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72281" w14:textId="77777777" w:rsidR="00564AC8" w:rsidRDefault="00564AC8" w:rsidP="00564AC8"/>
    <w:p w14:paraId="35436723" w14:textId="77777777" w:rsidR="00564AC8" w:rsidRPr="000D7908" w:rsidRDefault="00564AC8" w:rsidP="00475425">
      <w:pPr>
        <w:spacing w:after="200" w:line="276" w:lineRule="auto"/>
        <w:jc w:val="center"/>
        <w:outlineLvl w:val="0"/>
        <w:rPr>
          <w:b/>
          <w:color w:val="17365D" w:themeColor="text2" w:themeShade="BF"/>
          <w:sz w:val="40"/>
          <w:szCs w:val="40"/>
        </w:rPr>
      </w:pPr>
      <w:bookmarkStart w:id="0" w:name="_Toc391539095"/>
      <w:bookmarkStart w:id="1" w:name="_Toc391553258"/>
      <w:bookmarkStart w:id="2" w:name="_Toc396899682"/>
      <w:r w:rsidRPr="000D7908">
        <w:rPr>
          <w:b/>
          <w:color w:val="17365D" w:themeColor="text2" w:themeShade="BF"/>
          <w:sz w:val="40"/>
          <w:szCs w:val="40"/>
        </w:rPr>
        <w:t>Commonwealth Environmental Water Office</w:t>
      </w:r>
      <w:bookmarkEnd w:id="0"/>
      <w:bookmarkEnd w:id="1"/>
      <w:bookmarkEnd w:id="2"/>
    </w:p>
    <w:p w14:paraId="75D86CFF" w14:textId="77777777" w:rsidR="00564AC8" w:rsidRPr="000D7908" w:rsidRDefault="00564AC8" w:rsidP="00475425">
      <w:pPr>
        <w:spacing w:after="200" w:line="276" w:lineRule="auto"/>
        <w:jc w:val="center"/>
        <w:outlineLvl w:val="0"/>
        <w:rPr>
          <w:b/>
          <w:color w:val="17365D" w:themeColor="text2" w:themeShade="BF"/>
          <w:sz w:val="40"/>
          <w:szCs w:val="40"/>
        </w:rPr>
      </w:pPr>
      <w:bookmarkStart w:id="3" w:name="_Toc391539096"/>
      <w:bookmarkStart w:id="4" w:name="_Toc391553259"/>
      <w:bookmarkStart w:id="5" w:name="_Toc396899683"/>
      <w:r w:rsidRPr="000D7908">
        <w:rPr>
          <w:b/>
          <w:color w:val="17365D" w:themeColor="text2" w:themeShade="BF"/>
          <w:sz w:val="40"/>
          <w:szCs w:val="40"/>
        </w:rPr>
        <w:t>Long</w:t>
      </w:r>
      <w:r>
        <w:rPr>
          <w:b/>
          <w:color w:val="17365D" w:themeColor="text2" w:themeShade="BF"/>
          <w:sz w:val="40"/>
          <w:szCs w:val="40"/>
        </w:rPr>
        <w:t>-</w:t>
      </w:r>
      <w:r w:rsidRPr="000D7908">
        <w:rPr>
          <w:b/>
          <w:color w:val="17365D" w:themeColor="text2" w:themeShade="BF"/>
          <w:sz w:val="40"/>
          <w:szCs w:val="40"/>
        </w:rPr>
        <w:t>Term Intervention Monitoring Project</w:t>
      </w:r>
      <w:bookmarkEnd w:id="3"/>
      <w:bookmarkEnd w:id="4"/>
      <w:bookmarkEnd w:id="5"/>
    </w:p>
    <w:p w14:paraId="0ADA7730" w14:textId="77777777" w:rsidR="00564AC8" w:rsidRPr="000D7908" w:rsidRDefault="00564AC8" w:rsidP="00475425">
      <w:pPr>
        <w:pBdr>
          <w:bottom w:val="single" w:sz="6" w:space="1" w:color="auto"/>
        </w:pBdr>
        <w:spacing w:after="200" w:line="276" w:lineRule="auto"/>
        <w:jc w:val="center"/>
        <w:outlineLvl w:val="0"/>
        <w:rPr>
          <w:b/>
          <w:color w:val="17365D" w:themeColor="text2" w:themeShade="BF"/>
          <w:sz w:val="40"/>
          <w:szCs w:val="40"/>
        </w:rPr>
      </w:pPr>
      <w:bookmarkStart w:id="6" w:name="_Toc391539097"/>
      <w:bookmarkStart w:id="7" w:name="_Toc391553260"/>
      <w:bookmarkStart w:id="8" w:name="_Toc396899684"/>
      <w:r w:rsidRPr="000D7908">
        <w:rPr>
          <w:b/>
          <w:color w:val="17365D" w:themeColor="text2" w:themeShade="BF"/>
          <w:sz w:val="40"/>
          <w:szCs w:val="40"/>
        </w:rPr>
        <w:t>Lower Murray River Selected Area</w:t>
      </w:r>
      <w:bookmarkEnd w:id="6"/>
      <w:bookmarkEnd w:id="7"/>
      <w:bookmarkEnd w:id="8"/>
    </w:p>
    <w:p w14:paraId="7A1B2C59" w14:textId="597B2F0E" w:rsidR="00564AC8" w:rsidRPr="000D7908" w:rsidRDefault="00564AC8" w:rsidP="00475425">
      <w:pPr>
        <w:pBdr>
          <w:bottom w:val="single" w:sz="6" w:space="1" w:color="auto"/>
        </w:pBdr>
        <w:spacing w:after="200" w:line="276" w:lineRule="auto"/>
        <w:jc w:val="center"/>
        <w:outlineLvl w:val="0"/>
        <w:rPr>
          <w:b/>
          <w:color w:val="17365D" w:themeColor="text2" w:themeShade="BF"/>
          <w:sz w:val="40"/>
          <w:szCs w:val="40"/>
        </w:rPr>
      </w:pPr>
      <w:bookmarkStart w:id="9" w:name="_Toc391539098"/>
      <w:bookmarkStart w:id="10" w:name="_Toc391553261"/>
      <w:bookmarkStart w:id="11" w:name="_Toc396899685"/>
      <w:r w:rsidRPr="000D7908">
        <w:rPr>
          <w:b/>
          <w:color w:val="17365D" w:themeColor="text2" w:themeShade="BF"/>
          <w:sz w:val="40"/>
          <w:szCs w:val="40"/>
        </w:rPr>
        <w:t>Monitoring and Evaluation Plan</w:t>
      </w:r>
      <w:bookmarkEnd w:id="9"/>
      <w:bookmarkEnd w:id="10"/>
      <w:bookmarkEnd w:id="11"/>
      <w:r w:rsidR="00C644AA">
        <w:rPr>
          <w:b/>
          <w:color w:val="17365D" w:themeColor="text2" w:themeShade="BF"/>
          <w:sz w:val="40"/>
          <w:szCs w:val="40"/>
        </w:rPr>
        <w:t xml:space="preserve"> Ver</w:t>
      </w:r>
      <w:r w:rsidR="000F21AB">
        <w:rPr>
          <w:b/>
          <w:color w:val="17365D" w:themeColor="text2" w:themeShade="BF"/>
          <w:sz w:val="40"/>
          <w:szCs w:val="40"/>
        </w:rPr>
        <w:t>s</w:t>
      </w:r>
      <w:r w:rsidR="00C644AA">
        <w:rPr>
          <w:b/>
          <w:color w:val="17365D" w:themeColor="text2" w:themeShade="BF"/>
          <w:sz w:val="40"/>
          <w:szCs w:val="40"/>
        </w:rPr>
        <w:t>ion 2</w:t>
      </w:r>
    </w:p>
    <w:p w14:paraId="7F815035" w14:textId="77777777" w:rsidR="00564AC8" w:rsidRPr="00D62E22" w:rsidRDefault="00564AC8" w:rsidP="00564AC8">
      <w:pPr>
        <w:pBdr>
          <w:bottom w:val="single" w:sz="6" w:space="1" w:color="auto"/>
        </w:pBdr>
        <w:spacing w:after="200" w:line="276" w:lineRule="auto"/>
        <w:jc w:val="center"/>
        <w:rPr>
          <w:b/>
          <w:color w:val="002060"/>
          <w:sz w:val="40"/>
          <w:szCs w:val="40"/>
        </w:rPr>
      </w:pPr>
    </w:p>
    <w:p w14:paraId="1EEF0774" w14:textId="77777777" w:rsidR="00564AC8" w:rsidRDefault="00564AC8" w:rsidP="00564AC8">
      <w:pPr>
        <w:jc w:val="center"/>
        <w:rPr>
          <w:rStyle w:val="Emphasis"/>
          <w:rFonts w:ascii="Century Gothic" w:hAnsi="Century Gothic"/>
          <w:color w:val="002060"/>
          <w:sz w:val="28"/>
          <w:szCs w:val="28"/>
        </w:rPr>
      </w:pPr>
    </w:p>
    <w:p w14:paraId="52FDACE7" w14:textId="77777777" w:rsidR="0010741C" w:rsidRDefault="00231558" w:rsidP="00475425">
      <w:pPr>
        <w:jc w:val="center"/>
        <w:outlineLvl w:val="0"/>
        <w:rPr>
          <w:rStyle w:val="Emphasis"/>
          <w:rFonts w:ascii="Century Gothic" w:hAnsi="Century Gothic"/>
          <w:color w:val="17365D" w:themeColor="text2" w:themeShade="BF"/>
          <w:sz w:val="28"/>
          <w:szCs w:val="28"/>
        </w:rPr>
      </w:pPr>
      <w:bookmarkStart w:id="12" w:name="_Toc391539099"/>
      <w:bookmarkStart w:id="13" w:name="_Toc391553262"/>
      <w:bookmarkStart w:id="14" w:name="_Toc396899686"/>
      <w:r w:rsidRPr="000D7908">
        <w:rPr>
          <w:rStyle w:val="Emphasis"/>
          <w:rFonts w:ascii="Century Gothic" w:hAnsi="Century Gothic"/>
          <w:color w:val="17365D" w:themeColor="text2" w:themeShade="BF"/>
          <w:sz w:val="28"/>
          <w:szCs w:val="28"/>
        </w:rPr>
        <w:t>Prepared by</w:t>
      </w:r>
      <w:r w:rsidR="0010741C">
        <w:rPr>
          <w:rStyle w:val="Emphasis"/>
          <w:rFonts w:ascii="Century Gothic" w:hAnsi="Century Gothic"/>
          <w:color w:val="17365D" w:themeColor="text2" w:themeShade="BF"/>
          <w:sz w:val="28"/>
          <w:szCs w:val="28"/>
        </w:rPr>
        <w:t xml:space="preserve"> the</w:t>
      </w:r>
      <w:r w:rsidR="0010741C" w:rsidRPr="000D7908">
        <w:rPr>
          <w:rStyle w:val="Emphasis"/>
          <w:rFonts w:ascii="Century Gothic" w:hAnsi="Century Gothic"/>
          <w:color w:val="17365D" w:themeColor="text2" w:themeShade="BF"/>
          <w:sz w:val="28"/>
          <w:szCs w:val="28"/>
        </w:rPr>
        <w:t xml:space="preserve"> </w:t>
      </w:r>
      <w:r w:rsidR="009F591A">
        <w:rPr>
          <w:rStyle w:val="Emphasis"/>
          <w:rFonts w:ascii="Century Gothic" w:hAnsi="Century Gothic"/>
          <w:color w:val="17365D" w:themeColor="text2" w:themeShade="BF"/>
          <w:sz w:val="28"/>
          <w:szCs w:val="28"/>
        </w:rPr>
        <w:t>South Australian</w:t>
      </w:r>
      <w:r w:rsidRPr="000D7908">
        <w:rPr>
          <w:rStyle w:val="Emphasis"/>
          <w:rFonts w:ascii="Century Gothic" w:hAnsi="Century Gothic"/>
          <w:color w:val="17365D" w:themeColor="text2" w:themeShade="BF"/>
          <w:sz w:val="28"/>
          <w:szCs w:val="28"/>
        </w:rPr>
        <w:t xml:space="preserve"> Consortium</w:t>
      </w:r>
      <w:r w:rsidR="0010741C">
        <w:rPr>
          <w:rStyle w:val="Emphasis"/>
          <w:rFonts w:ascii="Century Gothic" w:hAnsi="Century Gothic"/>
          <w:color w:val="17365D" w:themeColor="text2" w:themeShade="BF"/>
          <w:sz w:val="28"/>
          <w:szCs w:val="28"/>
        </w:rPr>
        <w:t>:</w:t>
      </w:r>
      <w:bookmarkEnd w:id="12"/>
      <w:bookmarkEnd w:id="13"/>
      <w:bookmarkEnd w:id="14"/>
    </w:p>
    <w:p w14:paraId="68DF09DC" w14:textId="77777777" w:rsidR="00231558" w:rsidRDefault="00231558" w:rsidP="00475425">
      <w:pPr>
        <w:jc w:val="center"/>
        <w:outlineLvl w:val="0"/>
        <w:rPr>
          <w:rStyle w:val="Emphasis"/>
          <w:rFonts w:ascii="Century Gothic" w:hAnsi="Century Gothic"/>
          <w:color w:val="17365D" w:themeColor="text2" w:themeShade="BF"/>
          <w:sz w:val="28"/>
          <w:szCs w:val="28"/>
        </w:rPr>
      </w:pPr>
      <w:bookmarkStart w:id="15" w:name="_Toc391539100"/>
      <w:bookmarkStart w:id="16" w:name="_Toc391553263"/>
      <w:bookmarkStart w:id="17" w:name="_Toc396899687"/>
      <w:bookmarkStart w:id="18" w:name="_GoBack"/>
      <w:r w:rsidRPr="000D7908">
        <w:rPr>
          <w:rStyle w:val="Emphasis"/>
          <w:rFonts w:ascii="Century Gothic" w:hAnsi="Century Gothic"/>
          <w:color w:val="17365D" w:themeColor="text2" w:themeShade="BF"/>
          <w:sz w:val="28"/>
          <w:szCs w:val="28"/>
        </w:rPr>
        <w:t>SARDI, Univ</w:t>
      </w:r>
      <w:r w:rsidR="00D62E22" w:rsidRPr="000D7908">
        <w:rPr>
          <w:rStyle w:val="Emphasis"/>
          <w:rFonts w:ascii="Century Gothic" w:hAnsi="Century Gothic"/>
          <w:color w:val="17365D" w:themeColor="text2" w:themeShade="BF"/>
          <w:sz w:val="28"/>
          <w:szCs w:val="28"/>
        </w:rPr>
        <w:t>ersity</w:t>
      </w:r>
      <w:r w:rsidRPr="000D7908">
        <w:rPr>
          <w:rStyle w:val="Emphasis"/>
          <w:rFonts w:ascii="Century Gothic" w:hAnsi="Century Gothic"/>
          <w:color w:val="17365D" w:themeColor="text2" w:themeShade="BF"/>
          <w:sz w:val="28"/>
          <w:szCs w:val="28"/>
        </w:rPr>
        <w:t xml:space="preserve"> of Adelaide, CSIRO, EPA, DEWNR</w:t>
      </w:r>
      <w:r w:rsidR="00D62E22" w:rsidRPr="000D7908">
        <w:rPr>
          <w:rStyle w:val="Emphasis"/>
          <w:rFonts w:ascii="Century Gothic" w:hAnsi="Century Gothic"/>
          <w:color w:val="17365D" w:themeColor="text2" w:themeShade="BF"/>
          <w:sz w:val="28"/>
          <w:szCs w:val="28"/>
        </w:rPr>
        <w:t xml:space="preserve"> and</w:t>
      </w:r>
      <w:r w:rsidRPr="000D7908">
        <w:rPr>
          <w:rStyle w:val="Emphasis"/>
          <w:rFonts w:ascii="Century Gothic" w:hAnsi="Century Gothic"/>
          <w:color w:val="17365D" w:themeColor="text2" w:themeShade="BF"/>
          <w:sz w:val="28"/>
          <w:szCs w:val="28"/>
        </w:rPr>
        <w:t xml:space="preserve"> In Fusion</w:t>
      </w:r>
      <w:bookmarkEnd w:id="15"/>
      <w:bookmarkEnd w:id="16"/>
      <w:bookmarkEnd w:id="17"/>
    </w:p>
    <w:bookmarkEnd w:id="18"/>
    <w:p w14:paraId="4F8A24FF" w14:textId="77777777" w:rsidR="00564AC8" w:rsidRPr="000D7908" w:rsidRDefault="00564AC8" w:rsidP="00564AC8">
      <w:pPr>
        <w:jc w:val="center"/>
        <w:rPr>
          <w:rStyle w:val="Emphasis"/>
          <w:rFonts w:ascii="Century Gothic" w:hAnsi="Century Gothic"/>
          <w:color w:val="17365D" w:themeColor="text2" w:themeShade="BF"/>
          <w:sz w:val="28"/>
          <w:szCs w:val="28"/>
        </w:rPr>
      </w:pPr>
    </w:p>
    <w:p w14:paraId="01BA2FF2" w14:textId="77777777" w:rsidR="0038369F" w:rsidRDefault="00864056" w:rsidP="00564AC8">
      <w:pPr>
        <w:jc w:val="center"/>
        <w:rPr>
          <w:sz w:val="36"/>
          <w:szCs w:val="36"/>
        </w:rPr>
      </w:pPr>
      <w:r w:rsidRPr="00864056">
        <w:rPr>
          <w:noProof/>
          <w:lang w:eastAsia="en-AU"/>
        </w:rPr>
        <w:drawing>
          <wp:inline distT="0" distB="0" distL="0" distR="0" wp14:anchorId="6493A6CC" wp14:editId="0F72C664">
            <wp:extent cx="4318000" cy="3442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a:extLst>
                        <a:ext uri="{28A0092B-C50C-407E-A947-70E740481C1C}">
                          <a14:useLocalDpi xmlns:a14="http://schemas.microsoft.com/office/drawing/2010/main" val="0"/>
                        </a:ext>
                      </a:extLst>
                    </a:blip>
                    <a:srcRect/>
                    <a:stretch>
                      <a:fillRect/>
                    </a:stretch>
                  </pic:blipFill>
                  <pic:spPr bwMode="auto">
                    <a:xfrm>
                      <a:off x="0" y="0"/>
                      <a:ext cx="4318000" cy="3442970"/>
                    </a:xfrm>
                    <a:prstGeom prst="rect">
                      <a:avLst/>
                    </a:prstGeom>
                    <a:noFill/>
                    <a:ln>
                      <a:noFill/>
                    </a:ln>
                  </pic:spPr>
                </pic:pic>
              </a:graphicData>
            </a:graphic>
          </wp:inline>
        </w:drawing>
      </w:r>
    </w:p>
    <w:p w14:paraId="5ECDFA34" w14:textId="77777777" w:rsidR="00F0300B" w:rsidRDefault="00F0300B" w:rsidP="00F02673"/>
    <w:p w14:paraId="1F048BF0" w14:textId="06E2AD59" w:rsidR="00763A24" w:rsidRDefault="00171F7A" w:rsidP="00564AC8">
      <w:pPr>
        <w:jc w:val="center"/>
        <w:sectPr w:rsidR="00763A24" w:rsidSect="003F6444">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pgNumType w:fmt="lowerRoman" w:start="1"/>
          <w:cols w:space="708"/>
          <w:titlePg/>
          <w:docGrid w:linePitch="360"/>
        </w:sectPr>
      </w:pPr>
      <w:r>
        <w:rPr>
          <w:i/>
          <w:color w:val="17365D" w:themeColor="text2" w:themeShade="BF"/>
          <w:sz w:val="36"/>
          <w:szCs w:val="36"/>
        </w:rPr>
        <w:t>November</w:t>
      </w:r>
      <w:r w:rsidR="00E36FEB" w:rsidRPr="00153CEC">
        <w:rPr>
          <w:i/>
          <w:color w:val="17365D" w:themeColor="text2" w:themeShade="BF"/>
          <w:sz w:val="36"/>
          <w:szCs w:val="36"/>
        </w:rPr>
        <w:t xml:space="preserve"> </w:t>
      </w:r>
      <w:r w:rsidR="00564AC8" w:rsidRPr="00153CEC">
        <w:rPr>
          <w:i/>
          <w:color w:val="17365D" w:themeColor="text2" w:themeShade="BF"/>
          <w:sz w:val="36"/>
          <w:szCs w:val="36"/>
        </w:rPr>
        <w:t>201</w:t>
      </w:r>
      <w:r w:rsidR="00961EE7">
        <w:rPr>
          <w:i/>
          <w:color w:val="17365D" w:themeColor="text2" w:themeShade="BF"/>
          <w:sz w:val="36"/>
          <w:szCs w:val="36"/>
        </w:rPr>
        <w:t>6</w:t>
      </w:r>
    </w:p>
    <w:p w14:paraId="0C794803" w14:textId="77777777"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bookmarkStart w:id="19" w:name="_____replySeparator"/>
      <w:bookmarkEnd w:id="19"/>
      <w:r w:rsidRPr="00D26DA3">
        <w:rPr>
          <w:rFonts w:ascii="Century Gothic" w:eastAsiaTheme="minorHAnsi" w:hAnsi="Century Gothic"/>
          <w:color w:val="auto"/>
          <w:kern w:val="0"/>
          <w:sz w:val="18"/>
          <w:szCs w:val="18"/>
          <w:lang w:eastAsia="en-AU"/>
        </w:rPr>
        <w:lastRenderedPageBreak/>
        <w:t xml:space="preserve">This monitoring project was commissioned and funded by Commonwealth Environmental Water Office with additional in-kind support from </w:t>
      </w:r>
      <w:r>
        <w:rPr>
          <w:rFonts w:ascii="Century Gothic" w:eastAsiaTheme="minorHAnsi" w:hAnsi="Century Gothic"/>
          <w:color w:val="auto"/>
          <w:kern w:val="0"/>
          <w:sz w:val="18"/>
          <w:szCs w:val="18"/>
          <w:lang w:eastAsia="en-AU"/>
        </w:rPr>
        <w:t>South Australian Research and Development Institute, South Australian Department of Environment, Water and Natural Resources and Environment Protection Authority, South Australia</w:t>
      </w:r>
      <w:r w:rsidRPr="00D26DA3">
        <w:rPr>
          <w:rFonts w:ascii="Century Gothic" w:eastAsiaTheme="minorHAnsi" w:hAnsi="Century Gothic"/>
          <w:color w:val="auto"/>
          <w:kern w:val="0"/>
          <w:sz w:val="18"/>
          <w:szCs w:val="18"/>
          <w:lang w:eastAsia="en-AU"/>
        </w:rPr>
        <w:t xml:space="preserve">. </w:t>
      </w:r>
    </w:p>
    <w:p w14:paraId="23CC5C0E" w14:textId="77777777"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p>
    <w:p w14:paraId="71F44B11" w14:textId="55E6FF83" w:rsidR="0080273D"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b/>
          <w:bCs/>
          <w:color w:val="auto"/>
          <w:kern w:val="0"/>
          <w:sz w:val="18"/>
          <w:szCs w:val="18"/>
          <w:lang w:eastAsia="en-AU"/>
        </w:rPr>
        <w:t>Copyright</w:t>
      </w:r>
      <w:r w:rsidRPr="00D26DA3">
        <w:rPr>
          <w:rFonts w:ascii="Century Gothic" w:eastAsiaTheme="minorHAnsi" w:hAnsi="Century Gothic"/>
          <w:b/>
          <w:bCs/>
          <w:color w:val="auto"/>
          <w:kern w:val="0"/>
          <w:sz w:val="18"/>
          <w:szCs w:val="18"/>
          <w:lang w:eastAsia="en-AU"/>
        </w:rPr>
        <w:br/>
      </w:r>
      <w:r w:rsidRPr="00D26DA3">
        <w:rPr>
          <w:rFonts w:ascii="Century Gothic" w:eastAsiaTheme="minorHAnsi" w:hAnsi="Century Gothic"/>
          <w:color w:val="auto"/>
          <w:kern w:val="0"/>
          <w:sz w:val="18"/>
          <w:szCs w:val="18"/>
          <w:lang w:eastAsia="en-AU"/>
        </w:rPr>
        <w:t xml:space="preserve">© Copyright Commonwealth of Australia, </w:t>
      </w:r>
      <w:r>
        <w:rPr>
          <w:rFonts w:ascii="Century Gothic" w:eastAsiaTheme="minorHAnsi" w:hAnsi="Century Gothic"/>
          <w:color w:val="auto"/>
          <w:kern w:val="0"/>
          <w:sz w:val="18"/>
          <w:szCs w:val="18"/>
          <w:lang w:eastAsia="en-AU"/>
        </w:rPr>
        <w:t>201</w:t>
      </w:r>
      <w:r w:rsidR="00961EE7">
        <w:rPr>
          <w:rFonts w:ascii="Century Gothic" w:eastAsiaTheme="minorHAnsi" w:hAnsi="Century Gothic"/>
          <w:color w:val="auto"/>
          <w:kern w:val="0"/>
          <w:sz w:val="18"/>
          <w:szCs w:val="18"/>
          <w:lang w:eastAsia="en-AU"/>
        </w:rPr>
        <w:t>6</w:t>
      </w:r>
    </w:p>
    <w:p w14:paraId="43F0BE0A" w14:textId="77777777" w:rsidR="00EE4DE7" w:rsidRDefault="00EE4DE7"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noProof/>
          <w:color w:val="auto"/>
          <w:kern w:val="0"/>
          <w:sz w:val="18"/>
          <w:szCs w:val="18"/>
          <w:lang w:eastAsia="en-AU"/>
        </w:rPr>
        <w:drawing>
          <wp:inline distT="0" distB="0" distL="0" distR="0" wp14:anchorId="41319B7B" wp14:editId="27269D85">
            <wp:extent cx="1809750" cy="628650"/>
            <wp:effectExtent l="19050" t="0" r="0" b="0"/>
            <wp:docPr id="8"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4" r:link="rId15"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05B77102" w14:textId="77777777" w:rsidR="0080273D" w:rsidRPr="00D26DA3" w:rsidRDefault="0080273D" w:rsidP="0080273D">
      <w:pPr>
        <w:spacing w:line="360" w:lineRule="auto"/>
        <w:rPr>
          <w:rFonts w:ascii="Century Gothic" w:eastAsiaTheme="minorHAnsi" w:hAnsi="Century Gothic"/>
          <w:color w:val="auto"/>
          <w:kern w:val="0"/>
          <w:sz w:val="18"/>
          <w:szCs w:val="18"/>
          <w:lang w:eastAsia="en-AU"/>
        </w:rPr>
      </w:pPr>
      <w:r w:rsidRPr="003D0F94">
        <w:rPr>
          <w:rFonts w:ascii="Century Gothic" w:hAnsi="Century Gothic" w:cs="Calibri"/>
          <w:color w:val="auto"/>
          <w:sz w:val="18"/>
          <w:szCs w:val="18"/>
        </w:rPr>
        <w:t>Commonwealth Environmental Water Office Long Term Intervention Monitoring Project Lower Murray River Selected Area Monitoring and Evaluation Plan</w:t>
      </w:r>
      <w:r>
        <w:rPr>
          <w:rFonts w:ascii="Century Gothic" w:hAnsi="Century Gothic" w:cs="Calibri"/>
          <w:color w:val="auto"/>
          <w:sz w:val="18"/>
          <w:szCs w:val="18"/>
        </w:rPr>
        <w:t xml:space="preserve"> </w:t>
      </w:r>
      <w:r w:rsidRPr="00D26DA3">
        <w:rPr>
          <w:rFonts w:ascii="Century Gothic" w:eastAsiaTheme="minorHAnsi" w:hAnsi="Century Gothic"/>
          <w:color w:val="auto"/>
          <w:kern w:val="0"/>
          <w:sz w:val="18"/>
          <w:szCs w:val="18"/>
          <w:lang w:eastAsia="en-AU"/>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6" w:history="1">
        <w:r w:rsidRPr="00D26DA3">
          <w:rPr>
            <w:rFonts w:ascii="Century Gothic" w:eastAsiaTheme="minorHAnsi" w:hAnsi="Century Gothic"/>
            <w:color w:val="0000FF"/>
            <w:kern w:val="0"/>
            <w:sz w:val="18"/>
            <w:szCs w:val="18"/>
            <w:u w:val="single"/>
            <w:lang w:eastAsia="en-AU"/>
          </w:rPr>
          <w:t>http://creativecommons.org/licenses/by/3.0/au/</w:t>
        </w:r>
      </w:hyperlink>
      <w:r w:rsidRPr="00D26DA3">
        <w:rPr>
          <w:rFonts w:ascii="Century Gothic" w:eastAsiaTheme="minorHAnsi" w:hAnsi="Century Gothic"/>
          <w:color w:val="auto"/>
          <w:kern w:val="0"/>
          <w:sz w:val="18"/>
          <w:szCs w:val="18"/>
          <w:lang w:eastAsia="en-AU"/>
        </w:rPr>
        <w:t xml:space="preserve"> </w:t>
      </w:r>
    </w:p>
    <w:p w14:paraId="6977185D" w14:textId="19E52420"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This report should be attributed as ‘</w:t>
      </w:r>
      <w:r w:rsidRPr="003D0F94">
        <w:rPr>
          <w:rFonts w:ascii="Century Gothic" w:hAnsi="Century Gothic" w:cs="Calibri"/>
          <w:color w:val="auto"/>
          <w:sz w:val="18"/>
          <w:szCs w:val="18"/>
        </w:rPr>
        <w:t>Commonwealth Environmental Water Office Long Term Intervention Monitoring Project Lower Murray River Selected Area Monitoring and Evaluation Plan</w:t>
      </w:r>
      <w:r w:rsidR="00C644AA">
        <w:rPr>
          <w:rFonts w:ascii="Century Gothic" w:hAnsi="Century Gothic" w:cs="Calibri"/>
          <w:color w:val="auto"/>
          <w:sz w:val="18"/>
          <w:szCs w:val="18"/>
        </w:rPr>
        <w:t xml:space="preserve"> Version 2</w:t>
      </w:r>
      <w:r w:rsidRPr="00D26DA3">
        <w:rPr>
          <w:rFonts w:ascii="Century Gothic" w:eastAsiaTheme="minorHAnsi" w:hAnsi="Century Gothic"/>
          <w:color w:val="auto"/>
          <w:kern w:val="0"/>
          <w:sz w:val="18"/>
          <w:szCs w:val="18"/>
          <w:lang w:eastAsia="en-AU"/>
        </w:rPr>
        <w:t xml:space="preserve">, Commonwealth of Australia </w:t>
      </w:r>
      <w:r>
        <w:rPr>
          <w:rFonts w:ascii="Century Gothic" w:eastAsiaTheme="minorHAnsi" w:hAnsi="Century Gothic"/>
          <w:color w:val="auto"/>
          <w:kern w:val="0"/>
          <w:sz w:val="18"/>
          <w:szCs w:val="18"/>
          <w:lang w:eastAsia="en-AU"/>
        </w:rPr>
        <w:t>201</w:t>
      </w:r>
      <w:r w:rsidR="00961EE7">
        <w:rPr>
          <w:rFonts w:ascii="Century Gothic" w:eastAsiaTheme="minorHAnsi" w:hAnsi="Century Gothic"/>
          <w:color w:val="auto"/>
          <w:kern w:val="0"/>
          <w:sz w:val="18"/>
          <w:szCs w:val="18"/>
          <w:lang w:eastAsia="en-AU"/>
        </w:rPr>
        <w:t>6</w:t>
      </w:r>
      <w:r w:rsidRPr="00D26DA3">
        <w:rPr>
          <w:rFonts w:ascii="Century Gothic" w:eastAsiaTheme="minorHAnsi" w:hAnsi="Century Gothic"/>
          <w:color w:val="auto"/>
          <w:kern w:val="0"/>
          <w:sz w:val="18"/>
          <w:szCs w:val="18"/>
          <w:lang w:eastAsia="en-AU"/>
        </w:rPr>
        <w:t>’.</w:t>
      </w:r>
    </w:p>
    <w:p w14:paraId="15D4F06A" w14:textId="77777777" w:rsidR="0080273D" w:rsidRDefault="0080273D" w:rsidP="0080273D">
      <w:pPr>
        <w:spacing w:before="120" w:after="120" w:line="360" w:lineRule="auto"/>
        <w:rPr>
          <w:rFonts w:ascii="Century Gothic" w:eastAsiaTheme="minorHAnsi" w:hAnsi="Century Gothic"/>
          <w:b/>
          <w:bCs/>
          <w:color w:val="auto"/>
          <w:kern w:val="0"/>
          <w:sz w:val="18"/>
          <w:szCs w:val="18"/>
          <w:lang w:eastAsia="en-AU"/>
        </w:rPr>
      </w:pPr>
    </w:p>
    <w:p w14:paraId="2517CBD4" w14:textId="77777777" w:rsidR="0080273D" w:rsidRDefault="0080273D" w:rsidP="0080273D">
      <w:pPr>
        <w:spacing w:before="120" w:after="120" w:line="360" w:lineRule="auto"/>
        <w:rPr>
          <w:rFonts w:ascii="Century Gothic" w:eastAsiaTheme="minorHAnsi" w:hAnsi="Century Gothic"/>
          <w:b/>
          <w:bCs/>
          <w:color w:val="auto"/>
          <w:kern w:val="0"/>
          <w:sz w:val="18"/>
          <w:szCs w:val="18"/>
          <w:lang w:eastAsia="en-AU"/>
        </w:rPr>
      </w:pPr>
    </w:p>
    <w:p w14:paraId="1CF35C22" w14:textId="77777777" w:rsidR="0080273D" w:rsidRPr="00D26DA3" w:rsidRDefault="0080273D" w:rsidP="00475425">
      <w:pPr>
        <w:spacing w:before="120" w:after="120" w:line="360" w:lineRule="auto"/>
        <w:outlineLvl w:val="0"/>
        <w:rPr>
          <w:rFonts w:ascii="Century Gothic" w:eastAsiaTheme="minorHAnsi" w:hAnsi="Century Gothic"/>
          <w:b/>
          <w:bCs/>
          <w:color w:val="auto"/>
          <w:kern w:val="0"/>
          <w:sz w:val="18"/>
          <w:szCs w:val="18"/>
          <w:lang w:eastAsia="en-AU"/>
        </w:rPr>
      </w:pPr>
      <w:bookmarkStart w:id="20" w:name="_Toc391539101"/>
      <w:bookmarkStart w:id="21" w:name="_Toc391553264"/>
      <w:bookmarkStart w:id="22" w:name="_Toc396899688"/>
      <w:r w:rsidRPr="00D26DA3">
        <w:rPr>
          <w:rFonts w:ascii="Century Gothic" w:eastAsiaTheme="minorHAnsi" w:hAnsi="Century Gothic"/>
          <w:b/>
          <w:bCs/>
          <w:color w:val="auto"/>
          <w:kern w:val="0"/>
          <w:sz w:val="18"/>
          <w:szCs w:val="18"/>
          <w:lang w:eastAsia="en-AU"/>
        </w:rPr>
        <w:t>Disclaimer</w:t>
      </w:r>
      <w:bookmarkEnd w:id="20"/>
      <w:bookmarkEnd w:id="21"/>
      <w:bookmarkEnd w:id="22"/>
    </w:p>
    <w:p w14:paraId="3F224F35" w14:textId="77777777"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 xml:space="preserve">The views and opinions expressed in this publication are those of the authors and do not necessarily reflect those of the Australian Government or the Minister for the Environment. </w:t>
      </w:r>
    </w:p>
    <w:p w14:paraId="22456957" w14:textId="77777777"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BE6F436" w14:textId="77777777" w:rsidR="0080273D" w:rsidRPr="00D26DA3" w:rsidRDefault="0080273D" w:rsidP="0080273D">
      <w:pPr>
        <w:spacing w:after="200" w:line="276" w:lineRule="auto"/>
        <w:rPr>
          <w:rFonts w:eastAsiaTheme="minorHAnsi" w:cstheme="minorBidi"/>
          <w:color w:val="auto"/>
          <w:kern w:val="0"/>
          <w:szCs w:val="22"/>
        </w:rPr>
      </w:pPr>
    </w:p>
    <w:p w14:paraId="4633B201" w14:textId="77777777" w:rsidR="0080273D" w:rsidRDefault="0080273D" w:rsidP="0080273D">
      <w:pPr>
        <w:spacing w:after="200" w:line="276" w:lineRule="auto"/>
        <w:rPr>
          <w:rFonts w:cs="Arial"/>
          <w:b/>
          <w:bCs/>
          <w:spacing w:val="40"/>
          <w:sz w:val="32"/>
          <w:szCs w:val="32"/>
          <w:lang w:eastAsia="en-AU"/>
        </w:rPr>
      </w:pPr>
      <w:r>
        <w:br w:type="page"/>
      </w:r>
    </w:p>
    <w:p w14:paraId="4840A9E7" w14:textId="77777777" w:rsidR="0074301A" w:rsidRPr="00D57E19" w:rsidRDefault="0074301A" w:rsidP="00475425">
      <w:pPr>
        <w:pStyle w:val="H1anotincinTOC"/>
        <w:outlineLvl w:val="0"/>
      </w:pPr>
      <w:bookmarkStart w:id="23" w:name="_Toc396899689"/>
      <w:r w:rsidRPr="00D65504">
        <w:lastRenderedPageBreak/>
        <w:t>Contents</w:t>
      </w:r>
      <w:bookmarkEnd w:id="23"/>
    </w:p>
    <w:p w14:paraId="73C2DF14" w14:textId="77777777" w:rsidR="00516B56" w:rsidRDefault="006F4D01">
      <w:pPr>
        <w:pStyle w:val="TOC1"/>
        <w:tabs>
          <w:tab w:val="right" w:leader="dot" w:pos="9010"/>
        </w:tabs>
        <w:rPr>
          <w:rFonts w:asciiTheme="minorHAnsi" w:eastAsiaTheme="minorEastAsia" w:hAnsiTheme="minorHAnsi" w:cstheme="minorBidi"/>
          <w:b w:val="0"/>
          <w:noProof/>
          <w:color w:val="auto"/>
          <w:kern w:val="0"/>
          <w:sz w:val="22"/>
          <w:szCs w:val="22"/>
          <w:lang w:val="en-US"/>
        </w:rPr>
      </w:pPr>
      <w:r>
        <w:rPr>
          <w:rFonts w:cs="Arial"/>
          <w:b w:val="0"/>
          <w:i/>
          <w:szCs w:val="22"/>
        </w:rPr>
        <w:fldChar w:fldCharType="begin"/>
      </w:r>
      <w:r w:rsidR="00F36765">
        <w:rPr>
          <w:rFonts w:cs="Arial"/>
          <w:b w:val="0"/>
          <w:i/>
          <w:szCs w:val="22"/>
        </w:rPr>
        <w:instrText xml:space="preserve"> TOC \o "1-3" \h \z \u </w:instrText>
      </w:r>
      <w:r>
        <w:rPr>
          <w:rFonts w:cs="Arial"/>
          <w:b w:val="0"/>
          <w:i/>
          <w:szCs w:val="22"/>
        </w:rPr>
        <w:fldChar w:fldCharType="separate"/>
      </w:r>
      <w:hyperlink w:anchor="_Toc396899689" w:history="1">
        <w:r w:rsidR="00516B56" w:rsidRPr="00726092">
          <w:rPr>
            <w:rStyle w:val="Hyperlink"/>
            <w:noProof/>
          </w:rPr>
          <w:t>Contents</w:t>
        </w:r>
        <w:r w:rsidR="00516B56">
          <w:rPr>
            <w:noProof/>
            <w:webHidden/>
          </w:rPr>
          <w:tab/>
        </w:r>
        <w:r>
          <w:rPr>
            <w:noProof/>
            <w:webHidden/>
          </w:rPr>
          <w:fldChar w:fldCharType="begin"/>
        </w:r>
        <w:r w:rsidR="00516B56">
          <w:rPr>
            <w:noProof/>
            <w:webHidden/>
          </w:rPr>
          <w:instrText xml:space="preserve"> PAGEREF _Toc396899689 \h </w:instrText>
        </w:r>
        <w:r>
          <w:rPr>
            <w:noProof/>
            <w:webHidden/>
          </w:rPr>
        </w:r>
        <w:r>
          <w:rPr>
            <w:noProof/>
            <w:webHidden/>
          </w:rPr>
          <w:fldChar w:fldCharType="separate"/>
        </w:r>
        <w:r w:rsidR="001977B7">
          <w:rPr>
            <w:noProof/>
            <w:webHidden/>
          </w:rPr>
          <w:t>ii</w:t>
        </w:r>
        <w:r>
          <w:rPr>
            <w:noProof/>
            <w:webHidden/>
          </w:rPr>
          <w:fldChar w:fldCharType="end"/>
        </w:r>
      </w:hyperlink>
    </w:p>
    <w:p w14:paraId="15F4EC24" w14:textId="77777777" w:rsidR="00516B56" w:rsidRDefault="000B448A">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0" w:history="1">
        <w:r w:rsidR="00516B56" w:rsidRPr="00726092">
          <w:rPr>
            <w:rStyle w:val="Hyperlink"/>
            <w:noProof/>
          </w:rPr>
          <w:t>List of figures</w:t>
        </w:r>
        <w:r w:rsidR="00516B56">
          <w:rPr>
            <w:noProof/>
            <w:webHidden/>
          </w:rPr>
          <w:tab/>
        </w:r>
        <w:r w:rsidR="006F4D01">
          <w:rPr>
            <w:noProof/>
            <w:webHidden/>
          </w:rPr>
          <w:fldChar w:fldCharType="begin"/>
        </w:r>
        <w:r w:rsidR="00516B56">
          <w:rPr>
            <w:noProof/>
            <w:webHidden/>
          </w:rPr>
          <w:instrText xml:space="preserve"> PAGEREF _Toc396899690 \h </w:instrText>
        </w:r>
        <w:r w:rsidR="006F4D01">
          <w:rPr>
            <w:noProof/>
            <w:webHidden/>
          </w:rPr>
        </w:r>
        <w:r w:rsidR="006F4D01">
          <w:rPr>
            <w:noProof/>
            <w:webHidden/>
          </w:rPr>
          <w:fldChar w:fldCharType="separate"/>
        </w:r>
        <w:r w:rsidR="001977B7">
          <w:rPr>
            <w:noProof/>
            <w:webHidden/>
          </w:rPr>
          <w:t>iv</w:t>
        </w:r>
        <w:r w:rsidR="006F4D01">
          <w:rPr>
            <w:noProof/>
            <w:webHidden/>
          </w:rPr>
          <w:fldChar w:fldCharType="end"/>
        </w:r>
      </w:hyperlink>
    </w:p>
    <w:p w14:paraId="7013EDE1" w14:textId="77777777" w:rsidR="00516B56" w:rsidRDefault="000B448A">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1" w:history="1">
        <w:r w:rsidR="00516B56" w:rsidRPr="00726092">
          <w:rPr>
            <w:rStyle w:val="Hyperlink"/>
            <w:noProof/>
          </w:rPr>
          <w:t>List of tables</w:t>
        </w:r>
        <w:r w:rsidR="00516B56">
          <w:rPr>
            <w:noProof/>
            <w:webHidden/>
          </w:rPr>
          <w:tab/>
        </w:r>
        <w:r w:rsidR="006F4D01">
          <w:rPr>
            <w:noProof/>
            <w:webHidden/>
          </w:rPr>
          <w:fldChar w:fldCharType="begin"/>
        </w:r>
        <w:r w:rsidR="00516B56">
          <w:rPr>
            <w:noProof/>
            <w:webHidden/>
          </w:rPr>
          <w:instrText xml:space="preserve"> PAGEREF _Toc396899691 \h </w:instrText>
        </w:r>
        <w:r w:rsidR="006F4D01">
          <w:rPr>
            <w:noProof/>
            <w:webHidden/>
          </w:rPr>
        </w:r>
        <w:r w:rsidR="006F4D01">
          <w:rPr>
            <w:noProof/>
            <w:webHidden/>
          </w:rPr>
          <w:fldChar w:fldCharType="separate"/>
        </w:r>
        <w:r w:rsidR="001977B7">
          <w:rPr>
            <w:noProof/>
            <w:webHidden/>
          </w:rPr>
          <w:t>v</w:t>
        </w:r>
        <w:r w:rsidR="006F4D01">
          <w:rPr>
            <w:noProof/>
            <w:webHidden/>
          </w:rPr>
          <w:fldChar w:fldCharType="end"/>
        </w:r>
      </w:hyperlink>
    </w:p>
    <w:p w14:paraId="4799B18C" w14:textId="77777777" w:rsidR="00516B56" w:rsidRDefault="000B448A">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2" w:history="1">
        <w:r w:rsidR="00516B56" w:rsidRPr="00726092">
          <w:rPr>
            <w:rStyle w:val="Hyperlink"/>
            <w:noProof/>
          </w:rPr>
          <w:t>Summary</w:t>
        </w:r>
        <w:r w:rsidR="00516B56">
          <w:rPr>
            <w:noProof/>
            <w:webHidden/>
          </w:rPr>
          <w:tab/>
        </w:r>
        <w:r w:rsidR="006F4D01">
          <w:rPr>
            <w:noProof/>
            <w:webHidden/>
          </w:rPr>
          <w:fldChar w:fldCharType="begin"/>
        </w:r>
        <w:r w:rsidR="00516B56">
          <w:rPr>
            <w:noProof/>
            <w:webHidden/>
          </w:rPr>
          <w:instrText xml:space="preserve"> PAGEREF _Toc396899692 \h </w:instrText>
        </w:r>
        <w:r w:rsidR="006F4D01">
          <w:rPr>
            <w:noProof/>
            <w:webHidden/>
          </w:rPr>
        </w:r>
        <w:r w:rsidR="006F4D01">
          <w:rPr>
            <w:noProof/>
            <w:webHidden/>
          </w:rPr>
          <w:fldChar w:fldCharType="separate"/>
        </w:r>
        <w:r w:rsidR="001977B7">
          <w:rPr>
            <w:noProof/>
            <w:webHidden/>
          </w:rPr>
          <w:t>1</w:t>
        </w:r>
        <w:r w:rsidR="006F4D01">
          <w:rPr>
            <w:noProof/>
            <w:webHidden/>
          </w:rPr>
          <w:fldChar w:fldCharType="end"/>
        </w:r>
      </w:hyperlink>
    </w:p>
    <w:p w14:paraId="6E3D1568"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3" w:history="1">
        <w:r w:rsidR="00516B56" w:rsidRPr="00726092">
          <w:rPr>
            <w:rStyle w:val="Hyperlink"/>
            <w:noProof/>
          </w:rPr>
          <w:t>1</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Introduction</w:t>
        </w:r>
        <w:r w:rsidR="00516B56">
          <w:rPr>
            <w:noProof/>
            <w:webHidden/>
          </w:rPr>
          <w:tab/>
        </w:r>
        <w:r w:rsidR="006F4D01">
          <w:rPr>
            <w:noProof/>
            <w:webHidden/>
          </w:rPr>
          <w:fldChar w:fldCharType="begin"/>
        </w:r>
        <w:r w:rsidR="00516B56">
          <w:rPr>
            <w:noProof/>
            <w:webHidden/>
          </w:rPr>
          <w:instrText xml:space="preserve"> PAGEREF _Toc396899693 \h </w:instrText>
        </w:r>
        <w:r w:rsidR="006F4D01">
          <w:rPr>
            <w:noProof/>
            <w:webHidden/>
          </w:rPr>
        </w:r>
        <w:r w:rsidR="006F4D01">
          <w:rPr>
            <w:noProof/>
            <w:webHidden/>
          </w:rPr>
          <w:fldChar w:fldCharType="separate"/>
        </w:r>
        <w:r w:rsidR="001977B7">
          <w:rPr>
            <w:noProof/>
            <w:webHidden/>
          </w:rPr>
          <w:t>2</w:t>
        </w:r>
        <w:r w:rsidR="006F4D01">
          <w:rPr>
            <w:noProof/>
            <w:webHidden/>
          </w:rPr>
          <w:fldChar w:fldCharType="end"/>
        </w:r>
      </w:hyperlink>
    </w:p>
    <w:p w14:paraId="386B36E9"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694" w:history="1">
        <w:r w:rsidR="00516B56" w:rsidRPr="00726092">
          <w:rPr>
            <w:rStyle w:val="Hyperlink"/>
          </w:rPr>
          <w:t>1.1</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M&amp;E Plan</w:t>
        </w:r>
        <w:r w:rsidR="00516B56">
          <w:rPr>
            <w:webHidden/>
          </w:rPr>
          <w:tab/>
        </w:r>
        <w:r w:rsidR="006F4D01">
          <w:rPr>
            <w:webHidden/>
          </w:rPr>
          <w:fldChar w:fldCharType="begin"/>
        </w:r>
        <w:r w:rsidR="00516B56">
          <w:rPr>
            <w:webHidden/>
          </w:rPr>
          <w:instrText xml:space="preserve"> PAGEREF _Toc396899694 \h </w:instrText>
        </w:r>
        <w:r w:rsidR="006F4D01">
          <w:rPr>
            <w:webHidden/>
          </w:rPr>
        </w:r>
        <w:r w:rsidR="006F4D01">
          <w:rPr>
            <w:webHidden/>
          </w:rPr>
          <w:fldChar w:fldCharType="separate"/>
        </w:r>
        <w:r w:rsidR="001977B7">
          <w:rPr>
            <w:webHidden/>
          </w:rPr>
          <w:t>2</w:t>
        </w:r>
        <w:r w:rsidR="006F4D01">
          <w:rPr>
            <w:webHidden/>
          </w:rPr>
          <w:fldChar w:fldCharType="end"/>
        </w:r>
      </w:hyperlink>
    </w:p>
    <w:p w14:paraId="04265380"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5" w:history="1">
        <w:r w:rsidR="00516B56" w:rsidRPr="00726092">
          <w:rPr>
            <w:rStyle w:val="Hyperlink"/>
            <w:noProof/>
          </w:rPr>
          <w:t>2</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Lower Murray River Selected Area</w:t>
        </w:r>
        <w:r w:rsidR="00516B56">
          <w:rPr>
            <w:noProof/>
            <w:webHidden/>
          </w:rPr>
          <w:tab/>
        </w:r>
        <w:r w:rsidR="006F4D01">
          <w:rPr>
            <w:noProof/>
            <w:webHidden/>
          </w:rPr>
          <w:fldChar w:fldCharType="begin"/>
        </w:r>
        <w:r w:rsidR="00516B56">
          <w:rPr>
            <w:noProof/>
            <w:webHidden/>
          </w:rPr>
          <w:instrText xml:space="preserve"> PAGEREF _Toc396899695 \h </w:instrText>
        </w:r>
        <w:r w:rsidR="006F4D01">
          <w:rPr>
            <w:noProof/>
            <w:webHidden/>
          </w:rPr>
        </w:r>
        <w:r w:rsidR="006F4D01">
          <w:rPr>
            <w:noProof/>
            <w:webHidden/>
          </w:rPr>
          <w:fldChar w:fldCharType="separate"/>
        </w:r>
        <w:r w:rsidR="001977B7">
          <w:rPr>
            <w:noProof/>
            <w:webHidden/>
          </w:rPr>
          <w:t>4</w:t>
        </w:r>
        <w:r w:rsidR="006F4D01">
          <w:rPr>
            <w:noProof/>
            <w:webHidden/>
          </w:rPr>
          <w:fldChar w:fldCharType="end"/>
        </w:r>
      </w:hyperlink>
    </w:p>
    <w:p w14:paraId="4D5E1A95"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696" w:history="1">
        <w:r w:rsidR="00516B56" w:rsidRPr="00726092">
          <w:rPr>
            <w:rStyle w:val="Hyperlink"/>
          </w:rPr>
          <w:t>2.1</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Floodplain</w:t>
        </w:r>
        <w:r w:rsidR="00516B56">
          <w:rPr>
            <w:webHidden/>
          </w:rPr>
          <w:tab/>
        </w:r>
        <w:r w:rsidR="006F4D01">
          <w:rPr>
            <w:webHidden/>
          </w:rPr>
          <w:fldChar w:fldCharType="begin"/>
        </w:r>
        <w:r w:rsidR="00516B56">
          <w:rPr>
            <w:webHidden/>
          </w:rPr>
          <w:instrText xml:space="preserve"> PAGEREF _Toc396899696 \h </w:instrText>
        </w:r>
        <w:r w:rsidR="006F4D01">
          <w:rPr>
            <w:webHidden/>
          </w:rPr>
        </w:r>
        <w:r w:rsidR="006F4D01">
          <w:rPr>
            <w:webHidden/>
          </w:rPr>
          <w:fldChar w:fldCharType="separate"/>
        </w:r>
        <w:r w:rsidR="001977B7">
          <w:rPr>
            <w:webHidden/>
          </w:rPr>
          <w:t>4</w:t>
        </w:r>
        <w:r w:rsidR="006F4D01">
          <w:rPr>
            <w:webHidden/>
          </w:rPr>
          <w:fldChar w:fldCharType="end"/>
        </w:r>
      </w:hyperlink>
    </w:p>
    <w:p w14:paraId="2E2EB21A"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697" w:history="1">
        <w:r w:rsidR="00516B56" w:rsidRPr="00726092">
          <w:rPr>
            <w:rStyle w:val="Hyperlink"/>
          </w:rPr>
          <w:t>2.2</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Gorge</w:t>
        </w:r>
        <w:r w:rsidR="00516B56">
          <w:rPr>
            <w:webHidden/>
          </w:rPr>
          <w:tab/>
        </w:r>
        <w:r w:rsidR="006F4D01">
          <w:rPr>
            <w:webHidden/>
          </w:rPr>
          <w:fldChar w:fldCharType="begin"/>
        </w:r>
        <w:r w:rsidR="00516B56">
          <w:rPr>
            <w:webHidden/>
          </w:rPr>
          <w:instrText xml:space="preserve"> PAGEREF _Toc396899697 \h </w:instrText>
        </w:r>
        <w:r w:rsidR="006F4D01">
          <w:rPr>
            <w:webHidden/>
          </w:rPr>
        </w:r>
        <w:r w:rsidR="006F4D01">
          <w:rPr>
            <w:webHidden/>
          </w:rPr>
          <w:fldChar w:fldCharType="separate"/>
        </w:r>
        <w:r w:rsidR="001977B7">
          <w:rPr>
            <w:webHidden/>
          </w:rPr>
          <w:t>5</w:t>
        </w:r>
        <w:r w:rsidR="006F4D01">
          <w:rPr>
            <w:webHidden/>
          </w:rPr>
          <w:fldChar w:fldCharType="end"/>
        </w:r>
      </w:hyperlink>
    </w:p>
    <w:p w14:paraId="50735F78"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698" w:history="1">
        <w:r w:rsidR="00516B56" w:rsidRPr="00726092">
          <w:rPr>
            <w:rStyle w:val="Hyperlink"/>
          </w:rPr>
          <w:t>2.3</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Swamplands</w:t>
        </w:r>
        <w:r w:rsidR="00516B56">
          <w:rPr>
            <w:webHidden/>
          </w:rPr>
          <w:tab/>
        </w:r>
        <w:r w:rsidR="006F4D01">
          <w:rPr>
            <w:webHidden/>
          </w:rPr>
          <w:fldChar w:fldCharType="begin"/>
        </w:r>
        <w:r w:rsidR="00516B56">
          <w:rPr>
            <w:webHidden/>
          </w:rPr>
          <w:instrText xml:space="preserve"> PAGEREF _Toc396899698 \h </w:instrText>
        </w:r>
        <w:r w:rsidR="006F4D01">
          <w:rPr>
            <w:webHidden/>
          </w:rPr>
        </w:r>
        <w:r w:rsidR="006F4D01">
          <w:rPr>
            <w:webHidden/>
          </w:rPr>
          <w:fldChar w:fldCharType="separate"/>
        </w:r>
        <w:r w:rsidR="001977B7">
          <w:rPr>
            <w:webHidden/>
          </w:rPr>
          <w:t>5</w:t>
        </w:r>
        <w:r w:rsidR="006F4D01">
          <w:rPr>
            <w:webHidden/>
          </w:rPr>
          <w:fldChar w:fldCharType="end"/>
        </w:r>
      </w:hyperlink>
    </w:p>
    <w:p w14:paraId="75225821"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9" w:history="1">
        <w:r w:rsidR="00516B56" w:rsidRPr="00726092">
          <w:rPr>
            <w:rStyle w:val="Hyperlink"/>
            <w:noProof/>
          </w:rPr>
          <w:t>3</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Commonwealth environmental watering</w:t>
        </w:r>
        <w:r w:rsidR="00516B56">
          <w:rPr>
            <w:noProof/>
            <w:webHidden/>
          </w:rPr>
          <w:tab/>
        </w:r>
        <w:r w:rsidR="006F4D01">
          <w:rPr>
            <w:noProof/>
            <w:webHidden/>
          </w:rPr>
          <w:fldChar w:fldCharType="begin"/>
        </w:r>
        <w:r w:rsidR="00516B56">
          <w:rPr>
            <w:noProof/>
            <w:webHidden/>
          </w:rPr>
          <w:instrText xml:space="preserve"> PAGEREF _Toc396899699 \h </w:instrText>
        </w:r>
        <w:r w:rsidR="006F4D01">
          <w:rPr>
            <w:noProof/>
            <w:webHidden/>
          </w:rPr>
        </w:r>
        <w:r w:rsidR="006F4D01">
          <w:rPr>
            <w:noProof/>
            <w:webHidden/>
          </w:rPr>
          <w:fldChar w:fldCharType="separate"/>
        </w:r>
        <w:r w:rsidR="001977B7">
          <w:rPr>
            <w:noProof/>
            <w:webHidden/>
          </w:rPr>
          <w:t>7</w:t>
        </w:r>
        <w:r w:rsidR="006F4D01">
          <w:rPr>
            <w:noProof/>
            <w:webHidden/>
          </w:rPr>
          <w:fldChar w:fldCharType="end"/>
        </w:r>
      </w:hyperlink>
    </w:p>
    <w:p w14:paraId="419BEC83"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00" w:history="1">
        <w:r w:rsidR="00516B56" w:rsidRPr="00726092">
          <w:rPr>
            <w:rStyle w:val="Hyperlink"/>
          </w:rPr>
          <w:t>3.1</w:t>
        </w:r>
        <w:r w:rsidR="00516B56">
          <w:rPr>
            <w:rFonts w:asciiTheme="minorHAnsi" w:eastAsiaTheme="minorEastAsia" w:hAnsiTheme="minorHAnsi" w:cstheme="minorBidi"/>
            <w:color w:val="auto"/>
            <w:kern w:val="0"/>
            <w:sz w:val="22"/>
            <w:szCs w:val="22"/>
            <w:lang w:val="en-US"/>
          </w:rPr>
          <w:tab/>
        </w:r>
        <w:r w:rsidR="00516B56" w:rsidRPr="00726092">
          <w:rPr>
            <w:rStyle w:val="Hyperlink"/>
          </w:rPr>
          <w:t>What types of watering are proposed?</w:t>
        </w:r>
        <w:r w:rsidR="00516B56">
          <w:rPr>
            <w:webHidden/>
          </w:rPr>
          <w:tab/>
        </w:r>
        <w:r w:rsidR="006F4D01">
          <w:rPr>
            <w:webHidden/>
          </w:rPr>
          <w:fldChar w:fldCharType="begin"/>
        </w:r>
        <w:r w:rsidR="00516B56">
          <w:rPr>
            <w:webHidden/>
          </w:rPr>
          <w:instrText xml:space="preserve"> PAGEREF _Toc396899700 \h </w:instrText>
        </w:r>
        <w:r w:rsidR="006F4D01">
          <w:rPr>
            <w:webHidden/>
          </w:rPr>
        </w:r>
        <w:r w:rsidR="006F4D01">
          <w:rPr>
            <w:webHidden/>
          </w:rPr>
          <w:fldChar w:fldCharType="separate"/>
        </w:r>
        <w:r w:rsidR="001977B7">
          <w:rPr>
            <w:webHidden/>
          </w:rPr>
          <w:t>7</w:t>
        </w:r>
        <w:r w:rsidR="006F4D01">
          <w:rPr>
            <w:webHidden/>
          </w:rPr>
          <w:fldChar w:fldCharType="end"/>
        </w:r>
      </w:hyperlink>
    </w:p>
    <w:p w14:paraId="15CD479E"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01" w:history="1">
        <w:r w:rsidR="00516B56" w:rsidRPr="00726092">
          <w:rPr>
            <w:rStyle w:val="Hyperlink"/>
          </w:rPr>
          <w:t>3.2</w:t>
        </w:r>
        <w:r w:rsidR="00516B56">
          <w:rPr>
            <w:rFonts w:asciiTheme="minorHAnsi" w:eastAsiaTheme="minorEastAsia" w:hAnsiTheme="minorHAnsi" w:cstheme="minorBidi"/>
            <w:color w:val="auto"/>
            <w:kern w:val="0"/>
            <w:sz w:val="22"/>
            <w:szCs w:val="22"/>
            <w:lang w:val="en-US"/>
          </w:rPr>
          <w:tab/>
        </w:r>
        <w:r w:rsidR="00516B56" w:rsidRPr="00726092">
          <w:rPr>
            <w:rStyle w:val="Hyperlink"/>
          </w:rPr>
          <w:t>Practicalities of watering</w:t>
        </w:r>
        <w:r w:rsidR="00516B56">
          <w:rPr>
            <w:webHidden/>
          </w:rPr>
          <w:tab/>
        </w:r>
        <w:r w:rsidR="006F4D01">
          <w:rPr>
            <w:webHidden/>
          </w:rPr>
          <w:fldChar w:fldCharType="begin"/>
        </w:r>
        <w:r w:rsidR="00516B56">
          <w:rPr>
            <w:webHidden/>
          </w:rPr>
          <w:instrText xml:space="preserve"> PAGEREF _Toc396899701 \h </w:instrText>
        </w:r>
        <w:r w:rsidR="006F4D01">
          <w:rPr>
            <w:webHidden/>
          </w:rPr>
        </w:r>
        <w:r w:rsidR="006F4D01">
          <w:rPr>
            <w:webHidden/>
          </w:rPr>
          <w:fldChar w:fldCharType="separate"/>
        </w:r>
        <w:r w:rsidR="001977B7">
          <w:rPr>
            <w:webHidden/>
          </w:rPr>
          <w:t>7</w:t>
        </w:r>
        <w:r w:rsidR="006F4D01">
          <w:rPr>
            <w:webHidden/>
          </w:rPr>
          <w:fldChar w:fldCharType="end"/>
        </w:r>
      </w:hyperlink>
    </w:p>
    <w:p w14:paraId="7F412CB2"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02" w:history="1">
        <w:r w:rsidR="00516B56" w:rsidRPr="00726092">
          <w:rPr>
            <w:rStyle w:val="Hyperlink"/>
          </w:rPr>
          <w:t>3.3</w:t>
        </w:r>
        <w:r w:rsidR="00516B56">
          <w:rPr>
            <w:rFonts w:asciiTheme="minorHAnsi" w:eastAsiaTheme="minorEastAsia" w:hAnsiTheme="minorHAnsi" w:cstheme="minorBidi"/>
            <w:color w:val="auto"/>
            <w:kern w:val="0"/>
            <w:sz w:val="22"/>
            <w:szCs w:val="22"/>
            <w:lang w:val="en-US"/>
          </w:rPr>
          <w:tab/>
        </w:r>
        <w:r w:rsidR="00516B56" w:rsidRPr="00726092">
          <w:rPr>
            <w:rStyle w:val="Hyperlink"/>
          </w:rPr>
          <w:t>What are the expected outcomes?</w:t>
        </w:r>
        <w:r w:rsidR="00516B56">
          <w:rPr>
            <w:webHidden/>
          </w:rPr>
          <w:tab/>
        </w:r>
        <w:r w:rsidR="006F4D01">
          <w:rPr>
            <w:webHidden/>
          </w:rPr>
          <w:fldChar w:fldCharType="begin"/>
        </w:r>
        <w:r w:rsidR="00516B56">
          <w:rPr>
            <w:webHidden/>
          </w:rPr>
          <w:instrText xml:space="preserve"> PAGEREF _Toc396899702 \h </w:instrText>
        </w:r>
        <w:r w:rsidR="006F4D01">
          <w:rPr>
            <w:webHidden/>
          </w:rPr>
        </w:r>
        <w:r w:rsidR="006F4D01">
          <w:rPr>
            <w:webHidden/>
          </w:rPr>
          <w:fldChar w:fldCharType="separate"/>
        </w:r>
        <w:r w:rsidR="001977B7">
          <w:rPr>
            <w:webHidden/>
          </w:rPr>
          <w:t>8</w:t>
        </w:r>
        <w:r w:rsidR="006F4D01">
          <w:rPr>
            <w:webHidden/>
          </w:rPr>
          <w:fldChar w:fldCharType="end"/>
        </w:r>
      </w:hyperlink>
    </w:p>
    <w:p w14:paraId="025CA0A1"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03" w:history="1">
        <w:r w:rsidR="00516B56" w:rsidRPr="00726092">
          <w:rPr>
            <w:rStyle w:val="Hyperlink"/>
            <w:noProof/>
          </w:rPr>
          <w:t>4</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Indicators</w:t>
        </w:r>
        <w:r w:rsidR="00516B56">
          <w:rPr>
            <w:noProof/>
            <w:webHidden/>
          </w:rPr>
          <w:tab/>
        </w:r>
        <w:r w:rsidR="006F4D01">
          <w:rPr>
            <w:noProof/>
            <w:webHidden/>
          </w:rPr>
          <w:fldChar w:fldCharType="begin"/>
        </w:r>
        <w:r w:rsidR="00516B56">
          <w:rPr>
            <w:noProof/>
            <w:webHidden/>
          </w:rPr>
          <w:instrText xml:space="preserve"> PAGEREF _Toc396899703 \h </w:instrText>
        </w:r>
        <w:r w:rsidR="006F4D01">
          <w:rPr>
            <w:noProof/>
            <w:webHidden/>
          </w:rPr>
        </w:r>
        <w:r w:rsidR="006F4D01">
          <w:rPr>
            <w:noProof/>
            <w:webHidden/>
          </w:rPr>
          <w:fldChar w:fldCharType="separate"/>
        </w:r>
        <w:r w:rsidR="001977B7">
          <w:rPr>
            <w:noProof/>
            <w:webHidden/>
          </w:rPr>
          <w:t>10</w:t>
        </w:r>
        <w:r w:rsidR="006F4D01">
          <w:rPr>
            <w:noProof/>
            <w:webHidden/>
          </w:rPr>
          <w:fldChar w:fldCharType="end"/>
        </w:r>
      </w:hyperlink>
    </w:p>
    <w:p w14:paraId="368AEC9F"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05" w:history="1">
        <w:r w:rsidR="00516B56" w:rsidRPr="00726092">
          <w:rPr>
            <w:rStyle w:val="Hyperlink"/>
          </w:rPr>
          <w:t>4.1</w:t>
        </w:r>
        <w:r w:rsidR="00516B56">
          <w:rPr>
            <w:rFonts w:asciiTheme="minorHAnsi" w:eastAsiaTheme="minorEastAsia" w:hAnsiTheme="minorHAnsi" w:cstheme="minorBidi"/>
            <w:color w:val="auto"/>
            <w:kern w:val="0"/>
            <w:sz w:val="22"/>
            <w:szCs w:val="22"/>
            <w:lang w:val="en-US"/>
          </w:rPr>
          <w:tab/>
        </w:r>
        <w:r w:rsidR="00516B56" w:rsidRPr="00726092">
          <w:rPr>
            <w:rStyle w:val="Hyperlink"/>
          </w:rPr>
          <w:t>Category 1</w:t>
        </w:r>
        <w:r w:rsidR="00516B56">
          <w:rPr>
            <w:webHidden/>
          </w:rPr>
          <w:tab/>
        </w:r>
        <w:r w:rsidR="006F4D01">
          <w:rPr>
            <w:webHidden/>
          </w:rPr>
          <w:fldChar w:fldCharType="begin"/>
        </w:r>
        <w:r w:rsidR="00516B56">
          <w:rPr>
            <w:webHidden/>
          </w:rPr>
          <w:instrText xml:space="preserve"> PAGEREF _Toc396899705 \h </w:instrText>
        </w:r>
        <w:r w:rsidR="006F4D01">
          <w:rPr>
            <w:webHidden/>
          </w:rPr>
        </w:r>
        <w:r w:rsidR="006F4D01">
          <w:rPr>
            <w:webHidden/>
          </w:rPr>
          <w:fldChar w:fldCharType="separate"/>
        </w:r>
        <w:r w:rsidR="001977B7">
          <w:rPr>
            <w:webHidden/>
          </w:rPr>
          <w:t>17</w:t>
        </w:r>
        <w:r w:rsidR="006F4D01">
          <w:rPr>
            <w:webHidden/>
          </w:rPr>
          <w:fldChar w:fldCharType="end"/>
        </w:r>
      </w:hyperlink>
    </w:p>
    <w:p w14:paraId="0AA46915"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06" w:history="1">
        <w:r w:rsidR="00516B56" w:rsidRPr="00726092">
          <w:rPr>
            <w:rStyle w:val="Hyperlink"/>
            <w:noProof/>
          </w:rPr>
          <w:t>4.1.1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Stream metabolism</w:t>
        </w:r>
        <w:r w:rsidR="00516B56">
          <w:rPr>
            <w:noProof/>
            <w:webHidden/>
          </w:rPr>
          <w:tab/>
        </w:r>
        <w:r w:rsidR="006F4D01">
          <w:rPr>
            <w:noProof/>
            <w:webHidden/>
          </w:rPr>
          <w:fldChar w:fldCharType="begin"/>
        </w:r>
        <w:r w:rsidR="00516B56">
          <w:rPr>
            <w:noProof/>
            <w:webHidden/>
          </w:rPr>
          <w:instrText xml:space="preserve"> PAGEREF _Toc396899706 \h </w:instrText>
        </w:r>
        <w:r w:rsidR="006F4D01">
          <w:rPr>
            <w:noProof/>
            <w:webHidden/>
          </w:rPr>
        </w:r>
        <w:r w:rsidR="006F4D01">
          <w:rPr>
            <w:noProof/>
            <w:webHidden/>
          </w:rPr>
          <w:fldChar w:fldCharType="separate"/>
        </w:r>
        <w:r w:rsidR="001977B7">
          <w:rPr>
            <w:noProof/>
            <w:webHidden/>
          </w:rPr>
          <w:t>17</w:t>
        </w:r>
        <w:r w:rsidR="006F4D01">
          <w:rPr>
            <w:noProof/>
            <w:webHidden/>
          </w:rPr>
          <w:fldChar w:fldCharType="end"/>
        </w:r>
      </w:hyperlink>
    </w:p>
    <w:p w14:paraId="60600286"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07" w:history="1">
        <w:r w:rsidR="00516B56" w:rsidRPr="00726092">
          <w:rPr>
            <w:rStyle w:val="Hyperlink"/>
            <w:noProof/>
          </w:rPr>
          <w:t>4.1.2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(River)</w:t>
        </w:r>
        <w:r w:rsidR="00516B56">
          <w:rPr>
            <w:noProof/>
            <w:webHidden/>
          </w:rPr>
          <w:tab/>
        </w:r>
        <w:r w:rsidR="006F4D01">
          <w:rPr>
            <w:noProof/>
            <w:webHidden/>
          </w:rPr>
          <w:fldChar w:fldCharType="begin"/>
        </w:r>
        <w:r w:rsidR="00516B56">
          <w:rPr>
            <w:noProof/>
            <w:webHidden/>
          </w:rPr>
          <w:instrText xml:space="preserve"> PAGEREF _Toc396899707 \h </w:instrText>
        </w:r>
        <w:r w:rsidR="006F4D01">
          <w:rPr>
            <w:noProof/>
            <w:webHidden/>
          </w:rPr>
        </w:r>
        <w:r w:rsidR="006F4D01">
          <w:rPr>
            <w:noProof/>
            <w:webHidden/>
          </w:rPr>
          <w:fldChar w:fldCharType="separate"/>
        </w:r>
        <w:r w:rsidR="001977B7">
          <w:rPr>
            <w:noProof/>
            <w:webHidden/>
          </w:rPr>
          <w:t>22</w:t>
        </w:r>
        <w:r w:rsidR="006F4D01">
          <w:rPr>
            <w:noProof/>
            <w:webHidden/>
          </w:rPr>
          <w:fldChar w:fldCharType="end"/>
        </w:r>
      </w:hyperlink>
    </w:p>
    <w:p w14:paraId="5E4DBBD9"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08" w:history="1">
        <w:r w:rsidR="00516B56" w:rsidRPr="00726092">
          <w:rPr>
            <w:rStyle w:val="Hyperlink"/>
            <w:noProof/>
          </w:rPr>
          <w:t>4.1.3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Hydrology (River)</w:t>
        </w:r>
        <w:r w:rsidR="00516B56">
          <w:rPr>
            <w:noProof/>
            <w:webHidden/>
          </w:rPr>
          <w:tab/>
        </w:r>
        <w:r w:rsidR="006F4D01">
          <w:rPr>
            <w:noProof/>
            <w:webHidden/>
          </w:rPr>
          <w:fldChar w:fldCharType="begin"/>
        </w:r>
        <w:r w:rsidR="00516B56">
          <w:rPr>
            <w:noProof/>
            <w:webHidden/>
          </w:rPr>
          <w:instrText xml:space="preserve"> PAGEREF _Toc396899708 \h </w:instrText>
        </w:r>
        <w:r w:rsidR="006F4D01">
          <w:rPr>
            <w:noProof/>
            <w:webHidden/>
          </w:rPr>
        </w:r>
        <w:r w:rsidR="006F4D01">
          <w:rPr>
            <w:noProof/>
            <w:webHidden/>
          </w:rPr>
          <w:fldChar w:fldCharType="separate"/>
        </w:r>
        <w:r w:rsidR="001977B7">
          <w:rPr>
            <w:noProof/>
            <w:webHidden/>
          </w:rPr>
          <w:t>27</w:t>
        </w:r>
        <w:r w:rsidR="006F4D01">
          <w:rPr>
            <w:noProof/>
            <w:webHidden/>
          </w:rPr>
          <w:fldChar w:fldCharType="end"/>
        </w:r>
      </w:hyperlink>
    </w:p>
    <w:p w14:paraId="672C669F"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09" w:history="1">
        <w:r w:rsidR="00516B56" w:rsidRPr="00726092">
          <w:rPr>
            <w:rStyle w:val="Hyperlink"/>
          </w:rPr>
          <w:t>4.2</w:t>
        </w:r>
        <w:r w:rsidR="00516B56">
          <w:rPr>
            <w:rFonts w:asciiTheme="minorHAnsi" w:eastAsiaTheme="minorEastAsia" w:hAnsiTheme="minorHAnsi" w:cstheme="minorBidi"/>
            <w:color w:val="auto"/>
            <w:kern w:val="0"/>
            <w:sz w:val="22"/>
            <w:szCs w:val="22"/>
            <w:lang w:val="en-US"/>
          </w:rPr>
          <w:tab/>
        </w:r>
        <w:r w:rsidR="00516B56" w:rsidRPr="00726092">
          <w:rPr>
            <w:rStyle w:val="Hyperlink"/>
          </w:rPr>
          <w:t>Category 3</w:t>
        </w:r>
        <w:r w:rsidR="00516B56">
          <w:rPr>
            <w:webHidden/>
          </w:rPr>
          <w:tab/>
        </w:r>
        <w:r w:rsidR="006F4D01">
          <w:rPr>
            <w:webHidden/>
          </w:rPr>
          <w:fldChar w:fldCharType="begin"/>
        </w:r>
        <w:r w:rsidR="00516B56">
          <w:rPr>
            <w:webHidden/>
          </w:rPr>
          <w:instrText xml:space="preserve"> PAGEREF _Toc396899709 \h </w:instrText>
        </w:r>
        <w:r w:rsidR="006F4D01">
          <w:rPr>
            <w:webHidden/>
          </w:rPr>
        </w:r>
        <w:r w:rsidR="006F4D01">
          <w:rPr>
            <w:webHidden/>
          </w:rPr>
          <w:fldChar w:fldCharType="separate"/>
        </w:r>
        <w:r w:rsidR="001977B7">
          <w:rPr>
            <w:webHidden/>
          </w:rPr>
          <w:t>30</w:t>
        </w:r>
        <w:r w:rsidR="006F4D01">
          <w:rPr>
            <w:webHidden/>
          </w:rPr>
          <w:fldChar w:fldCharType="end"/>
        </w:r>
      </w:hyperlink>
    </w:p>
    <w:p w14:paraId="2D69C618"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10" w:history="1">
        <w:r w:rsidR="00516B56" w:rsidRPr="00726092">
          <w:rPr>
            <w:rStyle w:val="Hyperlink"/>
            <w:noProof/>
          </w:rPr>
          <w:t>4.2.1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spawning and recruitment (flow-cued spawners)</w:t>
        </w:r>
        <w:r w:rsidR="00516B56">
          <w:rPr>
            <w:noProof/>
            <w:webHidden/>
          </w:rPr>
          <w:tab/>
        </w:r>
        <w:r w:rsidR="006F4D01">
          <w:rPr>
            <w:noProof/>
            <w:webHidden/>
          </w:rPr>
          <w:fldChar w:fldCharType="begin"/>
        </w:r>
        <w:r w:rsidR="00516B56">
          <w:rPr>
            <w:noProof/>
            <w:webHidden/>
          </w:rPr>
          <w:instrText xml:space="preserve"> PAGEREF _Toc396899710 \h </w:instrText>
        </w:r>
        <w:r w:rsidR="006F4D01">
          <w:rPr>
            <w:noProof/>
            <w:webHidden/>
          </w:rPr>
        </w:r>
        <w:r w:rsidR="006F4D01">
          <w:rPr>
            <w:noProof/>
            <w:webHidden/>
          </w:rPr>
          <w:fldChar w:fldCharType="separate"/>
        </w:r>
        <w:r w:rsidR="001977B7">
          <w:rPr>
            <w:noProof/>
            <w:webHidden/>
          </w:rPr>
          <w:t>30</w:t>
        </w:r>
        <w:r w:rsidR="006F4D01">
          <w:rPr>
            <w:noProof/>
            <w:webHidden/>
          </w:rPr>
          <w:fldChar w:fldCharType="end"/>
        </w:r>
      </w:hyperlink>
    </w:p>
    <w:p w14:paraId="4DE14283"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11" w:history="1">
        <w:r w:rsidR="00516B56" w:rsidRPr="00726092">
          <w:rPr>
            <w:rStyle w:val="Hyperlink"/>
            <w:noProof/>
          </w:rPr>
          <w:t>4.2.2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Dissolved organic and particulate matter transport</w:t>
        </w:r>
        <w:r w:rsidR="00516B56">
          <w:rPr>
            <w:noProof/>
            <w:webHidden/>
          </w:rPr>
          <w:tab/>
        </w:r>
        <w:r w:rsidR="006F4D01">
          <w:rPr>
            <w:noProof/>
            <w:webHidden/>
          </w:rPr>
          <w:fldChar w:fldCharType="begin"/>
        </w:r>
        <w:r w:rsidR="00516B56">
          <w:rPr>
            <w:noProof/>
            <w:webHidden/>
          </w:rPr>
          <w:instrText xml:space="preserve"> PAGEREF _Toc396899711 \h </w:instrText>
        </w:r>
        <w:r w:rsidR="006F4D01">
          <w:rPr>
            <w:noProof/>
            <w:webHidden/>
          </w:rPr>
        </w:r>
        <w:r w:rsidR="006F4D01">
          <w:rPr>
            <w:noProof/>
            <w:webHidden/>
          </w:rPr>
          <w:fldChar w:fldCharType="separate"/>
        </w:r>
        <w:r w:rsidR="001977B7">
          <w:rPr>
            <w:noProof/>
            <w:webHidden/>
          </w:rPr>
          <w:t>34</w:t>
        </w:r>
        <w:r w:rsidR="006F4D01">
          <w:rPr>
            <w:noProof/>
            <w:webHidden/>
          </w:rPr>
          <w:fldChar w:fldCharType="end"/>
        </w:r>
      </w:hyperlink>
    </w:p>
    <w:p w14:paraId="55C1737B"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12" w:history="1">
        <w:r w:rsidR="00516B56" w:rsidRPr="00726092">
          <w:rPr>
            <w:rStyle w:val="Hyperlink"/>
            <w:noProof/>
          </w:rPr>
          <w:t>4.2.3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Hydrological regime</w:t>
        </w:r>
        <w:r w:rsidR="00516B56">
          <w:rPr>
            <w:noProof/>
            <w:webHidden/>
          </w:rPr>
          <w:tab/>
        </w:r>
        <w:r w:rsidR="006F4D01">
          <w:rPr>
            <w:noProof/>
            <w:webHidden/>
          </w:rPr>
          <w:fldChar w:fldCharType="begin"/>
        </w:r>
        <w:r w:rsidR="00516B56">
          <w:rPr>
            <w:noProof/>
            <w:webHidden/>
          </w:rPr>
          <w:instrText xml:space="preserve"> PAGEREF _Toc396899712 \h </w:instrText>
        </w:r>
        <w:r w:rsidR="006F4D01">
          <w:rPr>
            <w:noProof/>
            <w:webHidden/>
          </w:rPr>
        </w:r>
        <w:r w:rsidR="006F4D01">
          <w:rPr>
            <w:noProof/>
            <w:webHidden/>
          </w:rPr>
          <w:fldChar w:fldCharType="separate"/>
        </w:r>
        <w:r w:rsidR="001977B7">
          <w:rPr>
            <w:noProof/>
            <w:webHidden/>
          </w:rPr>
          <w:t>38</w:t>
        </w:r>
        <w:r w:rsidR="006F4D01">
          <w:rPr>
            <w:noProof/>
            <w:webHidden/>
          </w:rPr>
          <w:fldChar w:fldCharType="end"/>
        </w:r>
      </w:hyperlink>
    </w:p>
    <w:p w14:paraId="797811FE"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13" w:history="1">
        <w:r w:rsidR="00516B56" w:rsidRPr="00726092">
          <w:rPr>
            <w:rStyle w:val="Hyperlink"/>
            <w:noProof/>
          </w:rPr>
          <w:t>4.2.4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Microinvertebrate diversity</w:t>
        </w:r>
        <w:r w:rsidR="00516B56">
          <w:rPr>
            <w:noProof/>
            <w:webHidden/>
          </w:rPr>
          <w:tab/>
        </w:r>
        <w:r w:rsidR="006F4D01">
          <w:rPr>
            <w:noProof/>
            <w:webHidden/>
          </w:rPr>
          <w:fldChar w:fldCharType="begin"/>
        </w:r>
        <w:r w:rsidR="00516B56">
          <w:rPr>
            <w:noProof/>
            <w:webHidden/>
          </w:rPr>
          <w:instrText xml:space="preserve"> PAGEREF _Toc396899713 \h </w:instrText>
        </w:r>
        <w:r w:rsidR="006F4D01">
          <w:rPr>
            <w:noProof/>
            <w:webHidden/>
          </w:rPr>
        </w:r>
        <w:r w:rsidR="006F4D01">
          <w:rPr>
            <w:noProof/>
            <w:webHidden/>
          </w:rPr>
          <w:fldChar w:fldCharType="separate"/>
        </w:r>
        <w:r w:rsidR="001977B7">
          <w:rPr>
            <w:noProof/>
            <w:webHidden/>
          </w:rPr>
          <w:t>40</w:t>
        </w:r>
        <w:r w:rsidR="006F4D01">
          <w:rPr>
            <w:noProof/>
            <w:webHidden/>
          </w:rPr>
          <w:fldChar w:fldCharType="end"/>
        </w:r>
      </w:hyperlink>
    </w:p>
    <w:p w14:paraId="0E573516"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14" w:history="1">
        <w:r w:rsidR="00516B56" w:rsidRPr="00726092">
          <w:rPr>
            <w:rStyle w:val="Hyperlink"/>
            <w:noProof/>
          </w:rPr>
          <w:t>5</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Selected Area monitoring schedule</w:t>
        </w:r>
        <w:r w:rsidR="00516B56">
          <w:rPr>
            <w:noProof/>
            <w:webHidden/>
          </w:rPr>
          <w:tab/>
        </w:r>
        <w:r w:rsidR="006F4D01">
          <w:rPr>
            <w:noProof/>
            <w:webHidden/>
          </w:rPr>
          <w:fldChar w:fldCharType="begin"/>
        </w:r>
        <w:r w:rsidR="00516B56">
          <w:rPr>
            <w:noProof/>
            <w:webHidden/>
          </w:rPr>
          <w:instrText xml:space="preserve"> PAGEREF _Toc396899714 \h </w:instrText>
        </w:r>
        <w:r w:rsidR="006F4D01">
          <w:rPr>
            <w:noProof/>
            <w:webHidden/>
          </w:rPr>
        </w:r>
        <w:r w:rsidR="006F4D01">
          <w:rPr>
            <w:noProof/>
            <w:webHidden/>
          </w:rPr>
          <w:fldChar w:fldCharType="separate"/>
        </w:r>
        <w:r w:rsidR="001977B7">
          <w:rPr>
            <w:noProof/>
            <w:webHidden/>
          </w:rPr>
          <w:t>45</w:t>
        </w:r>
        <w:r w:rsidR="006F4D01">
          <w:rPr>
            <w:noProof/>
            <w:webHidden/>
          </w:rPr>
          <w:fldChar w:fldCharType="end"/>
        </w:r>
      </w:hyperlink>
    </w:p>
    <w:p w14:paraId="429C518D"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15" w:history="1">
        <w:r w:rsidR="00516B56" w:rsidRPr="00726092">
          <w:rPr>
            <w:rStyle w:val="Hyperlink"/>
          </w:rPr>
          <w:t>5.1</w:t>
        </w:r>
        <w:r w:rsidR="00516B56">
          <w:rPr>
            <w:rFonts w:asciiTheme="minorHAnsi" w:eastAsiaTheme="minorEastAsia" w:hAnsiTheme="minorHAnsi" w:cstheme="minorBidi"/>
            <w:color w:val="auto"/>
            <w:kern w:val="0"/>
            <w:sz w:val="22"/>
            <w:szCs w:val="22"/>
            <w:lang w:val="en-US"/>
          </w:rPr>
          <w:tab/>
        </w:r>
        <w:r w:rsidR="00516B56" w:rsidRPr="00726092">
          <w:rPr>
            <w:rStyle w:val="Hyperlink"/>
          </w:rPr>
          <w:t>Overview of monitoring</w:t>
        </w:r>
        <w:r w:rsidR="00516B56">
          <w:rPr>
            <w:webHidden/>
          </w:rPr>
          <w:tab/>
        </w:r>
        <w:r w:rsidR="006F4D01">
          <w:rPr>
            <w:webHidden/>
          </w:rPr>
          <w:fldChar w:fldCharType="begin"/>
        </w:r>
        <w:r w:rsidR="00516B56">
          <w:rPr>
            <w:webHidden/>
          </w:rPr>
          <w:instrText xml:space="preserve"> PAGEREF _Toc396899715 \h </w:instrText>
        </w:r>
        <w:r w:rsidR="006F4D01">
          <w:rPr>
            <w:webHidden/>
          </w:rPr>
        </w:r>
        <w:r w:rsidR="006F4D01">
          <w:rPr>
            <w:webHidden/>
          </w:rPr>
          <w:fldChar w:fldCharType="separate"/>
        </w:r>
        <w:r w:rsidR="001977B7">
          <w:rPr>
            <w:webHidden/>
          </w:rPr>
          <w:t>45</w:t>
        </w:r>
        <w:r w:rsidR="006F4D01">
          <w:rPr>
            <w:webHidden/>
          </w:rPr>
          <w:fldChar w:fldCharType="end"/>
        </w:r>
      </w:hyperlink>
    </w:p>
    <w:p w14:paraId="01F16FC9"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16" w:history="1">
        <w:r w:rsidR="00516B56" w:rsidRPr="00726092">
          <w:rPr>
            <w:rStyle w:val="Hyperlink"/>
          </w:rPr>
          <w:t>5.2</w:t>
        </w:r>
        <w:r w:rsidR="00516B56">
          <w:rPr>
            <w:rFonts w:asciiTheme="minorHAnsi" w:eastAsiaTheme="minorEastAsia" w:hAnsiTheme="minorHAnsi" w:cstheme="minorBidi"/>
            <w:color w:val="auto"/>
            <w:kern w:val="0"/>
            <w:sz w:val="22"/>
            <w:szCs w:val="22"/>
            <w:lang w:val="en-US"/>
          </w:rPr>
          <w:tab/>
        </w:r>
        <w:r w:rsidR="00516B56" w:rsidRPr="00726092">
          <w:rPr>
            <w:rStyle w:val="Hyperlink"/>
          </w:rPr>
          <w:t>Monitoring schedule</w:t>
        </w:r>
        <w:r w:rsidR="00516B56">
          <w:rPr>
            <w:webHidden/>
          </w:rPr>
          <w:tab/>
        </w:r>
        <w:r w:rsidR="006F4D01">
          <w:rPr>
            <w:webHidden/>
          </w:rPr>
          <w:fldChar w:fldCharType="begin"/>
        </w:r>
        <w:r w:rsidR="00516B56">
          <w:rPr>
            <w:webHidden/>
          </w:rPr>
          <w:instrText xml:space="preserve"> PAGEREF _Toc396899716 \h </w:instrText>
        </w:r>
        <w:r w:rsidR="006F4D01">
          <w:rPr>
            <w:webHidden/>
          </w:rPr>
        </w:r>
        <w:r w:rsidR="006F4D01">
          <w:rPr>
            <w:webHidden/>
          </w:rPr>
          <w:fldChar w:fldCharType="separate"/>
        </w:r>
        <w:r w:rsidR="001977B7">
          <w:rPr>
            <w:webHidden/>
          </w:rPr>
          <w:t>45</w:t>
        </w:r>
        <w:r w:rsidR="006F4D01">
          <w:rPr>
            <w:webHidden/>
          </w:rPr>
          <w:fldChar w:fldCharType="end"/>
        </w:r>
      </w:hyperlink>
    </w:p>
    <w:p w14:paraId="265A122A"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17" w:history="1">
        <w:r w:rsidR="00516B56" w:rsidRPr="00726092">
          <w:rPr>
            <w:rStyle w:val="Hyperlink"/>
            <w:noProof/>
          </w:rPr>
          <w:t>5.2.1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Stream metabolism</w:t>
        </w:r>
        <w:r w:rsidR="00516B56">
          <w:rPr>
            <w:noProof/>
            <w:webHidden/>
          </w:rPr>
          <w:tab/>
        </w:r>
        <w:r w:rsidR="006F4D01">
          <w:rPr>
            <w:noProof/>
            <w:webHidden/>
          </w:rPr>
          <w:fldChar w:fldCharType="begin"/>
        </w:r>
        <w:r w:rsidR="00516B56">
          <w:rPr>
            <w:noProof/>
            <w:webHidden/>
          </w:rPr>
          <w:instrText xml:space="preserve"> PAGEREF _Toc396899717 \h </w:instrText>
        </w:r>
        <w:r w:rsidR="006F4D01">
          <w:rPr>
            <w:noProof/>
            <w:webHidden/>
          </w:rPr>
        </w:r>
        <w:r w:rsidR="006F4D01">
          <w:rPr>
            <w:noProof/>
            <w:webHidden/>
          </w:rPr>
          <w:fldChar w:fldCharType="separate"/>
        </w:r>
        <w:r w:rsidR="001977B7">
          <w:rPr>
            <w:noProof/>
            <w:webHidden/>
          </w:rPr>
          <w:t>45</w:t>
        </w:r>
        <w:r w:rsidR="006F4D01">
          <w:rPr>
            <w:noProof/>
            <w:webHidden/>
          </w:rPr>
          <w:fldChar w:fldCharType="end"/>
        </w:r>
      </w:hyperlink>
    </w:p>
    <w:p w14:paraId="6877AC2D"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18" w:history="1">
        <w:r w:rsidR="00516B56" w:rsidRPr="00726092">
          <w:rPr>
            <w:rStyle w:val="Hyperlink"/>
            <w:noProof/>
          </w:rPr>
          <w:t>5.2.2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w:t>
        </w:r>
        <w:r w:rsidR="006918E1">
          <w:rPr>
            <w:rStyle w:val="Hyperlink"/>
            <w:noProof/>
          </w:rPr>
          <w:t>R</w:t>
        </w:r>
        <w:r w:rsidR="00516B56" w:rsidRPr="00726092">
          <w:rPr>
            <w:rStyle w:val="Hyperlink"/>
            <w:noProof/>
          </w:rPr>
          <w:t>iver)</w:t>
        </w:r>
        <w:r w:rsidR="00516B56">
          <w:rPr>
            <w:noProof/>
            <w:webHidden/>
          </w:rPr>
          <w:tab/>
        </w:r>
        <w:r w:rsidR="006F4D01">
          <w:rPr>
            <w:noProof/>
            <w:webHidden/>
          </w:rPr>
          <w:fldChar w:fldCharType="begin"/>
        </w:r>
        <w:r w:rsidR="00516B56">
          <w:rPr>
            <w:noProof/>
            <w:webHidden/>
          </w:rPr>
          <w:instrText xml:space="preserve"> PAGEREF _Toc396899718 \h </w:instrText>
        </w:r>
        <w:r w:rsidR="006F4D01">
          <w:rPr>
            <w:noProof/>
            <w:webHidden/>
          </w:rPr>
        </w:r>
        <w:r w:rsidR="006F4D01">
          <w:rPr>
            <w:noProof/>
            <w:webHidden/>
          </w:rPr>
          <w:fldChar w:fldCharType="separate"/>
        </w:r>
        <w:r w:rsidR="001977B7">
          <w:rPr>
            <w:noProof/>
            <w:webHidden/>
          </w:rPr>
          <w:t>45</w:t>
        </w:r>
        <w:r w:rsidR="006F4D01">
          <w:rPr>
            <w:noProof/>
            <w:webHidden/>
          </w:rPr>
          <w:fldChar w:fldCharType="end"/>
        </w:r>
      </w:hyperlink>
    </w:p>
    <w:p w14:paraId="52151FCD"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19" w:history="1">
        <w:r w:rsidR="00516B56" w:rsidRPr="00726092">
          <w:rPr>
            <w:rStyle w:val="Hyperlink"/>
            <w:noProof/>
          </w:rPr>
          <w:t>5.2.3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spawning and recruitment (flow-cued spawners)</w:t>
        </w:r>
        <w:r w:rsidR="00516B56">
          <w:rPr>
            <w:noProof/>
            <w:webHidden/>
          </w:rPr>
          <w:tab/>
        </w:r>
        <w:r w:rsidR="006F4D01">
          <w:rPr>
            <w:noProof/>
            <w:webHidden/>
          </w:rPr>
          <w:fldChar w:fldCharType="begin"/>
        </w:r>
        <w:r w:rsidR="00516B56">
          <w:rPr>
            <w:noProof/>
            <w:webHidden/>
          </w:rPr>
          <w:instrText xml:space="preserve"> PAGEREF _Toc396899719 \h </w:instrText>
        </w:r>
        <w:r w:rsidR="006F4D01">
          <w:rPr>
            <w:noProof/>
            <w:webHidden/>
          </w:rPr>
        </w:r>
        <w:r w:rsidR="006F4D01">
          <w:rPr>
            <w:noProof/>
            <w:webHidden/>
          </w:rPr>
          <w:fldChar w:fldCharType="separate"/>
        </w:r>
        <w:r w:rsidR="001977B7">
          <w:rPr>
            <w:noProof/>
            <w:webHidden/>
          </w:rPr>
          <w:t>46</w:t>
        </w:r>
        <w:r w:rsidR="006F4D01">
          <w:rPr>
            <w:noProof/>
            <w:webHidden/>
          </w:rPr>
          <w:fldChar w:fldCharType="end"/>
        </w:r>
      </w:hyperlink>
    </w:p>
    <w:p w14:paraId="0F71D311"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20" w:history="1">
        <w:r w:rsidR="00516B56" w:rsidRPr="00726092">
          <w:rPr>
            <w:rStyle w:val="Hyperlink"/>
            <w:noProof/>
          </w:rPr>
          <w:t>5.2.4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Microinvertebrate diversity</w:t>
        </w:r>
        <w:r w:rsidR="00516B56">
          <w:rPr>
            <w:noProof/>
            <w:webHidden/>
          </w:rPr>
          <w:tab/>
        </w:r>
        <w:r w:rsidR="006F4D01">
          <w:rPr>
            <w:noProof/>
            <w:webHidden/>
          </w:rPr>
          <w:fldChar w:fldCharType="begin"/>
        </w:r>
        <w:r w:rsidR="00516B56">
          <w:rPr>
            <w:noProof/>
            <w:webHidden/>
          </w:rPr>
          <w:instrText xml:space="preserve"> PAGEREF _Toc396899720 \h </w:instrText>
        </w:r>
        <w:r w:rsidR="006F4D01">
          <w:rPr>
            <w:noProof/>
            <w:webHidden/>
          </w:rPr>
        </w:r>
        <w:r w:rsidR="006F4D01">
          <w:rPr>
            <w:noProof/>
            <w:webHidden/>
          </w:rPr>
          <w:fldChar w:fldCharType="separate"/>
        </w:r>
        <w:r w:rsidR="001977B7">
          <w:rPr>
            <w:noProof/>
            <w:webHidden/>
          </w:rPr>
          <w:t>46</w:t>
        </w:r>
        <w:r w:rsidR="006F4D01">
          <w:rPr>
            <w:noProof/>
            <w:webHidden/>
          </w:rPr>
          <w:fldChar w:fldCharType="end"/>
        </w:r>
      </w:hyperlink>
    </w:p>
    <w:p w14:paraId="1CBAF39E"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21" w:history="1">
        <w:r w:rsidR="00516B56" w:rsidRPr="00726092">
          <w:rPr>
            <w:rStyle w:val="Hyperlink"/>
            <w:noProof/>
          </w:rPr>
          <w:t>6</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Evaluation</w:t>
        </w:r>
        <w:r w:rsidR="00516B56">
          <w:rPr>
            <w:noProof/>
            <w:webHidden/>
          </w:rPr>
          <w:tab/>
        </w:r>
        <w:r w:rsidR="006F4D01">
          <w:rPr>
            <w:noProof/>
            <w:webHidden/>
          </w:rPr>
          <w:fldChar w:fldCharType="begin"/>
        </w:r>
        <w:r w:rsidR="00516B56">
          <w:rPr>
            <w:noProof/>
            <w:webHidden/>
          </w:rPr>
          <w:instrText xml:space="preserve"> PAGEREF _Toc396899721 \h </w:instrText>
        </w:r>
        <w:r w:rsidR="006F4D01">
          <w:rPr>
            <w:noProof/>
            <w:webHidden/>
          </w:rPr>
        </w:r>
        <w:r w:rsidR="006F4D01">
          <w:rPr>
            <w:noProof/>
            <w:webHidden/>
          </w:rPr>
          <w:fldChar w:fldCharType="separate"/>
        </w:r>
        <w:r w:rsidR="001977B7">
          <w:rPr>
            <w:noProof/>
            <w:webHidden/>
          </w:rPr>
          <w:t>51</w:t>
        </w:r>
        <w:r w:rsidR="006F4D01">
          <w:rPr>
            <w:noProof/>
            <w:webHidden/>
          </w:rPr>
          <w:fldChar w:fldCharType="end"/>
        </w:r>
      </w:hyperlink>
    </w:p>
    <w:p w14:paraId="4B20AFF7"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22" w:history="1">
        <w:r w:rsidR="00516B56" w:rsidRPr="00726092">
          <w:rPr>
            <w:rStyle w:val="Hyperlink"/>
          </w:rPr>
          <w:t>6.1</w:t>
        </w:r>
        <w:r w:rsidR="00516B56">
          <w:rPr>
            <w:rFonts w:asciiTheme="minorHAnsi" w:eastAsiaTheme="minorEastAsia" w:hAnsiTheme="minorHAnsi" w:cstheme="minorBidi"/>
            <w:color w:val="auto"/>
            <w:kern w:val="0"/>
            <w:sz w:val="22"/>
            <w:szCs w:val="22"/>
            <w:lang w:val="en-US"/>
          </w:rPr>
          <w:tab/>
        </w:r>
        <w:r w:rsidR="00516B56" w:rsidRPr="00726092">
          <w:rPr>
            <w:rStyle w:val="Hyperlink"/>
          </w:rPr>
          <w:t>Evaluation questions</w:t>
        </w:r>
        <w:r w:rsidR="00516B56">
          <w:rPr>
            <w:webHidden/>
          </w:rPr>
          <w:tab/>
        </w:r>
        <w:r w:rsidR="006F4D01">
          <w:rPr>
            <w:webHidden/>
          </w:rPr>
          <w:fldChar w:fldCharType="begin"/>
        </w:r>
        <w:r w:rsidR="00516B56">
          <w:rPr>
            <w:webHidden/>
          </w:rPr>
          <w:instrText xml:space="preserve"> PAGEREF _Toc396899722 \h </w:instrText>
        </w:r>
        <w:r w:rsidR="006F4D01">
          <w:rPr>
            <w:webHidden/>
          </w:rPr>
        </w:r>
        <w:r w:rsidR="006F4D01">
          <w:rPr>
            <w:webHidden/>
          </w:rPr>
          <w:fldChar w:fldCharType="separate"/>
        </w:r>
        <w:r w:rsidR="001977B7">
          <w:rPr>
            <w:webHidden/>
          </w:rPr>
          <w:t>51</w:t>
        </w:r>
        <w:r w:rsidR="006F4D01">
          <w:rPr>
            <w:webHidden/>
          </w:rPr>
          <w:fldChar w:fldCharType="end"/>
        </w:r>
      </w:hyperlink>
    </w:p>
    <w:p w14:paraId="400B8014"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23" w:history="1">
        <w:r w:rsidR="00516B56" w:rsidRPr="00726092">
          <w:rPr>
            <w:rStyle w:val="Hyperlink"/>
          </w:rPr>
          <w:t>6.2</w:t>
        </w:r>
        <w:r w:rsidR="00516B56">
          <w:rPr>
            <w:rFonts w:asciiTheme="minorHAnsi" w:eastAsiaTheme="minorEastAsia" w:hAnsiTheme="minorHAnsi" w:cstheme="minorBidi"/>
            <w:color w:val="auto"/>
            <w:kern w:val="0"/>
            <w:sz w:val="22"/>
            <w:szCs w:val="22"/>
            <w:lang w:val="en-US"/>
          </w:rPr>
          <w:tab/>
        </w:r>
        <w:r w:rsidR="00516B56" w:rsidRPr="00726092">
          <w:rPr>
            <w:rStyle w:val="Hyperlink"/>
          </w:rPr>
          <w:t>Evaluation process</w:t>
        </w:r>
        <w:r w:rsidR="00516B56">
          <w:rPr>
            <w:webHidden/>
          </w:rPr>
          <w:tab/>
        </w:r>
        <w:r w:rsidR="006F4D01">
          <w:rPr>
            <w:webHidden/>
          </w:rPr>
          <w:fldChar w:fldCharType="begin"/>
        </w:r>
        <w:r w:rsidR="00516B56">
          <w:rPr>
            <w:webHidden/>
          </w:rPr>
          <w:instrText xml:space="preserve"> PAGEREF _Toc396899723 \h </w:instrText>
        </w:r>
        <w:r w:rsidR="006F4D01">
          <w:rPr>
            <w:webHidden/>
          </w:rPr>
        </w:r>
        <w:r w:rsidR="006F4D01">
          <w:rPr>
            <w:webHidden/>
          </w:rPr>
          <w:fldChar w:fldCharType="separate"/>
        </w:r>
        <w:r w:rsidR="001977B7">
          <w:rPr>
            <w:webHidden/>
          </w:rPr>
          <w:t>57</w:t>
        </w:r>
        <w:r w:rsidR="006F4D01">
          <w:rPr>
            <w:webHidden/>
          </w:rPr>
          <w:fldChar w:fldCharType="end"/>
        </w:r>
      </w:hyperlink>
    </w:p>
    <w:p w14:paraId="143D67F2"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24" w:history="1">
        <w:r w:rsidR="00516B56" w:rsidRPr="00726092">
          <w:rPr>
            <w:rStyle w:val="Hyperlink"/>
            <w:noProof/>
          </w:rPr>
          <w:t>7</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Communication and engagement</w:t>
        </w:r>
        <w:r w:rsidR="00516B56">
          <w:rPr>
            <w:noProof/>
            <w:webHidden/>
          </w:rPr>
          <w:tab/>
        </w:r>
        <w:r w:rsidR="006F4D01">
          <w:rPr>
            <w:noProof/>
            <w:webHidden/>
          </w:rPr>
          <w:fldChar w:fldCharType="begin"/>
        </w:r>
        <w:r w:rsidR="00516B56">
          <w:rPr>
            <w:noProof/>
            <w:webHidden/>
          </w:rPr>
          <w:instrText xml:space="preserve"> PAGEREF _Toc396899724 \h </w:instrText>
        </w:r>
        <w:r w:rsidR="006F4D01">
          <w:rPr>
            <w:noProof/>
            <w:webHidden/>
          </w:rPr>
        </w:r>
        <w:r w:rsidR="006F4D01">
          <w:rPr>
            <w:noProof/>
            <w:webHidden/>
          </w:rPr>
          <w:fldChar w:fldCharType="separate"/>
        </w:r>
        <w:r w:rsidR="001977B7">
          <w:rPr>
            <w:noProof/>
            <w:webHidden/>
          </w:rPr>
          <w:t>61</w:t>
        </w:r>
        <w:r w:rsidR="006F4D01">
          <w:rPr>
            <w:noProof/>
            <w:webHidden/>
          </w:rPr>
          <w:fldChar w:fldCharType="end"/>
        </w:r>
      </w:hyperlink>
    </w:p>
    <w:p w14:paraId="12C958E1"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25" w:history="1">
        <w:r w:rsidR="00516B56" w:rsidRPr="00726092">
          <w:rPr>
            <w:rStyle w:val="Hyperlink"/>
          </w:rPr>
          <w:t>7.1</w:t>
        </w:r>
        <w:r w:rsidR="00516B56">
          <w:rPr>
            <w:rFonts w:asciiTheme="minorHAnsi" w:eastAsiaTheme="minorEastAsia" w:hAnsiTheme="minorHAnsi" w:cstheme="minorBidi"/>
            <w:color w:val="auto"/>
            <w:kern w:val="0"/>
            <w:sz w:val="22"/>
            <w:szCs w:val="22"/>
            <w:lang w:val="en-US"/>
          </w:rPr>
          <w:tab/>
        </w:r>
        <w:r w:rsidR="00516B56" w:rsidRPr="00726092">
          <w:rPr>
            <w:rStyle w:val="Hyperlink"/>
          </w:rPr>
          <w:t>Stakeholder engagement</w:t>
        </w:r>
        <w:r w:rsidR="00516B56">
          <w:rPr>
            <w:webHidden/>
          </w:rPr>
          <w:tab/>
        </w:r>
        <w:r w:rsidR="006F4D01">
          <w:rPr>
            <w:webHidden/>
          </w:rPr>
          <w:fldChar w:fldCharType="begin"/>
        </w:r>
        <w:r w:rsidR="00516B56">
          <w:rPr>
            <w:webHidden/>
          </w:rPr>
          <w:instrText xml:space="preserve"> PAGEREF _Toc396899725 \h </w:instrText>
        </w:r>
        <w:r w:rsidR="006F4D01">
          <w:rPr>
            <w:webHidden/>
          </w:rPr>
        </w:r>
        <w:r w:rsidR="006F4D01">
          <w:rPr>
            <w:webHidden/>
          </w:rPr>
          <w:fldChar w:fldCharType="separate"/>
        </w:r>
        <w:r w:rsidR="001977B7">
          <w:rPr>
            <w:webHidden/>
          </w:rPr>
          <w:t>61</w:t>
        </w:r>
        <w:r w:rsidR="006F4D01">
          <w:rPr>
            <w:webHidden/>
          </w:rPr>
          <w:fldChar w:fldCharType="end"/>
        </w:r>
      </w:hyperlink>
    </w:p>
    <w:p w14:paraId="5163586C"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26" w:history="1">
        <w:r w:rsidR="00516B56" w:rsidRPr="00726092">
          <w:rPr>
            <w:rStyle w:val="Hyperlink"/>
            <w:noProof/>
          </w:rPr>
          <w:t>7.1.1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Protocols for communicating information about the project</w:t>
        </w:r>
        <w:r w:rsidR="00516B56">
          <w:rPr>
            <w:noProof/>
            <w:webHidden/>
          </w:rPr>
          <w:tab/>
        </w:r>
        <w:r w:rsidR="006F4D01">
          <w:rPr>
            <w:noProof/>
            <w:webHidden/>
          </w:rPr>
          <w:fldChar w:fldCharType="begin"/>
        </w:r>
        <w:r w:rsidR="00516B56">
          <w:rPr>
            <w:noProof/>
            <w:webHidden/>
          </w:rPr>
          <w:instrText xml:space="preserve"> PAGEREF _Toc396899726 \h </w:instrText>
        </w:r>
        <w:r w:rsidR="006F4D01">
          <w:rPr>
            <w:noProof/>
            <w:webHidden/>
          </w:rPr>
        </w:r>
        <w:r w:rsidR="006F4D01">
          <w:rPr>
            <w:noProof/>
            <w:webHidden/>
          </w:rPr>
          <w:fldChar w:fldCharType="separate"/>
        </w:r>
        <w:r w:rsidR="001977B7">
          <w:rPr>
            <w:noProof/>
            <w:webHidden/>
          </w:rPr>
          <w:t>61</w:t>
        </w:r>
        <w:r w:rsidR="006F4D01">
          <w:rPr>
            <w:noProof/>
            <w:webHidden/>
          </w:rPr>
          <w:fldChar w:fldCharType="end"/>
        </w:r>
      </w:hyperlink>
    </w:p>
    <w:p w14:paraId="6B441946"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27" w:history="1">
        <w:r w:rsidR="00516B56" w:rsidRPr="00726092">
          <w:rPr>
            <w:rStyle w:val="Hyperlink"/>
            <w:noProof/>
          </w:rPr>
          <w:t>7.1.2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Protocols for consistent messaging</w:t>
        </w:r>
        <w:r w:rsidR="00516B56">
          <w:rPr>
            <w:noProof/>
            <w:webHidden/>
          </w:rPr>
          <w:tab/>
        </w:r>
        <w:r w:rsidR="006F4D01">
          <w:rPr>
            <w:noProof/>
            <w:webHidden/>
          </w:rPr>
          <w:fldChar w:fldCharType="begin"/>
        </w:r>
        <w:r w:rsidR="00516B56">
          <w:rPr>
            <w:noProof/>
            <w:webHidden/>
          </w:rPr>
          <w:instrText xml:space="preserve"> PAGEREF _Toc396899727 \h </w:instrText>
        </w:r>
        <w:r w:rsidR="006F4D01">
          <w:rPr>
            <w:noProof/>
            <w:webHidden/>
          </w:rPr>
        </w:r>
        <w:r w:rsidR="006F4D01">
          <w:rPr>
            <w:noProof/>
            <w:webHidden/>
          </w:rPr>
          <w:fldChar w:fldCharType="separate"/>
        </w:r>
        <w:r w:rsidR="001977B7">
          <w:rPr>
            <w:noProof/>
            <w:webHidden/>
          </w:rPr>
          <w:t>61</w:t>
        </w:r>
        <w:r w:rsidR="006F4D01">
          <w:rPr>
            <w:noProof/>
            <w:webHidden/>
          </w:rPr>
          <w:fldChar w:fldCharType="end"/>
        </w:r>
      </w:hyperlink>
    </w:p>
    <w:p w14:paraId="2E8A7DCE"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28" w:history="1">
        <w:r w:rsidR="00516B56" w:rsidRPr="00726092">
          <w:rPr>
            <w:rStyle w:val="Hyperlink"/>
            <w:noProof/>
          </w:rPr>
          <w:t>7.1.3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Stakeholder groups</w:t>
        </w:r>
        <w:r w:rsidR="00516B56">
          <w:rPr>
            <w:noProof/>
            <w:webHidden/>
          </w:rPr>
          <w:tab/>
        </w:r>
        <w:r w:rsidR="006F4D01">
          <w:rPr>
            <w:noProof/>
            <w:webHidden/>
          </w:rPr>
          <w:fldChar w:fldCharType="begin"/>
        </w:r>
        <w:r w:rsidR="00516B56">
          <w:rPr>
            <w:noProof/>
            <w:webHidden/>
          </w:rPr>
          <w:instrText xml:space="preserve"> PAGEREF _Toc396899728 \h </w:instrText>
        </w:r>
        <w:r w:rsidR="006F4D01">
          <w:rPr>
            <w:noProof/>
            <w:webHidden/>
          </w:rPr>
        </w:r>
        <w:r w:rsidR="006F4D01">
          <w:rPr>
            <w:noProof/>
            <w:webHidden/>
          </w:rPr>
          <w:fldChar w:fldCharType="separate"/>
        </w:r>
        <w:r w:rsidR="001977B7">
          <w:rPr>
            <w:noProof/>
            <w:webHidden/>
          </w:rPr>
          <w:t>62</w:t>
        </w:r>
        <w:r w:rsidR="006F4D01">
          <w:rPr>
            <w:noProof/>
            <w:webHidden/>
          </w:rPr>
          <w:fldChar w:fldCharType="end"/>
        </w:r>
      </w:hyperlink>
    </w:p>
    <w:p w14:paraId="1209068E"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33" w:history="1">
        <w:r w:rsidR="00516B56" w:rsidRPr="00726092">
          <w:rPr>
            <w:rStyle w:val="Hyperlink"/>
          </w:rPr>
          <w:t>7.2</w:t>
        </w:r>
        <w:r w:rsidR="00516B56">
          <w:rPr>
            <w:rFonts w:asciiTheme="minorHAnsi" w:eastAsiaTheme="minorEastAsia" w:hAnsiTheme="minorHAnsi" w:cstheme="minorBidi"/>
            <w:color w:val="auto"/>
            <w:kern w:val="0"/>
            <w:sz w:val="22"/>
            <w:szCs w:val="22"/>
            <w:lang w:val="en-US"/>
          </w:rPr>
          <w:tab/>
        </w:r>
        <w:r w:rsidR="00516B56" w:rsidRPr="00726092">
          <w:rPr>
            <w:rStyle w:val="Hyperlink"/>
          </w:rPr>
          <w:t>Reporting to CEWO</w:t>
        </w:r>
        <w:r w:rsidR="00516B56">
          <w:rPr>
            <w:webHidden/>
          </w:rPr>
          <w:tab/>
        </w:r>
        <w:r w:rsidR="006F4D01">
          <w:rPr>
            <w:webHidden/>
          </w:rPr>
          <w:fldChar w:fldCharType="begin"/>
        </w:r>
        <w:r w:rsidR="00516B56">
          <w:rPr>
            <w:webHidden/>
          </w:rPr>
          <w:instrText xml:space="preserve"> PAGEREF _Toc396899733 \h </w:instrText>
        </w:r>
        <w:r w:rsidR="006F4D01">
          <w:rPr>
            <w:webHidden/>
          </w:rPr>
        </w:r>
        <w:r w:rsidR="006F4D01">
          <w:rPr>
            <w:webHidden/>
          </w:rPr>
          <w:fldChar w:fldCharType="separate"/>
        </w:r>
        <w:r w:rsidR="001977B7">
          <w:rPr>
            <w:webHidden/>
          </w:rPr>
          <w:t>65</w:t>
        </w:r>
        <w:r w:rsidR="006F4D01">
          <w:rPr>
            <w:webHidden/>
          </w:rPr>
          <w:fldChar w:fldCharType="end"/>
        </w:r>
      </w:hyperlink>
    </w:p>
    <w:p w14:paraId="7F4D2A55"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35" w:history="1">
        <w:r w:rsidR="00516B56" w:rsidRPr="00726092">
          <w:rPr>
            <w:rStyle w:val="Hyperlink"/>
          </w:rPr>
          <w:t>7.3</w:t>
        </w:r>
        <w:r w:rsidR="00516B56">
          <w:rPr>
            <w:rFonts w:asciiTheme="minorHAnsi" w:eastAsiaTheme="minorEastAsia" w:hAnsiTheme="minorHAnsi" w:cstheme="minorBidi"/>
            <w:color w:val="auto"/>
            <w:kern w:val="0"/>
            <w:sz w:val="22"/>
            <w:szCs w:val="22"/>
            <w:lang w:val="en-US"/>
          </w:rPr>
          <w:tab/>
        </w:r>
        <w:r w:rsidR="00516B56" w:rsidRPr="00726092">
          <w:rPr>
            <w:rStyle w:val="Hyperlink"/>
          </w:rPr>
          <w:t>Selected Area Working Group</w:t>
        </w:r>
        <w:r w:rsidR="00516B56">
          <w:rPr>
            <w:webHidden/>
          </w:rPr>
          <w:tab/>
        </w:r>
        <w:r w:rsidR="006F4D01">
          <w:rPr>
            <w:webHidden/>
          </w:rPr>
          <w:fldChar w:fldCharType="begin"/>
        </w:r>
        <w:r w:rsidR="00516B56">
          <w:rPr>
            <w:webHidden/>
          </w:rPr>
          <w:instrText xml:space="preserve"> PAGEREF _Toc396899735 \h </w:instrText>
        </w:r>
        <w:r w:rsidR="006F4D01">
          <w:rPr>
            <w:webHidden/>
          </w:rPr>
        </w:r>
        <w:r w:rsidR="006F4D01">
          <w:rPr>
            <w:webHidden/>
          </w:rPr>
          <w:fldChar w:fldCharType="separate"/>
        </w:r>
        <w:r w:rsidR="001977B7">
          <w:rPr>
            <w:webHidden/>
          </w:rPr>
          <w:t>67</w:t>
        </w:r>
        <w:r w:rsidR="006F4D01">
          <w:rPr>
            <w:webHidden/>
          </w:rPr>
          <w:fldChar w:fldCharType="end"/>
        </w:r>
      </w:hyperlink>
    </w:p>
    <w:p w14:paraId="4E5DFA49"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36" w:history="1">
        <w:r w:rsidR="00516B56" w:rsidRPr="00726092">
          <w:rPr>
            <w:rStyle w:val="Hyperlink"/>
            <w:noProof/>
          </w:rPr>
          <w:t>7.3.1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Purpose</w:t>
        </w:r>
        <w:r w:rsidR="00516B56">
          <w:rPr>
            <w:noProof/>
            <w:webHidden/>
          </w:rPr>
          <w:tab/>
        </w:r>
        <w:r w:rsidR="006F4D01">
          <w:rPr>
            <w:noProof/>
            <w:webHidden/>
          </w:rPr>
          <w:fldChar w:fldCharType="begin"/>
        </w:r>
        <w:r w:rsidR="00516B56">
          <w:rPr>
            <w:noProof/>
            <w:webHidden/>
          </w:rPr>
          <w:instrText xml:space="preserve"> PAGEREF _Toc396899736 \h </w:instrText>
        </w:r>
        <w:r w:rsidR="006F4D01">
          <w:rPr>
            <w:noProof/>
            <w:webHidden/>
          </w:rPr>
        </w:r>
        <w:r w:rsidR="006F4D01">
          <w:rPr>
            <w:noProof/>
            <w:webHidden/>
          </w:rPr>
          <w:fldChar w:fldCharType="separate"/>
        </w:r>
        <w:r w:rsidR="001977B7">
          <w:rPr>
            <w:noProof/>
            <w:webHidden/>
          </w:rPr>
          <w:t>67</w:t>
        </w:r>
        <w:r w:rsidR="006F4D01">
          <w:rPr>
            <w:noProof/>
            <w:webHidden/>
          </w:rPr>
          <w:fldChar w:fldCharType="end"/>
        </w:r>
      </w:hyperlink>
    </w:p>
    <w:p w14:paraId="0657A2A8"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37" w:history="1">
        <w:r w:rsidR="00516B56" w:rsidRPr="00726092">
          <w:rPr>
            <w:rStyle w:val="Hyperlink"/>
            <w:noProof/>
          </w:rPr>
          <w:t>7.3.2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Authority</w:t>
        </w:r>
        <w:r w:rsidR="00516B56">
          <w:rPr>
            <w:noProof/>
            <w:webHidden/>
          </w:rPr>
          <w:tab/>
        </w:r>
        <w:r w:rsidR="006F4D01">
          <w:rPr>
            <w:noProof/>
            <w:webHidden/>
          </w:rPr>
          <w:fldChar w:fldCharType="begin"/>
        </w:r>
        <w:r w:rsidR="00516B56">
          <w:rPr>
            <w:noProof/>
            <w:webHidden/>
          </w:rPr>
          <w:instrText xml:space="preserve"> PAGEREF _Toc396899737 \h </w:instrText>
        </w:r>
        <w:r w:rsidR="006F4D01">
          <w:rPr>
            <w:noProof/>
            <w:webHidden/>
          </w:rPr>
        </w:r>
        <w:r w:rsidR="006F4D01">
          <w:rPr>
            <w:noProof/>
            <w:webHidden/>
          </w:rPr>
          <w:fldChar w:fldCharType="separate"/>
        </w:r>
        <w:r w:rsidR="001977B7">
          <w:rPr>
            <w:noProof/>
            <w:webHidden/>
          </w:rPr>
          <w:t>67</w:t>
        </w:r>
        <w:r w:rsidR="006F4D01">
          <w:rPr>
            <w:noProof/>
            <w:webHidden/>
          </w:rPr>
          <w:fldChar w:fldCharType="end"/>
        </w:r>
      </w:hyperlink>
    </w:p>
    <w:p w14:paraId="6B07BC3A"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38" w:history="1">
        <w:r w:rsidR="00516B56" w:rsidRPr="00726092">
          <w:rPr>
            <w:rStyle w:val="Hyperlink"/>
            <w:noProof/>
          </w:rPr>
          <w:t>7.3.3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Objectives</w:t>
        </w:r>
        <w:r w:rsidR="00516B56">
          <w:rPr>
            <w:noProof/>
            <w:webHidden/>
          </w:rPr>
          <w:tab/>
        </w:r>
        <w:r w:rsidR="006F4D01">
          <w:rPr>
            <w:noProof/>
            <w:webHidden/>
          </w:rPr>
          <w:fldChar w:fldCharType="begin"/>
        </w:r>
        <w:r w:rsidR="00516B56">
          <w:rPr>
            <w:noProof/>
            <w:webHidden/>
          </w:rPr>
          <w:instrText xml:space="preserve"> PAGEREF _Toc396899738 \h </w:instrText>
        </w:r>
        <w:r w:rsidR="006F4D01">
          <w:rPr>
            <w:noProof/>
            <w:webHidden/>
          </w:rPr>
        </w:r>
        <w:r w:rsidR="006F4D01">
          <w:rPr>
            <w:noProof/>
            <w:webHidden/>
          </w:rPr>
          <w:fldChar w:fldCharType="separate"/>
        </w:r>
        <w:r w:rsidR="001977B7">
          <w:rPr>
            <w:noProof/>
            <w:webHidden/>
          </w:rPr>
          <w:t>67</w:t>
        </w:r>
        <w:r w:rsidR="006F4D01">
          <w:rPr>
            <w:noProof/>
            <w:webHidden/>
          </w:rPr>
          <w:fldChar w:fldCharType="end"/>
        </w:r>
      </w:hyperlink>
    </w:p>
    <w:p w14:paraId="22CCFBED"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39" w:history="1">
        <w:r w:rsidR="00516B56" w:rsidRPr="00726092">
          <w:rPr>
            <w:rStyle w:val="Hyperlink"/>
            <w:noProof/>
          </w:rPr>
          <w:t>7.3.4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Membership</w:t>
        </w:r>
        <w:r w:rsidR="00516B56">
          <w:rPr>
            <w:noProof/>
            <w:webHidden/>
          </w:rPr>
          <w:tab/>
        </w:r>
        <w:r w:rsidR="006F4D01">
          <w:rPr>
            <w:noProof/>
            <w:webHidden/>
          </w:rPr>
          <w:fldChar w:fldCharType="begin"/>
        </w:r>
        <w:r w:rsidR="00516B56">
          <w:rPr>
            <w:noProof/>
            <w:webHidden/>
          </w:rPr>
          <w:instrText xml:space="preserve"> PAGEREF _Toc396899739 \h </w:instrText>
        </w:r>
        <w:r w:rsidR="006F4D01">
          <w:rPr>
            <w:noProof/>
            <w:webHidden/>
          </w:rPr>
        </w:r>
        <w:r w:rsidR="006F4D01">
          <w:rPr>
            <w:noProof/>
            <w:webHidden/>
          </w:rPr>
          <w:fldChar w:fldCharType="separate"/>
        </w:r>
        <w:r w:rsidR="001977B7">
          <w:rPr>
            <w:noProof/>
            <w:webHidden/>
          </w:rPr>
          <w:t>67</w:t>
        </w:r>
        <w:r w:rsidR="006F4D01">
          <w:rPr>
            <w:noProof/>
            <w:webHidden/>
          </w:rPr>
          <w:fldChar w:fldCharType="end"/>
        </w:r>
      </w:hyperlink>
    </w:p>
    <w:p w14:paraId="2CE97A81"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40" w:history="1">
        <w:r w:rsidR="00516B56" w:rsidRPr="00726092">
          <w:rPr>
            <w:rStyle w:val="Hyperlink"/>
            <w:noProof/>
          </w:rPr>
          <w:t>7.3.5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Terms of reference</w:t>
        </w:r>
        <w:r w:rsidR="00516B56">
          <w:rPr>
            <w:noProof/>
            <w:webHidden/>
          </w:rPr>
          <w:tab/>
        </w:r>
        <w:r w:rsidR="006F4D01">
          <w:rPr>
            <w:noProof/>
            <w:webHidden/>
          </w:rPr>
          <w:fldChar w:fldCharType="begin"/>
        </w:r>
        <w:r w:rsidR="00516B56">
          <w:rPr>
            <w:noProof/>
            <w:webHidden/>
          </w:rPr>
          <w:instrText xml:space="preserve"> PAGEREF _Toc396899740 \h </w:instrText>
        </w:r>
        <w:r w:rsidR="006F4D01">
          <w:rPr>
            <w:noProof/>
            <w:webHidden/>
          </w:rPr>
        </w:r>
        <w:r w:rsidR="006F4D01">
          <w:rPr>
            <w:noProof/>
            <w:webHidden/>
          </w:rPr>
          <w:fldChar w:fldCharType="separate"/>
        </w:r>
        <w:r w:rsidR="001977B7">
          <w:rPr>
            <w:noProof/>
            <w:webHidden/>
          </w:rPr>
          <w:t>69</w:t>
        </w:r>
        <w:r w:rsidR="006F4D01">
          <w:rPr>
            <w:noProof/>
            <w:webHidden/>
          </w:rPr>
          <w:fldChar w:fldCharType="end"/>
        </w:r>
      </w:hyperlink>
    </w:p>
    <w:p w14:paraId="140D84AD"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42" w:history="1">
        <w:r w:rsidR="00516B56" w:rsidRPr="00726092">
          <w:rPr>
            <w:rStyle w:val="Hyperlink"/>
            <w:noProof/>
          </w:rPr>
          <w:t>8</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Project management</w:t>
        </w:r>
        <w:r w:rsidR="00516B56">
          <w:rPr>
            <w:noProof/>
            <w:webHidden/>
          </w:rPr>
          <w:tab/>
        </w:r>
        <w:r w:rsidR="006F4D01">
          <w:rPr>
            <w:noProof/>
            <w:webHidden/>
          </w:rPr>
          <w:fldChar w:fldCharType="begin"/>
        </w:r>
        <w:r w:rsidR="00516B56">
          <w:rPr>
            <w:noProof/>
            <w:webHidden/>
          </w:rPr>
          <w:instrText xml:space="preserve"> PAGEREF _Toc396899742 \h </w:instrText>
        </w:r>
        <w:r w:rsidR="006F4D01">
          <w:rPr>
            <w:noProof/>
            <w:webHidden/>
          </w:rPr>
        </w:r>
        <w:r w:rsidR="006F4D01">
          <w:rPr>
            <w:noProof/>
            <w:webHidden/>
          </w:rPr>
          <w:fldChar w:fldCharType="separate"/>
        </w:r>
        <w:r w:rsidR="001977B7">
          <w:rPr>
            <w:noProof/>
            <w:webHidden/>
          </w:rPr>
          <w:t>71</w:t>
        </w:r>
        <w:r w:rsidR="006F4D01">
          <w:rPr>
            <w:noProof/>
            <w:webHidden/>
          </w:rPr>
          <w:fldChar w:fldCharType="end"/>
        </w:r>
      </w:hyperlink>
    </w:p>
    <w:p w14:paraId="65A7A435"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43" w:history="1">
        <w:r w:rsidR="00516B56" w:rsidRPr="00726092">
          <w:rPr>
            <w:rStyle w:val="Hyperlink"/>
          </w:rPr>
          <w:t>8.1</w:t>
        </w:r>
        <w:r w:rsidR="00516B56">
          <w:rPr>
            <w:rFonts w:asciiTheme="minorHAnsi" w:eastAsiaTheme="minorEastAsia" w:hAnsiTheme="minorHAnsi" w:cstheme="minorBidi"/>
            <w:color w:val="auto"/>
            <w:kern w:val="0"/>
            <w:sz w:val="22"/>
            <w:szCs w:val="22"/>
            <w:lang w:val="en-US"/>
          </w:rPr>
          <w:tab/>
        </w:r>
        <w:r w:rsidR="00516B56" w:rsidRPr="00726092">
          <w:rPr>
            <w:rStyle w:val="Hyperlink"/>
          </w:rPr>
          <w:t>Project governance</w:t>
        </w:r>
        <w:r w:rsidR="00516B56">
          <w:rPr>
            <w:webHidden/>
          </w:rPr>
          <w:tab/>
        </w:r>
        <w:r w:rsidR="006F4D01">
          <w:rPr>
            <w:webHidden/>
          </w:rPr>
          <w:fldChar w:fldCharType="begin"/>
        </w:r>
        <w:r w:rsidR="00516B56">
          <w:rPr>
            <w:webHidden/>
          </w:rPr>
          <w:instrText xml:space="preserve"> PAGEREF _Toc396899743 \h </w:instrText>
        </w:r>
        <w:r w:rsidR="006F4D01">
          <w:rPr>
            <w:webHidden/>
          </w:rPr>
        </w:r>
        <w:r w:rsidR="006F4D01">
          <w:rPr>
            <w:webHidden/>
          </w:rPr>
          <w:fldChar w:fldCharType="separate"/>
        </w:r>
        <w:r w:rsidR="001977B7">
          <w:rPr>
            <w:webHidden/>
          </w:rPr>
          <w:t>71</w:t>
        </w:r>
        <w:r w:rsidR="006F4D01">
          <w:rPr>
            <w:webHidden/>
          </w:rPr>
          <w:fldChar w:fldCharType="end"/>
        </w:r>
      </w:hyperlink>
    </w:p>
    <w:p w14:paraId="6B536A68"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45" w:history="1">
        <w:r w:rsidR="00516B56" w:rsidRPr="00726092">
          <w:rPr>
            <w:rStyle w:val="Hyperlink"/>
          </w:rPr>
          <w:t>8.2</w:t>
        </w:r>
        <w:r w:rsidR="00516B56">
          <w:rPr>
            <w:rFonts w:asciiTheme="minorHAnsi" w:eastAsiaTheme="minorEastAsia" w:hAnsiTheme="minorHAnsi" w:cstheme="minorBidi"/>
            <w:color w:val="auto"/>
            <w:kern w:val="0"/>
            <w:sz w:val="22"/>
            <w:szCs w:val="22"/>
            <w:lang w:val="en-US"/>
          </w:rPr>
          <w:tab/>
        </w:r>
        <w:r w:rsidR="00516B56" w:rsidRPr="00726092">
          <w:rPr>
            <w:rStyle w:val="Hyperlink"/>
          </w:rPr>
          <w:t>Risk assessment</w:t>
        </w:r>
        <w:r w:rsidR="00516B56">
          <w:rPr>
            <w:webHidden/>
          </w:rPr>
          <w:tab/>
        </w:r>
        <w:r w:rsidR="006F4D01">
          <w:rPr>
            <w:webHidden/>
          </w:rPr>
          <w:fldChar w:fldCharType="begin"/>
        </w:r>
        <w:r w:rsidR="00516B56">
          <w:rPr>
            <w:webHidden/>
          </w:rPr>
          <w:instrText xml:space="preserve"> PAGEREF _Toc396899745 \h </w:instrText>
        </w:r>
        <w:r w:rsidR="006F4D01">
          <w:rPr>
            <w:webHidden/>
          </w:rPr>
        </w:r>
        <w:r w:rsidR="006F4D01">
          <w:rPr>
            <w:webHidden/>
          </w:rPr>
          <w:fldChar w:fldCharType="separate"/>
        </w:r>
        <w:r w:rsidR="001977B7">
          <w:rPr>
            <w:webHidden/>
          </w:rPr>
          <w:t>72</w:t>
        </w:r>
        <w:r w:rsidR="006F4D01">
          <w:rPr>
            <w:webHidden/>
          </w:rPr>
          <w:fldChar w:fldCharType="end"/>
        </w:r>
      </w:hyperlink>
    </w:p>
    <w:p w14:paraId="7A25F9DC"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46" w:history="1">
        <w:r w:rsidR="00516B56" w:rsidRPr="00726092">
          <w:rPr>
            <w:rStyle w:val="Hyperlink"/>
          </w:rPr>
          <w:t>8.3</w:t>
        </w:r>
        <w:r w:rsidR="00516B56">
          <w:rPr>
            <w:rFonts w:asciiTheme="minorHAnsi" w:eastAsiaTheme="minorEastAsia" w:hAnsiTheme="minorHAnsi" w:cstheme="minorBidi"/>
            <w:color w:val="auto"/>
            <w:kern w:val="0"/>
            <w:sz w:val="22"/>
            <w:szCs w:val="22"/>
            <w:lang w:val="en-US"/>
          </w:rPr>
          <w:tab/>
        </w:r>
        <w:r w:rsidR="00516B56" w:rsidRPr="00726092">
          <w:rPr>
            <w:rStyle w:val="Hyperlink"/>
          </w:rPr>
          <w:t>Quality plan</w:t>
        </w:r>
        <w:r w:rsidR="00516B56">
          <w:rPr>
            <w:webHidden/>
          </w:rPr>
          <w:tab/>
        </w:r>
        <w:r w:rsidR="006F4D01">
          <w:rPr>
            <w:webHidden/>
          </w:rPr>
          <w:fldChar w:fldCharType="begin"/>
        </w:r>
        <w:r w:rsidR="00516B56">
          <w:rPr>
            <w:webHidden/>
          </w:rPr>
          <w:instrText xml:space="preserve"> PAGEREF _Toc396899746 \h </w:instrText>
        </w:r>
        <w:r w:rsidR="006F4D01">
          <w:rPr>
            <w:webHidden/>
          </w:rPr>
        </w:r>
        <w:r w:rsidR="006F4D01">
          <w:rPr>
            <w:webHidden/>
          </w:rPr>
          <w:fldChar w:fldCharType="separate"/>
        </w:r>
        <w:r w:rsidR="001977B7">
          <w:rPr>
            <w:webHidden/>
          </w:rPr>
          <w:t>75</w:t>
        </w:r>
        <w:r w:rsidR="006F4D01">
          <w:rPr>
            <w:webHidden/>
          </w:rPr>
          <w:fldChar w:fldCharType="end"/>
        </w:r>
      </w:hyperlink>
    </w:p>
    <w:p w14:paraId="1DEF6449"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47" w:history="1">
        <w:r w:rsidR="00516B56" w:rsidRPr="00726092">
          <w:rPr>
            <w:rStyle w:val="Hyperlink"/>
            <w:noProof/>
          </w:rPr>
          <w:t>8.3.1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Equipment</w:t>
        </w:r>
        <w:r w:rsidR="00516B56">
          <w:rPr>
            <w:noProof/>
            <w:webHidden/>
          </w:rPr>
          <w:tab/>
        </w:r>
        <w:r w:rsidR="006F4D01">
          <w:rPr>
            <w:noProof/>
            <w:webHidden/>
          </w:rPr>
          <w:fldChar w:fldCharType="begin"/>
        </w:r>
        <w:r w:rsidR="00516B56">
          <w:rPr>
            <w:noProof/>
            <w:webHidden/>
          </w:rPr>
          <w:instrText xml:space="preserve"> PAGEREF _Toc396899747 \h </w:instrText>
        </w:r>
        <w:r w:rsidR="006F4D01">
          <w:rPr>
            <w:noProof/>
            <w:webHidden/>
          </w:rPr>
        </w:r>
        <w:r w:rsidR="006F4D01">
          <w:rPr>
            <w:noProof/>
            <w:webHidden/>
          </w:rPr>
          <w:fldChar w:fldCharType="separate"/>
        </w:r>
        <w:r w:rsidR="001977B7">
          <w:rPr>
            <w:noProof/>
            <w:webHidden/>
          </w:rPr>
          <w:t>75</w:t>
        </w:r>
        <w:r w:rsidR="006F4D01">
          <w:rPr>
            <w:noProof/>
            <w:webHidden/>
          </w:rPr>
          <w:fldChar w:fldCharType="end"/>
        </w:r>
      </w:hyperlink>
    </w:p>
    <w:p w14:paraId="03E705A3"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48" w:history="1">
        <w:r w:rsidR="00516B56" w:rsidRPr="00726092">
          <w:rPr>
            <w:rStyle w:val="Hyperlink"/>
            <w:noProof/>
          </w:rPr>
          <w:t>8.3.2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Data collection (field and laboratory) – samples and measures</w:t>
        </w:r>
        <w:r w:rsidR="00516B56">
          <w:rPr>
            <w:noProof/>
            <w:webHidden/>
          </w:rPr>
          <w:tab/>
        </w:r>
        <w:r w:rsidR="006F4D01">
          <w:rPr>
            <w:noProof/>
            <w:webHidden/>
          </w:rPr>
          <w:fldChar w:fldCharType="begin"/>
        </w:r>
        <w:r w:rsidR="00516B56">
          <w:rPr>
            <w:noProof/>
            <w:webHidden/>
          </w:rPr>
          <w:instrText xml:space="preserve"> PAGEREF _Toc396899748 \h </w:instrText>
        </w:r>
        <w:r w:rsidR="006F4D01">
          <w:rPr>
            <w:noProof/>
            <w:webHidden/>
          </w:rPr>
        </w:r>
        <w:r w:rsidR="006F4D01">
          <w:rPr>
            <w:noProof/>
            <w:webHidden/>
          </w:rPr>
          <w:fldChar w:fldCharType="separate"/>
        </w:r>
        <w:r w:rsidR="001977B7">
          <w:rPr>
            <w:noProof/>
            <w:webHidden/>
          </w:rPr>
          <w:t>75</w:t>
        </w:r>
        <w:r w:rsidR="006F4D01">
          <w:rPr>
            <w:noProof/>
            <w:webHidden/>
          </w:rPr>
          <w:fldChar w:fldCharType="end"/>
        </w:r>
      </w:hyperlink>
    </w:p>
    <w:p w14:paraId="50CFEBC5"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49" w:history="1">
        <w:r w:rsidR="00516B56" w:rsidRPr="00726092">
          <w:rPr>
            <w:rStyle w:val="Hyperlink"/>
            <w:noProof/>
          </w:rPr>
          <w:t>8.3.3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Data storage and management</w:t>
        </w:r>
        <w:r w:rsidR="00516B56">
          <w:rPr>
            <w:noProof/>
            <w:webHidden/>
          </w:rPr>
          <w:tab/>
        </w:r>
        <w:r w:rsidR="006F4D01">
          <w:rPr>
            <w:noProof/>
            <w:webHidden/>
          </w:rPr>
          <w:fldChar w:fldCharType="begin"/>
        </w:r>
        <w:r w:rsidR="00516B56">
          <w:rPr>
            <w:noProof/>
            <w:webHidden/>
          </w:rPr>
          <w:instrText xml:space="preserve"> PAGEREF _Toc396899749 \h </w:instrText>
        </w:r>
        <w:r w:rsidR="006F4D01">
          <w:rPr>
            <w:noProof/>
            <w:webHidden/>
          </w:rPr>
        </w:r>
        <w:r w:rsidR="006F4D01">
          <w:rPr>
            <w:noProof/>
            <w:webHidden/>
          </w:rPr>
          <w:fldChar w:fldCharType="separate"/>
        </w:r>
        <w:r w:rsidR="001977B7">
          <w:rPr>
            <w:noProof/>
            <w:webHidden/>
          </w:rPr>
          <w:t>76</w:t>
        </w:r>
        <w:r w:rsidR="006F4D01">
          <w:rPr>
            <w:noProof/>
            <w:webHidden/>
          </w:rPr>
          <w:fldChar w:fldCharType="end"/>
        </w:r>
      </w:hyperlink>
    </w:p>
    <w:p w14:paraId="5394CF30"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50" w:history="1">
        <w:r w:rsidR="00516B56" w:rsidRPr="00726092">
          <w:rPr>
            <w:rStyle w:val="Hyperlink"/>
            <w:noProof/>
          </w:rPr>
          <w:t>8.3.4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Document management</w:t>
        </w:r>
        <w:r w:rsidR="00516B56">
          <w:rPr>
            <w:noProof/>
            <w:webHidden/>
          </w:rPr>
          <w:tab/>
        </w:r>
        <w:r w:rsidR="006F4D01">
          <w:rPr>
            <w:noProof/>
            <w:webHidden/>
          </w:rPr>
          <w:fldChar w:fldCharType="begin"/>
        </w:r>
        <w:r w:rsidR="00516B56">
          <w:rPr>
            <w:noProof/>
            <w:webHidden/>
          </w:rPr>
          <w:instrText xml:space="preserve"> PAGEREF _Toc396899750 \h </w:instrText>
        </w:r>
        <w:r w:rsidR="006F4D01">
          <w:rPr>
            <w:noProof/>
            <w:webHidden/>
          </w:rPr>
        </w:r>
        <w:r w:rsidR="006F4D01">
          <w:rPr>
            <w:noProof/>
            <w:webHidden/>
          </w:rPr>
          <w:fldChar w:fldCharType="separate"/>
        </w:r>
        <w:r w:rsidR="001977B7">
          <w:rPr>
            <w:noProof/>
            <w:webHidden/>
          </w:rPr>
          <w:t>76</w:t>
        </w:r>
        <w:r w:rsidR="006F4D01">
          <w:rPr>
            <w:noProof/>
            <w:webHidden/>
          </w:rPr>
          <w:fldChar w:fldCharType="end"/>
        </w:r>
      </w:hyperlink>
    </w:p>
    <w:p w14:paraId="0EDD507D"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51" w:history="1">
        <w:r w:rsidR="00516B56" w:rsidRPr="00726092">
          <w:rPr>
            <w:rStyle w:val="Hyperlink"/>
            <w:noProof/>
          </w:rPr>
          <w:t>8.3.5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Training</w:t>
        </w:r>
        <w:r w:rsidR="00516B56">
          <w:rPr>
            <w:noProof/>
            <w:webHidden/>
          </w:rPr>
          <w:tab/>
        </w:r>
        <w:r w:rsidR="006F4D01">
          <w:rPr>
            <w:noProof/>
            <w:webHidden/>
          </w:rPr>
          <w:fldChar w:fldCharType="begin"/>
        </w:r>
        <w:r w:rsidR="00516B56">
          <w:rPr>
            <w:noProof/>
            <w:webHidden/>
          </w:rPr>
          <w:instrText xml:space="preserve"> PAGEREF _Toc396899751 \h </w:instrText>
        </w:r>
        <w:r w:rsidR="006F4D01">
          <w:rPr>
            <w:noProof/>
            <w:webHidden/>
          </w:rPr>
        </w:r>
        <w:r w:rsidR="006F4D01">
          <w:rPr>
            <w:noProof/>
            <w:webHidden/>
          </w:rPr>
          <w:fldChar w:fldCharType="separate"/>
        </w:r>
        <w:r w:rsidR="001977B7">
          <w:rPr>
            <w:noProof/>
            <w:webHidden/>
          </w:rPr>
          <w:t>76</w:t>
        </w:r>
        <w:r w:rsidR="006F4D01">
          <w:rPr>
            <w:noProof/>
            <w:webHidden/>
          </w:rPr>
          <w:fldChar w:fldCharType="end"/>
        </w:r>
      </w:hyperlink>
    </w:p>
    <w:p w14:paraId="5B657C0A" w14:textId="77777777" w:rsidR="00516B56" w:rsidRDefault="000B448A" w:rsidP="00516B56">
      <w:pPr>
        <w:pStyle w:val="TOC3"/>
        <w:rPr>
          <w:rFonts w:asciiTheme="minorHAnsi" w:eastAsiaTheme="minorEastAsia" w:hAnsiTheme="minorHAnsi" w:cstheme="minorBidi"/>
          <w:b/>
          <w:noProof/>
          <w:color w:val="auto"/>
          <w:kern w:val="0"/>
          <w:sz w:val="22"/>
          <w:szCs w:val="22"/>
          <w:lang w:val="en-US"/>
        </w:rPr>
      </w:pPr>
      <w:hyperlink w:anchor="_Toc396899752" w:history="1">
        <w:r w:rsidR="00516B56" w:rsidRPr="00726092">
          <w:rPr>
            <w:rStyle w:val="Hyperlink"/>
            <w:noProof/>
          </w:rPr>
          <w:t>8.3.6</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Auditing</w:t>
        </w:r>
        <w:r w:rsidR="00516B56">
          <w:rPr>
            <w:noProof/>
            <w:webHidden/>
          </w:rPr>
          <w:tab/>
        </w:r>
        <w:r w:rsidR="006F4D01">
          <w:rPr>
            <w:noProof/>
            <w:webHidden/>
          </w:rPr>
          <w:fldChar w:fldCharType="begin"/>
        </w:r>
        <w:r w:rsidR="00516B56">
          <w:rPr>
            <w:noProof/>
            <w:webHidden/>
          </w:rPr>
          <w:instrText xml:space="preserve"> PAGEREF _Toc396899752 \h </w:instrText>
        </w:r>
        <w:r w:rsidR="006F4D01">
          <w:rPr>
            <w:noProof/>
            <w:webHidden/>
          </w:rPr>
        </w:r>
        <w:r w:rsidR="006F4D01">
          <w:rPr>
            <w:noProof/>
            <w:webHidden/>
          </w:rPr>
          <w:fldChar w:fldCharType="separate"/>
        </w:r>
        <w:r w:rsidR="001977B7">
          <w:rPr>
            <w:noProof/>
            <w:webHidden/>
          </w:rPr>
          <w:t>76</w:t>
        </w:r>
        <w:r w:rsidR="006F4D01">
          <w:rPr>
            <w:noProof/>
            <w:webHidden/>
          </w:rPr>
          <w:fldChar w:fldCharType="end"/>
        </w:r>
      </w:hyperlink>
    </w:p>
    <w:p w14:paraId="5F54610D" w14:textId="77777777" w:rsidR="00516B56" w:rsidRDefault="000B448A" w:rsidP="00516B56">
      <w:pPr>
        <w:pStyle w:val="TOC2"/>
        <w:rPr>
          <w:rFonts w:asciiTheme="minorHAnsi" w:eastAsiaTheme="minorEastAsia" w:hAnsiTheme="minorHAnsi" w:cstheme="minorBidi"/>
          <w:color w:val="auto"/>
          <w:kern w:val="0"/>
          <w:sz w:val="22"/>
          <w:szCs w:val="22"/>
          <w:lang w:val="en-US"/>
        </w:rPr>
      </w:pPr>
      <w:hyperlink w:anchor="_Toc396899754" w:history="1">
        <w:r w:rsidR="00516B56" w:rsidRPr="00726092">
          <w:rPr>
            <w:rStyle w:val="Hyperlink"/>
          </w:rPr>
          <w:t>8.4</w:t>
        </w:r>
        <w:r w:rsidR="00516B56">
          <w:rPr>
            <w:rFonts w:asciiTheme="minorHAnsi" w:eastAsiaTheme="minorEastAsia" w:hAnsiTheme="minorHAnsi" w:cstheme="minorBidi"/>
            <w:color w:val="auto"/>
            <w:kern w:val="0"/>
            <w:sz w:val="22"/>
            <w:szCs w:val="22"/>
            <w:lang w:val="en-US"/>
          </w:rPr>
          <w:tab/>
        </w:r>
        <w:r w:rsidR="00516B56" w:rsidRPr="00726092">
          <w:rPr>
            <w:rStyle w:val="Hyperlink"/>
          </w:rPr>
          <w:t>Health, safety and environment plan</w:t>
        </w:r>
        <w:r w:rsidR="00516B56">
          <w:rPr>
            <w:webHidden/>
          </w:rPr>
          <w:tab/>
        </w:r>
        <w:r w:rsidR="006F4D01">
          <w:rPr>
            <w:webHidden/>
          </w:rPr>
          <w:fldChar w:fldCharType="begin"/>
        </w:r>
        <w:r w:rsidR="00516B56">
          <w:rPr>
            <w:webHidden/>
          </w:rPr>
          <w:instrText xml:space="preserve"> PAGEREF _Toc396899754 \h </w:instrText>
        </w:r>
        <w:r w:rsidR="006F4D01">
          <w:rPr>
            <w:webHidden/>
          </w:rPr>
        </w:r>
        <w:r w:rsidR="006F4D01">
          <w:rPr>
            <w:webHidden/>
          </w:rPr>
          <w:fldChar w:fldCharType="separate"/>
        </w:r>
        <w:r w:rsidR="001977B7">
          <w:rPr>
            <w:webHidden/>
          </w:rPr>
          <w:t>77</w:t>
        </w:r>
        <w:r w:rsidR="006F4D01">
          <w:rPr>
            <w:webHidden/>
          </w:rPr>
          <w:fldChar w:fldCharType="end"/>
        </w:r>
      </w:hyperlink>
    </w:p>
    <w:p w14:paraId="431C0C42"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55" w:history="1">
        <w:r w:rsidR="00516B56" w:rsidRPr="00726092">
          <w:rPr>
            <w:rStyle w:val="Hyperlink"/>
            <w:noProof/>
          </w:rPr>
          <w:t>8.4.1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Objective</w:t>
        </w:r>
        <w:r w:rsidR="00516B56">
          <w:rPr>
            <w:noProof/>
            <w:webHidden/>
          </w:rPr>
          <w:tab/>
        </w:r>
        <w:r w:rsidR="006F4D01">
          <w:rPr>
            <w:noProof/>
            <w:webHidden/>
          </w:rPr>
          <w:fldChar w:fldCharType="begin"/>
        </w:r>
        <w:r w:rsidR="00516B56">
          <w:rPr>
            <w:noProof/>
            <w:webHidden/>
          </w:rPr>
          <w:instrText xml:space="preserve"> PAGEREF _Toc396899755 \h </w:instrText>
        </w:r>
        <w:r w:rsidR="006F4D01">
          <w:rPr>
            <w:noProof/>
            <w:webHidden/>
          </w:rPr>
        </w:r>
        <w:r w:rsidR="006F4D01">
          <w:rPr>
            <w:noProof/>
            <w:webHidden/>
          </w:rPr>
          <w:fldChar w:fldCharType="separate"/>
        </w:r>
        <w:r w:rsidR="001977B7">
          <w:rPr>
            <w:noProof/>
            <w:webHidden/>
          </w:rPr>
          <w:t>77</w:t>
        </w:r>
        <w:r w:rsidR="006F4D01">
          <w:rPr>
            <w:noProof/>
            <w:webHidden/>
          </w:rPr>
          <w:fldChar w:fldCharType="end"/>
        </w:r>
      </w:hyperlink>
    </w:p>
    <w:p w14:paraId="260F2655"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56" w:history="1">
        <w:r w:rsidR="00516B56" w:rsidRPr="00726092">
          <w:rPr>
            <w:rStyle w:val="Hyperlink"/>
            <w:noProof/>
          </w:rPr>
          <w:t>8.4.2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Identification and control of risks</w:t>
        </w:r>
        <w:r w:rsidR="00516B56">
          <w:rPr>
            <w:noProof/>
            <w:webHidden/>
          </w:rPr>
          <w:tab/>
        </w:r>
        <w:r w:rsidR="006F4D01">
          <w:rPr>
            <w:noProof/>
            <w:webHidden/>
          </w:rPr>
          <w:fldChar w:fldCharType="begin"/>
        </w:r>
        <w:r w:rsidR="00516B56">
          <w:rPr>
            <w:noProof/>
            <w:webHidden/>
          </w:rPr>
          <w:instrText xml:space="preserve"> PAGEREF _Toc396899756 \h </w:instrText>
        </w:r>
        <w:r w:rsidR="006F4D01">
          <w:rPr>
            <w:noProof/>
            <w:webHidden/>
          </w:rPr>
        </w:r>
        <w:r w:rsidR="006F4D01">
          <w:rPr>
            <w:noProof/>
            <w:webHidden/>
          </w:rPr>
          <w:fldChar w:fldCharType="separate"/>
        </w:r>
        <w:r w:rsidR="001977B7">
          <w:rPr>
            <w:noProof/>
            <w:webHidden/>
          </w:rPr>
          <w:t>77</w:t>
        </w:r>
        <w:r w:rsidR="006F4D01">
          <w:rPr>
            <w:noProof/>
            <w:webHidden/>
          </w:rPr>
          <w:fldChar w:fldCharType="end"/>
        </w:r>
      </w:hyperlink>
    </w:p>
    <w:p w14:paraId="2E3E4300"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57" w:history="1">
        <w:r w:rsidR="00516B56" w:rsidRPr="00726092">
          <w:rPr>
            <w:rStyle w:val="Hyperlink"/>
            <w:noProof/>
          </w:rPr>
          <w:t>8.4.3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Risk register</w:t>
        </w:r>
        <w:r w:rsidR="00516B56">
          <w:rPr>
            <w:noProof/>
            <w:webHidden/>
          </w:rPr>
          <w:tab/>
        </w:r>
        <w:r w:rsidR="006F4D01">
          <w:rPr>
            <w:noProof/>
            <w:webHidden/>
          </w:rPr>
          <w:fldChar w:fldCharType="begin"/>
        </w:r>
        <w:r w:rsidR="00516B56">
          <w:rPr>
            <w:noProof/>
            <w:webHidden/>
          </w:rPr>
          <w:instrText xml:space="preserve"> PAGEREF _Toc396899757 \h </w:instrText>
        </w:r>
        <w:r w:rsidR="006F4D01">
          <w:rPr>
            <w:noProof/>
            <w:webHidden/>
          </w:rPr>
        </w:r>
        <w:r w:rsidR="006F4D01">
          <w:rPr>
            <w:noProof/>
            <w:webHidden/>
          </w:rPr>
          <w:fldChar w:fldCharType="separate"/>
        </w:r>
        <w:r w:rsidR="001977B7">
          <w:rPr>
            <w:noProof/>
            <w:webHidden/>
          </w:rPr>
          <w:t>78</w:t>
        </w:r>
        <w:r w:rsidR="006F4D01">
          <w:rPr>
            <w:noProof/>
            <w:webHidden/>
          </w:rPr>
          <w:fldChar w:fldCharType="end"/>
        </w:r>
      </w:hyperlink>
    </w:p>
    <w:p w14:paraId="259D32B7"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58" w:history="1">
        <w:r w:rsidR="00516B56" w:rsidRPr="00726092">
          <w:rPr>
            <w:rStyle w:val="Hyperlink"/>
            <w:noProof/>
          </w:rPr>
          <w:t>8.4.4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Safe work procedures</w:t>
        </w:r>
        <w:r w:rsidR="00516B56">
          <w:rPr>
            <w:noProof/>
            <w:webHidden/>
          </w:rPr>
          <w:tab/>
        </w:r>
        <w:r w:rsidR="006F4D01">
          <w:rPr>
            <w:noProof/>
            <w:webHidden/>
          </w:rPr>
          <w:fldChar w:fldCharType="begin"/>
        </w:r>
        <w:r w:rsidR="00516B56">
          <w:rPr>
            <w:noProof/>
            <w:webHidden/>
          </w:rPr>
          <w:instrText xml:space="preserve"> PAGEREF _Toc396899758 \h </w:instrText>
        </w:r>
        <w:r w:rsidR="006F4D01">
          <w:rPr>
            <w:noProof/>
            <w:webHidden/>
          </w:rPr>
        </w:r>
        <w:r w:rsidR="006F4D01">
          <w:rPr>
            <w:noProof/>
            <w:webHidden/>
          </w:rPr>
          <w:fldChar w:fldCharType="separate"/>
        </w:r>
        <w:r w:rsidR="001977B7">
          <w:rPr>
            <w:noProof/>
            <w:webHidden/>
          </w:rPr>
          <w:t>78</w:t>
        </w:r>
        <w:r w:rsidR="006F4D01">
          <w:rPr>
            <w:noProof/>
            <w:webHidden/>
          </w:rPr>
          <w:fldChar w:fldCharType="end"/>
        </w:r>
      </w:hyperlink>
    </w:p>
    <w:p w14:paraId="1AAF568C"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59" w:history="1">
        <w:r w:rsidR="00516B56" w:rsidRPr="00726092">
          <w:rPr>
            <w:rStyle w:val="Hyperlink"/>
            <w:noProof/>
          </w:rPr>
          <w:t>8.4.5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Procedures for site visits</w:t>
        </w:r>
        <w:r w:rsidR="00516B56">
          <w:rPr>
            <w:noProof/>
            <w:webHidden/>
          </w:rPr>
          <w:tab/>
        </w:r>
        <w:r w:rsidR="006F4D01">
          <w:rPr>
            <w:noProof/>
            <w:webHidden/>
          </w:rPr>
          <w:fldChar w:fldCharType="begin"/>
        </w:r>
        <w:r w:rsidR="00516B56">
          <w:rPr>
            <w:noProof/>
            <w:webHidden/>
          </w:rPr>
          <w:instrText xml:space="preserve"> PAGEREF _Toc396899759 \h </w:instrText>
        </w:r>
        <w:r w:rsidR="006F4D01">
          <w:rPr>
            <w:noProof/>
            <w:webHidden/>
          </w:rPr>
        </w:r>
        <w:r w:rsidR="006F4D01">
          <w:rPr>
            <w:noProof/>
            <w:webHidden/>
          </w:rPr>
          <w:fldChar w:fldCharType="separate"/>
        </w:r>
        <w:r w:rsidR="001977B7">
          <w:rPr>
            <w:noProof/>
            <w:webHidden/>
          </w:rPr>
          <w:t>78</w:t>
        </w:r>
        <w:r w:rsidR="006F4D01">
          <w:rPr>
            <w:noProof/>
            <w:webHidden/>
          </w:rPr>
          <w:fldChar w:fldCharType="end"/>
        </w:r>
      </w:hyperlink>
    </w:p>
    <w:p w14:paraId="5397F7F3"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60" w:history="1">
        <w:r w:rsidR="00516B56" w:rsidRPr="00726092">
          <w:rPr>
            <w:rStyle w:val="Hyperlink"/>
            <w:noProof/>
          </w:rPr>
          <w:t>8.4.6</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Fieldwork checklists</w:t>
        </w:r>
        <w:r w:rsidR="00516B56">
          <w:rPr>
            <w:noProof/>
            <w:webHidden/>
          </w:rPr>
          <w:tab/>
        </w:r>
        <w:r w:rsidR="006F4D01">
          <w:rPr>
            <w:noProof/>
            <w:webHidden/>
          </w:rPr>
          <w:fldChar w:fldCharType="begin"/>
        </w:r>
        <w:r w:rsidR="00516B56">
          <w:rPr>
            <w:noProof/>
            <w:webHidden/>
          </w:rPr>
          <w:instrText xml:space="preserve"> PAGEREF _Toc396899760 \h </w:instrText>
        </w:r>
        <w:r w:rsidR="006F4D01">
          <w:rPr>
            <w:noProof/>
            <w:webHidden/>
          </w:rPr>
        </w:r>
        <w:r w:rsidR="006F4D01">
          <w:rPr>
            <w:noProof/>
            <w:webHidden/>
          </w:rPr>
          <w:fldChar w:fldCharType="separate"/>
        </w:r>
        <w:r w:rsidR="001977B7">
          <w:rPr>
            <w:noProof/>
            <w:webHidden/>
          </w:rPr>
          <w:t>78</w:t>
        </w:r>
        <w:r w:rsidR="006F4D01">
          <w:rPr>
            <w:noProof/>
            <w:webHidden/>
          </w:rPr>
          <w:fldChar w:fldCharType="end"/>
        </w:r>
      </w:hyperlink>
    </w:p>
    <w:p w14:paraId="080FFCDF"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61" w:history="1">
        <w:r w:rsidR="00516B56" w:rsidRPr="00726092">
          <w:rPr>
            <w:rStyle w:val="Hyperlink"/>
            <w:noProof/>
          </w:rPr>
          <w:t>8.4.7</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Legal and other requirements</w:t>
        </w:r>
        <w:r w:rsidR="00516B56">
          <w:rPr>
            <w:noProof/>
            <w:webHidden/>
          </w:rPr>
          <w:tab/>
        </w:r>
        <w:r w:rsidR="006F4D01">
          <w:rPr>
            <w:noProof/>
            <w:webHidden/>
          </w:rPr>
          <w:fldChar w:fldCharType="begin"/>
        </w:r>
        <w:r w:rsidR="00516B56">
          <w:rPr>
            <w:noProof/>
            <w:webHidden/>
          </w:rPr>
          <w:instrText xml:space="preserve"> PAGEREF _Toc396899761 \h </w:instrText>
        </w:r>
        <w:r w:rsidR="006F4D01">
          <w:rPr>
            <w:noProof/>
            <w:webHidden/>
          </w:rPr>
        </w:r>
        <w:r w:rsidR="006F4D01">
          <w:rPr>
            <w:noProof/>
            <w:webHidden/>
          </w:rPr>
          <w:fldChar w:fldCharType="separate"/>
        </w:r>
        <w:r w:rsidR="001977B7">
          <w:rPr>
            <w:noProof/>
            <w:webHidden/>
          </w:rPr>
          <w:t>79</w:t>
        </w:r>
        <w:r w:rsidR="006F4D01">
          <w:rPr>
            <w:noProof/>
            <w:webHidden/>
          </w:rPr>
          <w:fldChar w:fldCharType="end"/>
        </w:r>
      </w:hyperlink>
    </w:p>
    <w:p w14:paraId="6864B773"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62" w:history="1">
        <w:r w:rsidR="00516B56" w:rsidRPr="00726092">
          <w:rPr>
            <w:rStyle w:val="Hyperlink"/>
            <w:noProof/>
          </w:rPr>
          <w:t>8.4.8</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Related documents</w:t>
        </w:r>
        <w:r w:rsidR="00516B56">
          <w:rPr>
            <w:noProof/>
            <w:webHidden/>
          </w:rPr>
          <w:tab/>
        </w:r>
        <w:r w:rsidR="006F4D01">
          <w:rPr>
            <w:noProof/>
            <w:webHidden/>
          </w:rPr>
          <w:fldChar w:fldCharType="begin"/>
        </w:r>
        <w:r w:rsidR="00516B56">
          <w:rPr>
            <w:noProof/>
            <w:webHidden/>
          </w:rPr>
          <w:instrText xml:space="preserve"> PAGEREF _Toc396899762 \h </w:instrText>
        </w:r>
        <w:r w:rsidR="006F4D01">
          <w:rPr>
            <w:noProof/>
            <w:webHidden/>
          </w:rPr>
        </w:r>
        <w:r w:rsidR="006F4D01">
          <w:rPr>
            <w:noProof/>
            <w:webHidden/>
          </w:rPr>
          <w:fldChar w:fldCharType="separate"/>
        </w:r>
        <w:r w:rsidR="001977B7">
          <w:rPr>
            <w:noProof/>
            <w:webHidden/>
          </w:rPr>
          <w:t>79</w:t>
        </w:r>
        <w:r w:rsidR="006F4D01">
          <w:rPr>
            <w:noProof/>
            <w:webHidden/>
          </w:rPr>
          <w:fldChar w:fldCharType="end"/>
        </w:r>
      </w:hyperlink>
    </w:p>
    <w:p w14:paraId="7ADE98B5"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63" w:history="1">
        <w:r w:rsidR="00516B56" w:rsidRPr="00726092">
          <w:rPr>
            <w:rStyle w:val="Hyperlink"/>
            <w:noProof/>
          </w:rPr>
          <w:t>8.4.9</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WHS roles and responsibilities</w:t>
        </w:r>
        <w:r w:rsidR="00516B56">
          <w:rPr>
            <w:noProof/>
            <w:webHidden/>
          </w:rPr>
          <w:tab/>
        </w:r>
        <w:r w:rsidR="006F4D01">
          <w:rPr>
            <w:noProof/>
            <w:webHidden/>
          </w:rPr>
          <w:fldChar w:fldCharType="begin"/>
        </w:r>
        <w:r w:rsidR="00516B56">
          <w:rPr>
            <w:noProof/>
            <w:webHidden/>
          </w:rPr>
          <w:instrText xml:space="preserve"> PAGEREF _Toc396899763 \h </w:instrText>
        </w:r>
        <w:r w:rsidR="006F4D01">
          <w:rPr>
            <w:noProof/>
            <w:webHidden/>
          </w:rPr>
        </w:r>
        <w:r w:rsidR="006F4D01">
          <w:rPr>
            <w:noProof/>
            <w:webHidden/>
          </w:rPr>
          <w:fldChar w:fldCharType="separate"/>
        </w:r>
        <w:r w:rsidR="001977B7">
          <w:rPr>
            <w:noProof/>
            <w:webHidden/>
          </w:rPr>
          <w:t>79</w:t>
        </w:r>
        <w:r w:rsidR="006F4D01">
          <w:rPr>
            <w:noProof/>
            <w:webHidden/>
          </w:rPr>
          <w:fldChar w:fldCharType="end"/>
        </w:r>
      </w:hyperlink>
    </w:p>
    <w:p w14:paraId="4895411A"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64" w:history="1">
        <w:r w:rsidR="00516B56" w:rsidRPr="00726092">
          <w:rPr>
            <w:rStyle w:val="Hyperlink"/>
            <w:noProof/>
          </w:rPr>
          <w:t>8.4.10</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Training and competency</w:t>
        </w:r>
        <w:r w:rsidR="00516B56">
          <w:rPr>
            <w:noProof/>
            <w:webHidden/>
          </w:rPr>
          <w:tab/>
        </w:r>
        <w:r w:rsidR="006F4D01">
          <w:rPr>
            <w:noProof/>
            <w:webHidden/>
          </w:rPr>
          <w:fldChar w:fldCharType="begin"/>
        </w:r>
        <w:r w:rsidR="00516B56">
          <w:rPr>
            <w:noProof/>
            <w:webHidden/>
          </w:rPr>
          <w:instrText xml:space="preserve"> PAGEREF _Toc396899764 \h </w:instrText>
        </w:r>
        <w:r w:rsidR="006F4D01">
          <w:rPr>
            <w:noProof/>
            <w:webHidden/>
          </w:rPr>
        </w:r>
        <w:r w:rsidR="006F4D01">
          <w:rPr>
            <w:noProof/>
            <w:webHidden/>
          </w:rPr>
          <w:fldChar w:fldCharType="separate"/>
        </w:r>
        <w:r w:rsidR="001977B7">
          <w:rPr>
            <w:noProof/>
            <w:webHidden/>
          </w:rPr>
          <w:t>79</w:t>
        </w:r>
        <w:r w:rsidR="006F4D01">
          <w:rPr>
            <w:noProof/>
            <w:webHidden/>
          </w:rPr>
          <w:fldChar w:fldCharType="end"/>
        </w:r>
      </w:hyperlink>
    </w:p>
    <w:p w14:paraId="20EF6B46" w14:textId="77777777" w:rsidR="00516B56" w:rsidRDefault="000B448A">
      <w:pPr>
        <w:pStyle w:val="TOC3"/>
        <w:rPr>
          <w:rFonts w:asciiTheme="minorHAnsi" w:eastAsiaTheme="minorEastAsia" w:hAnsiTheme="minorHAnsi" w:cstheme="minorBidi"/>
          <w:i w:val="0"/>
          <w:noProof/>
          <w:color w:val="auto"/>
          <w:kern w:val="0"/>
          <w:sz w:val="22"/>
          <w:szCs w:val="22"/>
          <w:lang w:val="en-US"/>
        </w:rPr>
      </w:pPr>
      <w:hyperlink w:anchor="_Toc396899765" w:history="1">
        <w:r w:rsidR="00516B56" w:rsidRPr="00726092">
          <w:rPr>
            <w:rStyle w:val="Hyperlink"/>
            <w:noProof/>
          </w:rPr>
          <w:t>8.4.11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Contractor/sub-consultant management</w:t>
        </w:r>
        <w:r w:rsidR="00516B56">
          <w:rPr>
            <w:noProof/>
            <w:webHidden/>
          </w:rPr>
          <w:tab/>
        </w:r>
        <w:r w:rsidR="006F4D01">
          <w:rPr>
            <w:noProof/>
            <w:webHidden/>
          </w:rPr>
          <w:fldChar w:fldCharType="begin"/>
        </w:r>
        <w:r w:rsidR="00516B56">
          <w:rPr>
            <w:noProof/>
            <w:webHidden/>
          </w:rPr>
          <w:instrText xml:space="preserve"> PAGEREF _Toc396899765 \h </w:instrText>
        </w:r>
        <w:r w:rsidR="006F4D01">
          <w:rPr>
            <w:noProof/>
            <w:webHidden/>
          </w:rPr>
        </w:r>
        <w:r w:rsidR="006F4D01">
          <w:rPr>
            <w:noProof/>
            <w:webHidden/>
          </w:rPr>
          <w:fldChar w:fldCharType="separate"/>
        </w:r>
        <w:r w:rsidR="001977B7">
          <w:rPr>
            <w:noProof/>
            <w:webHidden/>
          </w:rPr>
          <w:t>79</w:t>
        </w:r>
        <w:r w:rsidR="006F4D01">
          <w:rPr>
            <w:noProof/>
            <w:webHidden/>
          </w:rPr>
          <w:fldChar w:fldCharType="end"/>
        </w:r>
      </w:hyperlink>
    </w:p>
    <w:p w14:paraId="1BF31454" w14:textId="77777777" w:rsidR="00516B56" w:rsidRDefault="000B448A">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66" w:history="1">
        <w:r w:rsidR="00516B56" w:rsidRPr="00726092">
          <w:rPr>
            <w:rStyle w:val="Hyperlink"/>
            <w:noProof/>
          </w:rPr>
          <w:t>9</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References</w:t>
        </w:r>
        <w:r w:rsidR="00516B56">
          <w:rPr>
            <w:noProof/>
            <w:webHidden/>
          </w:rPr>
          <w:tab/>
        </w:r>
        <w:r w:rsidR="006F4D01">
          <w:rPr>
            <w:noProof/>
            <w:webHidden/>
          </w:rPr>
          <w:fldChar w:fldCharType="begin"/>
        </w:r>
        <w:r w:rsidR="00516B56">
          <w:rPr>
            <w:noProof/>
            <w:webHidden/>
          </w:rPr>
          <w:instrText xml:space="preserve"> PAGEREF _Toc396899766 \h </w:instrText>
        </w:r>
        <w:r w:rsidR="006F4D01">
          <w:rPr>
            <w:noProof/>
            <w:webHidden/>
          </w:rPr>
        </w:r>
        <w:r w:rsidR="006F4D01">
          <w:rPr>
            <w:noProof/>
            <w:webHidden/>
          </w:rPr>
          <w:fldChar w:fldCharType="separate"/>
        </w:r>
        <w:r w:rsidR="001977B7">
          <w:rPr>
            <w:noProof/>
            <w:webHidden/>
          </w:rPr>
          <w:t>80</w:t>
        </w:r>
        <w:r w:rsidR="006F4D01">
          <w:rPr>
            <w:noProof/>
            <w:webHidden/>
          </w:rPr>
          <w:fldChar w:fldCharType="end"/>
        </w:r>
      </w:hyperlink>
    </w:p>
    <w:p w14:paraId="575FA152" w14:textId="77777777" w:rsidR="00516B56" w:rsidRDefault="000B448A">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67" w:history="1">
        <w:r w:rsidR="00516B56" w:rsidRPr="00726092">
          <w:rPr>
            <w:rStyle w:val="Hyperlink"/>
            <w:noProof/>
          </w:rPr>
          <w:t>Appendices</w:t>
        </w:r>
        <w:r w:rsidR="00516B56">
          <w:rPr>
            <w:noProof/>
            <w:webHidden/>
          </w:rPr>
          <w:tab/>
        </w:r>
        <w:r w:rsidR="006F4D01">
          <w:rPr>
            <w:noProof/>
            <w:webHidden/>
          </w:rPr>
          <w:fldChar w:fldCharType="begin"/>
        </w:r>
        <w:r w:rsidR="00516B56">
          <w:rPr>
            <w:noProof/>
            <w:webHidden/>
          </w:rPr>
          <w:instrText xml:space="preserve"> PAGEREF _Toc396899767 \h </w:instrText>
        </w:r>
        <w:r w:rsidR="006F4D01">
          <w:rPr>
            <w:noProof/>
            <w:webHidden/>
          </w:rPr>
        </w:r>
        <w:r w:rsidR="006F4D01">
          <w:rPr>
            <w:noProof/>
            <w:webHidden/>
          </w:rPr>
          <w:fldChar w:fldCharType="separate"/>
        </w:r>
        <w:r w:rsidR="001977B7">
          <w:rPr>
            <w:noProof/>
            <w:webHidden/>
          </w:rPr>
          <w:t>84</w:t>
        </w:r>
        <w:r w:rsidR="006F4D01">
          <w:rPr>
            <w:noProof/>
            <w:webHidden/>
          </w:rPr>
          <w:fldChar w:fldCharType="end"/>
        </w:r>
      </w:hyperlink>
    </w:p>
    <w:p w14:paraId="0ABCB995" w14:textId="77777777" w:rsidR="00516B56" w:rsidRDefault="000B448A">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68" w:history="1">
        <w:r w:rsidR="00516B56" w:rsidRPr="00726092">
          <w:rPr>
            <w:rStyle w:val="Hyperlink"/>
            <w:noProof/>
          </w:rPr>
          <w:t>Appendix A –</w:t>
        </w:r>
        <w:r w:rsidR="00C42CA8">
          <w:rPr>
            <w:rStyle w:val="Hyperlink"/>
            <w:noProof/>
          </w:rPr>
          <w:t>B</w:t>
        </w:r>
        <w:r w:rsidR="00516B56" w:rsidRPr="00726092">
          <w:rPr>
            <w:rStyle w:val="Hyperlink"/>
            <w:noProof/>
          </w:rPr>
          <w:t>udget</w:t>
        </w:r>
        <w:r w:rsidR="00C42CA8">
          <w:rPr>
            <w:rStyle w:val="Hyperlink"/>
            <w:noProof/>
          </w:rPr>
          <w:t xml:space="preserve"> spreadsheet</w:t>
        </w:r>
        <w:r w:rsidR="00516B56" w:rsidRPr="00726092">
          <w:rPr>
            <w:rStyle w:val="Hyperlink"/>
            <w:noProof/>
          </w:rPr>
          <w:t xml:space="preserve"> for the proposed Monitoring and Evaluation Plan of the Lower Murray River Selected Area</w:t>
        </w:r>
        <w:r w:rsidR="00516B56">
          <w:rPr>
            <w:noProof/>
            <w:webHidden/>
          </w:rPr>
          <w:tab/>
        </w:r>
        <w:r w:rsidR="006F4D01">
          <w:rPr>
            <w:noProof/>
            <w:webHidden/>
          </w:rPr>
          <w:fldChar w:fldCharType="begin"/>
        </w:r>
        <w:r w:rsidR="00516B56">
          <w:rPr>
            <w:noProof/>
            <w:webHidden/>
          </w:rPr>
          <w:instrText xml:space="preserve"> PAGEREF _Toc396899768 \h </w:instrText>
        </w:r>
        <w:r w:rsidR="006F4D01">
          <w:rPr>
            <w:noProof/>
            <w:webHidden/>
          </w:rPr>
        </w:r>
        <w:r w:rsidR="006F4D01">
          <w:rPr>
            <w:noProof/>
            <w:webHidden/>
          </w:rPr>
          <w:fldChar w:fldCharType="separate"/>
        </w:r>
        <w:r w:rsidR="001977B7">
          <w:rPr>
            <w:noProof/>
            <w:webHidden/>
          </w:rPr>
          <w:t>84</w:t>
        </w:r>
        <w:r w:rsidR="006F4D01">
          <w:rPr>
            <w:noProof/>
            <w:webHidden/>
          </w:rPr>
          <w:fldChar w:fldCharType="end"/>
        </w:r>
      </w:hyperlink>
    </w:p>
    <w:p w14:paraId="05284719" w14:textId="77777777" w:rsidR="00516B56" w:rsidRPr="00516B56" w:rsidRDefault="000B448A" w:rsidP="00516B56">
      <w:pPr>
        <w:pStyle w:val="TOC2"/>
        <w:rPr>
          <w:rFonts w:asciiTheme="minorHAnsi" w:eastAsiaTheme="minorEastAsia" w:hAnsiTheme="minorHAnsi" w:cstheme="minorBidi"/>
          <w:b/>
          <w:color w:val="auto"/>
          <w:kern w:val="0"/>
          <w:sz w:val="22"/>
          <w:szCs w:val="22"/>
          <w:lang w:val="en-US"/>
        </w:rPr>
      </w:pPr>
      <w:hyperlink w:anchor="_Toc396899769" w:history="1">
        <w:r w:rsidR="00516B56" w:rsidRPr="00516B56">
          <w:rPr>
            <w:rStyle w:val="Hyperlink"/>
            <w:b/>
          </w:rPr>
          <w:t>Appendix B – Standard Operating Procedures for the Lower Murray River Selected Area</w:t>
        </w:r>
        <w:r w:rsidR="00516B56" w:rsidRPr="00516B56">
          <w:rPr>
            <w:b/>
            <w:webHidden/>
          </w:rPr>
          <w:tab/>
        </w:r>
        <w:r w:rsidR="006F4D01" w:rsidRPr="00516B56">
          <w:rPr>
            <w:b/>
            <w:webHidden/>
          </w:rPr>
          <w:fldChar w:fldCharType="begin"/>
        </w:r>
        <w:r w:rsidR="00516B56" w:rsidRPr="00516B56">
          <w:rPr>
            <w:b/>
            <w:webHidden/>
          </w:rPr>
          <w:instrText xml:space="preserve"> PAGEREF _Toc396899769 \h </w:instrText>
        </w:r>
        <w:r w:rsidR="006F4D01" w:rsidRPr="00516B56">
          <w:rPr>
            <w:b/>
            <w:webHidden/>
          </w:rPr>
        </w:r>
        <w:r w:rsidR="006F4D01" w:rsidRPr="00516B56">
          <w:rPr>
            <w:b/>
            <w:webHidden/>
          </w:rPr>
          <w:fldChar w:fldCharType="separate"/>
        </w:r>
        <w:r w:rsidR="001977B7">
          <w:rPr>
            <w:b/>
            <w:webHidden/>
          </w:rPr>
          <w:t>85</w:t>
        </w:r>
        <w:r w:rsidR="006F4D01" w:rsidRPr="00516B56">
          <w:rPr>
            <w:b/>
            <w:webHidden/>
          </w:rPr>
          <w:fldChar w:fldCharType="end"/>
        </w:r>
      </w:hyperlink>
    </w:p>
    <w:p w14:paraId="753C45DF" w14:textId="77777777" w:rsidR="00516B56" w:rsidRDefault="000B448A">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70" w:history="1">
        <w:r w:rsidR="00516B56" w:rsidRPr="00726092">
          <w:rPr>
            <w:rStyle w:val="Hyperlink"/>
            <w:noProof/>
          </w:rPr>
          <w:t>Appendix C – Objectives, evaluation questions, hypotheses and outcomes for each component of the project.</w:t>
        </w:r>
        <w:r w:rsidR="00516B56">
          <w:rPr>
            <w:noProof/>
            <w:webHidden/>
          </w:rPr>
          <w:tab/>
        </w:r>
        <w:r w:rsidR="006F4D01">
          <w:rPr>
            <w:noProof/>
            <w:webHidden/>
          </w:rPr>
          <w:fldChar w:fldCharType="begin"/>
        </w:r>
        <w:r w:rsidR="00516B56">
          <w:rPr>
            <w:noProof/>
            <w:webHidden/>
          </w:rPr>
          <w:instrText xml:space="preserve"> PAGEREF _Toc396899770 \h </w:instrText>
        </w:r>
        <w:r w:rsidR="006F4D01">
          <w:rPr>
            <w:noProof/>
            <w:webHidden/>
          </w:rPr>
        </w:r>
        <w:r w:rsidR="006F4D01">
          <w:rPr>
            <w:noProof/>
            <w:webHidden/>
          </w:rPr>
          <w:fldChar w:fldCharType="separate"/>
        </w:r>
        <w:r w:rsidR="001977B7">
          <w:rPr>
            <w:noProof/>
            <w:webHidden/>
          </w:rPr>
          <w:t>136</w:t>
        </w:r>
        <w:r w:rsidR="006F4D01">
          <w:rPr>
            <w:noProof/>
            <w:webHidden/>
          </w:rPr>
          <w:fldChar w:fldCharType="end"/>
        </w:r>
      </w:hyperlink>
    </w:p>
    <w:p w14:paraId="24517A45" w14:textId="77777777" w:rsidR="0029502D" w:rsidRDefault="000B448A" w:rsidP="00CA7F7F">
      <w:pPr>
        <w:pStyle w:val="TOC1"/>
        <w:tabs>
          <w:tab w:val="right" w:leader="dot" w:pos="9010"/>
        </w:tabs>
        <w:rPr>
          <w:rFonts w:cs="Arial"/>
          <w:spacing w:val="40"/>
          <w:lang w:eastAsia="en-AU"/>
        </w:rPr>
      </w:pPr>
      <w:hyperlink w:anchor="_Toc396899771" w:history="1">
        <w:r w:rsidR="00516B56" w:rsidRPr="00726092">
          <w:rPr>
            <w:rStyle w:val="Hyperlink"/>
            <w:noProof/>
          </w:rPr>
          <w:t>Acronyms</w:t>
        </w:r>
        <w:r w:rsidR="00516B56">
          <w:rPr>
            <w:noProof/>
            <w:webHidden/>
          </w:rPr>
          <w:tab/>
        </w:r>
        <w:r w:rsidR="006F4D01">
          <w:rPr>
            <w:noProof/>
            <w:webHidden/>
          </w:rPr>
          <w:fldChar w:fldCharType="begin"/>
        </w:r>
        <w:r w:rsidR="00516B56">
          <w:rPr>
            <w:noProof/>
            <w:webHidden/>
          </w:rPr>
          <w:instrText xml:space="preserve"> PAGEREF _Toc396899771 \h </w:instrText>
        </w:r>
        <w:r w:rsidR="006F4D01">
          <w:rPr>
            <w:noProof/>
            <w:webHidden/>
          </w:rPr>
        </w:r>
        <w:r w:rsidR="006F4D01">
          <w:rPr>
            <w:noProof/>
            <w:webHidden/>
          </w:rPr>
          <w:fldChar w:fldCharType="separate"/>
        </w:r>
        <w:r w:rsidR="001977B7">
          <w:rPr>
            <w:noProof/>
            <w:webHidden/>
          </w:rPr>
          <w:t>143</w:t>
        </w:r>
        <w:r w:rsidR="006F4D01">
          <w:rPr>
            <w:noProof/>
            <w:webHidden/>
          </w:rPr>
          <w:fldChar w:fldCharType="end"/>
        </w:r>
      </w:hyperlink>
      <w:r w:rsidR="006F4D01">
        <w:rPr>
          <w:i/>
          <w:szCs w:val="22"/>
        </w:rPr>
        <w:fldChar w:fldCharType="end"/>
      </w:r>
      <w:r w:rsidR="0029502D">
        <w:br w:type="page"/>
      </w:r>
    </w:p>
    <w:p w14:paraId="64CC5F16" w14:textId="77777777" w:rsidR="008E7AE7" w:rsidRPr="0081353A" w:rsidRDefault="008E7AE7" w:rsidP="00475425">
      <w:pPr>
        <w:pStyle w:val="H1anotincinTOC"/>
        <w:outlineLvl w:val="0"/>
      </w:pPr>
      <w:bookmarkStart w:id="24" w:name="_Toc396899690"/>
      <w:r w:rsidRPr="0081353A">
        <w:t>List of figures</w:t>
      </w:r>
      <w:bookmarkEnd w:id="24"/>
    </w:p>
    <w:p w14:paraId="0F68CDC6" w14:textId="77777777" w:rsidR="006D4F11" w:rsidRDefault="006F4D01">
      <w:pPr>
        <w:pStyle w:val="TableofFigures"/>
        <w:rPr>
          <w:rFonts w:eastAsiaTheme="minorEastAsia" w:cstheme="minorBidi"/>
          <w:noProof/>
          <w:color w:val="auto"/>
          <w:sz w:val="22"/>
          <w:szCs w:val="22"/>
          <w:lang w:val="en-US" w:eastAsia="en-US"/>
        </w:rPr>
      </w:pPr>
      <w:r w:rsidRPr="006C3233">
        <w:fldChar w:fldCharType="begin"/>
      </w:r>
      <w:r w:rsidR="008E7AE7" w:rsidRPr="006C3233">
        <w:instrText xml:space="preserve"> TOC \h \z \t "FigureCaption,1" \c "Figure" </w:instrText>
      </w:r>
      <w:r w:rsidRPr="006C3233">
        <w:fldChar w:fldCharType="separate"/>
      </w:r>
      <w:hyperlink w:anchor="_Toc396899816" w:history="1">
        <w:r w:rsidR="006D4F11" w:rsidRPr="0045552D">
          <w:rPr>
            <w:rStyle w:val="Hyperlink"/>
            <w:rFonts w:eastAsiaTheme="majorEastAsia"/>
            <w:noProof/>
          </w:rPr>
          <w:t>Figure 2.1.</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Map of the LMR Selected Area, including the locations of the three major geomorphic zones (Floodplain, Gorge and Swamplands), locks and major towns.</w:t>
        </w:r>
        <w:r w:rsidR="006D4F11">
          <w:rPr>
            <w:noProof/>
            <w:webHidden/>
          </w:rPr>
          <w:tab/>
        </w:r>
        <w:r>
          <w:rPr>
            <w:noProof/>
            <w:webHidden/>
          </w:rPr>
          <w:fldChar w:fldCharType="begin"/>
        </w:r>
        <w:r w:rsidR="006D4F11">
          <w:rPr>
            <w:noProof/>
            <w:webHidden/>
          </w:rPr>
          <w:instrText xml:space="preserve"> PAGEREF _Toc396899816 \h </w:instrText>
        </w:r>
        <w:r>
          <w:rPr>
            <w:noProof/>
            <w:webHidden/>
          </w:rPr>
        </w:r>
        <w:r>
          <w:rPr>
            <w:noProof/>
            <w:webHidden/>
          </w:rPr>
          <w:fldChar w:fldCharType="separate"/>
        </w:r>
        <w:r w:rsidR="001977B7">
          <w:rPr>
            <w:noProof/>
            <w:webHidden/>
          </w:rPr>
          <w:t>6</w:t>
        </w:r>
        <w:r>
          <w:rPr>
            <w:noProof/>
            <w:webHidden/>
          </w:rPr>
          <w:fldChar w:fldCharType="end"/>
        </w:r>
      </w:hyperlink>
    </w:p>
    <w:p w14:paraId="42AAE54B" w14:textId="77777777" w:rsidR="006D4F11" w:rsidRDefault="000B448A">
      <w:pPr>
        <w:pStyle w:val="TableofFigures"/>
        <w:rPr>
          <w:rFonts w:eastAsiaTheme="minorEastAsia" w:cstheme="minorBidi"/>
          <w:noProof/>
          <w:color w:val="auto"/>
          <w:sz w:val="22"/>
          <w:szCs w:val="22"/>
          <w:lang w:val="en-US" w:eastAsia="en-US"/>
        </w:rPr>
      </w:pPr>
      <w:hyperlink w:anchor="_Toc396899817" w:history="1">
        <w:r w:rsidR="006D4F11" w:rsidRPr="0045552D">
          <w:rPr>
            <w:rStyle w:val="Hyperlink"/>
            <w:rFonts w:eastAsiaTheme="majorEastAsia"/>
            <w:noProof/>
          </w:rPr>
          <w:t>Figure 3.1.</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The various flow types as described by the Murray-Darling Basin Plan and Gawne </w:t>
        </w:r>
        <w:r w:rsidR="006D4F11" w:rsidRPr="0045552D">
          <w:rPr>
            <w:rStyle w:val="Hyperlink"/>
            <w:rFonts w:eastAsiaTheme="majorEastAsia"/>
            <w:i/>
            <w:noProof/>
          </w:rPr>
          <w:t>et al</w:t>
        </w:r>
        <w:r w:rsidR="006D4F11" w:rsidRPr="0045552D">
          <w:rPr>
            <w:rStyle w:val="Hyperlink"/>
            <w:rFonts w:eastAsiaTheme="majorEastAsia"/>
            <w:noProof/>
          </w:rPr>
          <w:t>. (2013a).</w:t>
        </w:r>
        <w:r w:rsidR="006D4F11">
          <w:rPr>
            <w:noProof/>
            <w:webHidden/>
          </w:rPr>
          <w:tab/>
        </w:r>
        <w:r w:rsidR="006F4D01">
          <w:rPr>
            <w:noProof/>
            <w:webHidden/>
          </w:rPr>
          <w:fldChar w:fldCharType="begin"/>
        </w:r>
        <w:r w:rsidR="006D4F11">
          <w:rPr>
            <w:noProof/>
            <w:webHidden/>
          </w:rPr>
          <w:instrText xml:space="preserve"> PAGEREF _Toc396899817 \h </w:instrText>
        </w:r>
        <w:r w:rsidR="006F4D01">
          <w:rPr>
            <w:noProof/>
            <w:webHidden/>
          </w:rPr>
        </w:r>
        <w:r w:rsidR="006F4D01">
          <w:rPr>
            <w:noProof/>
            <w:webHidden/>
          </w:rPr>
          <w:fldChar w:fldCharType="separate"/>
        </w:r>
        <w:r w:rsidR="001977B7">
          <w:rPr>
            <w:noProof/>
            <w:webHidden/>
          </w:rPr>
          <w:t>7</w:t>
        </w:r>
        <w:r w:rsidR="006F4D01">
          <w:rPr>
            <w:noProof/>
            <w:webHidden/>
          </w:rPr>
          <w:fldChar w:fldCharType="end"/>
        </w:r>
      </w:hyperlink>
    </w:p>
    <w:p w14:paraId="312B4936" w14:textId="77777777" w:rsidR="006D4F11" w:rsidRDefault="000B448A">
      <w:pPr>
        <w:pStyle w:val="TableofFigures"/>
        <w:rPr>
          <w:rFonts w:eastAsiaTheme="minorEastAsia" w:cstheme="minorBidi"/>
          <w:noProof/>
          <w:color w:val="auto"/>
          <w:sz w:val="22"/>
          <w:szCs w:val="22"/>
          <w:lang w:val="en-US" w:eastAsia="en-US"/>
        </w:rPr>
      </w:pPr>
      <w:hyperlink w:anchor="_Toc396899818" w:history="1">
        <w:r w:rsidR="006D4F11" w:rsidRPr="0045552D">
          <w:rPr>
            <w:rStyle w:val="Hyperlink"/>
            <w:rFonts w:eastAsiaTheme="majorEastAsia"/>
            <w:noProof/>
            <w:lang w:val="en-US"/>
          </w:rPr>
          <w:t>Figure 3.2.</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kern w:val="24"/>
            <w:lang w:val="en-US"/>
          </w:rPr>
          <w:t>Cause and effect diagram of flow for the main channel of the LMR Selected Area with respect to the proposed category indicators. Category 1 indicators are highlighted in orange and category 3 indicators in purple. 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_Toc396899818 \h </w:instrText>
        </w:r>
        <w:r w:rsidR="006F4D01">
          <w:rPr>
            <w:noProof/>
            <w:webHidden/>
          </w:rPr>
        </w:r>
        <w:r w:rsidR="006F4D01">
          <w:rPr>
            <w:noProof/>
            <w:webHidden/>
          </w:rPr>
          <w:fldChar w:fldCharType="separate"/>
        </w:r>
        <w:r w:rsidR="001977B7">
          <w:rPr>
            <w:noProof/>
            <w:webHidden/>
          </w:rPr>
          <w:t>9</w:t>
        </w:r>
        <w:r w:rsidR="006F4D01">
          <w:rPr>
            <w:noProof/>
            <w:webHidden/>
          </w:rPr>
          <w:fldChar w:fldCharType="end"/>
        </w:r>
      </w:hyperlink>
    </w:p>
    <w:p w14:paraId="64A463B9" w14:textId="77777777" w:rsidR="006D4F11" w:rsidRDefault="000B448A">
      <w:pPr>
        <w:pStyle w:val="TableofFigures"/>
        <w:rPr>
          <w:rFonts w:eastAsiaTheme="minorEastAsia" w:cstheme="minorBidi"/>
          <w:noProof/>
          <w:color w:val="auto"/>
          <w:sz w:val="22"/>
          <w:szCs w:val="22"/>
          <w:lang w:val="en-US" w:eastAsia="en-US"/>
        </w:rPr>
      </w:pPr>
      <w:hyperlink w:anchor="_Toc396899819" w:history="1">
        <w:r w:rsidR="006D4F11" w:rsidRPr="0045552D">
          <w:rPr>
            <w:rStyle w:val="Hyperlink"/>
            <w:rFonts w:eastAsiaTheme="majorEastAsia"/>
            <w:noProof/>
          </w:rPr>
          <w:t>Figure 4.1. Key for cause and effect diagrams (taken from MDFRC 2013) that are provided in Sections 4.1 and 4.2.</w:t>
        </w:r>
        <w:r w:rsidR="006D4F11">
          <w:rPr>
            <w:noProof/>
            <w:webHidden/>
          </w:rPr>
          <w:tab/>
        </w:r>
        <w:r w:rsidR="006F4D01">
          <w:rPr>
            <w:noProof/>
            <w:webHidden/>
          </w:rPr>
          <w:fldChar w:fldCharType="begin"/>
        </w:r>
        <w:r w:rsidR="006D4F11">
          <w:rPr>
            <w:noProof/>
            <w:webHidden/>
          </w:rPr>
          <w:instrText xml:space="preserve"> PAGEREF _Toc396899819 \h </w:instrText>
        </w:r>
        <w:r w:rsidR="006F4D01">
          <w:rPr>
            <w:noProof/>
            <w:webHidden/>
          </w:rPr>
        </w:r>
        <w:r w:rsidR="006F4D01">
          <w:rPr>
            <w:noProof/>
            <w:webHidden/>
          </w:rPr>
          <w:fldChar w:fldCharType="separate"/>
        </w:r>
        <w:r w:rsidR="001977B7">
          <w:rPr>
            <w:noProof/>
            <w:webHidden/>
          </w:rPr>
          <w:t>11</w:t>
        </w:r>
        <w:r w:rsidR="006F4D01">
          <w:rPr>
            <w:noProof/>
            <w:webHidden/>
          </w:rPr>
          <w:fldChar w:fldCharType="end"/>
        </w:r>
      </w:hyperlink>
    </w:p>
    <w:p w14:paraId="11929883" w14:textId="77777777" w:rsidR="006D4F11" w:rsidRDefault="000B448A">
      <w:pPr>
        <w:pStyle w:val="TableofFigures"/>
        <w:rPr>
          <w:rFonts w:eastAsiaTheme="minorEastAsia" w:cstheme="minorBidi"/>
          <w:noProof/>
          <w:color w:val="auto"/>
          <w:sz w:val="22"/>
          <w:szCs w:val="22"/>
          <w:lang w:val="en-US" w:eastAsia="en-US"/>
        </w:rPr>
      </w:pPr>
      <w:hyperlink w:anchor="_Toc396899820" w:history="1">
        <w:r w:rsidR="006D4F11" w:rsidRPr="0045552D">
          <w:rPr>
            <w:rStyle w:val="Hyperlink"/>
            <w:rFonts w:eastAsiaTheme="majorEastAsia"/>
            <w:noProof/>
          </w:rPr>
          <w:t>Figure 4.2.</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Cause and effect diagrams depicting the influence of flow on the components of stream metabolism, on primary productivity (top) and decomposition (bottom) (MDFRC 2013). </w:t>
        </w:r>
        <w:r w:rsidR="006D4F11" w:rsidRPr="0045552D">
          <w:rPr>
            <w:rStyle w:val="Hyperlink"/>
            <w:rFonts w:eastAsiaTheme="majorEastAsia" w:cstheme="minorHAnsi"/>
            <w:noProof/>
            <w:kern w:val="24"/>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_Toc396899820 \h </w:instrText>
        </w:r>
        <w:r w:rsidR="006F4D01">
          <w:rPr>
            <w:noProof/>
            <w:webHidden/>
          </w:rPr>
        </w:r>
        <w:r w:rsidR="006F4D01">
          <w:rPr>
            <w:noProof/>
            <w:webHidden/>
          </w:rPr>
          <w:fldChar w:fldCharType="separate"/>
        </w:r>
        <w:r w:rsidR="001977B7">
          <w:rPr>
            <w:noProof/>
            <w:webHidden/>
          </w:rPr>
          <w:t>18</w:t>
        </w:r>
        <w:r w:rsidR="006F4D01">
          <w:rPr>
            <w:noProof/>
            <w:webHidden/>
          </w:rPr>
          <w:fldChar w:fldCharType="end"/>
        </w:r>
      </w:hyperlink>
    </w:p>
    <w:p w14:paraId="3FF18712" w14:textId="77777777" w:rsidR="006D4F11" w:rsidRDefault="000B448A">
      <w:pPr>
        <w:pStyle w:val="TableofFigures"/>
        <w:rPr>
          <w:rFonts w:eastAsiaTheme="minorEastAsia" w:cstheme="minorBidi"/>
          <w:noProof/>
          <w:color w:val="auto"/>
          <w:sz w:val="22"/>
          <w:szCs w:val="22"/>
          <w:lang w:val="en-US" w:eastAsia="en-US"/>
        </w:rPr>
      </w:pPr>
      <w:hyperlink w:anchor="_Toc396899821" w:history="1">
        <w:r w:rsidR="006D4F11" w:rsidRPr="0045552D">
          <w:rPr>
            <w:rStyle w:val="Hyperlink"/>
            <w:rFonts w:eastAsiaTheme="majorEastAsia"/>
            <w:noProof/>
          </w:rPr>
          <w:t>Figure 4.3.</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Fish (River) cause and effect diagram (MDFRC 2013). </w:t>
        </w:r>
        <w:r w:rsidR="006D4F11" w:rsidRPr="0045552D">
          <w:rPr>
            <w:rStyle w:val="Hyperlink"/>
            <w:rFonts w:eastAsiaTheme="majorEastAsia" w:cstheme="minorHAnsi"/>
            <w:noProof/>
            <w:kern w:val="24"/>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_Toc396899821 \h </w:instrText>
        </w:r>
        <w:r w:rsidR="006F4D01">
          <w:rPr>
            <w:noProof/>
            <w:webHidden/>
          </w:rPr>
        </w:r>
        <w:r w:rsidR="006F4D01">
          <w:rPr>
            <w:noProof/>
            <w:webHidden/>
          </w:rPr>
          <w:fldChar w:fldCharType="separate"/>
        </w:r>
        <w:r w:rsidR="001977B7">
          <w:rPr>
            <w:noProof/>
            <w:webHidden/>
          </w:rPr>
          <w:t>22</w:t>
        </w:r>
        <w:r w:rsidR="006F4D01">
          <w:rPr>
            <w:noProof/>
            <w:webHidden/>
          </w:rPr>
          <w:fldChar w:fldCharType="end"/>
        </w:r>
      </w:hyperlink>
    </w:p>
    <w:p w14:paraId="2FD7A132" w14:textId="77777777" w:rsidR="006D4F11" w:rsidRDefault="000B448A">
      <w:pPr>
        <w:pStyle w:val="TableofFigures"/>
        <w:rPr>
          <w:rFonts w:eastAsiaTheme="minorEastAsia" w:cstheme="minorBidi"/>
          <w:noProof/>
          <w:color w:val="auto"/>
          <w:sz w:val="22"/>
          <w:szCs w:val="22"/>
          <w:lang w:val="en-US" w:eastAsia="en-US"/>
        </w:rPr>
      </w:pPr>
      <w:hyperlink w:anchor="_Toc396899822" w:history="1">
        <w:r w:rsidR="006D4F11" w:rsidRPr="0045552D">
          <w:rPr>
            <w:rStyle w:val="Hyperlink"/>
            <w:rFonts w:eastAsiaTheme="majorEastAsia"/>
            <w:noProof/>
          </w:rPr>
          <w:t>Figure 4.4.</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Monitoring stations in the LMR Selected Area (SA border to Mannum). Most stations record level and salinity, and only some stations record daily discharge.</w:t>
        </w:r>
        <w:r w:rsidR="006D4F11">
          <w:rPr>
            <w:noProof/>
            <w:webHidden/>
          </w:rPr>
          <w:tab/>
        </w:r>
        <w:r w:rsidR="006F4D01">
          <w:rPr>
            <w:noProof/>
            <w:webHidden/>
          </w:rPr>
          <w:fldChar w:fldCharType="begin"/>
        </w:r>
        <w:r w:rsidR="006D4F11">
          <w:rPr>
            <w:noProof/>
            <w:webHidden/>
          </w:rPr>
          <w:instrText xml:space="preserve"> PAGEREF _Toc396899822 \h </w:instrText>
        </w:r>
        <w:r w:rsidR="006F4D01">
          <w:rPr>
            <w:noProof/>
            <w:webHidden/>
          </w:rPr>
        </w:r>
        <w:r w:rsidR="006F4D01">
          <w:rPr>
            <w:noProof/>
            <w:webHidden/>
          </w:rPr>
          <w:fldChar w:fldCharType="separate"/>
        </w:r>
        <w:r w:rsidR="001977B7">
          <w:rPr>
            <w:noProof/>
            <w:webHidden/>
          </w:rPr>
          <w:t>28</w:t>
        </w:r>
        <w:r w:rsidR="006F4D01">
          <w:rPr>
            <w:noProof/>
            <w:webHidden/>
          </w:rPr>
          <w:fldChar w:fldCharType="end"/>
        </w:r>
      </w:hyperlink>
    </w:p>
    <w:p w14:paraId="7E4FC4F7" w14:textId="77777777" w:rsidR="006D4F11" w:rsidRDefault="000B448A">
      <w:pPr>
        <w:pStyle w:val="TableofFigures"/>
        <w:rPr>
          <w:rFonts w:eastAsiaTheme="minorEastAsia" w:cstheme="minorBidi"/>
          <w:noProof/>
          <w:color w:val="auto"/>
          <w:sz w:val="22"/>
          <w:szCs w:val="22"/>
          <w:lang w:val="en-US" w:eastAsia="en-US"/>
        </w:rPr>
      </w:pPr>
      <w:hyperlink w:anchor="_Toc396899823" w:history="1">
        <w:r w:rsidR="006D4F11" w:rsidRPr="0045552D">
          <w:rPr>
            <w:rStyle w:val="Hyperlink"/>
            <w:rFonts w:eastAsiaTheme="majorEastAsia"/>
            <w:noProof/>
          </w:rPr>
          <w:t>Figure 4.5.</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Fish spawning and recruitment (flow-cued spawners) cause and effect diagram (MDFRC 2013). </w:t>
        </w:r>
        <w:r w:rsidR="006D4F11" w:rsidRPr="0045552D">
          <w:rPr>
            <w:rStyle w:val="Hyperlink"/>
            <w:rFonts w:eastAsiaTheme="majorEastAsia"/>
            <w:noProof/>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_Toc396899823 \h </w:instrText>
        </w:r>
        <w:r w:rsidR="006F4D01">
          <w:rPr>
            <w:noProof/>
            <w:webHidden/>
          </w:rPr>
        </w:r>
        <w:r w:rsidR="006F4D01">
          <w:rPr>
            <w:noProof/>
            <w:webHidden/>
          </w:rPr>
          <w:fldChar w:fldCharType="separate"/>
        </w:r>
        <w:r w:rsidR="001977B7">
          <w:rPr>
            <w:noProof/>
            <w:webHidden/>
          </w:rPr>
          <w:t>31</w:t>
        </w:r>
        <w:r w:rsidR="006F4D01">
          <w:rPr>
            <w:noProof/>
            <w:webHidden/>
          </w:rPr>
          <w:fldChar w:fldCharType="end"/>
        </w:r>
      </w:hyperlink>
    </w:p>
    <w:p w14:paraId="554434B6" w14:textId="77777777" w:rsidR="006D4F11" w:rsidRDefault="000B448A">
      <w:pPr>
        <w:pStyle w:val="TableofFigures"/>
        <w:rPr>
          <w:rFonts w:eastAsiaTheme="minorEastAsia" w:cstheme="minorBidi"/>
          <w:noProof/>
          <w:color w:val="auto"/>
          <w:sz w:val="22"/>
          <w:szCs w:val="22"/>
          <w:lang w:val="en-US" w:eastAsia="en-US"/>
        </w:rPr>
      </w:pPr>
      <w:hyperlink w:anchor="_Toc396899824" w:history="1">
        <w:r w:rsidR="006D4F11" w:rsidRPr="0045552D">
          <w:rPr>
            <w:rStyle w:val="Hyperlink"/>
            <w:rFonts w:eastAsiaTheme="majorEastAsia"/>
            <w:noProof/>
          </w:rPr>
          <w:t>Figure 4.6.</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Dissolved organic and particulate matter transport cause and effect diagram. </w:t>
        </w:r>
        <w:r w:rsidR="006D4F11" w:rsidRPr="0045552D">
          <w:rPr>
            <w:rStyle w:val="Hyperlink"/>
            <w:rFonts w:eastAsiaTheme="majorEastAsia"/>
            <w:noProof/>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_Toc396899824 \h </w:instrText>
        </w:r>
        <w:r w:rsidR="006F4D01">
          <w:rPr>
            <w:noProof/>
            <w:webHidden/>
          </w:rPr>
        </w:r>
        <w:r w:rsidR="006F4D01">
          <w:rPr>
            <w:noProof/>
            <w:webHidden/>
          </w:rPr>
          <w:fldChar w:fldCharType="separate"/>
        </w:r>
        <w:r w:rsidR="001977B7">
          <w:rPr>
            <w:noProof/>
            <w:webHidden/>
          </w:rPr>
          <w:t>35</w:t>
        </w:r>
        <w:r w:rsidR="006F4D01">
          <w:rPr>
            <w:noProof/>
            <w:webHidden/>
          </w:rPr>
          <w:fldChar w:fldCharType="end"/>
        </w:r>
      </w:hyperlink>
    </w:p>
    <w:p w14:paraId="34A7030F" w14:textId="77777777" w:rsidR="006D4F11" w:rsidRDefault="000B448A">
      <w:pPr>
        <w:pStyle w:val="TableofFigures"/>
        <w:rPr>
          <w:rFonts w:eastAsiaTheme="minorEastAsia" w:cstheme="minorBidi"/>
          <w:noProof/>
          <w:color w:val="auto"/>
          <w:sz w:val="22"/>
          <w:szCs w:val="22"/>
          <w:lang w:val="en-US" w:eastAsia="en-US"/>
        </w:rPr>
      </w:pPr>
      <w:hyperlink w:anchor="_Toc396899825" w:history="1">
        <w:r w:rsidR="006D4F11" w:rsidRPr="0045552D">
          <w:rPr>
            <w:rStyle w:val="Hyperlink"/>
            <w:rFonts w:eastAsiaTheme="majorEastAsia"/>
            <w:noProof/>
          </w:rPr>
          <w:t>Figure 4.7.</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 The estimated total zooplankton biomass (kg/day) coming from the Chowilla Floodplain (grey bars). Secondary x-axis shows the calculated flows into South Australia (black line). Vertical bars represent ± 1 S.D.</w:t>
        </w:r>
        <w:r w:rsidR="006D4F11">
          <w:rPr>
            <w:noProof/>
            <w:webHidden/>
          </w:rPr>
          <w:tab/>
        </w:r>
        <w:r w:rsidR="006F4D01">
          <w:rPr>
            <w:noProof/>
            <w:webHidden/>
          </w:rPr>
          <w:fldChar w:fldCharType="begin"/>
        </w:r>
        <w:r w:rsidR="006D4F11">
          <w:rPr>
            <w:noProof/>
            <w:webHidden/>
          </w:rPr>
          <w:instrText xml:space="preserve"> PAGEREF _Toc396899825 \h </w:instrText>
        </w:r>
        <w:r w:rsidR="006F4D01">
          <w:rPr>
            <w:noProof/>
            <w:webHidden/>
          </w:rPr>
        </w:r>
        <w:r w:rsidR="006F4D01">
          <w:rPr>
            <w:noProof/>
            <w:webHidden/>
          </w:rPr>
          <w:fldChar w:fldCharType="separate"/>
        </w:r>
        <w:r w:rsidR="001977B7">
          <w:rPr>
            <w:noProof/>
            <w:webHidden/>
          </w:rPr>
          <w:t>40</w:t>
        </w:r>
        <w:r w:rsidR="006F4D01">
          <w:rPr>
            <w:noProof/>
            <w:webHidden/>
          </w:rPr>
          <w:fldChar w:fldCharType="end"/>
        </w:r>
      </w:hyperlink>
    </w:p>
    <w:p w14:paraId="062D213B" w14:textId="77777777" w:rsidR="006D4F11" w:rsidRDefault="000B448A">
      <w:pPr>
        <w:pStyle w:val="TableofFigures"/>
        <w:rPr>
          <w:rFonts w:eastAsiaTheme="minorEastAsia" w:cstheme="minorBidi"/>
          <w:noProof/>
          <w:color w:val="auto"/>
          <w:sz w:val="22"/>
          <w:szCs w:val="22"/>
          <w:lang w:val="en-US" w:eastAsia="en-US"/>
        </w:rPr>
      </w:pPr>
      <w:hyperlink w:anchor="_Toc396899826" w:history="1">
        <w:r w:rsidR="006D4F11" w:rsidRPr="0045552D">
          <w:rPr>
            <w:rStyle w:val="Hyperlink"/>
            <w:rFonts w:eastAsiaTheme="majorEastAsia"/>
            <w:noProof/>
          </w:rPr>
          <w:t>Figure 4.8.</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 Microinvertebrate diversity cause and effect diagram. </w:t>
        </w:r>
        <w:r w:rsidR="006D4F11" w:rsidRPr="0045552D">
          <w:rPr>
            <w:rStyle w:val="Hyperlink"/>
            <w:rFonts w:eastAsiaTheme="majorEastAsia"/>
            <w:noProof/>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_Toc396899826 \h </w:instrText>
        </w:r>
        <w:r w:rsidR="006F4D01">
          <w:rPr>
            <w:noProof/>
            <w:webHidden/>
          </w:rPr>
        </w:r>
        <w:r w:rsidR="006F4D01">
          <w:rPr>
            <w:noProof/>
            <w:webHidden/>
          </w:rPr>
          <w:fldChar w:fldCharType="separate"/>
        </w:r>
        <w:r w:rsidR="001977B7">
          <w:rPr>
            <w:noProof/>
            <w:webHidden/>
          </w:rPr>
          <w:t>42</w:t>
        </w:r>
        <w:r w:rsidR="006F4D01">
          <w:rPr>
            <w:noProof/>
            <w:webHidden/>
          </w:rPr>
          <w:fldChar w:fldCharType="end"/>
        </w:r>
      </w:hyperlink>
    </w:p>
    <w:p w14:paraId="0C60928D" w14:textId="77777777" w:rsidR="008E7AE7" w:rsidRDefault="006F4D01" w:rsidP="00697441">
      <w:pPr>
        <w:pStyle w:val="H1anotincinTOC"/>
        <w:ind w:left="1077" w:hanging="1077"/>
      </w:pPr>
      <w:r w:rsidRPr="006C3233">
        <w:fldChar w:fldCharType="end"/>
      </w:r>
    </w:p>
    <w:p w14:paraId="6FE2F4F3" w14:textId="77777777" w:rsidR="008E7AE7" w:rsidRDefault="008E7AE7" w:rsidP="00F02673">
      <w:pPr>
        <w:rPr>
          <w:rFonts w:cs="Arial"/>
          <w:spacing w:val="40"/>
          <w:sz w:val="32"/>
          <w:szCs w:val="32"/>
          <w:lang w:eastAsia="en-AU"/>
        </w:rPr>
      </w:pPr>
      <w:r>
        <w:br w:type="page"/>
      </w:r>
    </w:p>
    <w:p w14:paraId="70DC0449" w14:textId="77777777" w:rsidR="003270BB" w:rsidRDefault="003270BB" w:rsidP="00475425">
      <w:pPr>
        <w:pStyle w:val="H1anotincinTOC"/>
        <w:outlineLvl w:val="0"/>
      </w:pPr>
      <w:bookmarkStart w:id="25" w:name="_Toc396899691"/>
      <w:r w:rsidRPr="00D57E19">
        <w:t xml:space="preserve">List of </w:t>
      </w:r>
      <w:r w:rsidRPr="00BA3F31">
        <w:t>tables</w:t>
      </w:r>
      <w:bookmarkEnd w:id="25"/>
    </w:p>
    <w:p w14:paraId="6DEDCF2C" w14:textId="77777777" w:rsidR="001977B7" w:rsidRDefault="006F4D01">
      <w:pPr>
        <w:pStyle w:val="TableofFigures"/>
        <w:rPr>
          <w:rFonts w:eastAsiaTheme="minorEastAsia" w:cstheme="minorBidi"/>
          <w:noProof/>
          <w:color w:val="auto"/>
          <w:sz w:val="22"/>
          <w:szCs w:val="22"/>
        </w:rPr>
      </w:pPr>
      <w:r>
        <w:rPr>
          <w:lang w:eastAsia="en-US"/>
        </w:rPr>
        <w:fldChar w:fldCharType="begin"/>
      </w:r>
      <w:r w:rsidR="008E7AE7">
        <w:instrText xml:space="preserve"> TOC \h \z \c "Table" </w:instrText>
      </w:r>
      <w:r>
        <w:rPr>
          <w:lang w:eastAsia="en-US"/>
        </w:rPr>
        <w:fldChar w:fldCharType="separate"/>
      </w:r>
      <w:hyperlink w:anchor="_Toc467244875" w:history="1">
        <w:r w:rsidR="001977B7" w:rsidRPr="00825567">
          <w:rPr>
            <w:rStyle w:val="Hyperlink"/>
            <w:rFonts w:eastAsiaTheme="majorEastAsia"/>
            <w:noProof/>
          </w:rPr>
          <w:t>Table 4.1.</w:t>
        </w:r>
        <w:r w:rsidR="001977B7">
          <w:rPr>
            <w:rFonts w:eastAsiaTheme="minorEastAsia" w:cstheme="minorBidi"/>
            <w:noProof/>
            <w:color w:val="auto"/>
            <w:sz w:val="22"/>
            <w:szCs w:val="22"/>
          </w:rPr>
          <w:tab/>
        </w:r>
        <w:r w:rsidR="001977B7" w:rsidRPr="00825567">
          <w:rPr>
            <w:rStyle w:val="Hyperlink"/>
            <w:rFonts w:eastAsiaTheme="majorEastAsia"/>
            <w:noProof/>
          </w:rPr>
          <w:t xml:space="preserve">Category (Cat.) 1 and 3 indicators for the LMR Selected Area for the LTIM Project with evaluation questions, objectives and hypotheses. Short-term (one-year) and long-term (five-year) evaluation questions are the CEWO Selected Area questions, which have been adapted from the Basin-scale questions in Hale </w:t>
        </w:r>
        <w:r w:rsidR="001977B7" w:rsidRPr="00825567">
          <w:rPr>
            <w:rStyle w:val="Hyperlink"/>
            <w:rFonts w:eastAsiaTheme="majorEastAsia"/>
            <w:i/>
            <w:noProof/>
          </w:rPr>
          <w:t>et al.</w:t>
        </w:r>
        <w:r w:rsidR="001977B7" w:rsidRPr="00825567">
          <w:rPr>
            <w:rStyle w:val="Hyperlink"/>
            <w:rFonts w:eastAsiaTheme="majorEastAsia"/>
            <w:noProof/>
          </w:rPr>
          <w:t xml:space="preserve"> (2014).</w:t>
        </w:r>
        <w:r w:rsidR="001977B7">
          <w:rPr>
            <w:noProof/>
            <w:webHidden/>
          </w:rPr>
          <w:tab/>
        </w:r>
        <w:r w:rsidR="001977B7">
          <w:rPr>
            <w:noProof/>
            <w:webHidden/>
          </w:rPr>
          <w:fldChar w:fldCharType="begin"/>
        </w:r>
        <w:r w:rsidR="001977B7">
          <w:rPr>
            <w:noProof/>
            <w:webHidden/>
          </w:rPr>
          <w:instrText xml:space="preserve"> PAGEREF _Toc467244875 \h </w:instrText>
        </w:r>
        <w:r w:rsidR="001977B7">
          <w:rPr>
            <w:noProof/>
            <w:webHidden/>
          </w:rPr>
        </w:r>
        <w:r w:rsidR="001977B7">
          <w:rPr>
            <w:noProof/>
            <w:webHidden/>
          </w:rPr>
          <w:fldChar w:fldCharType="separate"/>
        </w:r>
        <w:r w:rsidR="001977B7">
          <w:rPr>
            <w:noProof/>
            <w:webHidden/>
          </w:rPr>
          <w:t>12</w:t>
        </w:r>
        <w:r w:rsidR="001977B7">
          <w:rPr>
            <w:noProof/>
            <w:webHidden/>
          </w:rPr>
          <w:fldChar w:fldCharType="end"/>
        </w:r>
      </w:hyperlink>
    </w:p>
    <w:p w14:paraId="5731B7EE" w14:textId="77777777" w:rsidR="001977B7" w:rsidRDefault="000B448A">
      <w:pPr>
        <w:pStyle w:val="TableofFigures"/>
        <w:rPr>
          <w:rFonts w:eastAsiaTheme="minorEastAsia" w:cstheme="minorBidi"/>
          <w:noProof/>
          <w:color w:val="auto"/>
          <w:sz w:val="22"/>
          <w:szCs w:val="22"/>
        </w:rPr>
      </w:pPr>
      <w:hyperlink w:anchor="_Toc467244876" w:history="1">
        <w:r w:rsidR="001977B7" w:rsidRPr="00825567">
          <w:rPr>
            <w:rStyle w:val="Hyperlink"/>
            <w:rFonts w:eastAsiaTheme="majorEastAsia"/>
            <w:noProof/>
          </w:rPr>
          <w:t>Table 4.2</w:t>
        </w:r>
        <w:r w:rsidR="001977B7" w:rsidRPr="00825567">
          <w:rPr>
            <w:rStyle w:val="Hyperlink"/>
            <w:rFonts w:eastAsia="Calibri"/>
            <w:noProof/>
          </w:rPr>
          <w:t>. DEWNR evaluation questions relating to fish ecological objectives and targets for the SA River Murray Channel Priority Environmental Asset (adapted from the SA Long Term Watering Plan, DEWNR 2015).</w:t>
        </w:r>
        <w:r w:rsidR="001977B7">
          <w:rPr>
            <w:noProof/>
            <w:webHidden/>
          </w:rPr>
          <w:tab/>
        </w:r>
        <w:r w:rsidR="001977B7">
          <w:rPr>
            <w:noProof/>
            <w:webHidden/>
          </w:rPr>
          <w:fldChar w:fldCharType="begin"/>
        </w:r>
        <w:r w:rsidR="001977B7">
          <w:rPr>
            <w:noProof/>
            <w:webHidden/>
          </w:rPr>
          <w:instrText xml:space="preserve"> PAGEREF _Toc467244876 \h </w:instrText>
        </w:r>
        <w:r w:rsidR="001977B7">
          <w:rPr>
            <w:noProof/>
            <w:webHidden/>
          </w:rPr>
        </w:r>
        <w:r w:rsidR="001977B7">
          <w:rPr>
            <w:noProof/>
            <w:webHidden/>
          </w:rPr>
          <w:fldChar w:fldCharType="separate"/>
        </w:r>
        <w:r w:rsidR="001977B7">
          <w:rPr>
            <w:noProof/>
            <w:webHidden/>
          </w:rPr>
          <w:t>23</w:t>
        </w:r>
        <w:r w:rsidR="001977B7">
          <w:rPr>
            <w:noProof/>
            <w:webHidden/>
          </w:rPr>
          <w:fldChar w:fldCharType="end"/>
        </w:r>
      </w:hyperlink>
    </w:p>
    <w:p w14:paraId="296A037F" w14:textId="77777777" w:rsidR="001977B7" w:rsidRDefault="000B448A">
      <w:pPr>
        <w:pStyle w:val="TableofFigures"/>
        <w:rPr>
          <w:rFonts w:eastAsiaTheme="minorEastAsia" w:cstheme="minorBidi"/>
          <w:noProof/>
          <w:color w:val="auto"/>
          <w:sz w:val="22"/>
          <w:szCs w:val="22"/>
        </w:rPr>
      </w:pPr>
      <w:hyperlink w:anchor="_Toc467244877" w:history="1">
        <w:r w:rsidR="001977B7" w:rsidRPr="00825567">
          <w:rPr>
            <w:rStyle w:val="Hyperlink"/>
            <w:rFonts w:eastAsiaTheme="majorEastAsia"/>
            <w:noProof/>
          </w:rPr>
          <w:t>Table 5.1.</w:t>
        </w:r>
        <w:r w:rsidR="001977B7">
          <w:rPr>
            <w:rFonts w:eastAsiaTheme="minorEastAsia" w:cstheme="minorBidi"/>
            <w:noProof/>
            <w:color w:val="auto"/>
            <w:sz w:val="22"/>
            <w:szCs w:val="22"/>
          </w:rPr>
          <w:tab/>
        </w:r>
        <w:r w:rsidR="001977B7" w:rsidRPr="00825567">
          <w:rPr>
            <w:rStyle w:val="Hyperlink"/>
            <w:rFonts w:eastAsiaTheme="majorEastAsia"/>
            <w:noProof/>
          </w:rPr>
          <w:t>LTIM Project monitoring schedule for category 1 and 3 indicators in the LMR Selected Area from September 2014 to December 2019.</w:t>
        </w:r>
        <w:r w:rsidR="001977B7">
          <w:rPr>
            <w:noProof/>
            <w:webHidden/>
          </w:rPr>
          <w:tab/>
        </w:r>
        <w:r w:rsidR="001977B7">
          <w:rPr>
            <w:noProof/>
            <w:webHidden/>
          </w:rPr>
          <w:fldChar w:fldCharType="begin"/>
        </w:r>
        <w:r w:rsidR="001977B7">
          <w:rPr>
            <w:noProof/>
            <w:webHidden/>
          </w:rPr>
          <w:instrText xml:space="preserve"> PAGEREF _Toc467244877 \h </w:instrText>
        </w:r>
        <w:r w:rsidR="001977B7">
          <w:rPr>
            <w:noProof/>
            <w:webHidden/>
          </w:rPr>
        </w:r>
        <w:r w:rsidR="001977B7">
          <w:rPr>
            <w:noProof/>
            <w:webHidden/>
          </w:rPr>
          <w:fldChar w:fldCharType="separate"/>
        </w:r>
        <w:r w:rsidR="001977B7">
          <w:rPr>
            <w:noProof/>
            <w:webHidden/>
          </w:rPr>
          <w:t>47</w:t>
        </w:r>
        <w:r w:rsidR="001977B7">
          <w:rPr>
            <w:noProof/>
            <w:webHidden/>
          </w:rPr>
          <w:fldChar w:fldCharType="end"/>
        </w:r>
      </w:hyperlink>
    </w:p>
    <w:p w14:paraId="6314F767" w14:textId="77777777" w:rsidR="001977B7" w:rsidRDefault="000B448A">
      <w:pPr>
        <w:pStyle w:val="TableofFigures"/>
        <w:rPr>
          <w:rFonts w:eastAsiaTheme="minorEastAsia" w:cstheme="minorBidi"/>
          <w:noProof/>
          <w:color w:val="auto"/>
          <w:sz w:val="22"/>
          <w:szCs w:val="22"/>
        </w:rPr>
      </w:pPr>
      <w:hyperlink w:anchor="_Toc467244878" w:history="1">
        <w:r w:rsidR="001977B7" w:rsidRPr="00825567">
          <w:rPr>
            <w:rStyle w:val="Hyperlink"/>
            <w:rFonts w:eastAsiaTheme="majorEastAsia"/>
            <w:noProof/>
          </w:rPr>
          <w:t>Table 5.2.</w:t>
        </w:r>
        <w:r w:rsidR="001977B7">
          <w:rPr>
            <w:rFonts w:eastAsiaTheme="minorEastAsia" w:cstheme="minorBidi"/>
            <w:noProof/>
            <w:color w:val="auto"/>
            <w:sz w:val="22"/>
            <w:szCs w:val="22"/>
          </w:rPr>
          <w:tab/>
        </w:r>
        <w:r w:rsidR="001977B7" w:rsidRPr="00825567">
          <w:rPr>
            <w:rStyle w:val="Hyperlink"/>
            <w:rFonts w:eastAsiaTheme="majorEastAsia"/>
            <w:noProof/>
          </w:rPr>
          <w:t>Summary of sampling sites and zones for category (Cat.) 1 and 3 indicators for the LTIM Project in the LMR Selected Area from July 2014 to June 2019.</w:t>
        </w:r>
        <w:r w:rsidR="001977B7">
          <w:rPr>
            <w:noProof/>
            <w:webHidden/>
          </w:rPr>
          <w:tab/>
        </w:r>
        <w:r w:rsidR="001977B7">
          <w:rPr>
            <w:noProof/>
            <w:webHidden/>
          </w:rPr>
          <w:fldChar w:fldCharType="begin"/>
        </w:r>
        <w:r w:rsidR="001977B7">
          <w:rPr>
            <w:noProof/>
            <w:webHidden/>
          </w:rPr>
          <w:instrText xml:space="preserve"> PAGEREF _Toc467244878 \h </w:instrText>
        </w:r>
        <w:r w:rsidR="001977B7">
          <w:rPr>
            <w:noProof/>
            <w:webHidden/>
          </w:rPr>
        </w:r>
        <w:r w:rsidR="001977B7">
          <w:rPr>
            <w:noProof/>
            <w:webHidden/>
          </w:rPr>
          <w:fldChar w:fldCharType="separate"/>
        </w:r>
        <w:r w:rsidR="001977B7">
          <w:rPr>
            <w:noProof/>
            <w:webHidden/>
          </w:rPr>
          <w:t>50</w:t>
        </w:r>
        <w:r w:rsidR="001977B7">
          <w:rPr>
            <w:noProof/>
            <w:webHidden/>
          </w:rPr>
          <w:fldChar w:fldCharType="end"/>
        </w:r>
      </w:hyperlink>
    </w:p>
    <w:p w14:paraId="36640335" w14:textId="77777777" w:rsidR="001977B7" w:rsidRDefault="000B448A">
      <w:pPr>
        <w:pStyle w:val="TableofFigures"/>
        <w:rPr>
          <w:rFonts w:eastAsiaTheme="minorEastAsia" w:cstheme="minorBidi"/>
          <w:noProof/>
          <w:color w:val="auto"/>
          <w:sz w:val="22"/>
          <w:szCs w:val="22"/>
        </w:rPr>
      </w:pPr>
      <w:hyperlink w:anchor="_Toc467244879" w:history="1">
        <w:r w:rsidR="001977B7" w:rsidRPr="00825567">
          <w:rPr>
            <w:rStyle w:val="Hyperlink"/>
            <w:rFonts w:eastAsiaTheme="majorEastAsia"/>
            <w:noProof/>
          </w:rPr>
          <w:t>Table 6.1.</w:t>
        </w:r>
        <w:r w:rsidR="001977B7">
          <w:rPr>
            <w:rFonts w:eastAsiaTheme="minorEastAsia" w:cstheme="minorBidi"/>
            <w:noProof/>
            <w:color w:val="auto"/>
            <w:sz w:val="22"/>
            <w:szCs w:val="22"/>
          </w:rPr>
          <w:tab/>
        </w:r>
        <w:r w:rsidR="001977B7" w:rsidRPr="00825567">
          <w:rPr>
            <w:rStyle w:val="Hyperlink"/>
            <w:rFonts w:eastAsiaTheme="majorEastAsia"/>
            <w:noProof/>
          </w:rPr>
          <w:t xml:space="preserve">CEWO and DEWNR evaluation questions for the LMR Selected Area by indicator. CEWO and DEWNR questions are sourced and/or adapted from Gawne </w:t>
        </w:r>
        <w:r w:rsidR="001977B7" w:rsidRPr="00825567">
          <w:rPr>
            <w:rStyle w:val="Hyperlink"/>
            <w:rFonts w:eastAsiaTheme="majorEastAsia"/>
            <w:i/>
            <w:noProof/>
          </w:rPr>
          <w:t xml:space="preserve">et al. </w:t>
        </w:r>
        <w:r w:rsidR="001977B7" w:rsidRPr="00825567">
          <w:rPr>
            <w:rStyle w:val="Hyperlink"/>
            <w:rFonts w:eastAsiaTheme="majorEastAsia"/>
            <w:noProof/>
          </w:rPr>
          <w:t>(2014) and the Long Term Watering Plan (LTWP) (DEWNR 2015), respectively.</w:t>
        </w:r>
        <w:r w:rsidR="001977B7">
          <w:rPr>
            <w:noProof/>
            <w:webHidden/>
          </w:rPr>
          <w:tab/>
        </w:r>
        <w:r w:rsidR="001977B7">
          <w:rPr>
            <w:noProof/>
            <w:webHidden/>
          </w:rPr>
          <w:fldChar w:fldCharType="begin"/>
        </w:r>
        <w:r w:rsidR="001977B7">
          <w:rPr>
            <w:noProof/>
            <w:webHidden/>
          </w:rPr>
          <w:instrText xml:space="preserve"> PAGEREF _Toc467244879 \h </w:instrText>
        </w:r>
        <w:r w:rsidR="001977B7">
          <w:rPr>
            <w:noProof/>
            <w:webHidden/>
          </w:rPr>
        </w:r>
        <w:r w:rsidR="001977B7">
          <w:rPr>
            <w:noProof/>
            <w:webHidden/>
          </w:rPr>
          <w:fldChar w:fldCharType="separate"/>
        </w:r>
        <w:r w:rsidR="001977B7">
          <w:rPr>
            <w:noProof/>
            <w:webHidden/>
          </w:rPr>
          <w:t>53</w:t>
        </w:r>
        <w:r w:rsidR="001977B7">
          <w:rPr>
            <w:noProof/>
            <w:webHidden/>
          </w:rPr>
          <w:fldChar w:fldCharType="end"/>
        </w:r>
      </w:hyperlink>
    </w:p>
    <w:p w14:paraId="35DBEB76" w14:textId="77777777" w:rsidR="001977B7" w:rsidRDefault="000B448A">
      <w:pPr>
        <w:pStyle w:val="TableofFigures"/>
        <w:rPr>
          <w:rFonts w:eastAsiaTheme="minorEastAsia" w:cstheme="minorBidi"/>
          <w:noProof/>
          <w:color w:val="auto"/>
          <w:sz w:val="22"/>
          <w:szCs w:val="22"/>
        </w:rPr>
      </w:pPr>
      <w:hyperlink w:anchor="_Toc467244880" w:history="1">
        <w:r w:rsidR="001977B7" w:rsidRPr="00825567">
          <w:rPr>
            <w:rStyle w:val="Hyperlink"/>
            <w:rFonts w:eastAsiaTheme="majorEastAsia"/>
            <w:noProof/>
          </w:rPr>
          <w:t>Table 6.2.</w:t>
        </w:r>
        <w:r w:rsidR="001977B7">
          <w:rPr>
            <w:rFonts w:eastAsiaTheme="minorEastAsia" w:cstheme="minorBidi"/>
            <w:noProof/>
            <w:color w:val="auto"/>
            <w:sz w:val="22"/>
            <w:szCs w:val="22"/>
          </w:rPr>
          <w:tab/>
        </w:r>
        <w:r w:rsidR="001977B7" w:rsidRPr="00825567">
          <w:rPr>
            <w:rStyle w:val="Hyperlink"/>
            <w:rFonts w:eastAsiaTheme="majorEastAsia"/>
            <w:noProof/>
          </w:rPr>
          <w:t>Complementary monitoring programs for potential use in evaluating ecological outcomes in the LMR Selected Area associated with Commonwealth environmental water.</w:t>
        </w:r>
        <w:r w:rsidR="001977B7">
          <w:rPr>
            <w:noProof/>
            <w:webHidden/>
          </w:rPr>
          <w:tab/>
        </w:r>
        <w:r w:rsidR="001977B7">
          <w:rPr>
            <w:noProof/>
            <w:webHidden/>
          </w:rPr>
          <w:fldChar w:fldCharType="begin"/>
        </w:r>
        <w:r w:rsidR="001977B7">
          <w:rPr>
            <w:noProof/>
            <w:webHidden/>
          </w:rPr>
          <w:instrText xml:space="preserve"> PAGEREF _Toc467244880 \h </w:instrText>
        </w:r>
        <w:r w:rsidR="001977B7">
          <w:rPr>
            <w:noProof/>
            <w:webHidden/>
          </w:rPr>
        </w:r>
        <w:r w:rsidR="001977B7">
          <w:rPr>
            <w:noProof/>
            <w:webHidden/>
          </w:rPr>
          <w:fldChar w:fldCharType="separate"/>
        </w:r>
        <w:r w:rsidR="001977B7">
          <w:rPr>
            <w:noProof/>
            <w:webHidden/>
          </w:rPr>
          <w:t>59</w:t>
        </w:r>
        <w:r w:rsidR="001977B7">
          <w:rPr>
            <w:noProof/>
            <w:webHidden/>
          </w:rPr>
          <w:fldChar w:fldCharType="end"/>
        </w:r>
      </w:hyperlink>
    </w:p>
    <w:p w14:paraId="50E4D439" w14:textId="77777777" w:rsidR="001977B7" w:rsidRDefault="000B448A">
      <w:pPr>
        <w:pStyle w:val="TableofFigures"/>
        <w:rPr>
          <w:rFonts w:eastAsiaTheme="minorEastAsia" w:cstheme="minorBidi"/>
          <w:noProof/>
          <w:color w:val="auto"/>
          <w:sz w:val="22"/>
          <w:szCs w:val="22"/>
        </w:rPr>
      </w:pPr>
      <w:hyperlink w:anchor="_Toc467244881" w:history="1">
        <w:r w:rsidR="001977B7" w:rsidRPr="00825567">
          <w:rPr>
            <w:rStyle w:val="Hyperlink"/>
            <w:rFonts w:eastAsiaTheme="majorEastAsia"/>
            <w:noProof/>
          </w:rPr>
          <w:t>Table 7.1.</w:t>
        </w:r>
        <w:r w:rsidR="001977B7">
          <w:rPr>
            <w:rFonts w:eastAsiaTheme="minorEastAsia" w:cstheme="minorBidi"/>
            <w:noProof/>
            <w:color w:val="auto"/>
            <w:sz w:val="22"/>
            <w:szCs w:val="22"/>
          </w:rPr>
          <w:tab/>
        </w:r>
        <w:r w:rsidR="001977B7" w:rsidRPr="00825567">
          <w:rPr>
            <w:rStyle w:val="Hyperlink"/>
            <w:rFonts w:eastAsiaTheme="majorEastAsia"/>
            <w:noProof/>
          </w:rPr>
          <w:t>Clients for engagement</w:t>
        </w:r>
        <w:r w:rsidR="001977B7">
          <w:rPr>
            <w:noProof/>
            <w:webHidden/>
          </w:rPr>
          <w:tab/>
        </w:r>
        <w:r w:rsidR="001977B7">
          <w:rPr>
            <w:noProof/>
            <w:webHidden/>
          </w:rPr>
          <w:fldChar w:fldCharType="begin"/>
        </w:r>
        <w:r w:rsidR="001977B7">
          <w:rPr>
            <w:noProof/>
            <w:webHidden/>
          </w:rPr>
          <w:instrText xml:space="preserve"> PAGEREF _Toc467244881 \h </w:instrText>
        </w:r>
        <w:r w:rsidR="001977B7">
          <w:rPr>
            <w:noProof/>
            <w:webHidden/>
          </w:rPr>
        </w:r>
        <w:r w:rsidR="001977B7">
          <w:rPr>
            <w:noProof/>
            <w:webHidden/>
          </w:rPr>
          <w:fldChar w:fldCharType="separate"/>
        </w:r>
        <w:r w:rsidR="001977B7">
          <w:rPr>
            <w:noProof/>
            <w:webHidden/>
          </w:rPr>
          <w:t>62</w:t>
        </w:r>
        <w:r w:rsidR="001977B7">
          <w:rPr>
            <w:noProof/>
            <w:webHidden/>
          </w:rPr>
          <w:fldChar w:fldCharType="end"/>
        </w:r>
      </w:hyperlink>
    </w:p>
    <w:p w14:paraId="75AE7E0C" w14:textId="77777777" w:rsidR="001977B7" w:rsidRDefault="000B448A">
      <w:pPr>
        <w:pStyle w:val="TableofFigures"/>
        <w:rPr>
          <w:rFonts w:eastAsiaTheme="minorEastAsia" w:cstheme="minorBidi"/>
          <w:noProof/>
          <w:color w:val="auto"/>
          <w:sz w:val="22"/>
          <w:szCs w:val="22"/>
        </w:rPr>
      </w:pPr>
      <w:hyperlink w:anchor="_Toc467244882" w:history="1">
        <w:r w:rsidR="001977B7" w:rsidRPr="00825567">
          <w:rPr>
            <w:rStyle w:val="Hyperlink"/>
            <w:rFonts w:eastAsiaTheme="majorEastAsia"/>
            <w:noProof/>
          </w:rPr>
          <w:t>Table 7.2.</w:t>
        </w:r>
        <w:r w:rsidR="001977B7">
          <w:rPr>
            <w:rFonts w:eastAsiaTheme="minorEastAsia" w:cstheme="minorBidi"/>
            <w:noProof/>
            <w:color w:val="auto"/>
            <w:sz w:val="22"/>
            <w:szCs w:val="22"/>
          </w:rPr>
          <w:tab/>
        </w:r>
        <w:r w:rsidR="001977B7" w:rsidRPr="00825567">
          <w:rPr>
            <w:rStyle w:val="Hyperlink"/>
            <w:rFonts w:eastAsiaTheme="majorEastAsia"/>
            <w:noProof/>
          </w:rPr>
          <w:t>Stakeholders for engagement</w:t>
        </w:r>
        <w:r w:rsidR="001977B7">
          <w:rPr>
            <w:noProof/>
            <w:webHidden/>
          </w:rPr>
          <w:tab/>
        </w:r>
        <w:r w:rsidR="001977B7">
          <w:rPr>
            <w:noProof/>
            <w:webHidden/>
          </w:rPr>
          <w:fldChar w:fldCharType="begin"/>
        </w:r>
        <w:r w:rsidR="001977B7">
          <w:rPr>
            <w:noProof/>
            <w:webHidden/>
          </w:rPr>
          <w:instrText xml:space="preserve"> PAGEREF _Toc467244882 \h </w:instrText>
        </w:r>
        <w:r w:rsidR="001977B7">
          <w:rPr>
            <w:noProof/>
            <w:webHidden/>
          </w:rPr>
        </w:r>
        <w:r w:rsidR="001977B7">
          <w:rPr>
            <w:noProof/>
            <w:webHidden/>
          </w:rPr>
          <w:fldChar w:fldCharType="separate"/>
        </w:r>
        <w:r w:rsidR="001977B7">
          <w:rPr>
            <w:noProof/>
            <w:webHidden/>
          </w:rPr>
          <w:t>62</w:t>
        </w:r>
        <w:r w:rsidR="001977B7">
          <w:rPr>
            <w:noProof/>
            <w:webHidden/>
          </w:rPr>
          <w:fldChar w:fldCharType="end"/>
        </w:r>
      </w:hyperlink>
    </w:p>
    <w:p w14:paraId="42268F6A" w14:textId="77777777" w:rsidR="001977B7" w:rsidRDefault="000B448A">
      <w:pPr>
        <w:pStyle w:val="TableofFigures"/>
        <w:rPr>
          <w:rFonts w:eastAsiaTheme="minorEastAsia" w:cstheme="minorBidi"/>
          <w:noProof/>
          <w:color w:val="auto"/>
          <w:sz w:val="22"/>
          <w:szCs w:val="22"/>
        </w:rPr>
      </w:pPr>
      <w:hyperlink w:anchor="_Toc467244883" w:history="1">
        <w:r w:rsidR="001977B7" w:rsidRPr="00825567">
          <w:rPr>
            <w:rStyle w:val="Hyperlink"/>
            <w:rFonts w:eastAsiaTheme="majorEastAsia"/>
            <w:noProof/>
          </w:rPr>
          <w:t>Table 7.3.</w:t>
        </w:r>
        <w:r w:rsidR="001977B7">
          <w:rPr>
            <w:rFonts w:eastAsiaTheme="minorEastAsia" w:cstheme="minorBidi"/>
            <w:noProof/>
            <w:color w:val="auto"/>
            <w:sz w:val="22"/>
            <w:szCs w:val="22"/>
          </w:rPr>
          <w:tab/>
        </w:r>
        <w:r w:rsidR="001977B7" w:rsidRPr="00825567">
          <w:rPr>
            <w:rStyle w:val="Hyperlink"/>
            <w:rFonts w:eastAsiaTheme="majorEastAsia"/>
            <w:noProof/>
          </w:rPr>
          <w:t>Interested communities for engagement</w:t>
        </w:r>
        <w:r w:rsidR="001977B7">
          <w:rPr>
            <w:noProof/>
            <w:webHidden/>
          </w:rPr>
          <w:tab/>
        </w:r>
        <w:r w:rsidR="001977B7">
          <w:rPr>
            <w:noProof/>
            <w:webHidden/>
          </w:rPr>
          <w:fldChar w:fldCharType="begin"/>
        </w:r>
        <w:r w:rsidR="001977B7">
          <w:rPr>
            <w:noProof/>
            <w:webHidden/>
          </w:rPr>
          <w:instrText xml:space="preserve"> PAGEREF _Toc467244883 \h </w:instrText>
        </w:r>
        <w:r w:rsidR="001977B7">
          <w:rPr>
            <w:noProof/>
            <w:webHidden/>
          </w:rPr>
        </w:r>
        <w:r w:rsidR="001977B7">
          <w:rPr>
            <w:noProof/>
            <w:webHidden/>
          </w:rPr>
          <w:fldChar w:fldCharType="separate"/>
        </w:r>
        <w:r w:rsidR="001977B7">
          <w:rPr>
            <w:noProof/>
            <w:webHidden/>
          </w:rPr>
          <w:t>63</w:t>
        </w:r>
        <w:r w:rsidR="001977B7">
          <w:rPr>
            <w:noProof/>
            <w:webHidden/>
          </w:rPr>
          <w:fldChar w:fldCharType="end"/>
        </w:r>
      </w:hyperlink>
    </w:p>
    <w:p w14:paraId="5C58B57D" w14:textId="77777777" w:rsidR="001977B7" w:rsidRDefault="000B448A">
      <w:pPr>
        <w:pStyle w:val="TableofFigures"/>
        <w:rPr>
          <w:rFonts w:eastAsiaTheme="minorEastAsia" w:cstheme="minorBidi"/>
          <w:noProof/>
          <w:color w:val="auto"/>
          <w:sz w:val="22"/>
          <w:szCs w:val="22"/>
        </w:rPr>
      </w:pPr>
      <w:hyperlink w:anchor="_Toc467244884" w:history="1">
        <w:r w:rsidR="001977B7" w:rsidRPr="00825567">
          <w:rPr>
            <w:rStyle w:val="Hyperlink"/>
            <w:rFonts w:eastAsiaTheme="majorEastAsia"/>
            <w:noProof/>
          </w:rPr>
          <w:t>Table 7.4.</w:t>
        </w:r>
        <w:r w:rsidR="001977B7">
          <w:rPr>
            <w:rFonts w:eastAsiaTheme="minorEastAsia" w:cstheme="minorBidi"/>
            <w:noProof/>
            <w:color w:val="auto"/>
            <w:sz w:val="22"/>
            <w:szCs w:val="22"/>
          </w:rPr>
          <w:tab/>
        </w:r>
        <w:r w:rsidR="001977B7" w:rsidRPr="00825567">
          <w:rPr>
            <w:rStyle w:val="Hyperlink"/>
            <w:rFonts w:eastAsiaTheme="majorEastAsia"/>
            <w:noProof/>
          </w:rPr>
          <w:t>Operational communications plan</w:t>
        </w:r>
        <w:r w:rsidR="001977B7">
          <w:rPr>
            <w:noProof/>
            <w:webHidden/>
          </w:rPr>
          <w:tab/>
        </w:r>
        <w:r w:rsidR="001977B7">
          <w:rPr>
            <w:noProof/>
            <w:webHidden/>
          </w:rPr>
          <w:fldChar w:fldCharType="begin"/>
        </w:r>
        <w:r w:rsidR="001977B7">
          <w:rPr>
            <w:noProof/>
            <w:webHidden/>
          </w:rPr>
          <w:instrText xml:space="preserve"> PAGEREF _Toc467244884 \h </w:instrText>
        </w:r>
        <w:r w:rsidR="001977B7">
          <w:rPr>
            <w:noProof/>
            <w:webHidden/>
          </w:rPr>
        </w:r>
        <w:r w:rsidR="001977B7">
          <w:rPr>
            <w:noProof/>
            <w:webHidden/>
          </w:rPr>
          <w:fldChar w:fldCharType="separate"/>
        </w:r>
        <w:r w:rsidR="001977B7">
          <w:rPr>
            <w:noProof/>
            <w:webHidden/>
          </w:rPr>
          <w:t>64</w:t>
        </w:r>
        <w:r w:rsidR="001977B7">
          <w:rPr>
            <w:noProof/>
            <w:webHidden/>
          </w:rPr>
          <w:fldChar w:fldCharType="end"/>
        </w:r>
      </w:hyperlink>
    </w:p>
    <w:p w14:paraId="52377066" w14:textId="77777777" w:rsidR="001977B7" w:rsidRDefault="000B448A">
      <w:pPr>
        <w:pStyle w:val="TableofFigures"/>
        <w:rPr>
          <w:rFonts w:eastAsiaTheme="minorEastAsia" w:cstheme="minorBidi"/>
          <w:noProof/>
          <w:color w:val="auto"/>
          <w:sz w:val="22"/>
          <w:szCs w:val="22"/>
        </w:rPr>
      </w:pPr>
      <w:hyperlink w:anchor="_Toc467244885" w:history="1">
        <w:r w:rsidR="001977B7" w:rsidRPr="00825567">
          <w:rPr>
            <w:rStyle w:val="Hyperlink"/>
            <w:rFonts w:eastAsiaTheme="majorEastAsia"/>
            <w:noProof/>
          </w:rPr>
          <w:t>Table 7.5.</w:t>
        </w:r>
        <w:r w:rsidR="001977B7">
          <w:rPr>
            <w:rFonts w:eastAsiaTheme="minorEastAsia" w:cstheme="minorBidi"/>
            <w:noProof/>
            <w:color w:val="auto"/>
            <w:sz w:val="22"/>
            <w:szCs w:val="22"/>
          </w:rPr>
          <w:tab/>
        </w:r>
        <w:r w:rsidR="001977B7" w:rsidRPr="00825567">
          <w:rPr>
            <w:rStyle w:val="Hyperlink"/>
            <w:rFonts w:eastAsiaTheme="majorEastAsia"/>
            <w:noProof/>
          </w:rPr>
          <w:t>Summary of engagement, reporting and information transfer activities</w:t>
        </w:r>
        <w:r w:rsidR="001977B7">
          <w:rPr>
            <w:noProof/>
            <w:webHidden/>
          </w:rPr>
          <w:tab/>
        </w:r>
        <w:r w:rsidR="001977B7">
          <w:rPr>
            <w:noProof/>
            <w:webHidden/>
          </w:rPr>
          <w:fldChar w:fldCharType="begin"/>
        </w:r>
        <w:r w:rsidR="001977B7">
          <w:rPr>
            <w:noProof/>
            <w:webHidden/>
          </w:rPr>
          <w:instrText xml:space="preserve"> PAGEREF _Toc467244885 \h </w:instrText>
        </w:r>
        <w:r w:rsidR="001977B7">
          <w:rPr>
            <w:noProof/>
            <w:webHidden/>
          </w:rPr>
        </w:r>
        <w:r w:rsidR="001977B7">
          <w:rPr>
            <w:noProof/>
            <w:webHidden/>
          </w:rPr>
          <w:fldChar w:fldCharType="separate"/>
        </w:r>
        <w:r w:rsidR="001977B7">
          <w:rPr>
            <w:noProof/>
            <w:webHidden/>
          </w:rPr>
          <w:t>65</w:t>
        </w:r>
        <w:r w:rsidR="001977B7">
          <w:rPr>
            <w:noProof/>
            <w:webHidden/>
          </w:rPr>
          <w:fldChar w:fldCharType="end"/>
        </w:r>
      </w:hyperlink>
    </w:p>
    <w:p w14:paraId="33DFD9CA" w14:textId="77777777" w:rsidR="001977B7" w:rsidRDefault="000B448A">
      <w:pPr>
        <w:pStyle w:val="TableofFigures"/>
        <w:rPr>
          <w:rFonts w:eastAsiaTheme="minorEastAsia" w:cstheme="minorBidi"/>
          <w:noProof/>
          <w:color w:val="auto"/>
          <w:sz w:val="22"/>
          <w:szCs w:val="22"/>
        </w:rPr>
      </w:pPr>
      <w:hyperlink w:anchor="_Toc467244886" w:history="1">
        <w:r w:rsidR="001977B7" w:rsidRPr="00825567">
          <w:rPr>
            <w:rStyle w:val="Hyperlink"/>
            <w:rFonts w:eastAsiaTheme="majorEastAsia"/>
            <w:noProof/>
          </w:rPr>
          <w:t>Table 7.6.</w:t>
        </w:r>
        <w:r w:rsidR="001977B7">
          <w:rPr>
            <w:rFonts w:eastAsiaTheme="minorEastAsia" w:cstheme="minorBidi"/>
            <w:noProof/>
            <w:color w:val="auto"/>
            <w:sz w:val="22"/>
            <w:szCs w:val="22"/>
          </w:rPr>
          <w:tab/>
        </w:r>
        <w:r w:rsidR="001977B7" w:rsidRPr="00825567">
          <w:rPr>
            <w:rStyle w:val="Hyperlink"/>
            <w:rFonts w:eastAsiaTheme="majorEastAsia"/>
            <w:noProof/>
          </w:rPr>
          <w:t>Membership of the Selected Area Working Group*</w:t>
        </w:r>
        <w:r w:rsidR="001977B7">
          <w:rPr>
            <w:noProof/>
            <w:webHidden/>
          </w:rPr>
          <w:tab/>
        </w:r>
        <w:r w:rsidR="001977B7">
          <w:rPr>
            <w:noProof/>
            <w:webHidden/>
          </w:rPr>
          <w:fldChar w:fldCharType="begin"/>
        </w:r>
        <w:r w:rsidR="001977B7">
          <w:rPr>
            <w:noProof/>
            <w:webHidden/>
          </w:rPr>
          <w:instrText xml:space="preserve"> PAGEREF _Toc467244886 \h </w:instrText>
        </w:r>
        <w:r w:rsidR="001977B7">
          <w:rPr>
            <w:noProof/>
            <w:webHidden/>
          </w:rPr>
        </w:r>
        <w:r w:rsidR="001977B7">
          <w:rPr>
            <w:noProof/>
            <w:webHidden/>
          </w:rPr>
          <w:fldChar w:fldCharType="separate"/>
        </w:r>
        <w:r w:rsidR="001977B7">
          <w:rPr>
            <w:noProof/>
            <w:webHidden/>
          </w:rPr>
          <w:t>67</w:t>
        </w:r>
        <w:r w:rsidR="001977B7">
          <w:rPr>
            <w:noProof/>
            <w:webHidden/>
          </w:rPr>
          <w:fldChar w:fldCharType="end"/>
        </w:r>
      </w:hyperlink>
    </w:p>
    <w:p w14:paraId="2DB2E0F7" w14:textId="77777777" w:rsidR="001977B7" w:rsidRDefault="000B448A">
      <w:pPr>
        <w:pStyle w:val="TableofFigures"/>
        <w:rPr>
          <w:rFonts w:eastAsiaTheme="minorEastAsia" w:cstheme="minorBidi"/>
          <w:noProof/>
          <w:color w:val="auto"/>
          <w:sz w:val="22"/>
          <w:szCs w:val="22"/>
        </w:rPr>
      </w:pPr>
      <w:hyperlink w:anchor="_Toc467244887" w:history="1">
        <w:r w:rsidR="001977B7" w:rsidRPr="00825567">
          <w:rPr>
            <w:rStyle w:val="Hyperlink"/>
            <w:rFonts w:eastAsiaTheme="majorEastAsia"/>
            <w:noProof/>
          </w:rPr>
          <w:t>Table 7.7.</w:t>
        </w:r>
        <w:r w:rsidR="001977B7">
          <w:rPr>
            <w:rFonts w:eastAsiaTheme="minorEastAsia" w:cstheme="minorBidi"/>
            <w:noProof/>
            <w:color w:val="auto"/>
            <w:sz w:val="22"/>
            <w:szCs w:val="22"/>
          </w:rPr>
          <w:tab/>
        </w:r>
        <w:r w:rsidR="001977B7" w:rsidRPr="00825567">
          <w:rPr>
            <w:rStyle w:val="Hyperlink"/>
            <w:rFonts w:eastAsiaTheme="majorEastAsia"/>
            <w:noProof/>
          </w:rPr>
          <w:t>Standard agenda items and responsibilities for the Working Group</w:t>
        </w:r>
        <w:r w:rsidR="001977B7">
          <w:rPr>
            <w:noProof/>
            <w:webHidden/>
          </w:rPr>
          <w:tab/>
        </w:r>
        <w:r w:rsidR="001977B7">
          <w:rPr>
            <w:noProof/>
            <w:webHidden/>
          </w:rPr>
          <w:fldChar w:fldCharType="begin"/>
        </w:r>
        <w:r w:rsidR="001977B7">
          <w:rPr>
            <w:noProof/>
            <w:webHidden/>
          </w:rPr>
          <w:instrText xml:space="preserve"> PAGEREF _Toc467244887 \h </w:instrText>
        </w:r>
        <w:r w:rsidR="001977B7">
          <w:rPr>
            <w:noProof/>
            <w:webHidden/>
          </w:rPr>
        </w:r>
        <w:r w:rsidR="001977B7">
          <w:rPr>
            <w:noProof/>
            <w:webHidden/>
          </w:rPr>
          <w:fldChar w:fldCharType="separate"/>
        </w:r>
        <w:r w:rsidR="001977B7">
          <w:rPr>
            <w:noProof/>
            <w:webHidden/>
          </w:rPr>
          <w:t>70</w:t>
        </w:r>
        <w:r w:rsidR="001977B7">
          <w:rPr>
            <w:noProof/>
            <w:webHidden/>
          </w:rPr>
          <w:fldChar w:fldCharType="end"/>
        </w:r>
      </w:hyperlink>
    </w:p>
    <w:p w14:paraId="426D419E" w14:textId="77777777" w:rsidR="001977B7" w:rsidRDefault="000B448A">
      <w:pPr>
        <w:pStyle w:val="TableofFigures"/>
        <w:rPr>
          <w:rFonts w:eastAsiaTheme="minorEastAsia" w:cstheme="minorBidi"/>
          <w:noProof/>
          <w:color w:val="auto"/>
          <w:sz w:val="22"/>
          <w:szCs w:val="22"/>
        </w:rPr>
      </w:pPr>
      <w:hyperlink w:anchor="_Toc467244888" w:history="1">
        <w:r w:rsidR="001977B7" w:rsidRPr="00825567">
          <w:rPr>
            <w:rStyle w:val="Hyperlink"/>
            <w:rFonts w:eastAsiaTheme="majorEastAsia"/>
            <w:noProof/>
          </w:rPr>
          <w:t>Table 8.1.</w:t>
        </w:r>
        <w:r w:rsidR="001977B7">
          <w:rPr>
            <w:rFonts w:eastAsiaTheme="minorEastAsia" w:cstheme="minorBidi"/>
            <w:noProof/>
            <w:color w:val="auto"/>
            <w:sz w:val="22"/>
            <w:szCs w:val="22"/>
          </w:rPr>
          <w:tab/>
        </w:r>
        <w:r w:rsidR="001977B7" w:rsidRPr="00825567">
          <w:rPr>
            <w:rStyle w:val="Hyperlink"/>
            <w:rFonts w:eastAsiaTheme="majorEastAsia"/>
            <w:noProof/>
          </w:rPr>
          <w:t>Project and task leaders and delivery team for Category (Cat.) 1 and 3 indicators.</w:t>
        </w:r>
        <w:r w:rsidR="001977B7">
          <w:rPr>
            <w:noProof/>
            <w:webHidden/>
          </w:rPr>
          <w:tab/>
        </w:r>
        <w:r w:rsidR="001977B7">
          <w:rPr>
            <w:noProof/>
            <w:webHidden/>
          </w:rPr>
          <w:fldChar w:fldCharType="begin"/>
        </w:r>
        <w:r w:rsidR="001977B7">
          <w:rPr>
            <w:noProof/>
            <w:webHidden/>
          </w:rPr>
          <w:instrText xml:space="preserve"> PAGEREF _Toc467244888 \h </w:instrText>
        </w:r>
        <w:r w:rsidR="001977B7">
          <w:rPr>
            <w:noProof/>
            <w:webHidden/>
          </w:rPr>
        </w:r>
        <w:r w:rsidR="001977B7">
          <w:rPr>
            <w:noProof/>
            <w:webHidden/>
          </w:rPr>
          <w:fldChar w:fldCharType="separate"/>
        </w:r>
        <w:r w:rsidR="001977B7">
          <w:rPr>
            <w:noProof/>
            <w:webHidden/>
          </w:rPr>
          <w:t>71</w:t>
        </w:r>
        <w:r w:rsidR="001977B7">
          <w:rPr>
            <w:noProof/>
            <w:webHidden/>
          </w:rPr>
          <w:fldChar w:fldCharType="end"/>
        </w:r>
      </w:hyperlink>
    </w:p>
    <w:p w14:paraId="747B14B9" w14:textId="77777777" w:rsidR="001977B7" w:rsidRDefault="000B448A">
      <w:pPr>
        <w:pStyle w:val="TableofFigures"/>
        <w:rPr>
          <w:rFonts w:eastAsiaTheme="minorEastAsia" w:cstheme="minorBidi"/>
          <w:noProof/>
          <w:color w:val="auto"/>
          <w:sz w:val="22"/>
          <w:szCs w:val="22"/>
        </w:rPr>
      </w:pPr>
      <w:hyperlink w:anchor="_Toc467244889" w:history="1">
        <w:r w:rsidR="001977B7" w:rsidRPr="00825567">
          <w:rPr>
            <w:rStyle w:val="Hyperlink"/>
            <w:rFonts w:eastAsiaTheme="majorEastAsia"/>
            <w:noProof/>
          </w:rPr>
          <w:t>Table 8.2.</w:t>
        </w:r>
        <w:r w:rsidR="001977B7">
          <w:rPr>
            <w:rFonts w:eastAsiaTheme="minorEastAsia" w:cstheme="minorBidi"/>
            <w:noProof/>
            <w:color w:val="auto"/>
            <w:sz w:val="22"/>
            <w:szCs w:val="22"/>
          </w:rPr>
          <w:tab/>
        </w:r>
        <w:r w:rsidR="001977B7" w:rsidRPr="00825567">
          <w:rPr>
            <w:rStyle w:val="Hyperlink"/>
            <w:rFonts w:eastAsiaTheme="majorEastAsia"/>
            <w:noProof/>
          </w:rPr>
          <w:t>Project risks, their level of significance, and a proposed mitigation strategy</w:t>
        </w:r>
        <w:r w:rsidR="001977B7">
          <w:rPr>
            <w:noProof/>
            <w:webHidden/>
          </w:rPr>
          <w:tab/>
        </w:r>
        <w:r w:rsidR="001977B7">
          <w:rPr>
            <w:noProof/>
            <w:webHidden/>
          </w:rPr>
          <w:fldChar w:fldCharType="begin"/>
        </w:r>
        <w:r w:rsidR="001977B7">
          <w:rPr>
            <w:noProof/>
            <w:webHidden/>
          </w:rPr>
          <w:instrText xml:space="preserve"> PAGEREF _Toc467244889 \h </w:instrText>
        </w:r>
        <w:r w:rsidR="001977B7">
          <w:rPr>
            <w:noProof/>
            <w:webHidden/>
          </w:rPr>
        </w:r>
        <w:r w:rsidR="001977B7">
          <w:rPr>
            <w:noProof/>
            <w:webHidden/>
          </w:rPr>
          <w:fldChar w:fldCharType="separate"/>
        </w:r>
        <w:r w:rsidR="001977B7">
          <w:rPr>
            <w:noProof/>
            <w:webHidden/>
          </w:rPr>
          <w:t>72</w:t>
        </w:r>
        <w:r w:rsidR="001977B7">
          <w:rPr>
            <w:noProof/>
            <w:webHidden/>
          </w:rPr>
          <w:fldChar w:fldCharType="end"/>
        </w:r>
      </w:hyperlink>
    </w:p>
    <w:p w14:paraId="30D7049B" w14:textId="77777777" w:rsidR="001977B7" w:rsidRDefault="000B448A">
      <w:pPr>
        <w:pStyle w:val="TableofFigures"/>
        <w:rPr>
          <w:rFonts w:eastAsiaTheme="minorEastAsia" w:cstheme="minorBidi"/>
          <w:noProof/>
          <w:color w:val="auto"/>
          <w:sz w:val="22"/>
          <w:szCs w:val="22"/>
        </w:rPr>
      </w:pPr>
      <w:hyperlink w:anchor="_Toc467244890" w:history="1">
        <w:r w:rsidR="001977B7" w:rsidRPr="00825567">
          <w:rPr>
            <w:rStyle w:val="Hyperlink"/>
            <w:rFonts w:eastAsiaTheme="majorEastAsia"/>
            <w:noProof/>
          </w:rPr>
          <w:t>Table 8.3.</w:t>
        </w:r>
        <w:r w:rsidR="001977B7">
          <w:rPr>
            <w:rFonts w:eastAsiaTheme="minorEastAsia" w:cstheme="minorBidi"/>
            <w:noProof/>
            <w:color w:val="auto"/>
            <w:sz w:val="22"/>
            <w:szCs w:val="22"/>
          </w:rPr>
          <w:tab/>
        </w:r>
        <w:r w:rsidR="001977B7" w:rsidRPr="00825567">
          <w:rPr>
            <w:rStyle w:val="Hyperlink"/>
            <w:rFonts w:eastAsiaTheme="majorEastAsia"/>
            <w:noProof/>
          </w:rPr>
          <w:t>Self-auditing plan</w:t>
        </w:r>
        <w:r w:rsidR="001977B7">
          <w:rPr>
            <w:noProof/>
            <w:webHidden/>
          </w:rPr>
          <w:tab/>
        </w:r>
        <w:r w:rsidR="001977B7">
          <w:rPr>
            <w:noProof/>
            <w:webHidden/>
          </w:rPr>
          <w:fldChar w:fldCharType="begin"/>
        </w:r>
        <w:r w:rsidR="001977B7">
          <w:rPr>
            <w:noProof/>
            <w:webHidden/>
          </w:rPr>
          <w:instrText xml:space="preserve"> PAGEREF _Toc467244890 \h </w:instrText>
        </w:r>
        <w:r w:rsidR="001977B7">
          <w:rPr>
            <w:noProof/>
            <w:webHidden/>
          </w:rPr>
        </w:r>
        <w:r w:rsidR="001977B7">
          <w:rPr>
            <w:noProof/>
            <w:webHidden/>
          </w:rPr>
          <w:fldChar w:fldCharType="separate"/>
        </w:r>
        <w:r w:rsidR="001977B7">
          <w:rPr>
            <w:noProof/>
            <w:webHidden/>
          </w:rPr>
          <w:t>76</w:t>
        </w:r>
        <w:r w:rsidR="001977B7">
          <w:rPr>
            <w:noProof/>
            <w:webHidden/>
          </w:rPr>
          <w:fldChar w:fldCharType="end"/>
        </w:r>
      </w:hyperlink>
    </w:p>
    <w:p w14:paraId="44303335" w14:textId="77777777" w:rsidR="002D1E81" w:rsidRPr="002D1E81" w:rsidRDefault="006F4D01" w:rsidP="00F02673">
      <w:pPr>
        <w:rPr>
          <w:lang w:eastAsia="en-AU"/>
        </w:rPr>
      </w:pPr>
      <w:r>
        <w:rPr>
          <w:lang w:eastAsia="en-AU"/>
        </w:rPr>
        <w:fldChar w:fldCharType="end"/>
      </w:r>
      <w:bookmarkStart w:id="26" w:name="_Toc353023386"/>
      <w:bookmarkStart w:id="27" w:name="_Toc353025166"/>
    </w:p>
    <w:p w14:paraId="08294FA0" w14:textId="77777777" w:rsidR="00AD48ED" w:rsidRDefault="00400539" w:rsidP="00F02673">
      <w:pPr>
        <w:rPr>
          <w:rFonts w:ascii="Times New Roman" w:hAnsi="Times New Roman"/>
          <w:kern w:val="0"/>
          <w:sz w:val="23"/>
          <w:lang w:eastAsia="en-AU"/>
        </w:rPr>
      </w:pPr>
      <w:bookmarkStart w:id="28" w:name="_Toc353023383"/>
      <w:bookmarkStart w:id="29" w:name="_Toc353025163"/>
      <w:r>
        <w:br w:type="page"/>
      </w:r>
      <w:bookmarkEnd w:id="28"/>
      <w:bookmarkEnd w:id="29"/>
    </w:p>
    <w:p w14:paraId="33E058A9" w14:textId="77777777" w:rsidR="00AD48ED" w:rsidRDefault="00AD48ED" w:rsidP="00F02673">
      <w:pPr>
        <w:rPr>
          <w:kern w:val="0"/>
          <w:lang w:eastAsia="en-AU"/>
        </w:rPr>
        <w:sectPr w:rsidR="00AD48ED" w:rsidSect="003F6444">
          <w:footerReference w:type="default" r:id="rId17"/>
          <w:pgSz w:w="11900" w:h="16840"/>
          <w:pgMar w:top="1440" w:right="1440" w:bottom="1440" w:left="1440" w:header="708" w:footer="708" w:gutter="0"/>
          <w:pgNumType w:fmt="lowerRoman" w:start="1"/>
          <w:cols w:space="708"/>
          <w:docGrid w:linePitch="360"/>
        </w:sectPr>
      </w:pPr>
    </w:p>
    <w:p w14:paraId="40B61353" w14:textId="77777777" w:rsidR="00BD10D1" w:rsidRDefault="00BD10D1" w:rsidP="00475425">
      <w:pPr>
        <w:pStyle w:val="Heading1"/>
        <w:numPr>
          <w:ilvl w:val="0"/>
          <w:numId w:val="0"/>
        </w:numPr>
        <w:ind w:left="851" w:hanging="851"/>
      </w:pPr>
      <w:bookmarkStart w:id="30" w:name="_Toc396899692"/>
      <w:bookmarkStart w:id="31" w:name="_Toc353023387"/>
      <w:bookmarkStart w:id="32" w:name="_Toc353025167"/>
      <w:bookmarkEnd w:id="26"/>
      <w:bookmarkEnd w:id="27"/>
      <w:r>
        <w:t>Summary</w:t>
      </w:r>
      <w:bookmarkEnd w:id="30"/>
    </w:p>
    <w:p w14:paraId="24103F61" w14:textId="77777777" w:rsidR="00210406" w:rsidRPr="00DA62E4" w:rsidRDefault="00210406" w:rsidP="00F02673">
      <w:r w:rsidRPr="00DA62E4">
        <w:t xml:space="preserve">This </w:t>
      </w:r>
      <w:r w:rsidR="00503A88">
        <w:t>document</w:t>
      </w:r>
      <w:r w:rsidR="00503A88" w:rsidRPr="00DA62E4">
        <w:t xml:space="preserve"> </w:t>
      </w:r>
      <w:r w:rsidRPr="00DA62E4">
        <w:t xml:space="preserve">is the Monitoring and Evaluation Plan (M&amp;E Plan) for the Lower Murray River Selected Area. It forms part of a national </w:t>
      </w:r>
      <w:r w:rsidR="00503A88" w:rsidRPr="00DA62E4">
        <w:t>Long</w:t>
      </w:r>
      <w:r w:rsidR="00503A88">
        <w:t>-</w:t>
      </w:r>
      <w:r w:rsidRPr="00DA62E4">
        <w:t>Term Intervention Monitoring Proje</w:t>
      </w:r>
      <w:r w:rsidR="002B03AE">
        <w:t>ct (LTIM Project) of the Murray</w:t>
      </w:r>
      <w:r w:rsidR="002B03AE">
        <w:rPr>
          <w:rFonts w:eastAsiaTheme="majorEastAsia"/>
        </w:rPr>
        <w:t>–</w:t>
      </w:r>
      <w:r w:rsidRPr="00DA62E4">
        <w:t>Darling Basin that is being coordinated and funded by the Commonwealth Environmental Water Office (CEWO). The LTIM Project will be implemented at seven Selected Areas over a five year period from 2014</w:t>
      </w:r>
      <w:r w:rsidR="002B03AE">
        <w:rPr>
          <w:rFonts w:eastAsiaTheme="majorEastAsia"/>
        </w:rPr>
        <w:t>–</w:t>
      </w:r>
      <w:r w:rsidRPr="00DA62E4">
        <w:t>15 to 2018</w:t>
      </w:r>
      <w:r w:rsidR="002B03AE">
        <w:rPr>
          <w:rFonts w:eastAsiaTheme="majorEastAsia"/>
        </w:rPr>
        <w:t>–</w:t>
      </w:r>
      <w:r w:rsidRPr="00DA62E4">
        <w:t xml:space="preserve">19, aiming </w:t>
      </w:r>
      <w:r>
        <w:t xml:space="preserve">to </w:t>
      </w:r>
      <w:r w:rsidRPr="00DA62E4">
        <w:t>monitor and evaluat</w:t>
      </w:r>
      <w:r>
        <w:t>e</w:t>
      </w:r>
      <w:r w:rsidRPr="00DA62E4">
        <w:t xml:space="preserve"> the ecological outcomes of Commonwealth environmental watering. This M&amp;E Plan has been prepared by a </w:t>
      </w:r>
      <w:r w:rsidR="00503A88">
        <w:t xml:space="preserve">South Australian </w:t>
      </w:r>
      <w:r w:rsidRPr="00DA62E4">
        <w:t xml:space="preserve">consortium of agencies: </w:t>
      </w:r>
      <w:r>
        <w:t>S</w:t>
      </w:r>
      <w:r w:rsidR="00CC6872">
        <w:t xml:space="preserve">outh </w:t>
      </w:r>
      <w:r>
        <w:t>A</w:t>
      </w:r>
      <w:r w:rsidR="00CC6872">
        <w:t xml:space="preserve">ustralian </w:t>
      </w:r>
      <w:r>
        <w:t>R</w:t>
      </w:r>
      <w:r w:rsidR="00CC6872">
        <w:t xml:space="preserve">esearch and </w:t>
      </w:r>
      <w:r>
        <w:t>D</w:t>
      </w:r>
      <w:r w:rsidR="00CC6872">
        <w:t xml:space="preserve">evelopment </w:t>
      </w:r>
      <w:r>
        <w:t>I</w:t>
      </w:r>
      <w:r w:rsidR="00CC6872">
        <w:t>nstitute</w:t>
      </w:r>
      <w:r>
        <w:t xml:space="preserve">, the University of Adelaide, </w:t>
      </w:r>
      <w:r w:rsidR="00CC6872">
        <w:t>the Commonwealth Scientific and Industrial Research</w:t>
      </w:r>
      <w:r w:rsidR="005C04B3">
        <w:t xml:space="preserve"> Organisation</w:t>
      </w:r>
      <w:r>
        <w:t>, the Department of Environment, Water and Natural Resources</w:t>
      </w:r>
      <w:r w:rsidR="00224D1E">
        <w:t xml:space="preserve"> (DEWNR)</w:t>
      </w:r>
      <w:r>
        <w:t>, the Environment Protection Authority and In Fusion Consulting</w:t>
      </w:r>
      <w:r w:rsidRPr="00DA62E4">
        <w:t xml:space="preserve">. </w:t>
      </w:r>
    </w:p>
    <w:p w14:paraId="1E5C391E" w14:textId="77777777" w:rsidR="00210406" w:rsidRPr="00DA62E4" w:rsidRDefault="00210406" w:rsidP="00F02673">
      <w:r w:rsidRPr="00DA62E4">
        <w:t xml:space="preserve">The authors of this M&amp;E Plan have followed the guidelines and format required by </w:t>
      </w:r>
      <w:r w:rsidR="00FA163A">
        <w:t xml:space="preserve">the </w:t>
      </w:r>
      <w:r w:rsidRPr="00DA62E4">
        <w:t xml:space="preserve">CEWO. </w:t>
      </w:r>
      <w:r>
        <w:t xml:space="preserve">The authors have proposed a set of evaluation questions to address </w:t>
      </w:r>
      <w:r w:rsidR="005C04B3">
        <w:t xml:space="preserve">Selected Area </w:t>
      </w:r>
      <w:r>
        <w:t xml:space="preserve">and </w:t>
      </w:r>
      <w:r w:rsidR="005C04B3">
        <w:t>B</w:t>
      </w:r>
      <w:r>
        <w:t>asin evaluation objectives for environmental watering</w:t>
      </w:r>
      <w:r w:rsidRPr="00DA62E4">
        <w:t>. To address these evaluation questions, the M&amp;E Plan proposes</w:t>
      </w:r>
      <w:r w:rsidR="00FA163A">
        <w:t xml:space="preserve"> a range of</w:t>
      </w:r>
      <w:r w:rsidRPr="00DA62E4">
        <w:t xml:space="preserve"> indicators for measurement, and describes the methodologies and purpose of each indicator.</w:t>
      </w:r>
      <w:r>
        <w:t xml:space="preserve"> </w:t>
      </w:r>
      <w:r w:rsidRPr="00DA62E4">
        <w:t>The M&amp;E Plan also outlines the communicati</w:t>
      </w:r>
      <w:r>
        <w:t xml:space="preserve">ons and engagement strategy </w:t>
      </w:r>
      <w:r w:rsidRPr="00DA62E4">
        <w:t xml:space="preserve">and </w:t>
      </w:r>
      <w:r>
        <w:t xml:space="preserve">the </w:t>
      </w:r>
      <w:r w:rsidRPr="00DA62E4">
        <w:t xml:space="preserve">project management arrangements for </w:t>
      </w:r>
      <w:r w:rsidR="00FA163A">
        <w:t xml:space="preserve">implementing </w:t>
      </w:r>
      <w:r w:rsidRPr="00DA62E4">
        <w:t xml:space="preserve">the plan. Appendix A </w:t>
      </w:r>
      <w:r w:rsidR="00D96850">
        <w:t>(</w:t>
      </w:r>
      <w:r w:rsidR="007D542E">
        <w:t>r</w:t>
      </w:r>
      <w:r w:rsidR="00611267">
        <w:t>emove</w:t>
      </w:r>
      <w:r w:rsidR="007D542E">
        <w:t>d from</w:t>
      </w:r>
      <w:r w:rsidR="00D96850">
        <w:t xml:space="preserve"> public version) </w:t>
      </w:r>
      <w:r w:rsidRPr="00DA62E4">
        <w:t xml:space="preserve">summarises the budget for all activities, including </w:t>
      </w:r>
      <w:r>
        <w:t xml:space="preserve">for </w:t>
      </w:r>
      <w:r w:rsidRPr="00DA62E4">
        <w:t>the proposed indicators</w:t>
      </w:r>
      <w:r>
        <w:t>, project management, stakeholder</w:t>
      </w:r>
      <w:r w:rsidRPr="00DA62E4">
        <w:t xml:space="preserve"> and community engagement, synthesis reporting and evaluation. </w:t>
      </w:r>
    </w:p>
    <w:p w14:paraId="5307F54F" w14:textId="77777777" w:rsidR="00CD330C" w:rsidRDefault="00210406" w:rsidP="00F02673">
      <w:r w:rsidRPr="00DA62E4">
        <w:t>Th</w:t>
      </w:r>
      <w:r>
        <w:t>is</w:t>
      </w:r>
      <w:r w:rsidRPr="00DA62E4">
        <w:t xml:space="preserve"> M&amp;E Plan </w:t>
      </w:r>
      <w:r w:rsidR="00461207">
        <w:t xml:space="preserve">has been </w:t>
      </w:r>
      <w:r w:rsidRPr="00DA62E4">
        <w:t>assessed</w:t>
      </w:r>
      <w:r w:rsidR="00461207">
        <w:t xml:space="preserve"> and agreed</w:t>
      </w:r>
      <w:r w:rsidRPr="00DA62E4">
        <w:t xml:space="preserve"> by</w:t>
      </w:r>
      <w:r w:rsidR="00063AE2">
        <w:t xml:space="preserve"> the</w:t>
      </w:r>
      <w:r w:rsidRPr="00DA62E4">
        <w:t xml:space="preserve"> </w:t>
      </w:r>
      <w:r>
        <w:t>CEWO.</w:t>
      </w:r>
      <w:r w:rsidRPr="00DA62E4">
        <w:t xml:space="preserve"> </w:t>
      </w:r>
      <w:r w:rsidR="00461207">
        <w:t xml:space="preserve">It </w:t>
      </w:r>
      <w:r w:rsidRPr="00DA62E4">
        <w:t>wil</w:t>
      </w:r>
      <w:r>
        <w:t>l</w:t>
      </w:r>
      <w:r w:rsidRPr="00DA62E4">
        <w:t xml:space="preserve"> inform the implementation of the </w:t>
      </w:r>
      <w:r w:rsidR="00CA51C5">
        <w:t xml:space="preserve">five-year </w:t>
      </w:r>
      <w:r w:rsidRPr="00DA62E4">
        <w:t>LTIM Project in the Lower Murray</w:t>
      </w:r>
      <w:r>
        <w:t xml:space="preserve"> River</w:t>
      </w:r>
      <w:r w:rsidRPr="00DA62E4">
        <w:t xml:space="preserve"> Selected Area, </w:t>
      </w:r>
      <w:r w:rsidR="006144C3">
        <w:t xml:space="preserve">commencing </w:t>
      </w:r>
      <w:r w:rsidR="00F65F33">
        <w:t>in 2014</w:t>
      </w:r>
      <w:r w:rsidR="002B03AE">
        <w:rPr>
          <w:rFonts w:eastAsiaTheme="majorEastAsia"/>
        </w:rPr>
        <w:t>–</w:t>
      </w:r>
      <w:r w:rsidR="006144C3">
        <w:t xml:space="preserve">15. </w:t>
      </w:r>
    </w:p>
    <w:p w14:paraId="735AC77D" w14:textId="77777777" w:rsidR="00ED2332" w:rsidRPr="00210406" w:rsidRDefault="00CD330C" w:rsidP="00F02673">
      <w:r>
        <w:t>A</w:t>
      </w:r>
      <w:r w:rsidR="00F7497C">
        <w:t xml:space="preserve">fter </w:t>
      </w:r>
      <w:r w:rsidR="00702AB4">
        <w:t>the completion of Year 1</w:t>
      </w:r>
      <w:r w:rsidR="00F7497C">
        <w:t>, the</w:t>
      </w:r>
      <w:r>
        <w:t xml:space="preserve"> M&amp;E Plan was reviewed and updated, where necessary, to reflect changes to the project since </w:t>
      </w:r>
      <w:r w:rsidR="00F7497C">
        <w:t xml:space="preserve">its </w:t>
      </w:r>
      <w:r>
        <w:t xml:space="preserve">commencement. </w:t>
      </w:r>
      <w:r w:rsidR="00224D1E">
        <w:t xml:space="preserve">Selected Area evaluation questions for each indicator were adapted from CEWO’s Basin-scale questions to better </w:t>
      </w:r>
      <w:r w:rsidR="008559C1">
        <w:t>cater for indicators within</w:t>
      </w:r>
      <w:r w:rsidR="00224D1E">
        <w:t xml:space="preserve"> the </w:t>
      </w:r>
      <w:r w:rsidR="008559C1">
        <w:t xml:space="preserve">Lower Murray River </w:t>
      </w:r>
      <w:r w:rsidR="00224D1E">
        <w:t>Selected Area</w:t>
      </w:r>
      <w:r w:rsidR="00F7497C">
        <w:t>, particularly for Category 3 indicators</w:t>
      </w:r>
      <w:r w:rsidR="00224D1E">
        <w:t>. In addition, DEWNR evaluation questions were developed for each indicator to align with</w:t>
      </w:r>
      <w:r>
        <w:t xml:space="preserve"> </w:t>
      </w:r>
      <w:r w:rsidR="00702AB4">
        <w:t>targets</w:t>
      </w:r>
      <w:r>
        <w:t xml:space="preserve"> from the </w:t>
      </w:r>
      <w:r w:rsidRPr="00276B23">
        <w:t>Long-Term Environmental Watering Plan for the South Australian River Murray</w:t>
      </w:r>
      <w:r w:rsidR="00224D1E">
        <w:t>, which was released following the development of the original M&amp;E Plan</w:t>
      </w:r>
      <w:r w:rsidRPr="00276B23">
        <w:t>.</w:t>
      </w:r>
      <w:r w:rsidR="00ED2332">
        <w:br w:type="page"/>
      </w:r>
    </w:p>
    <w:p w14:paraId="7CA406E9" w14:textId="77777777" w:rsidR="00443EDA" w:rsidRDefault="00D2020E" w:rsidP="00475425">
      <w:pPr>
        <w:pStyle w:val="Heading1"/>
      </w:pPr>
      <w:bookmarkStart w:id="33" w:name="_Toc396899693"/>
      <w:r w:rsidRPr="00D2020E">
        <w:t>Introduction</w:t>
      </w:r>
      <w:bookmarkEnd w:id="33"/>
    </w:p>
    <w:p w14:paraId="3BAA0644" w14:textId="77777777" w:rsidR="00D2020E" w:rsidRPr="00D2020E" w:rsidRDefault="00D2020E" w:rsidP="00F02673">
      <w:pPr>
        <w:rPr>
          <w:rFonts w:eastAsiaTheme="majorEastAsia"/>
        </w:rPr>
      </w:pPr>
      <w:r w:rsidRPr="00D2020E">
        <w:rPr>
          <w:rFonts w:eastAsiaTheme="majorEastAsia"/>
        </w:rPr>
        <w:t xml:space="preserve">The Commonwealth Environmental Water Holder (CEWH) is responsible under the </w:t>
      </w:r>
      <w:r w:rsidRPr="00D2020E">
        <w:rPr>
          <w:rFonts w:eastAsiaTheme="majorEastAsia"/>
          <w:i/>
        </w:rPr>
        <w:t xml:space="preserve">Water Act 2007 </w:t>
      </w:r>
      <w:r w:rsidRPr="00D2020E">
        <w:rPr>
          <w:rFonts w:eastAsiaTheme="majorEastAsia"/>
        </w:rPr>
        <w:t>(Cth) for managing Commonwealth environmental water holdings. The holdings must be managed to protect or restore the environmental assets of the Murray</w:t>
      </w:r>
      <w:r w:rsidR="002B03AE">
        <w:rPr>
          <w:rFonts w:eastAsiaTheme="majorEastAsia"/>
        </w:rPr>
        <w:t>–</w:t>
      </w:r>
      <w:r w:rsidRPr="00D2020E">
        <w:rPr>
          <w:rFonts w:eastAsiaTheme="majorEastAsia"/>
        </w:rPr>
        <w:t>Darling Basin</w:t>
      </w:r>
      <w:r w:rsidR="004705E0">
        <w:rPr>
          <w:rFonts w:eastAsiaTheme="majorEastAsia"/>
        </w:rPr>
        <w:t xml:space="preserve"> (MDB)</w:t>
      </w:r>
      <w:r w:rsidRPr="00D2020E">
        <w:rPr>
          <w:rFonts w:eastAsiaTheme="majorEastAsia"/>
        </w:rPr>
        <w:t>, and other areas where the Commonwealth holds water, so as to give effect to relevant international agreements</w:t>
      </w:r>
      <w:r w:rsidR="001211C8" w:rsidRPr="00D2020E">
        <w:rPr>
          <w:rFonts w:eastAsiaTheme="majorEastAsia"/>
        </w:rPr>
        <w:t xml:space="preserve">. </w:t>
      </w:r>
      <w:r w:rsidRPr="00D2020E">
        <w:rPr>
          <w:rFonts w:eastAsiaTheme="majorEastAsia"/>
        </w:rPr>
        <w:t>The Basin Plan (2012) further requires that the holdings must be managed in a way that is consistent with the Basin Plan’</w:t>
      </w:r>
      <w:r w:rsidR="00DD20FF">
        <w:rPr>
          <w:rFonts w:eastAsiaTheme="majorEastAsia"/>
        </w:rPr>
        <w:t xml:space="preserve">s Environmental Watering Plan. </w:t>
      </w:r>
      <w:r w:rsidRPr="00D2020E">
        <w:rPr>
          <w:rFonts w:eastAsiaTheme="majorEastAsia"/>
        </w:rPr>
        <w:t xml:space="preserve">The </w:t>
      </w:r>
      <w:r w:rsidRPr="00D2020E">
        <w:rPr>
          <w:rFonts w:eastAsiaTheme="majorEastAsia"/>
          <w:i/>
        </w:rPr>
        <w:t>Water Act 2007</w:t>
      </w:r>
      <w:r w:rsidRPr="00D2020E">
        <w:rPr>
          <w:rFonts w:eastAsiaTheme="majorEastAsia"/>
        </w:rPr>
        <w:t xml:space="preserve"> (Cth) and the Basin Plan also impose obligations to report on the contribution of Commonwealth environmental water to the environmental objectives of the Basin Plan.</w:t>
      </w:r>
    </w:p>
    <w:p w14:paraId="04BF2EA8" w14:textId="77777777" w:rsidR="00443EDA" w:rsidRDefault="00D2020E" w:rsidP="00F02673">
      <w:pPr>
        <w:rPr>
          <w:rFonts w:eastAsiaTheme="majorEastAsia"/>
        </w:rPr>
      </w:pPr>
      <w:r w:rsidRPr="00D2020E">
        <w:rPr>
          <w:rFonts w:eastAsiaTheme="majorEastAsia"/>
        </w:rPr>
        <w:t xml:space="preserve">Monitoring and evaluation are critical for supporting effective and efficient use of Commonwealth environmental water. Monitoring and evaluation will also provide important information to support the CEWH </w:t>
      </w:r>
      <w:r w:rsidR="00503A88">
        <w:rPr>
          <w:rFonts w:eastAsiaTheme="majorEastAsia"/>
        </w:rPr>
        <w:t xml:space="preserve">in </w:t>
      </w:r>
      <w:r w:rsidRPr="00D2020E">
        <w:rPr>
          <w:rFonts w:eastAsiaTheme="majorEastAsia"/>
        </w:rPr>
        <w:t>meet</w:t>
      </w:r>
      <w:r w:rsidR="00503A88">
        <w:rPr>
          <w:rFonts w:eastAsiaTheme="majorEastAsia"/>
        </w:rPr>
        <w:t>ing</w:t>
      </w:r>
      <w:r w:rsidRPr="00D2020E">
        <w:rPr>
          <w:rFonts w:eastAsiaTheme="majorEastAsia"/>
        </w:rPr>
        <w:t xml:space="preserve"> their reporting obligations.</w:t>
      </w:r>
    </w:p>
    <w:p w14:paraId="356D8F3D" w14:textId="77777777" w:rsidR="00443EDA" w:rsidRDefault="00D2020E" w:rsidP="00F02673">
      <w:pPr>
        <w:rPr>
          <w:rFonts w:eastAsiaTheme="majorEastAsia"/>
        </w:rPr>
      </w:pPr>
      <w:r w:rsidRPr="00D2020E">
        <w:rPr>
          <w:rFonts w:eastAsiaTheme="majorEastAsia"/>
        </w:rPr>
        <w:t>The Long-Term Intervention Monitoring Project (LTIM Project) is the primary means by which the Commonwealth Environmental Water Office (CEWO) will undertake monitoring and evaluation of the ecological outcomes of Commonwealth environmental watering</w:t>
      </w:r>
      <w:r w:rsidR="001211C8" w:rsidRPr="00D2020E">
        <w:rPr>
          <w:rFonts w:eastAsiaTheme="majorEastAsia"/>
        </w:rPr>
        <w:t xml:space="preserve">. </w:t>
      </w:r>
      <w:r w:rsidRPr="00D2020E">
        <w:rPr>
          <w:rFonts w:eastAsiaTheme="majorEastAsia"/>
        </w:rPr>
        <w:t xml:space="preserve">The LTIM Project will be implemented at seven Selected Areas over a five </w:t>
      </w:r>
      <w:r w:rsidR="003A06CC">
        <w:rPr>
          <w:rFonts w:eastAsiaTheme="majorEastAsia"/>
        </w:rPr>
        <w:t>year period from 2014–15 to 2018–</w:t>
      </w:r>
      <w:r w:rsidRPr="00D2020E">
        <w:rPr>
          <w:rFonts w:eastAsiaTheme="majorEastAsia"/>
        </w:rPr>
        <w:t>19 to deliver five high-level outcomes (in order of priority):</w:t>
      </w:r>
    </w:p>
    <w:p w14:paraId="471CF771" w14:textId="77777777" w:rsidR="00443EDA" w:rsidRDefault="00D2020E">
      <w:pPr>
        <w:pStyle w:val="ListNumber"/>
        <w:rPr>
          <w:rFonts w:eastAsiaTheme="majorEastAsia"/>
        </w:rPr>
      </w:pPr>
      <w:r w:rsidRPr="00D2020E">
        <w:rPr>
          <w:rFonts w:eastAsiaTheme="majorEastAsia"/>
        </w:rPr>
        <w:t xml:space="preserve">Evaluate the contribution of Commonwealth environmental watering </w:t>
      </w:r>
      <w:r w:rsidR="003A06CC">
        <w:rPr>
          <w:rFonts w:eastAsiaTheme="majorEastAsia"/>
        </w:rPr>
        <w:t>to the objectives of the Murray–</w:t>
      </w:r>
      <w:r w:rsidRPr="00D2020E">
        <w:rPr>
          <w:rFonts w:eastAsiaTheme="majorEastAsia"/>
        </w:rPr>
        <w:t>Darling Basin Authority’s (M</w:t>
      </w:r>
      <w:r w:rsidR="003B2A52">
        <w:rPr>
          <w:rFonts w:eastAsiaTheme="majorEastAsia"/>
        </w:rPr>
        <w:t>DBA) Environmental Watering Plan</w:t>
      </w:r>
    </w:p>
    <w:p w14:paraId="3D4D938D" w14:textId="77777777" w:rsidR="00443EDA" w:rsidRDefault="00D2020E">
      <w:pPr>
        <w:pStyle w:val="ListNumber"/>
        <w:rPr>
          <w:rFonts w:eastAsiaTheme="majorEastAsia"/>
        </w:rPr>
      </w:pPr>
      <w:r w:rsidRPr="00D2020E">
        <w:rPr>
          <w:rFonts w:eastAsiaTheme="majorEastAsia"/>
        </w:rPr>
        <w:t>Evaluate the ecological outcomes of Commonwealth environmental watering at each of the seven Selected Areas</w:t>
      </w:r>
    </w:p>
    <w:p w14:paraId="64225878" w14:textId="77777777" w:rsidR="00443EDA" w:rsidRDefault="00D2020E">
      <w:pPr>
        <w:pStyle w:val="ListNumber"/>
        <w:rPr>
          <w:rFonts w:eastAsiaTheme="majorEastAsia"/>
        </w:rPr>
      </w:pPr>
      <w:r w:rsidRPr="00D2020E">
        <w:rPr>
          <w:rFonts w:eastAsiaTheme="majorEastAsia"/>
        </w:rPr>
        <w:t xml:space="preserve">Infer ecological outcomes of Commonwealth environmental watering in areas of the </w:t>
      </w:r>
      <w:r w:rsidR="004705E0">
        <w:rPr>
          <w:rFonts w:eastAsiaTheme="majorEastAsia"/>
        </w:rPr>
        <w:t>MDB</w:t>
      </w:r>
      <w:r w:rsidRPr="00D2020E">
        <w:rPr>
          <w:rFonts w:eastAsiaTheme="majorEastAsia"/>
        </w:rPr>
        <w:t xml:space="preserve"> not monitored</w:t>
      </w:r>
    </w:p>
    <w:p w14:paraId="14A8E20B" w14:textId="77777777" w:rsidR="00443EDA" w:rsidRDefault="00D2020E">
      <w:pPr>
        <w:pStyle w:val="ListNumber"/>
        <w:rPr>
          <w:rFonts w:eastAsiaTheme="majorEastAsia"/>
        </w:rPr>
      </w:pPr>
      <w:r w:rsidRPr="00D2020E">
        <w:rPr>
          <w:rFonts w:eastAsiaTheme="majorEastAsia"/>
        </w:rPr>
        <w:t>Support the adaptive management of Commonwealth environmental water</w:t>
      </w:r>
    </w:p>
    <w:p w14:paraId="2DF4696F" w14:textId="77777777" w:rsidR="00443EDA" w:rsidRDefault="00D2020E">
      <w:pPr>
        <w:pStyle w:val="ListNumber"/>
        <w:rPr>
          <w:rFonts w:eastAsiaTheme="majorEastAsia"/>
        </w:rPr>
      </w:pPr>
      <w:bookmarkStart w:id="34" w:name="_Ref396121448"/>
      <w:r w:rsidRPr="00D2020E">
        <w:rPr>
          <w:rFonts w:eastAsiaTheme="majorEastAsia"/>
        </w:rPr>
        <w:t>Monitor the ecological response to Commonwealth environmental watering at each of the seven Selected Areas.</w:t>
      </w:r>
      <w:bookmarkEnd w:id="34"/>
    </w:p>
    <w:p w14:paraId="147D8BF6" w14:textId="77777777" w:rsidR="00443EDA" w:rsidRDefault="00D2020E" w:rsidP="00475425">
      <w:pPr>
        <w:pStyle w:val="Heading2"/>
      </w:pPr>
      <w:bookmarkStart w:id="35" w:name="_Toc396899694"/>
      <w:r w:rsidRPr="00D2020E">
        <w:t>The M&amp;E Plan</w:t>
      </w:r>
      <w:bookmarkEnd w:id="35"/>
    </w:p>
    <w:p w14:paraId="2F6F1E88" w14:textId="77777777" w:rsidR="00D2020E" w:rsidRPr="00D2020E" w:rsidRDefault="00D2020E" w:rsidP="00F02673">
      <w:pPr>
        <w:rPr>
          <w:rFonts w:eastAsiaTheme="majorEastAsia"/>
        </w:rPr>
      </w:pPr>
      <w:r w:rsidRPr="00D2020E">
        <w:rPr>
          <w:rFonts w:eastAsiaTheme="majorEastAsia"/>
        </w:rPr>
        <w:t xml:space="preserve">A Monitoring, Evaluation, Reporting and Improvement (MERI) Framework (CoA, 2009) will be implemented through the LTIM Project to facilitate the adaptive management of </w:t>
      </w:r>
      <w:r w:rsidR="00503A88">
        <w:rPr>
          <w:rFonts w:eastAsiaTheme="majorEastAsia"/>
        </w:rPr>
        <w:t>C</w:t>
      </w:r>
      <w:r w:rsidR="00503A88" w:rsidRPr="00D2020E">
        <w:rPr>
          <w:rFonts w:eastAsiaTheme="majorEastAsia"/>
        </w:rPr>
        <w:t xml:space="preserve">ommonwealth </w:t>
      </w:r>
      <w:r w:rsidRPr="00D2020E">
        <w:rPr>
          <w:rFonts w:eastAsiaTheme="majorEastAsia"/>
        </w:rPr>
        <w:t xml:space="preserve">environmental water holdings. This will include an evaluation at the </w:t>
      </w:r>
      <w:r w:rsidR="005C04B3">
        <w:rPr>
          <w:rFonts w:eastAsiaTheme="majorEastAsia"/>
        </w:rPr>
        <w:t>B</w:t>
      </w:r>
      <w:r w:rsidRPr="00D2020E">
        <w:rPr>
          <w:rFonts w:eastAsiaTheme="majorEastAsia"/>
        </w:rPr>
        <w:t xml:space="preserve">asin-scale and </w:t>
      </w:r>
      <w:r w:rsidR="00503A88">
        <w:rPr>
          <w:rFonts w:eastAsiaTheme="majorEastAsia"/>
        </w:rPr>
        <w:t xml:space="preserve">in </w:t>
      </w:r>
      <w:r w:rsidRPr="00D2020E">
        <w:rPr>
          <w:rFonts w:eastAsiaTheme="majorEastAsia"/>
        </w:rPr>
        <w:t xml:space="preserve">seven Selected Areas within the </w:t>
      </w:r>
      <w:r w:rsidR="005C04B3">
        <w:rPr>
          <w:rFonts w:eastAsiaTheme="majorEastAsia"/>
        </w:rPr>
        <w:t>B</w:t>
      </w:r>
      <w:r w:rsidRPr="00D2020E">
        <w:rPr>
          <w:rFonts w:eastAsiaTheme="majorEastAsia"/>
        </w:rPr>
        <w:t xml:space="preserve">asin. The </w:t>
      </w:r>
      <w:r w:rsidR="005C04B3">
        <w:rPr>
          <w:rFonts w:eastAsiaTheme="majorEastAsia"/>
        </w:rPr>
        <w:t>B</w:t>
      </w:r>
      <w:r w:rsidRPr="00D2020E">
        <w:rPr>
          <w:rFonts w:eastAsiaTheme="majorEastAsia"/>
        </w:rPr>
        <w:t xml:space="preserve">asin-scale evaluation will use monitoring data collected at each of the seven Selected Areas. Details of the </w:t>
      </w:r>
      <w:r w:rsidR="005C04B3">
        <w:rPr>
          <w:rFonts w:eastAsiaTheme="majorEastAsia"/>
        </w:rPr>
        <w:t>B</w:t>
      </w:r>
      <w:r w:rsidRPr="00D2020E">
        <w:rPr>
          <w:rFonts w:eastAsiaTheme="majorEastAsia"/>
        </w:rPr>
        <w:t xml:space="preserve">asin-scale monitoring requirements and evaluation are presented in a Logic and Rationale document (Gawne </w:t>
      </w:r>
      <w:r w:rsidRPr="00D2020E">
        <w:rPr>
          <w:rFonts w:eastAsiaTheme="majorEastAsia"/>
          <w:i/>
        </w:rPr>
        <w:t>et al</w:t>
      </w:r>
      <w:r w:rsidRPr="00D2020E">
        <w:rPr>
          <w:rFonts w:eastAsiaTheme="majorEastAsia"/>
        </w:rPr>
        <w:t xml:space="preserve">. 2013b) and evaluation plan (Gawne </w:t>
      </w:r>
      <w:r w:rsidRPr="00D2020E">
        <w:rPr>
          <w:rFonts w:eastAsiaTheme="majorEastAsia"/>
          <w:i/>
        </w:rPr>
        <w:t>et al</w:t>
      </w:r>
      <w:r w:rsidRPr="00D2020E">
        <w:rPr>
          <w:rFonts w:eastAsiaTheme="majorEastAsia"/>
        </w:rPr>
        <w:t xml:space="preserve">. 2014), respectively. </w:t>
      </w:r>
    </w:p>
    <w:p w14:paraId="54F309CB" w14:textId="77777777" w:rsidR="00D2020E" w:rsidRPr="00D2020E" w:rsidRDefault="00D2020E" w:rsidP="00F02673">
      <w:pPr>
        <w:rPr>
          <w:rFonts w:eastAsiaTheme="majorEastAsia"/>
        </w:rPr>
      </w:pPr>
      <w:r w:rsidRPr="00D2020E">
        <w:rPr>
          <w:rFonts w:eastAsiaTheme="majorEastAsia"/>
        </w:rPr>
        <w:t xml:space="preserve">The Lower Murray River (LMR) is one the seven Selected Areas for the </w:t>
      </w:r>
      <w:r w:rsidR="00B779C6">
        <w:rPr>
          <w:rFonts w:eastAsiaTheme="majorEastAsia"/>
        </w:rPr>
        <w:t>LTIM Project</w:t>
      </w:r>
      <w:r w:rsidRPr="00D2020E">
        <w:rPr>
          <w:rFonts w:eastAsiaTheme="majorEastAsia"/>
        </w:rPr>
        <w:t xml:space="preserve">. As such, a long-term (five-year) Monitoring and Evaluation Plan (M&amp;E Plan) is required for the </w:t>
      </w:r>
      <w:r w:rsidR="00004B57">
        <w:rPr>
          <w:rFonts w:eastAsiaTheme="majorEastAsia"/>
        </w:rPr>
        <w:t>LMR Selected Area</w:t>
      </w:r>
      <w:r w:rsidRPr="00D2020E">
        <w:rPr>
          <w:rFonts w:eastAsiaTheme="majorEastAsia"/>
        </w:rPr>
        <w:t xml:space="preserve">. The monitoring and evaluation for the </w:t>
      </w:r>
      <w:r w:rsidR="00004B57">
        <w:rPr>
          <w:rFonts w:eastAsiaTheme="majorEastAsia"/>
        </w:rPr>
        <w:t>LMR Selected Area</w:t>
      </w:r>
      <w:r w:rsidRPr="00D2020E">
        <w:rPr>
          <w:rFonts w:eastAsiaTheme="majorEastAsia"/>
        </w:rPr>
        <w:t xml:space="preserve"> will be conducted through implementation of the </w:t>
      </w:r>
      <w:r w:rsidR="00503A88">
        <w:rPr>
          <w:rFonts w:eastAsiaTheme="majorEastAsia"/>
        </w:rPr>
        <w:t>M&amp;E</w:t>
      </w:r>
      <w:r w:rsidRPr="00D2020E">
        <w:rPr>
          <w:rFonts w:eastAsiaTheme="majorEastAsia"/>
        </w:rPr>
        <w:t xml:space="preserve"> Plan described here. </w:t>
      </w:r>
      <w:r w:rsidR="00503A88" w:rsidRPr="00D2020E">
        <w:rPr>
          <w:rFonts w:eastAsiaTheme="majorEastAsia"/>
        </w:rPr>
        <w:t>Th</w:t>
      </w:r>
      <w:r w:rsidR="00503A88">
        <w:rPr>
          <w:rFonts w:eastAsiaTheme="majorEastAsia"/>
        </w:rPr>
        <w:t>e</w:t>
      </w:r>
      <w:r w:rsidR="00503A88" w:rsidRPr="00D2020E">
        <w:rPr>
          <w:rFonts w:eastAsiaTheme="majorEastAsia"/>
        </w:rPr>
        <w:t xml:space="preserve"> </w:t>
      </w:r>
      <w:r w:rsidR="00503A88">
        <w:rPr>
          <w:rFonts w:eastAsiaTheme="majorEastAsia"/>
        </w:rPr>
        <w:t>p</w:t>
      </w:r>
      <w:r w:rsidRPr="00D2020E">
        <w:rPr>
          <w:rFonts w:eastAsiaTheme="majorEastAsia"/>
        </w:rPr>
        <w:t xml:space="preserve">lan details the monitoring and evaluation activities that will be implemented under the LTIM Project for the </w:t>
      </w:r>
      <w:r w:rsidR="00A430C7">
        <w:rPr>
          <w:rFonts w:eastAsiaTheme="majorEastAsia"/>
        </w:rPr>
        <w:t>LMR</w:t>
      </w:r>
      <w:r w:rsidRPr="00D2020E">
        <w:rPr>
          <w:rFonts w:eastAsiaTheme="majorEastAsia"/>
        </w:rPr>
        <w:t xml:space="preserve"> Selected Area</w:t>
      </w:r>
      <w:r w:rsidR="00B779C6" w:rsidRPr="00D2020E">
        <w:rPr>
          <w:rFonts w:eastAsiaTheme="majorEastAsia"/>
        </w:rPr>
        <w:t xml:space="preserve">. </w:t>
      </w:r>
      <w:r w:rsidRPr="00D2020E">
        <w:rPr>
          <w:rFonts w:eastAsiaTheme="majorEastAsia"/>
        </w:rPr>
        <w:t>Th</w:t>
      </w:r>
      <w:r w:rsidR="00503A88">
        <w:rPr>
          <w:rFonts w:eastAsiaTheme="majorEastAsia"/>
        </w:rPr>
        <w:t>e</w:t>
      </w:r>
      <w:r w:rsidRPr="00D2020E">
        <w:rPr>
          <w:rFonts w:eastAsiaTheme="majorEastAsia"/>
        </w:rPr>
        <w:t xml:space="preserve"> M&amp;E Plan includes:</w:t>
      </w:r>
    </w:p>
    <w:p w14:paraId="0ACB880B" w14:textId="77777777" w:rsidR="00443EDA" w:rsidRDefault="00D2020E">
      <w:pPr>
        <w:pStyle w:val="ListBullet"/>
        <w:rPr>
          <w:rFonts w:eastAsiaTheme="majorEastAsia"/>
        </w:rPr>
      </w:pPr>
      <w:r w:rsidRPr="00D2020E">
        <w:rPr>
          <w:rFonts w:eastAsiaTheme="majorEastAsia"/>
        </w:rPr>
        <w:t>A description of the Selected Area</w:t>
      </w:r>
    </w:p>
    <w:p w14:paraId="3D2EB290" w14:textId="77777777" w:rsidR="00443EDA" w:rsidRDefault="00D2020E">
      <w:pPr>
        <w:pStyle w:val="ListBullet"/>
        <w:rPr>
          <w:rFonts w:eastAsiaTheme="majorEastAsia"/>
        </w:rPr>
      </w:pPr>
      <w:r w:rsidRPr="00D2020E">
        <w:rPr>
          <w:rFonts w:eastAsiaTheme="majorEastAsia"/>
        </w:rPr>
        <w:t>Evaluation questions relevant to the Selected Area</w:t>
      </w:r>
    </w:p>
    <w:p w14:paraId="43850A5D" w14:textId="77777777" w:rsidR="00443EDA" w:rsidRDefault="00D2020E">
      <w:pPr>
        <w:pStyle w:val="ListBullet"/>
        <w:rPr>
          <w:rFonts w:eastAsiaTheme="majorEastAsia"/>
        </w:rPr>
      </w:pPr>
      <w:r w:rsidRPr="00D2020E">
        <w:rPr>
          <w:rFonts w:eastAsiaTheme="majorEastAsia"/>
        </w:rPr>
        <w:t>Monitoring indicator methods and protocols</w:t>
      </w:r>
    </w:p>
    <w:p w14:paraId="61EB79A2" w14:textId="77777777" w:rsidR="00443EDA" w:rsidRDefault="00D2020E">
      <w:pPr>
        <w:pStyle w:val="ListBullet"/>
        <w:rPr>
          <w:rFonts w:eastAsiaTheme="majorEastAsia"/>
        </w:rPr>
      </w:pPr>
      <w:r w:rsidRPr="00D2020E">
        <w:rPr>
          <w:rFonts w:eastAsiaTheme="majorEastAsia"/>
        </w:rPr>
        <w:t>A monitoring schedule</w:t>
      </w:r>
    </w:p>
    <w:p w14:paraId="21A6329D" w14:textId="77777777" w:rsidR="00443EDA" w:rsidRDefault="00D2020E">
      <w:pPr>
        <w:pStyle w:val="ListBullet"/>
        <w:rPr>
          <w:rFonts w:eastAsiaTheme="majorEastAsia"/>
        </w:rPr>
      </w:pPr>
      <w:r w:rsidRPr="00D2020E">
        <w:rPr>
          <w:rFonts w:eastAsiaTheme="majorEastAsia"/>
        </w:rPr>
        <w:t>Evaluation methods and protocols</w:t>
      </w:r>
    </w:p>
    <w:p w14:paraId="7FF0870D" w14:textId="77777777" w:rsidR="00443EDA" w:rsidRDefault="00D2020E">
      <w:pPr>
        <w:pStyle w:val="ListBullet"/>
        <w:rPr>
          <w:rFonts w:eastAsiaTheme="majorEastAsia"/>
        </w:rPr>
      </w:pPr>
      <w:r w:rsidRPr="00D2020E">
        <w:rPr>
          <w:rFonts w:eastAsiaTheme="majorEastAsia"/>
        </w:rPr>
        <w:t>A communication and engagement plan</w:t>
      </w:r>
    </w:p>
    <w:p w14:paraId="4979EBA4" w14:textId="77777777" w:rsidR="00443EDA" w:rsidRDefault="00D2020E">
      <w:pPr>
        <w:pStyle w:val="ListBullet"/>
        <w:rPr>
          <w:rFonts w:eastAsiaTheme="majorEastAsia"/>
        </w:rPr>
      </w:pPr>
      <w:r w:rsidRPr="00D2020E">
        <w:rPr>
          <w:rFonts w:eastAsiaTheme="majorEastAsia"/>
        </w:rPr>
        <w:t>A project management plan, including project governance</w:t>
      </w:r>
      <w:r w:rsidR="00DD20FF">
        <w:rPr>
          <w:rFonts w:eastAsiaTheme="majorEastAsia"/>
        </w:rPr>
        <w:t>,</w:t>
      </w:r>
      <w:r w:rsidRPr="00D2020E">
        <w:rPr>
          <w:rFonts w:eastAsiaTheme="majorEastAsia"/>
        </w:rPr>
        <w:t xml:space="preserve"> risk assessment</w:t>
      </w:r>
      <w:r w:rsidR="00DD20FF">
        <w:rPr>
          <w:rFonts w:eastAsiaTheme="majorEastAsia"/>
        </w:rPr>
        <w:t>,</w:t>
      </w:r>
      <w:r w:rsidRPr="00D2020E">
        <w:rPr>
          <w:rFonts w:eastAsiaTheme="majorEastAsia"/>
        </w:rPr>
        <w:t xml:space="preserve"> quality planning</w:t>
      </w:r>
      <w:r w:rsidR="00DD20FF">
        <w:rPr>
          <w:rFonts w:eastAsiaTheme="majorEastAsia"/>
        </w:rPr>
        <w:t>,</w:t>
      </w:r>
      <w:r w:rsidRPr="00D2020E">
        <w:rPr>
          <w:rFonts w:eastAsiaTheme="majorEastAsia"/>
        </w:rPr>
        <w:t xml:space="preserve"> and health, safety and environmental planning.</w:t>
      </w:r>
    </w:p>
    <w:p w14:paraId="6551DE66" w14:textId="77777777" w:rsidR="00D2020E" w:rsidRPr="00D2020E" w:rsidRDefault="00D2020E" w:rsidP="00F02673">
      <w:pPr>
        <w:rPr>
          <w:rFonts w:eastAsiaTheme="majorEastAsia"/>
        </w:rPr>
      </w:pPr>
    </w:p>
    <w:p w14:paraId="10CDD782" w14:textId="77777777" w:rsidR="00D2020E" w:rsidRPr="00D2020E" w:rsidRDefault="00D2020E" w:rsidP="00F02673">
      <w:pPr>
        <w:rPr>
          <w:rFonts w:eastAsiaTheme="majorEastAsia"/>
        </w:rPr>
      </w:pPr>
      <w:r w:rsidRPr="00D2020E">
        <w:rPr>
          <w:rFonts w:eastAsiaTheme="majorEastAsia"/>
        </w:rPr>
        <w:br w:type="page"/>
      </w:r>
    </w:p>
    <w:p w14:paraId="43D151A5" w14:textId="77777777" w:rsidR="00443EDA" w:rsidRDefault="00D2020E" w:rsidP="00475425">
      <w:pPr>
        <w:pStyle w:val="Heading1"/>
      </w:pPr>
      <w:bookmarkStart w:id="36" w:name="_Toc396899695"/>
      <w:r w:rsidRPr="00D2020E">
        <w:t>Lower Murray River Selected Area</w:t>
      </w:r>
      <w:bookmarkEnd w:id="36"/>
    </w:p>
    <w:p w14:paraId="5036025A" w14:textId="77777777" w:rsidR="00D2020E" w:rsidRPr="00D2020E" w:rsidRDefault="00D2020E" w:rsidP="00F02673">
      <w:pPr>
        <w:rPr>
          <w:rFonts w:eastAsiaTheme="majorEastAsia"/>
        </w:rPr>
      </w:pPr>
      <w:r w:rsidRPr="00D2020E">
        <w:rPr>
          <w:rFonts w:eastAsiaTheme="majorEastAsia"/>
        </w:rPr>
        <w:t xml:space="preserve">A detailed description of the LMR Selected Area is provided in Ecological Associates (2010) and summarised here. For the purposes of this study, the LMR Selected Area incorporates the length of </w:t>
      </w:r>
      <w:r w:rsidR="001901BE">
        <w:rPr>
          <w:rFonts w:eastAsiaTheme="majorEastAsia"/>
        </w:rPr>
        <w:t xml:space="preserve">the </w:t>
      </w:r>
      <w:r w:rsidRPr="00D2020E">
        <w:rPr>
          <w:rFonts w:eastAsiaTheme="majorEastAsia"/>
        </w:rPr>
        <w:t xml:space="preserve">Murray River between the </w:t>
      </w:r>
      <w:r w:rsidR="009F591A">
        <w:rPr>
          <w:rFonts w:eastAsiaTheme="majorEastAsia"/>
        </w:rPr>
        <w:t>South Australian</w:t>
      </w:r>
      <w:r w:rsidRPr="00D2020E">
        <w:rPr>
          <w:rFonts w:eastAsiaTheme="majorEastAsia"/>
        </w:rPr>
        <w:t xml:space="preserve"> border and Wellington (</w:t>
      </w:r>
      <w:r w:rsidR="006F4D01">
        <w:fldChar w:fldCharType="begin"/>
      </w:r>
      <w:r w:rsidR="004035B1">
        <w:instrText xml:space="preserve"> REF _Ref385512547 \h </w:instrText>
      </w:r>
      <w:r w:rsidR="006F4D01">
        <w:fldChar w:fldCharType="separate"/>
      </w:r>
      <w:r w:rsidR="00F8266B" w:rsidRPr="00FA4AA8">
        <w:t xml:space="preserve">Figure </w:t>
      </w:r>
      <w:r w:rsidR="00F8266B">
        <w:rPr>
          <w:noProof/>
        </w:rPr>
        <w:t>2</w:t>
      </w:r>
      <w:r w:rsidR="00F8266B">
        <w:t>.</w:t>
      </w:r>
      <w:r w:rsidR="00F8266B">
        <w:rPr>
          <w:noProof/>
        </w:rPr>
        <w:t>1</w:t>
      </w:r>
      <w:r w:rsidR="006F4D01">
        <w:fldChar w:fldCharType="end"/>
      </w:r>
      <w:r w:rsidRPr="00D2020E">
        <w:rPr>
          <w:rFonts w:eastAsiaTheme="majorEastAsia"/>
        </w:rPr>
        <w:t xml:space="preserve">). The LMR Selected Area includes in-stream, connected wetland, floodplain and temporary non-connected wetland habitats </w:t>
      </w:r>
      <w:r w:rsidR="00C95302" w:rsidRPr="00662DD5">
        <w:rPr>
          <w:rFonts w:cstheme="minorHAnsi"/>
        </w:rPr>
        <w:t xml:space="preserve">up to </w:t>
      </w:r>
      <w:r w:rsidR="00C95302">
        <w:rPr>
          <w:rFonts w:cstheme="minorHAnsi"/>
        </w:rPr>
        <w:t xml:space="preserve">the </w:t>
      </w:r>
      <w:r w:rsidR="00BB16A6">
        <w:rPr>
          <w:rFonts w:cstheme="minorHAnsi"/>
        </w:rPr>
        <w:t xml:space="preserve">60,000 </w:t>
      </w:r>
      <w:r w:rsidR="001901BE">
        <w:rPr>
          <w:rFonts w:cstheme="minorHAnsi"/>
        </w:rPr>
        <w:t xml:space="preserve">megalitres per </w:t>
      </w:r>
      <w:r w:rsidR="0082543A">
        <w:rPr>
          <w:rFonts w:cstheme="minorHAnsi"/>
        </w:rPr>
        <w:t>day</w:t>
      </w:r>
      <w:r w:rsidR="00E52A40">
        <w:rPr>
          <w:rFonts w:cstheme="minorHAnsi"/>
        </w:rPr>
        <w:t xml:space="preserve"> (</w:t>
      </w:r>
      <w:r w:rsidR="00B57FCF">
        <w:rPr>
          <w:rFonts w:cstheme="minorHAnsi"/>
        </w:rPr>
        <w:t>ML/day</w:t>
      </w:r>
      <w:r w:rsidR="00E52A40">
        <w:rPr>
          <w:rFonts w:cstheme="minorHAnsi"/>
        </w:rPr>
        <w:t>)</w:t>
      </w:r>
      <w:r w:rsidR="00BB16A6">
        <w:rPr>
          <w:rFonts w:cstheme="minorHAnsi"/>
        </w:rPr>
        <w:t xml:space="preserve"> extent</w:t>
      </w:r>
      <w:r w:rsidR="00C95302" w:rsidRPr="00662DD5">
        <w:rPr>
          <w:rFonts w:cstheme="minorHAnsi"/>
        </w:rPr>
        <w:t xml:space="preserve">, </w:t>
      </w:r>
      <w:r w:rsidRPr="00D2020E">
        <w:rPr>
          <w:rFonts w:eastAsiaTheme="majorEastAsia"/>
        </w:rPr>
        <w:t xml:space="preserve">but excludes The Living Murray icon sites (Chowilla and Lake Alexandrina, Lake Albert and the Coorong). </w:t>
      </w:r>
    </w:p>
    <w:p w14:paraId="4305279D" w14:textId="77777777" w:rsidR="00D2020E" w:rsidRPr="00D2020E" w:rsidRDefault="00D2020E" w:rsidP="00F02673">
      <w:pPr>
        <w:rPr>
          <w:rFonts w:eastAsiaTheme="majorEastAsia"/>
        </w:rPr>
      </w:pPr>
      <w:r w:rsidRPr="00D2020E">
        <w:rPr>
          <w:rFonts w:eastAsiaTheme="majorEastAsia"/>
        </w:rPr>
        <w:t xml:space="preserve">The natural flow regime of the </w:t>
      </w:r>
      <w:r w:rsidR="00004B57">
        <w:rPr>
          <w:rFonts w:eastAsiaTheme="majorEastAsia"/>
        </w:rPr>
        <w:t>LMR Selected Area</w:t>
      </w:r>
      <w:r w:rsidRPr="00D2020E">
        <w:rPr>
          <w:rFonts w:eastAsiaTheme="majorEastAsia"/>
        </w:rPr>
        <w:t xml:space="preserve"> is highly variable </w:t>
      </w:r>
      <w:r w:rsidR="001901BE" w:rsidRPr="00D2020E">
        <w:rPr>
          <w:rFonts w:eastAsiaTheme="majorEastAsia"/>
        </w:rPr>
        <w:t>because</w:t>
      </w:r>
      <w:r w:rsidRPr="00D2020E">
        <w:rPr>
          <w:rFonts w:eastAsiaTheme="majorEastAsia"/>
        </w:rPr>
        <w:t xml:space="preserve"> of the variable rainfall within the </w:t>
      </w:r>
      <w:r w:rsidR="001901BE">
        <w:rPr>
          <w:rFonts w:eastAsiaTheme="majorEastAsia"/>
        </w:rPr>
        <w:t>M</w:t>
      </w:r>
      <w:r w:rsidR="004705E0">
        <w:rPr>
          <w:rFonts w:eastAsiaTheme="majorEastAsia"/>
        </w:rPr>
        <w:t>DB</w:t>
      </w:r>
      <w:r w:rsidRPr="00D2020E">
        <w:rPr>
          <w:rFonts w:eastAsiaTheme="majorEastAsia"/>
        </w:rPr>
        <w:t xml:space="preserve"> associated with the El Ni</w:t>
      </w:r>
      <w:r w:rsidR="001901BE" w:rsidRPr="001901BE">
        <w:rPr>
          <w:rFonts w:eastAsiaTheme="majorEastAsia"/>
        </w:rPr>
        <w:t>ñ</w:t>
      </w:r>
      <w:r w:rsidRPr="00D2020E">
        <w:rPr>
          <w:rFonts w:eastAsiaTheme="majorEastAsia"/>
        </w:rPr>
        <w:t xml:space="preserve">o Southern Oscillation and other atmospheric phenomena (McMahon </w:t>
      </w:r>
      <w:r w:rsidRPr="00D2020E">
        <w:rPr>
          <w:rFonts w:eastAsiaTheme="majorEastAsia"/>
          <w:i/>
        </w:rPr>
        <w:t>et al.</w:t>
      </w:r>
      <w:r w:rsidRPr="00D2020E">
        <w:rPr>
          <w:rFonts w:eastAsiaTheme="majorEastAsia"/>
        </w:rPr>
        <w:t xml:space="preserve"> 1992). The </w:t>
      </w:r>
      <w:r w:rsidR="00004B57">
        <w:rPr>
          <w:rFonts w:eastAsiaTheme="majorEastAsia"/>
        </w:rPr>
        <w:t>LMR Selected Area</w:t>
      </w:r>
      <w:r w:rsidRPr="00D2020E">
        <w:rPr>
          <w:rFonts w:eastAsiaTheme="majorEastAsia"/>
        </w:rPr>
        <w:t xml:space="preserve"> has very low grades, so travel times are typically slow, with significant flows required for floodplain inundation. The biota of the </w:t>
      </w:r>
      <w:r w:rsidR="00004B57">
        <w:rPr>
          <w:rFonts w:eastAsiaTheme="majorEastAsia"/>
        </w:rPr>
        <w:t>LMR Selected Area</w:t>
      </w:r>
      <w:r w:rsidRPr="00D2020E">
        <w:rPr>
          <w:rFonts w:eastAsiaTheme="majorEastAsia"/>
        </w:rPr>
        <w:t xml:space="preserve"> has evolved to flourish under hydraulic variability, with both floods and droughts acting as intermediate disturbances that maintain biodiversity (Bunn </w:t>
      </w:r>
      <w:r w:rsidRPr="00D2020E">
        <w:rPr>
          <w:rFonts w:eastAsiaTheme="majorEastAsia"/>
          <w:i/>
        </w:rPr>
        <w:t>et al</w:t>
      </w:r>
      <w:r w:rsidRPr="00D2020E">
        <w:rPr>
          <w:rFonts w:eastAsiaTheme="majorEastAsia"/>
        </w:rPr>
        <w:t xml:space="preserve">. 2006). However, the hydrology of the Murray River in </w:t>
      </w:r>
      <w:r w:rsidR="009F591A">
        <w:rPr>
          <w:rFonts w:eastAsiaTheme="majorEastAsia"/>
        </w:rPr>
        <w:t>South Australia</w:t>
      </w:r>
      <w:r w:rsidRPr="00D2020E">
        <w:rPr>
          <w:rFonts w:eastAsiaTheme="majorEastAsia"/>
        </w:rPr>
        <w:t xml:space="preserve"> has been altered significantly by regulation and diversions (Maheshwari </w:t>
      </w:r>
      <w:r w:rsidRPr="00D2020E">
        <w:rPr>
          <w:rFonts w:eastAsiaTheme="majorEastAsia"/>
          <w:i/>
        </w:rPr>
        <w:t>et al.</w:t>
      </w:r>
      <w:r w:rsidRPr="00D2020E">
        <w:rPr>
          <w:rFonts w:eastAsiaTheme="majorEastAsia"/>
        </w:rPr>
        <w:t xml:space="preserve"> 1995). The ecologically significant effects of regulation and diversions are: </w:t>
      </w:r>
    </w:p>
    <w:p w14:paraId="37CD819C" w14:textId="77777777" w:rsidR="00443EDA" w:rsidRDefault="003B2A52">
      <w:pPr>
        <w:pStyle w:val="ListBullet"/>
        <w:rPr>
          <w:rFonts w:eastAsiaTheme="majorEastAsia"/>
        </w:rPr>
      </w:pPr>
      <w:r>
        <w:rPr>
          <w:rFonts w:eastAsiaTheme="majorEastAsia"/>
        </w:rPr>
        <w:t>Loss of flowing water habitat</w:t>
      </w:r>
    </w:p>
    <w:p w14:paraId="61F213C3" w14:textId="77777777" w:rsidR="00443EDA" w:rsidRDefault="00D2020E">
      <w:pPr>
        <w:pStyle w:val="ListBullet"/>
        <w:rPr>
          <w:rFonts w:eastAsiaTheme="majorEastAsia"/>
        </w:rPr>
      </w:pPr>
      <w:r w:rsidRPr="00D2020E">
        <w:rPr>
          <w:rFonts w:eastAsiaTheme="majorEastAsia"/>
        </w:rPr>
        <w:t>Permanent inundation of wetlands, the river channel and low-lying floodplain areas in</w:t>
      </w:r>
      <w:r w:rsidR="003B2A52">
        <w:rPr>
          <w:rFonts w:eastAsiaTheme="majorEastAsia"/>
        </w:rPr>
        <w:t xml:space="preserve"> the vicinity of the weir pools</w:t>
      </w:r>
    </w:p>
    <w:p w14:paraId="1EED14BB" w14:textId="77777777" w:rsidR="00443EDA" w:rsidRDefault="001211C8">
      <w:pPr>
        <w:pStyle w:val="ListBullet"/>
        <w:rPr>
          <w:rFonts w:eastAsiaTheme="majorEastAsia"/>
        </w:rPr>
      </w:pPr>
      <w:r w:rsidRPr="00D2020E">
        <w:rPr>
          <w:rFonts w:eastAsiaTheme="majorEastAsia"/>
        </w:rPr>
        <w:t>Reduction in the frequen</w:t>
      </w:r>
      <w:r>
        <w:rPr>
          <w:rFonts w:eastAsiaTheme="majorEastAsia"/>
        </w:rPr>
        <w:t>cy of inundation in higher</w:t>
      </w:r>
      <w:r w:rsidRPr="00D2020E">
        <w:rPr>
          <w:rFonts w:eastAsiaTheme="majorEastAsia"/>
        </w:rPr>
        <w:t xml:space="preserve"> wetlands and floodplain areas. </w:t>
      </w:r>
    </w:p>
    <w:p w14:paraId="08410B33" w14:textId="77777777" w:rsidR="00D2020E" w:rsidRPr="00D2020E" w:rsidRDefault="00D2020E" w:rsidP="00F02673">
      <w:pPr>
        <w:rPr>
          <w:rFonts w:eastAsiaTheme="majorEastAsia"/>
        </w:rPr>
      </w:pPr>
      <w:r w:rsidRPr="00D2020E">
        <w:rPr>
          <w:rFonts w:eastAsiaTheme="majorEastAsia"/>
        </w:rPr>
        <w:t xml:space="preserve">Despite these changes, the </w:t>
      </w:r>
      <w:r w:rsidR="00004B57">
        <w:rPr>
          <w:rFonts w:eastAsiaTheme="majorEastAsia"/>
        </w:rPr>
        <w:t>LMR Selected Area</w:t>
      </w:r>
      <w:r w:rsidRPr="00D2020E">
        <w:rPr>
          <w:rFonts w:eastAsiaTheme="majorEastAsia"/>
        </w:rPr>
        <w:t xml:space="preserve"> </w:t>
      </w:r>
      <w:r w:rsidR="00004B57">
        <w:rPr>
          <w:rFonts w:eastAsiaTheme="majorEastAsia"/>
        </w:rPr>
        <w:t>has</w:t>
      </w:r>
      <w:r w:rsidRPr="00D2020E">
        <w:rPr>
          <w:rFonts w:eastAsiaTheme="majorEastAsia"/>
        </w:rPr>
        <w:t xml:space="preserve"> high habitat and biological diversity and includes important habitat for a number of listed species, including: </w:t>
      </w:r>
    </w:p>
    <w:p w14:paraId="42575F05" w14:textId="77777777" w:rsidR="00443EDA" w:rsidRDefault="00D2020E">
      <w:pPr>
        <w:pStyle w:val="ListBullet"/>
        <w:rPr>
          <w:rFonts w:eastAsiaTheme="majorEastAsia"/>
        </w:rPr>
      </w:pPr>
      <w:r w:rsidRPr="00D2020E">
        <w:rPr>
          <w:rFonts w:eastAsiaTheme="majorEastAsia"/>
        </w:rPr>
        <w:t xml:space="preserve">Southern </w:t>
      </w:r>
      <w:r w:rsidR="00210406">
        <w:rPr>
          <w:rFonts w:eastAsiaTheme="majorEastAsia"/>
        </w:rPr>
        <w:t>b</w:t>
      </w:r>
      <w:r w:rsidRPr="00D2020E">
        <w:rPr>
          <w:rFonts w:eastAsiaTheme="majorEastAsia"/>
        </w:rPr>
        <w:t xml:space="preserve">ell </w:t>
      </w:r>
      <w:r w:rsidR="00210406">
        <w:rPr>
          <w:rFonts w:eastAsiaTheme="majorEastAsia"/>
        </w:rPr>
        <w:t>f</w:t>
      </w:r>
      <w:r w:rsidRPr="00D2020E">
        <w:rPr>
          <w:rFonts w:eastAsiaTheme="majorEastAsia"/>
        </w:rPr>
        <w:t xml:space="preserve">rog (nationally threatened, </w:t>
      </w:r>
      <w:r w:rsidRPr="001901BE">
        <w:rPr>
          <w:rFonts w:eastAsiaTheme="majorEastAsia"/>
          <w:i/>
        </w:rPr>
        <w:t>Environment Protection and Biodiversity Conservation Act 1999</w:t>
      </w:r>
      <w:r w:rsidRPr="00D2020E">
        <w:rPr>
          <w:rFonts w:eastAsiaTheme="majorEastAsia"/>
        </w:rPr>
        <w:t xml:space="preserve"> </w:t>
      </w:r>
      <w:r w:rsidR="00A80449">
        <w:rPr>
          <w:rFonts w:eastAsiaTheme="majorEastAsia"/>
        </w:rPr>
        <w:t>– EPBC Act)</w:t>
      </w:r>
    </w:p>
    <w:p w14:paraId="2CE52533" w14:textId="77777777" w:rsidR="00443EDA" w:rsidRDefault="00D2020E">
      <w:pPr>
        <w:pStyle w:val="ListBullet"/>
        <w:rPr>
          <w:rFonts w:eastAsiaTheme="majorEastAsia"/>
        </w:rPr>
      </w:pPr>
      <w:r w:rsidRPr="00D2020E">
        <w:rPr>
          <w:rFonts w:eastAsiaTheme="majorEastAsia"/>
        </w:rPr>
        <w:t>Listed migratory waterbirds (EPBC Act)</w:t>
      </w:r>
    </w:p>
    <w:p w14:paraId="6DD0DBF5" w14:textId="77777777" w:rsidR="00443EDA" w:rsidRDefault="00D2020E">
      <w:pPr>
        <w:pStyle w:val="ListBullet"/>
        <w:rPr>
          <w:rFonts w:eastAsiaTheme="majorEastAsia"/>
        </w:rPr>
      </w:pPr>
      <w:r w:rsidRPr="00D2020E">
        <w:rPr>
          <w:rFonts w:eastAsiaTheme="majorEastAsia"/>
        </w:rPr>
        <w:t xml:space="preserve">Numerous </w:t>
      </w:r>
      <w:r w:rsidR="00CD2A2E">
        <w:rPr>
          <w:rFonts w:eastAsiaTheme="majorEastAsia"/>
        </w:rPr>
        <w:t>state</w:t>
      </w:r>
      <w:r w:rsidRPr="00D2020E">
        <w:rPr>
          <w:rFonts w:eastAsiaTheme="majorEastAsia"/>
        </w:rPr>
        <w:t xml:space="preserve"> and nat</w:t>
      </w:r>
      <w:r w:rsidR="003B2A52">
        <w:rPr>
          <w:rFonts w:eastAsiaTheme="majorEastAsia"/>
        </w:rPr>
        <w:t>ionally listed waterbird species</w:t>
      </w:r>
    </w:p>
    <w:p w14:paraId="00933C52" w14:textId="77777777" w:rsidR="00443EDA" w:rsidRDefault="00D2020E">
      <w:pPr>
        <w:pStyle w:val="ListBullet"/>
        <w:rPr>
          <w:rFonts w:eastAsiaTheme="majorEastAsia"/>
        </w:rPr>
      </w:pPr>
      <w:r w:rsidRPr="00D2020E">
        <w:rPr>
          <w:rFonts w:eastAsiaTheme="majorEastAsia"/>
        </w:rPr>
        <w:t>Large-bodied native fish (</w:t>
      </w:r>
      <w:r w:rsidR="001901BE">
        <w:rPr>
          <w:rFonts w:eastAsiaTheme="majorEastAsia"/>
        </w:rPr>
        <w:t>M</w:t>
      </w:r>
      <w:r w:rsidR="001901BE" w:rsidRPr="00D2020E">
        <w:rPr>
          <w:rFonts w:eastAsiaTheme="majorEastAsia"/>
        </w:rPr>
        <w:t xml:space="preserve">urray </w:t>
      </w:r>
      <w:r w:rsidR="00210406">
        <w:rPr>
          <w:rFonts w:eastAsiaTheme="majorEastAsia"/>
        </w:rPr>
        <w:t>c</w:t>
      </w:r>
      <w:r w:rsidRPr="00D2020E">
        <w:rPr>
          <w:rFonts w:eastAsiaTheme="majorEastAsia"/>
        </w:rPr>
        <w:t xml:space="preserve">od, </w:t>
      </w:r>
      <w:r w:rsidR="00210406">
        <w:rPr>
          <w:rFonts w:eastAsiaTheme="majorEastAsia"/>
        </w:rPr>
        <w:t>f</w:t>
      </w:r>
      <w:r w:rsidRPr="00D2020E">
        <w:rPr>
          <w:rFonts w:eastAsiaTheme="majorEastAsia"/>
        </w:rPr>
        <w:t xml:space="preserve">reshwater </w:t>
      </w:r>
      <w:r w:rsidR="00210406">
        <w:rPr>
          <w:rFonts w:eastAsiaTheme="majorEastAsia"/>
        </w:rPr>
        <w:t>c</w:t>
      </w:r>
      <w:r w:rsidRPr="00D2020E">
        <w:rPr>
          <w:rFonts w:eastAsiaTheme="majorEastAsia"/>
        </w:rPr>
        <w:t xml:space="preserve">atfish, </w:t>
      </w:r>
      <w:r w:rsidR="00210406">
        <w:rPr>
          <w:rFonts w:eastAsiaTheme="majorEastAsia"/>
        </w:rPr>
        <w:t>s</w:t>
      </w:r>
      <w:r w:rsidRPr="00D2020E">
        <w:rPr>
          <w:rFonts w:eastAsiaTheme="majorEastAsia"/>
        </w:rPr>
        <w:t xml:space="preserve">ilver </w:t>
      </w:r>
      <w:r w:rsidR="00210406">
        <w:rPr>
          <w:rFonts w:eastAsiaTheme="majorEastAsia"/>
        </w:rPr>
        <w:t>p</w:t>
      </w:r>
      <w:r w:rsidRPr="00D2020E">
        <w:rPr>
          <w:rFonts w:eastAsiaTheme="majorEastAsia"/>
        </w:rPr>
        <w:t>erch)</w:t>
      </w:r>
    </w:p>
    <w:p w14:paraId="2B7DC213" w14:textId="77777777" w:rsidR="00443EDA" w:rsidRDefault="00D2020E">
      <w:pPr>
        <w:pStyle w:val="ListBullet"/>
        <w:rPr>
          <w:rFonts w:eastAsiaTheme="majorEastAsia"/>
        </w:rPr>
      </w:pPr>
      <w:r w:rsidRPr="00D2020E">
        <w:rPr>
          <w:rFonts w:eastAsiaTheme="majorEastAsia"/>
        </w:rPr>
        <w:t>Small-bodied native fish (</w:t>
      </w:r>
      <w:r w:rsidR="001901BE">
        <w:rPr>
          <w:rFonts w:eastAsiaTheme="majorEastAsia"/>
        </w:rPr>
        <w:t>M</w:t>
      </w:r>
      <w:r w:rsidR="001901BE" w:rsidRPr="00D2020E">
        <w:rPr>
          <w:rFonts w:eastAsiaTheme="majorEastAsia"/>
        </w:rPr>
        <w:t xml:space="preserve">urray </w:t>
      </w:r>
      <w:r w:rsidR="00210406">
        <w:rPr>
          <w:rFonts w:eastAsiaTheme="majorEastAsia"/>
        </w:rPr>
        <w:t>h</w:t>
      </w:r>
      <w:r w:rsidRPr="00D2020E">
        <w:rPr>
          <w:rFonts w:eastAsiaTheme="majorEastAsia"/>
        </w:rPr>
        <w:t xml:space="preserve">ardyhead, </w:t>
      </w:r>
      <w:r w:rsidR="00210406">
        <w:rPr>
          <w:rFonts w:eastAsiaTheme="majorEastAsia"/>
        </w:rPr>
        <w:t>u</w:t>
      </w:r>
      <w:r w:rsidRPr="00D2020E">
        <w:rPr>
          <w:rFonts w:eastAsiaTheme="majorEastAsia"/>
        </w:rPr>
        <w:t xml:space="preserve">nspecked </w:t>
      </w:r>
      <w:r w:rsidR="00210406">
        <w:rPr>
          <w:rFonts w:eastAsiaTheme="majorEastAsia"/>
        </w:rPr>
        <w:t>h</w:t>
      </w:r>
      <w:r w:rsidRPr="00D2020E">
        <w:rPr>
          <w:rFonts w:eastAsiaTheme="majorEastAsia"/>
        </w:rPr>
        <w:t xml:space="preserve">ardyhead, </w:t>
      </w:r>
      <w:r w:rsidR="00210406">
        <w:rPr>
          <w:rFonts w:eastAsiaTheme="majorEastAsia"/>
        </w:rPr>
        <w:t>d</w:t>
      </w:r>
      <w:r w:rsidRPr="00D2020E">
        <w:rPr>
          <w:rFonts w:eastAsiaTheme="majorEastAsia"/>
        </w:rPr>
        <w:t xml:space="preserve">warf </w:t>
      </w:r>
      <w:r w:rsidR="00210406">
        <w:rPr>
          <w:rFonts w:eastAsiaTheme="majorEastAsia"/>
        </w:rPr>
        <w:t>f</w:t>
      </w:r>
      <w:r w:rsidRPr="00D2020E">
        <w:rPr>
          <w:rFonts w:eastAsiaTheme="majorEastAsia"/>
        </w:rPr>
        <w:t xml:space="preserve">lathead </w:t>
      </w:r>
      <w:r w:rsidR="00210406">
        <w:rPr>
          <w:rFonts w:eastAsiaTheme="majorEastAsia"/>
        </w:rPr>
        <w:t>g</w:t>
      </w:r>
      <w:r w:rsidRPr="00D2020E">
        <w:rPr>
          <w:rFonts w:eastAsiaTheme="majorEastAsia"/>
        </w:rPr>
        <w:t xml:space="preserve">udgeon, </w:t>
      </w:r>
      <w:r w:rsidR="001901BE">
        <w:rPr>
          <w:rFonts w:eastAsiaTheme="majorEastAsia"/>
        </w:rPr>
        <w:t>M</w:t>
      </w:r>
      <w:r w:rsidR="001901BE" w:rsidRPr="00D2020E">
        <w:rPr>
          <w:rFonts w:eastAsiaTheme="majorEastAsia"/>
        </w:rPr>
        <w:t xml:space="preserve">urray </w:t>
      </w:r>
      <w:r w:rsidR="00210406">
        <w:rPr>
          <w:rFonts w:eastAsiaTheme="majorEastAsia"/>
        </w:rPr>
        <w:t>r</w:t>
      </w:r>
      <w:r w:rsidRPr="00D2020E">
        <w:rPr>
          <w:rFonts w:eastAsiaTheme="majorEastAsia"/>
        </w:rPr>
        <w:t>ainbowfish).</w:t>
      </w:r>
    </w:p>
    <w:p w14:paraId="128B13CB" w14:textId="77777777" w:rsidR="00D2020E" w:rsidRPr="00D2020E" w:rsidRDefault="00D2020E" w:rsidP="00F02673">
      <w:pPr>
        <w:rPr>
          <w:rFonts w:eastAsiaTheme="majorEastAsia"/>
        </w:rPr>
      </w:pPr>
      <w:r w:rsidRPr="00D2020E">
        <w:rPr>
          <w:rFonts w:eastAsiaTheme="majorEastAsia"/>
        </w:rPr>
        <w:t xml:space="preserve">The </w:t>
      </w:r>
      <w:r w:rsidR="009F591A">
        <w:rPr>
          <w:rFonts w:eastAsiaTheme="majorEastAsia"/>
        </w:rPr>
        <w:t>South Australian</w:t>
      </w:r>
      <w:r w:rsidRPr="00D2020E">
        <w:rPr>
          <w:rFonts w:eastAsiaTheme="majorEastAsia"/>
        </w:rPr>
        <w:t xml:space="preserve"> Murray River remains in recovery phase from the impacts of </w:t>
      </w:r>
      <w:r w:rsidR="003A06CC">
        <w:rPr>
          <w:rFonts w:eastAsiaTheme="majorEastAsia"/>
        </w:rPr>
        <w:t>prolonged drought prior to 2010–</w:t>
      </w:r>
      <w:r w:rsidRPr="00D2020E">
        <w:rPr>
          <w:rFonts w:eastAsiaTheme="majorEastAsia"/>
        </w:rPr>
        <w:t xml:space="preserve">11. High flow peaks of 93,000 and 60,000 </w:t>
      </w:r>
      <w:r w:rsidR="0082543A">
        <w:rPr>
          <w:rFonts w:eastAsiaTheme="majorEastAsia"/>
        </w:rPr>
        <w:t>ML/day</w:t>
      </w:r>
      <w:r w:rsidR="003A06CC">
        <w:rPr>
          <w:rFonts w:eastAsiaTheme="majorEastAsia"/>
        </w:rPr>
        <w:t xml:space="preserve"> in the 2010–11 and 2011–</w:t>
      </w:r>
      <w:r w:rsidRPr="00D2020E">
        <w:rPr>
          <w:rFonts w:eastAsiaTheme="majorEastAsia"/>
        </w:rPr>
        <w:t xml:space="preserve">12 water years respectively, followed by moderate flow years have assisted the recovery process (Ye </w:t>
      </w:r>
      <w:r w:rsidRPr="00D2020E">
        <w:rPr>
          <w:rFonts w:eastAsiaTheme="majorEastAsia"/>
          <w:i/>
        </w:rPr>
        <w:t>et al</w:t>
      </w:r>
      <w:r w:rsidRPr="00D2020E">
        <w:rPr>
          <w:rFonts w:eastAsiaTheme="majorEastAsia"/>
        </w:rPr>
        <w:t>. 2013</w:t>
      </w:r>
      <w:r w:rsidR="00D27DE1">
        <w:rPr>
          <w:rFonts w:eastAsiaTheme="majorEastAsia"/>
        </w:rPr>
        <w:t>a</w:t>
      </w:r>
      <w:r w:rsidRPr="00D2020E">
        <w:rPr>
          <w:rFonts w:eastAsiaTheme="majorEastAsia"/>
        </w:rPr>
        <w:t>).</w:t>
      </w:r>
    </w:p>
    <w:p w14:paraId="7C831D42" w14:textId="77777777" w:rsidR="00D2020E" w:rsidRPr="00D2020E" w:rsidRDefault="00D2020E" w:rsidP="00F02673">
      <w:pPr>
        <w:rPr>
          <w:rFonts w:eastAsiaTheme="majorEastAsia"/>
        </w:rPr>
      </w:pPr>
      <w:r w:rsidRPr="00D2020E">
        <w:rPr>
          <w:rFonts w:eastAsiaTheme="majorEastAsia"/>
        </w:rPr>
        <w:t>For the purpose of this study, the LMR Selected Area is considered to have three major geomorphic zones (</w:t>
      </w:r>
      <w:r w:rsidR="006F4D01">
        <w:fldChar w:fldCharType="begin"/>
      </w:r>
      <w:r w:rsidR="004035B1">
        <w:instrText xml:space="preserve"> REF _Ref385512547 \h </w:instrText>
      </w:r>
      <w:r w:rsidR="006F4D01">
        <w:fldChar w:fldCharType="separate"/>
      </w:r>
      <w:r w:rsidR="00F8266B" w:rsidRPr="00FA4AA8">
        <w:t xml:space="preserve">Figure </w:t>
      </w:r>
      <w:r w:rsidR="00F8266B">
        <w:rPr>
          <w:noProof/>
        </w:rPr>
        <w:t>2</w:t>
      </w:r>
      <w:r w:rsidR="00F8266B">
        <w:t>.</w:t>
      </w:r>
      <w:r w:rsidR="00F8266B">
        <w:rPr>
          <w:noProof/>
        </w:rPr>
        <w:t>1</w:t>
      </w:r>
      <w:r w:rsidR="006F4D01">
        <w:fldChar w:fldCharType="end"/>
      </w:r>
      <w:r w:rsidRPr="00D2020E">
        <w:rPr>
          <w:rFonts w:eastAsiaTheme="majorEastAsia"/>
        </w:rPr>
        <w:t xml:space="preserve">): the </w:t>
      </w:r>
      <w:r w:rsidR="00356FC8">
        <w:rPr>
          <w:rFonts w:eastAsiaTheme="majorEastAsia"/>
        </w:rPr>
        <w:t>Floodplain</w:t>
      </w:r>
      <w:r w:rsidRPr="00D2020E">
        <w:rPr>
          <w:rFonts w:eastAsiaTheme="majorEastAsia"/>
        </w:rPr>
        <w:t xml:space="preserve"> (Border to Lock 3)</w:t>
      </w:r>
      <w:r w:rsidR="001901BE">
        <w:rPr>
          <w:rFonts w:eastAsiaTheme="majorEastAsia"/>
        </w:rPr>
        <w:t>,</w:t>
      </w:r>
      <w:r w:rsidRPr="00D2020E">
        <w:rPr>
          <w:rFonts w:eastAsiaTheme="majorEastAsia"/>
        </w:rPr>
        <w:t xml:space="preserve"> the Gorge (Lock 3 to Mannum)</w:t>
      </w:r>
      <w:r w:rsidR="001901BE">
        <w:rPr>
          <w:rFonts w:eastAsiaTheme="majorEastAsia"/>
        </w:rPr>
        <w:t>,</w:t>
      </w:r>
      <w:r w:rsidRPr="00D2020E">
        <w:rPr>
          <w:rFonts w:eastAsiaTheme="majorEastAsia"/>
        </w:rPr>
        <w:t xml:space="preserve"> and the Swamplands (Mannum to Wellington), which are described below. </w:t>
      </w:r>
    </w:p>
    <w:p w14:paraId="4D06729C" w14:textId="77777777" w:rsidR="00443EDA" w:rsidRDefault="00D2020E" w:rsidP="00475425">
      <w:pPr>
        <w:pStyle w:val="Heading2"/>
      </w:pPr>
      <w:bookmarkStart w:id="37" w:name="_Toc396899696"/>
      <w:r w:rsidRPr="00D2020E">
        <w:t xml:space="preserve">The </w:t>
      </w:r>
      <w:r w:rsidR="00356FC8">
        <w:t>Floodplain</w:t>
      </w:r>
      <w:bookmarkEnd w:id="37"/>
    </w:p>
    <w:p w14:paraId="0B67B60C" w14:textId="77777777" w:rsidR="00D2020E" w:rsidRPr="00D2020E" w:rsidRDefault="00356FC8" w:rsidP="00F02673">
      <w:pPr>
        <w:rPr>
          <w:rFonts w:eastAsiaTheme="majorEastAsia"/>
        </w:rPr>
      </w:pPr>
      <w:r>
        <w:rPr>
          <w:rFonts w:eastAsiaTheme="majorEastAsia"/>
        </w:rPr>
        <w:t>The Floodplain</w:t>
      </w:r>
      <w:r w:rsidR="00D2020E" w:rsidRPr="00D2020E">
        <w:rPr>
          <w:rFonts w:eastAsiaTheme="majorEastAsia"/>
        </w:rPr>
        <w:t xml:space="preserve"> is between the </w:t>
      </w:r>
      <w:r w:rsidR="009F591A">
        <w:rPr>
          <w:rFonts w:eastAsiaTheme="majorEastAsia"/>
        </w:rPr>
        <w:t>South Australian</w:t>
      </w:r>
      <w:r w:rsidR="00D2020E" w:rsidRPr="00D2020E">
        <w:rPr>
          <w:rFonts w:eastAsiaTheme="majorEastAsia"/>
        </w:rPr>
        <w:t xml:space="preserve"> border and Lock 3. Here the river meanders through a broad floodplain up to 8 kilometres wide, with high geomorphic diversity including anabranches, backwaters and wetlands (Walker and Thoms 1993). The </w:t>
      </w:r>
      <w:r>
        <w:rPr>
          <w:rFonts w:eastAsiaTheme="majorEastAsia"/>
        </w:rPr>
        <w:t>Floodplain</w:t>
      </w:r>
      <w:r w:rsidR="00D2020E" w:rsidRPr="00D2020E">
        <w:rPr>
          <w:rFonts w:eastAsiaTheme="majorEastAsia"/>
        </w:rPr>
        <w:t xml:space="preserve"> section includes the Riverland Ramsar site and a number of large wetlands, including Lake Bonney, Wachtels Lagoon, Gurra Lakes, Lake Merreti, Lake Woolpolool, Coombool Swamp, Clover Lake, Lake Littra and Bulyong Island. Small wetlands, less than 50 hectares in area, make up the </w:t>
      </w:r>
      <w:r w:rsidR="001901BE">
        <w:rPr>
          <w:rFonts w:eastAsiaTheme="majorEastAsia"/>
        </w:rPr>
        <w:t>majority</w:t>
      </w:r>
      <w:r w:rsidR="001901BE" w:rsidRPr="00D2020E">
        <w:rPr>
          <w:rFonts w:eastAsiaTheme="majorEastAsia"/>
        </w:rPr>
        <w:t xml:space="preserve"> </w:t>
      </w:r>
      <w:r w:rsidR="00D2020E" w:rsidRPr="00D2020E">
        <w:rPr>
          <w:rFonts w:eastAsiaTheme="majorEastAsia"/>
        </w:rPr>
        <w:t>of total wetland area. Under regulated conditions, 70 percent of wetlands (approximately 7,000 hectares) are permanently inundated</w:t>
      </w:r>
      <w:r w:rsidR="001901BE">
        <w:rPr>
          <w:rFonts w:eastAsiaTheme="majorEastAsia"/>
        </w:rPr>
        <w:t>.</w:t>
      </w:r>
      <w:r w:rsidR="00D2020E" w:rsidRPr="00D2020E">
        <w:rPr>
          <w:rFonts w:eastAsiaTheme="majorEastAsia"/>
        </w:rPr>
        <w:t xml:space="preserve"> </w:t>
      </w:r>
      <w:r w:rsidR="001901BE">
        <w:rPr>
          <w:rFonts w:eastAsiaTheme="majorEastAsia"/>
        </w:rPr>
        <w:t>I</w:t>
      </w:r>
      <w:r w:rsidR="00D2020E" w:rsidRPr="00D2020E">
        <w:rPr>
          <w:rFonts w:eastAsiaTheme="majorEastAsia"/>
        </w:rPr>
        <w:t xml:space="preserve">ncreasing river flow does not significantly increase the inundation of the floodplain area (including floodplain vegetation communities) until flows of approximately 55,000 </w:t>
      </w:r>
      <w:r w:rsidR="0082543A">
        <w:rPr>
          <w:rFonts w:eastAsiaTheme="majorEastAsia"/>
        </w:rPr>
        <w:t>ML/day</w:t>
      </w:r>
      <w:r w:rsidR="00D2020E" w:rsidRPr="00D2020E">
        <w:rPr>
          <w:rFonts w:eastAsiaTheme="majorEastAsia"/>
        </w:rPr>
        <w:t xml:space="preserve"> are reached.</w:t>
      </w:r>
    </w:p>
    <w:p w14:paraId="24BFA900" w14:textId="77777777" w:rsidR="00443EDA" w:rsidRDefault="00D2020E" w:rsidP="00475425">
      <w:pPr>
        <w:pStyle w:val="Heading2"/>
      </w:pPr>
      <w:bookmarkStart w:id="38" w:name="_Toc396899697"/>
      <w:r w:rsidRPr="00D2020E">
        <w:t>The Gorge</w:t>
      </w:r>
      <w:bookmarkEnd w:id="38"/>
      <w:r w:rsidRPr="00D2020E">
        <w:t xml:space="preserve"> </w:t>
      </w:r>
    </w:p>
    <w:p w14:paraId="67C33924" w14:textId="77777777" w:rsidR="00D2020E" w:rsidRPr="00D2020E" w:rsidRDefault="00D2020E" w:rsidP="00F02673">
      <w:pPr>
        <w:rPr>
          <w:rFonts w:eastAsiaTheme="majorEastAsia"/>
        </w:rPr>
      </w:pPr>
      <w:r w:rsidRPr="00D2020E">
        <w:rPr>
          <w:rFonts w:eastAsiaTheme="majorEastAsia"/>
        </w:rPr>
        <w:t>The Gorge is between Lock 3 (Overland Corner) and Mannum. Here, the channel is characterised by long</w:t>
      </w:r>
      <w:r w:rsidR="001901BE">
        <w:rPr>
          <w:rFonts w:eastAsiaTheme="majorEastAsia"/>
        </w:rPr>
        <w:t>,</w:t>
      </w:r>
      <w:r w:rsidRPr="00D2020E">
        <w:rPr>
          <w:rFonts w:eastAsiaTheme="majorEastAsia"/>
        </w:rPr>
        <w:t xml:space="preserve"> straight reaches within a 30 metre deep limestone gorge with a narrow floodplain (2</w:t>
      </w:r>
      <w:r w:rsidR="002B03AE">
        <w:rPr>
          <w:rFonts w:eastAsiaTheme="majorEastAsia"/>
        </w:rPr>
        <w:t>–3 </w:t>
      </w:r>
      <w:r w:rsidRPr="00D2020E">
        <w:rPr>
          <w:rFonts w:eastAsiaTheme="majorEastAsia"/>
        </w:rPr>
        <w:t xml:space="preserve">kilometres wide) with geomorphology that is largely undisturbed. The Gorge section includes numerous wetlands including the Banrock Station Ramsar site. Just under half </w:t>
      </w:r>
      <w:r w:rsidR="001901BE">
        <w:rPr>
          <w:rFonts w:eastAsiaTheme="majorEastAsia"/>
        </w:rPr>
        <w:t xml:space="preserve">of </w:t>
      </w:r>
      <w:r w:rsidRPr="00D2020E">
        <w:rPr>
          <w:rFonts w:eastAsiaTheme="majorEastAsia"/>
        </w:rPr>
        <w:t>the total wetland area is permanently inundated, with most of the remaining area inundated at flows of 30,000</w:t>
      </w:r>
      <w:r w:rsidR="00DD47AD">
        <w:rPr>
          <w:rFonts w:eastAsiaTheme="majorEastAsia"/>
        </w:rPr>
        <w:t> </w:t>
      </w:r>
      <w:r w:rsidR="0082543A">
        <w:rPr>
          <w:rFonts w:eastAsiaTheme="majorEastAsia"/>
        </w:rPr>
        <w:t>ML/day</w:t>
      </w:r>
      <w:r w:rsidRPr="00D2020E">
        <w:rPr>
          <w:rFonts w:eastAsiaTheme="majorEastAsia"/>
        </w:rPr>
        <w:t xml:space="preserve">. As in the </w:t>
      </w:r>
      <w:r w:rsidR="00356FC8">
        <w:rPr>
          <w:rFonts w:eastAsiaTheme="majorEastAsia"/>
        </w:rPr>
        <w:t>Floodplain</w:t>
      </w:r>
      <w:r w:rsidRPr="00D2020E">
        <w:rPr>
          <w:rFonts w:eastAsiaTheme="majorEastAsia"/>
        </w:rPr>
        <w:t>, significant floodplain inundation commences at flows above 55,000</w:t>
      </w:r>
      <w:r w:rsidR="00DD47AD">
        <w:rPr>
          <w:rFonts w:eastAsiaTheme="majorEastAsia"/>
        </w:rPr>
        <w:t> </w:t>
      </w:r>
      <w:r w:rsidR="0082543A">
        <w:rPr>
          <w:rFonts w:eastAsiaTheme="majorEastAsia"/>
        </w:rPr>
        <w:t>ML/day</w:t>
      </w:r>
      <w:r w:rsidRPr="00D2020E">
        <w:rPr>
          <w:rFonts w:eastAsiaTheme="majorEastAsia"/>
        </w:rPr>
        <w:t xml:space="preserve">. </w:t>
      </w:r>
    </w:p>
    <w:p w14:paraId="4774199B" w14:textId="77777777" w:rsidR="00443EDA" w:rsidRDefault="00D2020E" w:rsidP="00475425">
      <w:pPr>
        <w:pStyle w:val="Heading2"/>
      </w:pPr>
      <w:bookmarkStart w:id="39" w:name="_Toc396899698"/>
      <w:r w:rsidRPr="00D2020E">
        <w:t>The Swamplands</w:t>
      </w:r>
      <w:bookmarkEnd w:id="39"/>
    </w:p>
    <w:p w14:paraId="4C072EFE" w14:textId="77777777" w:rsidR="00D2020E" w:rsidRPr="00D2020E" w:rsidRDefault="00D2020E" w:rsidP="00F02673">
      <w:pPr>
        <w:rPr>
          <w:rFonts w:eastAsiaTheme="majorEastAsia"/>
        </w:rPr>
      </w:pPr>
      <w:r w:rsidRPr="00D2020E">
        <w:rPr>
          <w:rFonts w:eastAsiaTheme="majorEastAsia"/>
        </w:rPr>
        <w:t>The Swamplands are between Mannum and Wellington. Here, the river corridor remains confined within the go</w:t>
      </w:r>
      <w:r w:rsidR="003A06CC">
        <w:rPr>
          <w:rFonts w:eastAsiaTheme="majorEastAsia"/>
        </w:rPr>
        <w:t>rge with a narrow floodplain (1–</w:t>
      </w:r>
      <w:r w:rsidRPr="00D2020E">
        <w:rPr>
          <w:rFonts w:eastAsiaTheme="majorEastAsia"/>
        </w:rPr>
        <w:t>2 kilometres wide), but a large proportion of the floodplain has been developed for irrigated agriculture with levee banks constructed that have largely isolated the floodplain from the main river channel. This has resulted in a loss of floodplain habitat, native vegetation and natural geomorphic characteristics. There are eight wetlands more than 50 hectares in size and these represent approximately two-thirds of the total wetland area, but less than 10</w:t>
      </w:r>
      <w:r w:rsidR="00FA4AA8">
        <w:rPr>
          <w:rFonts w:eastAsiaTheme="majorEastAsia"/>
        </w:rPr>
        <w:t xml:space="preserve"> percent</w:t>
      </w:r>
      <w:r w:rsidR="00FA4AA8" w:rsidRPr="00D2020E">
        <w:rPr>
          <w:rFonts w:eastAsiaTheme="majorEastAsia"/>
        </w:rPr>
        <w:t xml:space="preserve"> </w:t>
      </w:r>
      <w:r w:rsidRPr="00D2020E">
        <w:rPr>
          <w:rFonts w:eastAsiaTheme="majorEastAsia"/>
        </w:rPr>
        <w:t>of the total number of wetlands. Most wetlands are permanently inundated</w:t>
      </w:r>
      <w:r w:rsidR="00FA4AA8">
        <w:rPr>
          <w:rFonts w:eastAsiaTheme="majorEastAsia"/>
        </w:rPr>
        <w:t>,</w:t>
      </w:r>
      <w:r w:rsidRPr="00D2020E">
        <w:rPr>
          <w:rFonts w:eastAsiaTheme="majorEastAsia"/>
        </w:rPr>
        <w:t xml:space="preserve"> with a small additional area inundated by flows exceeding 30,000 </w:t>
      </w:r>
      <w:r w:rsidR="0082543A">
        <w:rPr>
          <w:rFonts w:eastAsiaTheme="majorEastAsia"/>
        </w:rPr>
        <w:t>ML/day</w:t>
      </w:r>
      <w:r w:rsidRPr="00D2020E">
        <w:rPr>
          <w:rFonts w:eastAsiaTheme="majorEastAsia"/>
        </w:rPr>
        <w:t xml:space="preserve">. Greater floodplain inundation commences at flows exceeding 55,000 </w:t>
      </w:r>
      <w:r w:rsidR="0082543A">
        <w:rPr>
          <w:rFonts w:eastAsiaTheme="majorEastAsia"/>
        </w:rPr>
        <w:t>ML/day</w:t>
      </w:r>
      <w:r w:rsidRPr="00D2020E">
        <w:rPr>
          <w:rFonts w:eastAsiaTheme="majorEastAsia"/>
        </w:rPr>
        <w:t xml:space="preserve">. </w:t>
      </w:r>
    </w:p>
    <w:p w14:paraId="4AA29E64" w14:textId="77777777" w:rsidR="00D2020E" w:rsidRDefault="00D2020E" w:rsidP="00F02673">
      <w:pPr>
        <w:rPr>
          <w:rFonts w:eastAsiaTheme="majorEastAsia"/>
        </w:rPr>
      </w:pPr>
    </w:p>
    <w:p w14:paraId="5BA32D2E" w14:textId="77777777" w:rsidR="00790EB7" w:rsidRPr="00D2020E" w:rsidRDefault="00790EB7" w:rsidP="00F02673">
      <w:pPr>
        <w:rPr>
          <w:rFonts w:eastAsiaTheme="majorEastAsia"/>
        </w:rPr>
      </w:pPr>
      <w:r w:rsidRPr="00790EB7">
        <w:rPr>
          <w:rFonts w:eastAsiaTheme="majorEastAsia"/>
          <w:noProof/>
          <w:lang w:eastAsia="en-AU"/>
        </w:rPr>
        <w:drawing>
          <wp:inline distT="0" distB="0" distL="0" distR="0" wp14:anchorId="0F75B702" wp14:editId="31FA8A57">
            <wp:extent cx="5628640" cy="57594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628640" cy="5759450"/>
                    </a:xfrm>
                    <a:prstGeom prst="rect">
                      <a:avLst/>
                    </a:prstGeom>
                    <a:noFill/>
                    <a:ln w="9525">
                      <a:noFill/>
                      <a:miter lim="800000"/>
                      <a:headEnd/>
                      <a:tailEnd/>
                    </a:ln>
                  </pic:spPr>
                </pic:pic>
              </a:graphicData>
            </a:graphic>
          </wp:inline>
        </w:drawing>
      </w:r>
    </w:p>
    <w:p w14:paraId="1E092929" w14:textId="60466697" w:rsidR="00443EDA" w:rsidRPr="00FA4AA8" w:rsidRDefault="00D2020E" w:rsidP="00FA4AA8">
      <w:pPr>
        <w:pStyle w:val="FigureCaption"/>
      </w:pPr>
      <w:bookmarkStart w:id="40" w:name="_Ref385512547"/>
      <w:bookmarkStart w:id="41" w:name="_Toc396899816"/>
      <w:r w:rsidRPr="00FA4AA8">
        <w:t xml:space="preserve">Figure </w:t>
      </w:r>
      <w:fldSimple w:instr=" STYLEREF 1 \s ">
        <w:r w:rsidR="00F8266B">
          <w:rPr>
            <w:noProof/>
          </w:rPr>
          <w:t>2</w:t>
        </w:r>
      </w:fldSimple>
      <w:r w:rsidR="00F12EB8">
        <w:t>.</w:t>
      </w:r>
      <w:fldSimple w:instr=" SEQ Figure \* ARABIC \s 1 ">
        <w:r w:rsidR="00F8266B">
          <w:rPr>
            <w:noProof/>
          </w:rPr>
          <w:t>1</w:t>
        </w:r>
      </w:fldSimple>
      <w:bookmarkEnd w:id="40"/>
      <w:r w:rsidRPr="00FA4AA8">
        <w:t>.</w:t>
      </w:r>
      <w:r w:rsidR="00FA4AA8" w:rsidRPr="00FA4AA8">
        <w:tab/>
      </w:r>
      <w:r w:rsidRPr="00FA4AA8">
        <w:t xml:space="preserve">Map of the </w:t>
      </w:r>
      <w:r w:rsidR="00A430C7" w:rsidRPr="00FA4AA8">
        <w:t>LMR</w:t>
      </w:r>
      <w:r w:rsidRPr="00FA4AA8">
        <w:t xml:space="preserve"> Selected Area, including the locations of the three major geomorphic zones (</w:t>
      </w:r>
      <w:r w:rsidR="00356FC8">
        <w:t>Floodplain</w:t>
      </w:r>
      <w:r w:rsidRPr="00FA4AA8">
        <w:t>, Gorge and Swamplands), locks and major towns.</w:t>
      </w:r>
      <w:bookmarkEnd w:id="41"/>
    </w:p>
    <w:p w14:paraId="607CCF80" w14:textId="77777777" w:rsidR="00443EDA" w:rsidRDefault="00443EDA" w:rsidP="00F02673">
      <w:pPr>
        <w:rPr>
          <w:rFonts w:eastAsiaTheme="majorEastAsia"/>
        </w:rPr>
      </w:pPr>
    </w:p>
    <w:p w14:paraId="2F3157E3" w14:textId="77777777" w:rsidR="00443EDA" w:rsidRDefault="00D2020E" w:rsidP="00F02673">
      <w:pPr>
        <w:rPr>
          <w:rFonts w:eastAsiaTheme="majorEastAsia"/>
        </w:rPr>
      </w:pPr>
      <w:r w:rsidRPr="00D2020E">
        <w:rPr>
          <w:rFonts w:eastAsiaTheme="majorEastAsia"/>
        </w:rPr>
        <w:br w:type="page"/>
      </w:r>
    </w:p>
    <w:p w14:paraId="13057902" w14:textId="77777777" w:rsidR="00443EDA" w:rsidRDefault="00D2020E" w:rsidP="00475425">
      <w:pPr>
        <w:pStyle w:val="Heading1"/>
      </w:pPr>
      <w:bookmarkStart w:id="42" w:name="_Toc396899699"/>
      <w:r w:rsidRPr="00D2020E">
        <w:t>Commonwealth environmental watering</w:t>
      </w:r>
      <w:bookmarkEnd w:id="42"/>
      <w:r w:rsidRPr="00D2020E">
        <w:t xml:space="preserve"> </w:t>
      </w:r>
    </w:p>
    <w:p w14:paraId="53FFF786" w14:textId="77777777" w:rsidR="00443EDA" w:rsidRDefault="00D2020E" w:rsidP="00475425">
      <w:pPr>
        <w:pStyle w:val="Heading2"/>
      </w:pPr>
      <w:bookmarkStart w:id="43" w:name="_Toc396899700"/>
      <w:r w:rsidRPr="00D2020E">
        <w:t>What types of watering are proposed?</w:t>
      </w:r>
      <w:bookmarkEnd w:id="43"/>
      <w:r w:rsidRPr="00D2020E">
        <w:t xml:space="preserve"> </w:t>
      </w:r>
    </w:p>
    <w:p w14:paraId="1DC7B98E" w14:textId="77777777" w:rsidR="00D2020E" w:rsidRPr="00D2020E" w:rsidRDefault="00D2020E" w:rsidP="00F02673">
      <w:pPr>
        <w:rPr>
          <w:rFonts w:eastAsiaTheme="majorEastAsia"/>
        </w:rPr>
      </w:pPr>
      <w:r w:rsidRPr="00D2020E">
        <w:rPr>
          <w:rFonts w:eastAsiaTheme="majorEastAsia"/>
        </w:rPr>
        <w:t>The M</w:t>
      </w:r>
      <w:r w:rsidR="004705E0">
        <w:rPr>
          <w:rFonts w:eastAsiaTheme="majorEastAsia"/>
        </w:rPr>
        <w:t>DB</w:t>
      </w:r>
      <w:r w:rsidRPr="00D2020E">
        <w:rPr>
          <w:rFonts w:eastAsiaTheme="majorEastAsia"/>
        </w:rPr>
        <w:t xml:space="preserve"> Plan and Gawne </w:t>
      </w:r>
      <w:r w:rsidRPr="00D2020E">
        <w:rPr>
          <w:rFonts w:eastAsiaTheme="majorEastAsia"/>
          <w:i/>
        </w:rPr>
        <w:t>et al</w:t>
      </w:r>
      <w:r w:rsidRPr="00D2020E">
        <w:rPr>
          <w:rFonts w:eastAsiaTheme="majorEastAsia"/>
        </w:rPr>
        <w:t>. (2013a) outline a number of generalised flow types, illustrated in</w:t>
      </w:r>
      <w:r w:rsidR="004035B1">
        <w:rPr>
          <w:rFonts w:eastAsiaTheme="majorEastAsia"/>
        </w:rPr>
        <w:t xml:space="preserve"> </w:t>
      </w:r>
      <w:r w:rsidR="006F4D01">
        <w:fldChar w:fldCharType="begin"/>
      </w:r>
      <w:r w:rsidR="004035B1">
        <w:instrText xml:space="preserve"> REF _Ref385512590 \h </w:instrText>
      </w:r>
      <w:r w:rsidR="006F4D01">
        <w:fldChar w:fldCharType="separate"/>
      </w:r>
      <w:r w:rsidR="00F8266B" w:rsidRPr="00D2020E">
        <w:t xml:space="preserve">Figure </w:t>
      </w:r>
      <w:r w:rsidR="00F8266B">
        <w:rPr>
          <w:noProof/>
        </w:rPr>
        <w:t>3</w:t>
      </w:r>
      <w:r w:rsidR="00F8266B">
        <w:t>.</w:t>
      </w:r>
      <w:r w:rsidR="00F8266B">
        <w:rPr>
          <w:noProof/>
        </w:rPr>
        <w:t>1</w:t>
      </w:r>
      <w:r w:rsidR="006F4D01">
        <w:fldChar w:fldCharType="end"/>
      </w:r>
      <w:r w:rsidRPr="00D2020E">
        <w:rPr>
          <w:rFonts w:eastAsiaTheme="majorEastAsia"/>
        </w:rPr>
        <w:t xml:space="preserve">. </w:t>
      </w:r>
      <w:r w:rsidRPr="00D2020E">
        <w:rPr>
          <w:rFonts w:eastAsiaTheme="majorEastAsia"/>
          <w:i/>
        </w:rPr>
        <w:t>Cease-to-flow</w:t>
      </w:r>
      <w:r w:rsidRPr="00D2020E">
        <w:rPr>
          <w:rFonts w:eastAsiaTheme="majorEastAsia"/>
        </w:rPr>
        <w:t xml:space="preserve"> events do not occur in the </w:t>
      </w:r>
      <w:r w:rsidR="00004B57">
        <w:rPr>
          <w:rFonts w:eastAsiaTheme="majorEastAsia"/>
        </w:rPr>
        <w:t>LMR Selected Area</w:t>
      </w:r>
      <w:r w:rsidRPr="00D2020E">
        <w:rPr>
          <w:rFonts w:eastAsiaTheme="majorEastAsia"/>
        </w:rPr>
        <w:t xml:space="preserve">, as minimum water levels and flows are maintained by river regulation and </w:t>
      </w:r>
      <w:r w:rsidR="009F591A">
        <w:rPr>
          <w:rFonts w:eastAsiaTheme="majorEastAsia"/>
        </w:rPr>
        <w:t>South Australian</w:t>
      </w:r>
      <w:r w:rsidRPr="00D2020E">
        <w:rPr>
          <w:rFonts w:eastAsiaTheme="majorEastAsia"/>
        </w:rPr>
        <w:t xml:space="preserve"> entitlement flows. Thus, </w:t>
      </w:r>
      <w:r w:rsidRPr="00D2020E">
        <w:rPr>
          <w:rFonts w:eastAsiaTheme="majorEastAsia"/>
          <w:i/>
        </w:rPr>
        <w:t>base flows</w:t>
      </w:r>
      <w:r w:rsidRPr="00D2020E">
        <w:rPr>
          <w:rFonts w:eastAsiaTheme="majorEastAsia"/>
        </w:rPr>
        <w:t xml:space="preserve"> in the </w:t>
      </w:r>
      <w:r w:rsidR="00004B57">
        <w:rPr>
          <w:rFonts w:eastAsiaTheme="majorEastAsia"/>
        </w:rPr>
        <w:t>LMR Selected Area</w:t>
      </w:r>
      <w:r w:rsidRPr="00D2020E">
        <w:rPr>
          <w:rFonts w:eastAsiaTheme="majorEastAsia"/>
        </w:rPr>
        <w:t xml:space="preserve"> also cannot be significantly influenced by environmental water provisions. </w:t>
      </w:r>
      <w:r w:rsidRPr="00D2020E">
        <w:rPr>
          <w:rFonts w:eastAsiaTheme="majorEastAsia"/>
          <w:i/>
        </w:rPr>
        <w:t>Freshes</w:t>
      </w:r>
      <w:r w:rsidRPr="00D2020E">
        <w:rPr>
          <w:rFonts w:eastAsiaTheme="majorEastAsia"/>
        </w:rPr>
        <w:t xml:space="preserve"> and </w:t>
      </w:r>
      <w:r w:rsidRPr="00D2020E">
        <w:rPr>
          <w:rFonts w:eastAsiaTheme="majorEastAsia"/>
          <w:i/>
        </w:rPr>
        <w:t>bankfull</w:t>
      </w:r>
      <w:r w:rsidRPr="00D2020E">
        <w:rPr>
          <w:rFonts w:eastAsiaTheme="majorEastAsia"/>
        </w:rPr>
        <w:t xml:space="preserve"> </w:t>
      </w:r>
      <w:r w:rsidRPr="00D2020E">
        <w:rPr>
          <w:rFonts w:eastAsiaTheme="majorEastAsia"/>
          <w:i/>
        </w:rPr>
        <w:t>flows</w:t>
      </w:r>
      <w:r w:rsidRPr="00D2020E">
        <w:rPr>
          <w:rFonts w:eastAsiaTheme="majorEastAsia"/>
        </w:rPr>
        <w:t xml:space="preserve"> can largely be considered as equivalent within the </w:t>
      </w:r>
      <w:r w:rsidR="00004B57">
        <w:rPr>
          <w:rFonts w:eastAsiaTheme="majorEastAsia"/>
        </w:rPr>
        <w:t>LMR Selected Area</w:t>
      </w:r>
      <w:r w:rsidRPr="00D2020E">
        <w:rPr>
          <w:rFonts w:eastAsiaTheme="majorEastAsia"/>
        </w:rPr>
        <w:t xml:space="preserve">, because they will both result in an increase in stream velocities and only minor additional inundated area. Herein, </w:t>
      </w:r>
      <w:r w:rsidRPr="00D2020E">
        <w:rPr>
          <w:rFonts w:eastAsiaTheme="majorEastAsia"/>
          <w:i/>
        </w:rPr>
        <w:t>freshes</w:t>
      </w:r>
      <w:r w:rsidRPr="00D2020E">
        <w:rPr>
          <w:rFonts w:eastAsiaTheme="majorEastAsia"/>
        </w:rPr>
        <w:t xml:space="preserve"> and </w:t>
      </w:r>
      <w:r w:rsidRPr="00D2020E">
        <w:rPr>
          <w:rFonts w:eastAsiaTheme="majorEastAsia"/>
          <w:i/>
        </w:rPr>
        <w:t>bankfull flows</w:t>
      </w:r>
      <w:r w:rsidRPr="00D2020E">
        <w:rPr>
          <w:rFonts w:eastAsiaTheme="majorEastAsia"/>
        </w:rPr>
        <w:t xml:space="preserve"> are both described as </w:t>
      </w:r>
      <w:r w:rsidRPr="00D2020E">
        <w:rPr>
          <w:rFonts w:eastAsiaTheme="majorEastAsia"/>
          <w:i/>
        </w:rPr>
        <w:t>freshes</w:t>
      </w:r>
      <w:r w:rsidRPr="00D2020E">
        <w:rPr>
          <w:rFonts w:eastAsiaTheme="majorEastAsia"/>
        </w:rPr>
        <w:t xml:space="preserve">. </w:t>
      </w:r>
    </w:p>
    <w:p w14:paraId="12264951" w14:textId="77777777" w:rsidR="00D2020E" w:rsidRDefault="00D2020E" w:rsidP="00F02673">
      <w:pPr>
        <w:rPr>
          <w:rFonts w:eastAsiaTheme="majorEastAsia"/>
        </w:rPr>
      </w:pPr>
      <w:r w:rsidRPr="00D2020E">
        <w:rPr>
          <w:rFonts w:eastAsiaTheme="majorEastAsia"/>
        </w:rPr>
        <w:t xml:space="preserve">Within the five year monitoring and evaluation period, it is expected that a majority of the Commonwealth environmental water provisions within the </w:t>
      </w:r>
      <w:r w:rsidR="00004B57">
        <w:rPr>
          <w:rFonts w:eastAsiaTheme="majorEastAsia"/>
        </w:rPr>
        <w:t>LMR Selected Area</w:t>
      </w:r>
      <w:r w:rsidRPr="00D2020E">
        <w:rPr>
          <w:rFonts w:eastAsiaTheme="majorEastAsia"/>
        </w:rPr>
        <w:t xml:space="preserve"> will be used to contribute to freshes. These Commonwealth environmental water provisions will be used to complement </w:t>
      </w:r>
      <w:r w:rsidRPr="00D2020E">
        <w:rPr>
          <w:rFonts w:eastAsiaTheme="majorEastAsia"/>
          <w:i/>
        </w:rPr>
        <w:t>natural freshes</w:t>
      </w:r>
      <w:r w:rsidRPr="00D2020E">
        <w:rPr>
          <w:rFonts w:eastAsiaTheme="majorEastAsia"/>
        </w:rPr>
        <w:t xml:space="preserve"> and in doing so increase the magnitude or duration of an event. However, freshes may also be created solely through the provision of Commonwealth environmental water. Should suitable climatic and hydrological conditions transpire during the five year period, Commonwealth environmental water provisions may also be used</w:t>
      </w:r>
      <w:r w:rsidR="00B57FCF">
        <w:rPr>
          <w:rFonts w:eastAsiaTheme="majorEastAsia"/>
        </w:rPr>
        <w:t xml:space="preserve"> to</w:t>
      </w:r>
      <w:r w:rsidRPr="00D2020E">
        <w:rPr>
          <w:rFonts w:eastAsiaTheme="majorEastAsia"/>
        </w:rPr>
        <w:t xml:space="preserve"> complement </w:t>
      </w:r>
      <w:r w:rsidRPr="00D2020E">
        <w:rPr>
          <w:rFonts w:eastAsiaTheme="majorEastAsia"/>
          <w:i/>
        </w:rPr>
        <w:t>natural overbank flows</w:t>
      </w:r>
      <w:r w:rsidRPr="00D2020E">
        <w:rPr>
          <w:rFonts w:eastAsiaTheme="majorEastAsia"/>
        </w:rPr>
        <w:t xml:space="preserve"> and in doing so increase the magnitude or duration of these events. </w:t>
      </w:r>
    </w:p>
    <w:p w14:paraId="61D75BE6" w14:textId="77777777" w:rsidR="00C724AA" w:rsidRPr="00D2020E" w:rsidRDefault="00C724AA" w:rsidP="00F02673">
      <w:pPr>
        <w:rPr>
          <w:rFonts w:eastAsiaTheme="majorEastAsia"/>
        </w:rPr>
      </w:pPr>
    </w:p>
    <w:p w14:paraId="1DED7E98" w14:textId="77777777" w:rsidR="00D2020E" w:rsidRPr="00D2020E" w:rsidRDefault="00443EDA" w:rsidP="00F02673">
      <w:pPr>
        <w:rPr>
          <w:rFonts w:eastAsiaTheme="majorEastAsia"/>
        </w:rPr>
      </w:pPr>
      <w:r>
        <w:rPr>
          <w:rFonts w:eastAsiaTheme="majorEastAsia"/>
          <w:noProof/>
          <w:lang w:eastAsia="en-AU"/>
        </w:rPr>
        <w:drawing>
          <wp:inline distT="0" distB="0" distL="0" distR="0" wp14:anchorId="7399F170" wp14:editId="73D03A9D">
            <wp:extent cx="5348605" cy="2259965"/>
            <wp:effectExtent l="0" t="0" r="4445" b="6985"/>
            <wp:docPr id="39" name="Picture 2" descr="Conceptual illustration of flow components and their influence on different parts of the river channel and its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ceptual illustration of flow components and their influence on different parts of the river channel and its floodpla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8605" cy="2259965"/>
                    </a:xfrm>
                    <a:prstGeom prst="rect">
                      <a:avLst/>
                    </a:prstGeom>
                    <a:noFill/>
                    <a:ln>
                      <a:noFill/>
                    </a:ln>
                  </pic:spPr>
                </pic:pic>
              </a:graphicData>
            </a:graphic>
          </wp:inline>
        </w:drawing>
      </w:r>
    </w:p>
    <w:p w14:paraId="3B1E403F" w14:textId="5695604A" w:rsidR="00443EDA" w:rsidRDefault="00D2020E" w:rsidP="00FA4AA8">
      <w:pPr>
        <w:pStyle w:val="FigureCaption"/>
      </w:pPr>
      <w:bookmarkStart w:id="44" w:name="_Ref385512590"/>
      <w:bookmarkStart w:id="45" w:name="_Toc396899817"/>
      <w:r w:rsidRPr="00D2020E">
        <w:t xml:space="preserve">Figure </w:t>
      </w:r>
      <w:fldSimple w:instr=" STYLEREF 1 \s ">
        <w:r w:rsidR="00F8266B">
          <w:rPr>
            <w:noProof/>
          </w:rPr>
          <w:t>3</w:t>
        </w:r>
      </w:fldSimple>
      <w:r w:rsidR="00F12EB8">
        <w:t>.</w:t>
      </w:r>
      <w:fldSimple w:instr=" SEQ Figure \* ARABIC \s 1 ">
        <w:r w:rsidR="00F8266B">
          <w:rPr>
            <w:noProof/>
          </w:rPr>
          <w:t>1</w:t>
        </w:r>
      </w:fldSimple>
      <w:bookmarkEnd w:id="44"/>
      <w:r w:rsidRPr="00D2020E">
        <w:t>.</w:t>
      </w:r>
      <w:r w:rsidR="00FA4AA8">
        <w:tab/>
      </w:r>
      <w:r w:rsidRPr="00D2020E">
        <w:t>The various flow types as described by the Murray</w:t>
      </w:r>
      <w:r w:rsidR="003A06CC">
        <w:t>–</w:t>
      </w:r>
      <w:r w:rsidRPr="00D2020E">
        <w:t xml:space="preserve">Darling Basin Plan and Gawne </w:t>
      </w:r>
      <w:r w:rsidRPr="00D2020E">
        <w:rPr>
          <w:i/>
        </w:rPr>
        <w:t>et al</w:t>
      </w:r>
      <w:r w:rsidRPr="00D2020E">
        <w:t>. (2013a).</w:t>
      </w:r>
      <w:bookmarkEnd w:id="45"/>
    </w:p>
    <w:p w14:paraId="12937F1D" w14:textId="77777777" w:rsidR="00481052" w:rsidRDefault="00481052" w:rsidP="00475425">
      <w:pPr>
        <w:pStyle w:val="Heading2"/>
      </w:pPr>
      <w:bookmarkStart w:id="46" w:name="_Toc396899701"/>
      <w:r w:rsidRPr="00D2020E">
        <w:t>Practicalities of watering</w:t>
      </w:r>
      <w:bookmarkEnd w:id="46"/>
    </w:p>
    <w:p w14:paraId="3F80474A" w14:textId="77777777" w:rsidR="00481052" w:rsidRDefault="00481052" w:rsidP="00F02673">
      <w:pPr>
        <w:rPr>
          <w:rFonts w:eastAsiaTheme="majorEastAsia"/>
        </w:rPr>
      </w:pPr>
      <w:r w:rsidRPr="00D2020E">
        <w:rPr>
          <w:rFonts w:eastAsiaTheme="majorEastAsia"/>
        </w:rPr>
        <w:t xml:space="preserve">Environmental water provisions to the </w:t>
      </w:r>
      <w:r w:rsidRPr="00004B57">
        <w:rPr>
          <w:rFonts w:eastAsiaTheme="majorEastAsia"/>
        </w:rPr>
        <w:t>LMR</w:t>
      </w:r>
      <w:r w:rsidRPr="00D2020E">
        <w:rPr>
          <w:rFonts w:eastAsiaTheme="majorEastAsia"/>
        </w:rPr>
        <w:t xml:space="preserve"> </w:t>
      </w:r>
      <w:r w:rsidR="00004B57">
        <w:rPr>
          <w:rFonts w:eastAsiaTheme="majorEastAsia"/>
        </w:rPr>
        <w:t xml:space="preserve">Selected Area </w:t>
      </w:r>
      <w:r w:rsidRPr="00D2020E">
        <w:rPr>
          <w:rFonts w:eastAsiaTheme="majorEastAsia"/>
        </w:rPr>
        <w:t xml:space="preserve">are sourced from multiple locations, including tributary storages and natural inflows. The environmental water will be delivered across the </w:t>
      </w:r>
      <w:r>
        <w:rPr>
          <w:rFonts w:eastAsiaTheme="majorEastAsia"/>
        </w:rPr>
        <w:t>South Australian</w:t>
      </w:r>
      <w:r w:rsidRPr="00D2020E">
        <w:rPr>
          <w:rFonts w:eastAsiaTheme="majorEastAsia"/>
        </w:rPr>
        <w:t xml:space="preserve"> border in addition to the </w:t>
      </w:r>
      <w:r>
        <w:rPr>
          <w:rFonts w:eastAsiaTheme="majorEastAsia"/>
        </w:rPr>
        <w:t>South Australian</w:t>
      </w:r>
      <w:r w:rsidRPr="00D2020E">
        <w:rPr>
          <w:rFonts w:eastAsiaTheme="majorEastAsia"/>
        </w:rPr>
        <w:t xml:space="preserve"> entitlement flows. Commonwealth environmental water available for use in the </w:t>
      </w:r>
      <w:r w:rsidR="00004B57">
        <w:rPr>
          <w:rFonts w:eastAsiaTheme="majorEastAsia"/>
        </w:rPr>
        <w:t>LMR Selected Area</w:t>
      </w:r>
      <w:r w:rsidRPr="00D2020E">
        <w:rPr>
          <w:rFonts w:eastAsiaTheme="majorEastAsia"/>
        </w:rPr>
        <w:t xml:space="preserve"> will depend on the inflow scenarios, water available in the Commonwealth environmental water hold</w:t>
      </w:r>
      <w:r>
        <w:rPr>
          <w:rFonts w:eastAsiaTheme="majorEastAsia"/>
        </w:rPr>
        <w:t>ings, and delivery constraints.</w:t>
      </w:r>
    </w:p>
    <w:p w14:paraId="373BADDC" w14:textId="77777777" w:rsidR="00481052" w:rsidRPr="00D2020E" w:rsidRDefault="00481052" w:rsidP="00F02673">
      <w:pPr>
        <w:rPr>
          <w:rFonts w:eastAsiaTheme="majorEastAsia"/>
          <w:i/>
        </w:rPr>
      </w:pPr>
      <w:r w:rsidRPr="00D2020E">
        <w:rPr>
          <w:rFonts w:eastAsiaTheme="majorEastAsia"/>
        </w:rPr>
        <w:t xml:space="preserve">The volumes of environmental water delivered to the </w:t>
      </w:r>
      <w:r w:rsidR="00004B57">
        <w:rPr>
          <w:rFonts w:eastAsiaTheme="majorEastAsia"/>
        </w:rPr>
        <w:t>LMR Selected Area</w:t>
      </w:r>
      <w:r w:rsidRPr="00D2020E">
        <w:rPr>
          <w:rFonts w:eastAsiaTheme="majorEastAsia"/>
        </w:rPr>
        <w:t xml:space="preserve"> is constrained by risks associated with </w:t>
      </w:r>
      <w:r w:rsidR="00FA4AA8">
        <w:rPr>
          <w:rFonts w:eastAsiaTheme="majorEastAsia"/>
        </w:rPr>
        <w:t xml:space="preserve">the </w:t>
      </w:r>
      <w:r w:rsidRPr="00D2020E">
        <w:rPr>
          <w:rFonts w:eastAsiaTheme="majorEastAsia"/>
        </w:rPr>
        <w:t>flooding of property and infrastructure, impacts to river and floodplain work programs</w:t>
      </w:r>
      <w:r w:rsidR="00FA4AA8">
        <w:rPr>
          <w:rFonts w:eastAsiaTheme="majorEastAsia"/>
        </w:rPr>
        <w:t>,</w:t>
      </w:r>
      <w:r w:rsidRPr="00D2020E">
        <w:rPr>
          <w:rFonts w:eastAsiaTheme="majorEastAsia"/>
        </w:rPr>
        <w:t xml:space="preserve"> and the practical feasibility of contributing water to natural high flow events. </w:t>
      </w:r>
      <w:r w:rsidR="00FA4AA8">
        <w:rPr>
          <w:rFonts w:eastAsiaTheme="majorEastAsia"/>
        </w:rPr>
        <w:t>The</w:t>
      </w:r>
      <w:r w:rsidRPr="00D2020E">
        <w:rPr>
          <w:rFonts w:eastAsiaTheme="majorEastAsia"/>
        </w:rPr>
        <w:t xml:space="preserve"> MDBA is developing a constraints </w:t>
      </w:r>
      <w:r w:rsidR="00FA4AA8" w:rsidRPr="00D2020E">
        <w:rPr>
          <w:rFonts w:eastAsiaTheme="majorEastAsia"/>
        </w:rPr>
        <w:t>manage</w:t>
      </w:r>
      <w:r w:rsidR="00FA4AA8">
        <w:rPr>
          <w:rFonts w:eastAsiaTheme="majorEastAsia"/>
        </w:rPr>
        <w:t>ment</w:t>
      </w:r>
      <w:r w:rsidR="00FA4AA8" w:rsidRPr="00D2020E">
        <w:rPr>
          <w:rFonts w:eastAsiaTheme="majorEastAsia"/>
        </w:rPr>
        <w:t xml:space="preserve"> </w:t>
      </w:r>
      <w:r w:rsidRPr="00D2020E">
        <w:rPr>
          <w:rFonts w:eastAsiaTheme="majorEastAsia"/>
        </w:rPr>
        <w:t xml:space="preserve">strategy, </w:t>
      </w:r>
      <w:r w:rsidR="00FA4AA8">
        <w:rPr>
          <w:rFonts w:eastAsiaTheme="majorEastAsia"/>
        </w:rPr>
        <w:t xml:space="preserve">but </w:t>
      </w:r>
      <w:r w:rsidRPr="00D2020E">
        <w:rPr>
          <w:rFonts w:eastAsiaTheme="majorEastAsia"/>
        </w:rPr>
        <w:t xml:space="preserve">over the five year evaluation period it is expected that environmental flow provisions would be limited to events of </w:t>
      </w:r>
      <w:r w:rsidR="00FA4AA8">
        <w:rPr>
          <w:rFonts w:eastAsiaTheme="majorEastAsia"/>
        </w:rPr>
        <w:t xml:space="preserve">less than </w:t>
      </w:r>
      <w:r w:rsidRPr="00D2020E">
        <w:rPr>
          <w:rFonts w:eastAsiaTheme="majorEastAsia"/>
        </w:rPr>
        <w:t xml:space="preserve">60,000 </w:t>
      </w:r>
      <w:r w:rsidR="0082543A">
        <w:rPr>
          <w:rFonts w:eastAsiaTheme="majorEastAsia"/>
        </w:rPr>
        <w:t>ML/day</w:t>
      </w:r>
      <w:r w:rsidRPr="00D2020E">
        <w:rPr>
          <w:rFonts w:eastAsiaTheme="majorEastAsia"/>
        </w:rPr>
        <w:t xml:space="preserve">, and that a maximum of 10,000 </w:t>
      </w:r>
      <w:r w:rsidR="0082543A">
        <w:rPr>
          <w:rFonts w:eastAsiaTheme="majorEastAsia"/>
        </w:rPr>
        <w:t>ML/day</w:t>
      </w:r>
      <w:r w:rsidRPr="00D2020E">
        <w:rPr>
          <w:rFonts w:eastAsiaTheme="majorEastAsia"/>
        </w:rPr>
        <w:t xml:space="preserve"> would be added to a natural </w:t>
      </w:r>
      <w:r w:rsidR="00C95302" w:rsidRPr="002D2C88">
        <w:t>event</w:t>
      </w:r>
      <w:r w:rsidR="00FA4AA8">
        <w:t xml:space="preserve"> </w:t>
      </w:r>
      <w:r w:rsidR="00FA4AA8" w:rsidRPr="00D2020E">
        <w:rPr>
          <w:rFonts w:eastAsiaTheme="majorEastAsia"/>
        </w:rPr>
        <w:t xml:space="preserve">(see Gawne </w:t>
      </w:r>
      <w:r w:rsidR="00FA4AA8" w:rsidRPr="00D2020E">
        <w:rPr>
          <w:rFonts w:eastAsiaTheme="majorEastAsia"/>
          <w:i/>
        </w:rPr>
        <w:t>et al</w:t>
      </w:r>
      <w:r w:rsidR="00FA4AA8" w:rsidRPr="00D2020E">
        <w:rPr>
          <w:rFonts w:eastAsiaTheme="majorEastAsia"/>
        </w:rPr>
        <w:t>. 2013a for further details)</w:t>
      </w:r>
      <w:r w:rsidR="00C95302" w:rsidRPr="002D2C88">
        <w:t>.</w:t>
      </w:r>
    </w:p>
    <w:p w14:paraId="0789B1CF" w14:textId="77777777" w:rsidR="00481052" w:rsidRPr="00D2020E" w:rsidRDefault="00481052" w:rsidP="00F02673">
      <w:pPr>
        <w:rPr>
          <w:rFonts w:eastAsiaTheme="majorEastAsia"/>
        </w:rPr>
      </w:pPr>
      <w:r w:rsidRPr="00D2020E">
        <w:rPr>
          <w:rFonts w:eastAsiaTheme="majorEastAsia"/>
        </w:rPr>
        <w:t xml:space="preserve">Commonwealth environmental water provision to the </w:t>
      </w:r>
      <w:r w:rsidR="00004B57">
        <w:rPr>
          <w:rFonts w:eastAsiaTheme="majorEastAsia"/>
        </w:rPr>
        <w:t>LMR Selected Area</w:t>
      </w:r>
      <w:r w:rsidRPr="00D2020E">
        <w:rPr>
          <w:rFonts w:eastAsiaTheme="majorEastAsia"/>
        </w:rPr>
        <w:t xml:space="preserve"> may be complemented with other sources of environmental water</w:t>
      </w:r>
      <w:r w:rsidR="002038B9">
        <w:rPr>
          <w:rFonts w:eastAsiaTheme="majorEastAsia"/>
        </w:rPr>
        <w:t>, which are detailed in</w:t>
      </w:r>
      <w:r w:rsidRPr="00D2020E">
        <w:rPr>
          <w:rFonts w:eastAsiaTheme="majorEastAsia"/>
        </w:rPr>
        <w:t xml:space="preserve"> Gawne </w:t>
      </w:r>
      <w:r w:rsidRPr="00D2020E">
        <w:rPr>
          <w:rFonts w:eastAsiaTheme="majorEastAsia"/>
          <w:i/>
        </w:rPr>
        <w:t>et al</w:t>
      </w:r>
      <w:r w:rsidRPr="00D2020E">
        <w:rPr>
          <w:rFonts w:eastAsiaTheme="majorEastAsia"/>
        </w:rPr>
        <w:t>. (2013a).</w:t>
      </w:r>
      <w:r w:rsidR="00DD47AD">
        <w:rPr>
          <w:rFonts w:eastAsiaTheme="majorEastAsia"/>
        </w:rPr>
        <w:t xml:space="preserve"> </w:t>
      </w:r>
      <w:r w:rsidR="002038B9" w:rsidRPr="00D2020E">
        <w:rPr>
          <w:rFonts w:eastAsiaTheme="majorEastAsia"/>
        </w:rPr>
        <w:t>The</w:t>
      </w:r>
      <w:r w:rsidR="002038B9">
        <w:rPr>
          <w:rFonts w:eastAsiaTheme="majorEastAsia"/>
        </w:rPr>
        <w:t>y</w:t>
      </w:r>
      <w:r w:rsidR="002038B9" w:rsidRPr="00D2020E">
        <w:rPr>
          <w:rFonts w:eastAsiaTheme="majorEastAsia"/>
        </w:rPr>
        <w:t xml:space="preserve"> </w:t>
      </w:r>
      <w:r w:rsidRPr="00D2020E">
        <w:rPr>
          <w:rFonts w:eastAsiaTheme="majorEastAsia"/>
        </w:rPr>
        <w:t xml:space="preserve">include water held by The Living Murray </w:t>
      </w:r>
      <w:r w:rsidR="002038B9">
        <w:rPr>
          <w:rFonts w:eastAsiaTheme="majorEastAsia"/>
        </w:rPr>
        <w:t>P</w:t>
      </w:r>
      <w:r w:rsidRPr="00D2020E">
        <w:rPr>
          <w:rFonts w:eastAsiaTheme="majorEastAsia"/>
        </w:rPr>
        <w:t xml:space="preserve">rogram and the </w:t>
      </w:r>
      <w:r>
        <w:rPr>
          <w:rFonts w:eastAsiaTheme="majorEastAsia"/>
        </w:rPr>
        <w:t>South Australian</w:t>
      </w:r>
      <w:r w:rsidRPr="00D2020E">
        <w:rPr>
          <w:rFonts w:eastAsiaTheme="majorEastAsia"/>
        </w:rPr>
        <w:t xml:space="preserve"> Department of Environment, Water and Natural Resources (DEWNR). In addition to the environmental flow provisions, environmental water may be used for other complementary management actions aimed at achieving environmental outcomes within the </w:t>
      </w:r>
      <w:r w:rsidR="00004B57">
        <w:rPr>
          <w:rFonts w:eastAsiaTheme="majorEastAsia"/>
        </w:rPr>
        <w:t>LMR Selected Area</w:t>
      </w:r>
      <w:r w:rsidRPr="00D2020E">
        <w:rPr>
          <w:rFonts w:eastAsiaTheme="majorEastAsia"/>
        </w:rPr>
        <w:t xml:space="preserve"> (</w:t>
      </w:r>
      <w:r>
        <w:rPr>
          <w:rFonts w:eastAsiaTheme="majorEastAsia"/>
        </w:rPr>
        <w:t>e.g.</w:t>
      </w:r>
      <w:r w:rsidRPr="00D2020E">
        <w:rPr>
          <w:rFonts w:eastAsiaTheme="majorEastAsia"/>
        </w:rPr>
        <w:t xml:space="preserve"> weir pool manipulation, operation of environmental regulators, pumping). </w:t>
      </w:r>
    </w:p>
    <w:p w14:paraId="4877005B" w14:textId="77777777" w:rsidR="00481052" w:rsidRPr="00D2020E" w:rsidRDefault="00481052" w:rsidP="00F02673">
      <w:pPr>
        <w:rPr>
          <w:rFonts w:eastAsiaTheme="majorEastAsia"/>
        </w:rPr>
      </w:pPr>
      <w:r w:rsidRPr="00D2020E">
        <w:rPr>
          <w:rFonts w:eastAsiaTheme="majorEastAsia"/>
        </w:rPr>
        <w:t xml:space="preserve">The implementation of watering options in the </w:t>
      </w:r>
      <w:r w:rsidR="00004B57">
        <w:rPr>
          <w:rFonts w:eastAsiaTheme="majorEastAsia"/>
        </w:rPr>
        <w:t>LMR Selected Area</w:t>
      </w:r>
      <w:r w:rsidRPr="00D2020E">
        <w:rPr>
          <w:rFonts w:eastAsiaTheme="majorEastAsia"/>
        </w:rPr>
        <w:t xml:space="preserve"> is undertaken through the coordination of river operations across the Southern Connected Basin</w:t>
      </w:r>
      <w:r w:rsidR="002038B9">
        <w:rPr>
          <w:rFonts w:eastAsiaTheme="majorEastAsia"/>
        </w:rPr>
        <w:t xml:space="preserve">, in </w:t>
      </w:r>
      <w:r w:rsidRPr="00D2020E">
        <w:rPr>
          <w:rFonts w:eastAsiaTheme="majorEastAsia"/>
        </w:rPr>
        <w:t xml:space="preserve">negotiation between DEWNR, CEWO, MDBA and other jurisdictional </w:t>
      </w:r>
      <w:r>
        <w:rPr>
          <w:rFonts w:eastAsiaTheme="majorEastAsia"/>
        </w:rPr>
        <w:t>o</w:t>
      </w:r>
      <w:r w:rsidRPr="00D2020E">
        <w:rPr>
          <w:rFonts w:eastAsiaTheme="majorEastAsia"/>
        </w:rPr>
        <w:t xml:space="preserve">perations </w:t>
      </w:r>
      <w:r>
        <w:rPr>
          <w:rFonts w:eastAsiaTheme="majorEastAsia"/>
        </w:rPr>
        <w:t>u</w:t>
      </w:r>
      <w:r w:rsidRPr="00D2020E">
        <w:rPr>
          <w:rFonts w:eastAsiaTheme="majorEastAsia"/>
        </w:rPr>
        <w:t xml:space="preserve">nits. To effectively implement the </w:t>
      </w:r>
      <w:r w:rsidR="00004B57">
        <w:rPr>
          <w:rFonts w:eastAsiaTheme="majorEastAsia"/>
        </w:rPr>
        <w:t>LMR Selected Area</w:t>
      </w:r>
      <w:r w:rsidRPr="00D2020E">
        <w:rPr>
          <w:rFonts w:eastAsiaTheme="majorEastAsia"/>
        </w:rPr>
        <w:t xml:space="preserve"> M&amp;E </w:t>
      </w:r>
      <w:r w:rsidR="002038B9">
        <w:rPr>
          <w:rFonts w:eastAsiaTheme="majorEastAsia"/>
        </w:rPr>
        <w:t>Plan</w:t>
      </w:r>
      <w:r w:rsidRPr="00D2020E">
        <w:rPr>
          <w:rFonts w:eastAsiaTheme="majorEastAsia"/>
        </w:rPr>
        <w:t xml:space="preserve">, a proposed hydrograph of flow to </w:t>
      </w:r>
      <w:r>
        <w:rPr>
          <w:rFonts w:eastAsiaTheme="majorEastAsia"/>
        </w:rPr>
        <w:t>South Australia</w:t>
      </w:r>
      <w:r w:rsidRPr="00D2020E">
        <w:rPr>
          <w:rFonts w:eastAsiaTheme="majorEastAsia"/>
        </w:rPr>
        <w:t xml:space="preserve"> would need to be available to the </w:t>
      </w:r>
      <w:r w:rsidR="006D7BF8">
        <w:rPr>
          <w:rFonts w:eastAsiaTheme="majorEastAsia"/>
        </w:rPr>
        <w:t>p</w:t>
      </w:r>
      <w:r>
        <w:rPr>
          <w:rFonts w:eastAsiaTheme="majorEastAsia"/>
        </w:rPr>
        <w:t>roject</w:t>
      </w:r>
      <w:r w:rsidRPr="00D2020E">
        <w:rPr>
          <w:rFonts w:eastAsiaTheme="majorEastAsia"/>
        </w:rPr>
        <w:t xml:space="preserve"> </w:t>
      </w:r>
      <w:r w:rsidR="006D7BF8">
        <w:rPr>
          <w:rFonts w:eastAsiaTheme="majorEastAsia"/>
        </w:rPr>
        <w:t>t</w:t>
      </w:r>
      <w:r w:rsidRPr="00D2020E">
        <w:rPr>
          <w:rFonts w:eastAsiaTheme="majorEastAsia"/>
        </w:rPr>
        <w:t>eam, with regular updates provided as information becomes available.</w:t>
      </w:r>
    </w:p>
    <w:p w14:paraId="185578B4" w14:textId="77777777" w:rsidR="00443EDA" w:rsidRDefault="00D2020E" w:rsidP="00475425">
      <w:pPr>
        <w:pStyle w:val="Heading2"/>
      </w:pPr>
      <w:bookmarkStart w:id="47" w:name="_Toc396899702"/>
      <w:r w:rsidRPr="00D2020E">
        <w:t>What are the expected outcomes?</w:t>
      </w:r>
      <w:bookmarkEnd w:id="47"/>
    </w:p>
    <w:p w14:paraId="22045C79" w14:textId="3C6B8710" w:rsidR="00D2020E" w:rsidRPr="00D2020E" w:rsidRDefault="00D2020E" w:rsidP="00706722">
      <w:pPr>
        <w:rPr>
          <w:rFonts w:eastAsiaTheme="majorEastAsia"/>
        </w:rPr>
      </w:pPr>
      <w:r w:rsidRPr="00D2020E">
        <w:rPr>
          <w:rFonts w:eastAsiaTheme="majorEastAsia"/>
        </w:rPr>
        <w:t>The provision of Commonwealth environmental water to increase the magnitude or duration of natural freshes and overbank flows is expected to make significant contributions to environmental outcomes within the LMR Selected Area, through changes to the main channel and floodplain (including wetland) habitats. A consolidated view of the expected outcomes</w:t>
      </w:r>
      <w:r w:rsidR="00032408">
        <w:rPr>
          <w:rFonts w:eastAsiaTheme="majorEastAsia"/>
        </w:rPr>
        <w:t xml:space="preserve"> for the main channel</w:t>
      </w:r>
      <w:r w:rsidR="00706722">
        <w:rPr>
          <w:rFonts w:eastAsiaTheme="majorEastAsia"/>
        </w:rPr>
        <w:t xml:space="preserve"> is presented in Figure 3.2 </w:t>
      </w:r>
      <w:r w:rsidRPr="00D2020E">
        <w:rPr>
          <w:rFonts w:eastAsiaTheme="majorEastAsia"/>
        </w:rPr>
        <w:t>below.</w:t>
      </w:r>
    </w:p>
    <w:p w14:paraId="1C5C4196" w14:textId="77777777" w:rsidR="00D2020E" w:rsidRPr="00D2020E" w:rsidRDefault="00D2020E" w:rsidP="00F02673">
      <w:pPr>
        <w:rPr>
          <w:rFonts w:eastAsiaTheme="majorEastAsia"/>
        </w:rPr>
      </w:pPr>
      <w:r w:rsidRPr="00D2020E">
        <w:rPr>
          <w:rFonts w:eastAsiaTheme="majorEastAsia"/>
        </w:rPr>
        <w:t xml:space="preserve">As </w:t>
      </w:r>
      <w:r w:rsidR="002038B9">
        <w:rPr>
          <w:rFonts w:eastAsiaTheme="majorEastAsia"/>
        </w:rPr>
        <w:t>identifi</w:t>
      </w:r>
      <w:r w:rsidR="002038B9" w:rsidRPr="00D2020E">
        <w:rPr>
          <w:rFonts w:eastAsiaTheme="majorEastAsia"/>
        </w:rPr>
        <w:t xml:space="preserve">ed </w:t>
      </w:r>
      <w:r w:rsidRPr="00D2020E">
        <w:rPr>
          <w:rFonts w:eastAsiaTheme="majorEastAsia"/>
        </w:rPr>
        <w:t xml:space="preserve">previously, within the five year monitoring and evaluation period it is expected that a majority of the Commonwealth environmental water provisions to the </w:t>
      </w:r>
      <w:r w:rsidR="00004B57">
        <w:rPr>
          <w:rFonts w:eastAsiaTheme="majorEastAsia"/>
        </w:rPr>
        <w:t>LMR Selected Area</w:t>
      </w:r>
      <w:r w:rsidRPr="00D2020E">
        <w:rPr>
          <w:rFonts w:eastAsiaTheme="majorEastAsia"/>
        </w:rPr>
        <w:t xml:space="preserve"> will be used to contribute to freshes. It is anticipated that these provisions will: increase stream velocity, mixing and dilution; increase variability in water levels; and increase the inundated area of low-lying wetlands, channels and floodplains. These changes to hydrological conditions within the </w:t>
      </w:r>
      <w:r w:rsidR="00004B57">
        <w:rPr>
          <w:rFonts w:eastAsiaTheme="majorEastAsia"/>
        </w:rPr>
        <w:t>LMR Selected Area</w:t>
      </w:r>
      <w:r w:rsidRPr="00D2020E">
        <w:rPr>
          <w:rFonts w:eastAsiaTheme="majorEastAsia"/>
        </w:rPr>
        <w:t xml:space="preserve"> are expected to lead to:</w:t>
      </w:r>
    </w:p>
    <w:p w14:paraId="1A4CD0BD" w14:textId="77777777" w:rsidR="006A271C" w:rsidRDefault="006A271C" w:rsidP="00336C52">
      <w:pPr>
        <w:pStyle w:val="ListParagraph"/>
        <w:numPr>
          <w:ilvl w:val="0"/>
          <w:numId w:val="9"/>
        </w:numPr>
      </w:pPr>
      <w:r w:rsidRPr="00662DD5">
        <w:t>Increased larval abundance of flow-depend</w:t>
      </w:r>
      <w:r>
        <w:t>e</w:t>
      </w:r>
      <w:r w:rsidRPr="00662DD5">
        <w:t>nt fish species due to the provision of flow-cues for spawning and increased larval drift and dispersion</w:t>
      </w:r>
    </w:p>
    <w:p w14:paraId="0FF0B3D0" w14:textId="77777777" w:rsidR="006A271C" w:rsidRDefault="006A271C" w:rsidP="00336C52">
      <w:pPr>
        <w:pStyle w:val="ListParagraph"/>
        <w:numPr>
          <w:ilvl w:val="0"/>
          <w:numId w:val="9"/>
        </w:numPr>
      </w:pPr>
      <w:r w:rsidRPr="00662DD5">
        <w:t>Increased recruitment of flow-depend</w:t>
      </w:r>
      <w:r>
        <w:t>e</w:t>
      </w:r>
      <w:r w:rsidRPr="00662DD5">
        <w:t>nt fish species due to increased spawning and larval drift</w:t>
      </w:r>
      <w:r>
        <w:t>,</w:t>
      </w:r>
      <w:r w:rsidRPr="00662DD5">
        <w:t xml:space="preserve"> and enhanced survival rate due to increased productivity</w:t>
      </w:r>
    </w:p>
    <w:p w14:paraId="202EDB2D" w14:textId="77777777" w:rsidR="006A271C" w:rsidRDefault="006A271C" w:rsidP="00336C52">
      <w:pPr>
        <w:pStyle w:val="ListParagraph"/>
        <w:numPr>
          <w:ilvl w:val="0"/>
          <w:numId w:val="9"/>
        </w:numPr>
      </w:pPr>
      <w:r w:rsidRPr="00662DD5">
        <w:t>Increased productivity and transport of organic material downstream</w:t>
      </w:r>
    </w:p>
    <w:p w14:paraId="409B120F" w14:textId="77777777" w:rsidR="006A271C" w:rsidRDefault="006A271C" w:rsidP="00336C52">
      <w:pPr>
        <w:pStyle w:val="ListParagraph"/>
        <w:numPr>
          <w:ilvl w:val="0"/>
          <w:numId w:val="9"/>
        </w:numPr>
      </w:pPr>
      <w:r w:rsidRPr="00662DD5">
        <w:t>Increased transport of dissolved and particulate matter (salt and nutrients) downstream due to mobilisation and</w:t>
      </w:r>
      <w:r w:rsidR="00DF02F2">
        <w:t xml:space="preserve"> increased</w:t>
      </w:r>
      <w:r w:rsidRPr="00662DD5">
        <w:t xml:space="preserve"> discharge</w:t>
      </w:r>
    </w:p>
    <w:p w14:paraId="18109295" w14:textId="77777777" w:rsidR="00481052" w:rsidRDefault="007D6F21" w:rsidP="00336C52">
      <w:pPr>
        <w:pStyle w:val="ListParagraph"/>
        <w:numPr>
          <w:ilvl w:val="0"/>
          <w:numId w:val="9"/>
        </w:numPr>
      </w:pPr>
      <w:r>
        <w:t>Increased microinvertebrate diversity</w:t>
      </w:r>
      <w:r w:rsidR="0037273F">
        <w:t xml:space="preserve"> and abundance</w:t>
      </w:r>
    </w:p>
    <w:bookmarkEnd w:id="31"/>
    <w:bookmarkEnd w:id="32"/>
    <w:p w14:paraId="4ED41C65" w14:textId="77777777" w:rsidR="00481052" w:rsidRDefault="00481052" w:rsidP="00F02673">
      <w:r w:rsidRPr="00662DD5">
        <w:t xml:space="preserve">It is anticipated that these outcomes will be reflective of broader environmental outcomes within the </w:t>
      </w:r>
      <w:r w:rsidR="00004B57">
        <w:t>LMR Selected Area</w:t>
      </w:r>
      <w:r w:rsidRPr="00662DD5">
        <w:t xml:space="preserve">. </w:t>
      </w:r>
    </w:p>
    <w:p w14:paraId="3A52265C" w14:textId="77777777" w:rsidR="00481052" w:rsidRPr="00FF354C" w:rsidDel="00722FBE" w:rsidRDefault="00481052" w:rsidP="00F02673">
      <w:r>
        <w:t xml:space="preserve">Indicators in this M&amp;E Plan were chosen on the basis of their capacity to assess various </w:t>
      </w:r>
      <w:r w:rsidR="00DD47AD">
        <w:t>B</w:t>
      </w:r>
      <w:r>
        <w:t xml:space="preserve">asin-scale and </w:t>
      </w:r>
      <w:r w:rsidR="00004B57">
        <w:t>LMR Selected Area</w:t>
      </w:r>
      <w:r>
        <w:t xml:space="preserve"> evaluation questions. </w:t>
      </w:r>
      <w:r w:rsidR="00F86B39">
        <w:t>Whilst t</w:t>
      </w:r>
      <w:r>
        <w:t xml:space="preserve">here are specific evaluation questions for each indicator (see Section </w:t>
      </w:r>
      <w:r w:rsidR="006F4D01">
        <w:fldChar w:fldCharType="begin"/>
      </w:r>
      <w:r>
        <w:instrText xml:space="preserve"> REF _Ref384739541 \r \h </w:instrText>
      </w:r>
      <w:r w:rsidR="006F4D01">
        <w:fldChar w:fldCharType="separate"/>
      </w:r>
      <w:r w:rsidR="00F8266B">
        <w:t>4</w:t>
      </w:r>
      <w:r w:rsidR="006F4D01">
        <w:fldChar w:fldCharType="end"/>
      </w:r>
      <w:r>
        <w:t>)</w:t>
      </w:r>
      <w:r w:rsidR="00F86B39">
        <w:t>,</w:t>
      </w:r>
      <w:r>
        <w:t xml:space="preserve"> </w:t>
      </w:r>
      <w:r w:rsidR="00F86B39">
        <w:t>t</w:t>
      </w:r>
      <w:r w:rsidRPr="00FF354C" w:rsidDel="00722FBE">
        <w:t xml:space="preserve">he overall </w:t>
      </w:r>
      <w:r w:rsidRPr="00FF354C">
        <w:t xml:space="preserve">key </w:t>
      </w:r>
      <w:r w:rsidRPr="00FF354C" w:rsidDel="00722FBE">
        <w:t xml:space="preserve">evaluation questions for </w:t>
      </w:r>
      <w:r>
        <w:t>the plan</w:t>
      </w:r>
      <w:r w:rsidRPr="00FF354C" w:rsidDel="00722FBE">
        <w:t xml:space="preserve"> are, </w:t>
      </w:r>
      <w:r w:rsidR="00DD47AD">
        <w:t xml:space="preserve">what </w:t>
      </w:r>
      <w:r w:rsidR="004B4302">
        <w:t>did</w:t>
      </w:r>
      <w:r w:rsidRPr="00FF354C" w:rsidDel="00722FBE">
        <w:t>Commonwealth environmental water provision contribute to:</w:t>
      </w:r>
    </w:p>
    <w:p w14:paraId="7C965ED3" w14:textId="77777777" w:rsidR="006A271C" w:rsidRDefault="006A271C" w:rsidP="006A271C">
      <w:pPr>
        <w:pStyle w:val="ListBullet"/>
      </w:pPr>
      <w:r>
        <w:t>Increased ecosystem productivity</w:t>
      </w:r>
    </w:p>
    <w:p w14:paraId="2FC0C8D4" w14:textId="77777777" w:rsidR="006A271C" w:rsidRDefault="006A271C" w:rsidP="006A271C">
      <w:pPr>
        <w:pStyle w:val="ListBullet"/>
      </w:pPr>
      <w:r>
        <w:t>Increased spawning and recruitment of flow-dependent fish species</w:t>
      </w:r>
    </w:p>
    <w:p w14:paraId="11E53061" w14:textId="77777777" w:rsidR="00481052" w:rsidRDefault="00481052" w:rsidP="00481052">
      <w:pPr>
        <w:pStyle w:val="ListBullet"/>
      </w:pPr>
      <w:r>
        <w:t>Increased transport of dissolved and particulate matter</w:t>
      </w:r>
    </w:p>
    <w:p w14:paraId="207DB808" w14:textId="77777777" w:rsidR="007D6F21" w:rsidRDefault="007D6F21" w:rsidP="00481052">
      <w:pPr>
        <w:pStyle w:val="ListBullet"/>
      </w:pPr>
      <w:r>
        <w:t>Increased microinvertebrate diversity</w:t>
      </w:r>
      <w:r w:rsidR="0037273F">
        <w:t xml:space="preserve"> and abundance</w:t>
      </w:r>
    </w:p>
    <w:p w14:paraId="1209C6A1" w14:textId="77777777" w:rsidR="00C31C8B" w:rsidRDefault="00C31C8B" w:rsidP="00F02673"/>
    <w:p w14:paraId="1C15B90D" w14:textId="77777777" w:rsidR="006E5639" w:rsidRDefault="006E5639" w:rsidP="006E5639">
      <w:pPr>
        <w:jc w:val="center"/>
      </w:pPr>
    </w:p>
    <w:p w14:paraId="0868E1CC" w14:textId="77777777" w:rsidR="00D06D27" w:rsidRDefault="00D06D27" w:rsidP="006E5639">
      <w:pPr>
        <w:jc w:val="center"/>
      </w:pPr>
    </w:p>
    <w:p w14:paraId="3AAAF9D2" w14:textId="77777777" w:rsidR="00453068" w:rsidRDefault="00CD330C" w:rsidP="00EA1EA0">
      <w:pPr>
        <w:jc w:val="center"/>
        <w:rPr>
          <w:kern w:val="0"/>
          <w:lang w:val="en-US"/>
        </w:rPr>
      </w:pPr>
      <w:bookmarkStart w:id="48" w:name="_Ref391538119"/>
      <w:bookmarkStart w:id="49" w:name="_Toc396899818"/>
      <w:r w:rsidRPr="006510C7">
        <w:rPr>
          <w:noProof/>
          <w:lang w:eastAsia="en-AU"/>
        </w:rPr>
        <w:drawing>
          <wp:inline distT="0" distB="0" distL="0" distR="0" wp14:anchorId="16658CA7" wp14:editId="50D1A0A2">
            <wp:extent cx="3652538" cy="47304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2538" cy="4730400"/>
                    </a:xfrm>
                    <a:prstGeom prst="rect">
                      <a:avLst/>
                    </a:prstGeom>
                    <a:noFill/>
                    <a:ln>
                      <a:noFill/>
                    </a:ln>
                  </pic:spPr>
                </pic:pic>
              </a:graphicData>
            </a:graphic>
          </wp:inline>
        </w:drawing>
      </w:r>
    </w:p>
    <w:p w14:paraId="4C3EB54B" w14:textId="7B109CA2" w:rsidR="00A15D00" w:rsidRPr="00662DD5" w:rsidRDefault="00A15D00" w:rsidP="00A15D00">
      <w:pPr>
        <w:pStyle w:val="FigureCaption"/>
        <w:rPr>
          <w:kern w:val="0"/>
          <w:lang w:val="en-US"/>
        </w:rPr>
      </w:pPr>
      <w:bookmarkStart w:id="50" w:name="_Ref459362932"/>
      <w:r w:rsidRPr="00662DD5">
        <w:rPr>
          <w:kern w:val="0"/>
          <w:lang w:val="en-US"/>
        </w:rPr>
        <w:t>Figure</w:t>
      </w:r>
      <w:r>
        <w:rPr>
          <w:kern w:val="0"/>
          <w:lang w:val="en-US"/>
        </w:rPr>
        <w:t xml:space="preserve"> </w:t>
      </w:r>
      <w:r w:rsidR="00F12EB8">
        <w:rPr>
          <w:kern w:val="0"/>
          <w:lang w:val="en-US"/>
        </w:rPr>
        <w:fldChar w:fldCharType="begin"/>
      </w:r>
      <w:r w:rsidR="00F12EB8">
        <w:rPr>
          <w:kern w:val="0"/>
          <w:lang w:val="en-US"/>
        </w:rPr>
        <w:instrText xml:space="preserve"> STYLEREF 1 \s </w:instrText>
      </w:r>
      <w:r w:rsidR="00F12EB8">
        <w:rPr>
          <w:kern w:val="0"/>
          <w:lang w:val="en-US"/>
        </w:rPr>
        <w:fldChar w:fldCharType="separate"/>
      </w:r>
      <w:r w:rsidR="00F8266B">
        <w:rPr>
          <w:noProof/>
          <w:kern w:val="0"/>
          <w:lang w:val="en-US"/>
        </w:rPr>
        <w:t>3</w:t>
      </w:r>
      <w:r w:rsidR="00F12EB8">
        <w:rPr>
          <w:kern w:val="0"/>
          <w:lang w:val="en-US"/>
        </w:rPr>
        <w:fldChar w:fldCharType="end"/>
      </w:r>
      <w:r w:rsidR="00F12EB8">
        <w:rPr>
          <w:kern w:val="0"/>
          <w:lang w:val="en-US"/>
        </w:rPr>
        <w:t>.</w:t>
      </w:r>
      <w:r w:rsidR="00F12EB8">
        <w:rPr>
          <w:kern w:val="0"/>
          <w:lang w:val="en-US"/>
        </w:rPr>
        <w:fldChar w:fldCharType="begin"/>
      </w:r>
      <w:r w:rsidR="00F12EB8">
        <w:rPr>
          <w:kern w:val="0"/>
          <w:lang w:val="en-US"/>
        </w:rPr>
        <w:instrText xml:space="preserve"> SEQ Figure \* ARABIC \s 1 </w:instrText>
      </w:r>
      <w:r w:rsidR="00F12EB8">
        <w:rPr>
          <w:kern w:val="0"/>
          <w:lang w:val="en-US"/>
        </w:rPr>
        <w:fldChar w:fldCharType="separate"/>
      </w:r>
      <w:r w:rsidR="00F8266B">
        <w:rPr>
          <w:noProof/>
          <w:kern w:val="0"/>
          <w:lang w:val="en-US"/>
        </w:rPr>
        <w:t>2</w:t>
      </w:r>
      <w:r w:rsidR="00F12EB8">
        <w:rPr>
          <w:kern w:val="0"/>
          <w:lang w:val="en-US"/>
        </w:rPr>
        <w:fldChar w:fldCharType="end"/>
      </w:r>
      <w:bookmarkEnd w:id="48"/>
      <w:bookmarkEnd w:id="50"/>
      <w:r w:rsidRPr="00662DD5">
        <w:rPr>
          <w:kern w:val="0"/>
          <w:lang w:val="en-US"/>
        </w:rPr>
        <w:t>.</w:t>
      </w:r>
      <w:r>
        <w:rPr>
          <w:kern w:val="0"/>
          <w:lang w:val="en-US"/>
        </w:rPr>
        <w:tab/>
      </w:r>
      <w:r>
        <w:rPr>
          <w:rFonts w:eastAsiaTheme="minorEastAsia"/>
          <w:kern w:val="24"/>
          <w:lang w:val="en-US"/>
        </w:rPr>
        <w:t>Cause and</w:t>
      </w:r>
      <w:r w:rsidRPr="00662DD5">
        <w:rPr>
          <w:rFonts w:eastAsiaTheme="minorEastAsia"/>
          <w:kern w:val="24"/>
          <w:lang w:val="en-US"/>
        </w:rPr>
        <w:t xml:space="preserve"> effect diagram of flow for </w:t>
      </w:r>
      <w:r>
        <w:rPr>
          <w:rFonts w:eastAsiaTheme="minorEastAsia"/>
          <w:kern w:val="24"/>
          <w:lang w:val="en-US"/>
        </w:rPr>
        <w:t>the main channel of the LMR Selected Area with respect to the proposed category indicators</w:t>
      </w:r>
      <w:r w:rsidRPr="00662DD5">
        <w:rPr>
          <w:rFonts w:eastAsiaTheme="minorEastAsia"/>
          <w:kern w:val="24"/>
          <w:lang w:val="en-US"/>
        </w:rPr>
        <w:t xml:space="preserve">. Category </w:t>
      </w:r>
      <w:r w:rsidR="0022666F">
        <w:rPr>
          <w:rFonts w:eastAsiaTheme="minorEastAsia"/>
          <w:kern w:val="24"/>
          <w:lang w:val="en-US"/>
        </w:rPr>
        <w:t>1</w:t>
      </w:r>
      <w:r w:rsidRPr="00662DD5">
        <w:rPr>
          <w:rFonts w:eastAsiaTheme="minorEastAsia"/>
          <w:kern w:val="24"/>
          <w:lang w:val="en-US"/>
        </w:rPr>
        <w:t xml:space="preserve"> indicators are highlighted in orange</w:t>
      </w:r>
      <w:r>
        <w:rPr>
          <w:rFonts w:eastAsiaTheme="minorEastAsia"/>
          <w:kern w:val="24"/>
          <w:lang w:val="en-US"/>
        </w:rPr>
        <w:t xml:space="preserve"> and</w:t>
      </w:r>
      <w:r w:rsidRPr="00662DD5">
        <w:rPr>
          <w:rFonts w:eastAsiaTheme="minorEastAsia"/>
          <w:kern w:val="24"/>
          <w:lang w:val="en-US"/>
        </w:rPr>
        <w:t xml:space="preserve"> category </w:t>
      </w:r>
      <w:r w:rsidR="0022666F">
        <w:rPr>
          <w:rFonts w:eastAsiaTheme="minorEastAsia"/>
          <w:kern w:val="24"/>
          <w:lang w:val="en-US"/>
        </w:rPr>
        <w:t>3</w:t>
      </w:r>
      <w:r w:rsidRPr="00662DD5">
        <w:rPr>
          <w:rFonts w:eastAsiaTheme="minorEastAsia"/>
          <w:kern w:val="24"/>
          <w:lang w:val="en-US"/>
        </w:rPr>
        <w:t xml:space="preserve"> indicators </w:t>
      </w:r>
      <w:r>
        <w:rPr>
          <w:rFonts w:eastAsiaTheme="minorEastAsia"/>
          <w:kern w:val="24"/>
          <w:lang w:val="en-US"/>
        </w:rPr>
        <w:t>in purple</w:t>
      </w:r>
      <w:r w:rsidRPr="00662DD5">
        <w:rPr>
          <w:rFonts w:eastAsiaTheme="minorEastAsia"/>
          <w:kern w:val="24"/>
          <w:lang w:val="en-US"/>
        </w:rPr>
        <w:t xml:space="preserve">. </w:t>
      </w:r>
      <w:r>
        <w:rPr>
          <w:rFonts w:eastAsiaTheme="minorEastAsia"/>
          <w:kern w:val="24"/>
          <w:lang w:val="en-US"/>
        </w:rPr>
        <w:t xml:space="preserve">Magnitude, timing and duration are factors of flow (in </w:t>
      </w:r>
      <w:r w:rsidR="00CD330C">
        <w:rPr>
          <w:rFonts w:eastAsiaTheme="minorEastAsia"/>
          <w:kern w:val="24"/>
          <w:lang w:val="en-US"/>
        </w:rPr>
        <w:t>black</w:t>
      </w:r>
      <w:r>
        <w:rPr>
          <w:rFonts w:eastAsiaTheme="minorEastAsia"/>
          <w:kern w:val="24"/>
          <w:lang w:val="en-US"/>
        </w:rPr>
        <w:t>).</w:t>
      </w:r>
      <w:bookmarkEnd w:id="49"/>
      <w:r>
        <w:rPr>
          <w:rFonts w:eastAsiaTheme="minorEastAsia"/>
          <w:kern w:val="24"/>
          <w:lang w:val="en-US"/>
        </w:rPr>
        <w:t xml:space="preserve"> </w:t>
      </w:r>
    </w:p>
    <w:p w14:paraId="1CBDED71" w14:textId="77777777" w:rsidR="00CD14C0" w:rsidRDefault="00CD14C0" w:rsidP="00CD14C0">
      <w:pPr>
        <w:sectPr w:rsidR="00CD14C0" w:rsidSect="003F6444">
          <w:pgSz w:w="11900" w:h="16840"/>
          <w:pgMar w:top="1440" w:right="1440" w:bottom="1440" w:left="1440" w:header="708" w:footer="708" w:gutter="0"/>
          <w:pgNumType w:start="1"/>
          <w:cols w:space="708"/>
          <w:docGrid w:linePitch="360"/>
        </w:sectPr>
      </w:pPr>
    </w:p>
    <w:p w14:paraId="3D4AD0CF" w14:textId="77777777" w:rsidR="00443EDA" w:rsidRPr="00F70901" w:rsidRDefault="00443EDA" w:rsidP="00475425">
      <w:pPr>
        <w:pStyle w:val="Heading1"/>
      </w:pPr>
      <w:bookmarkStart w:id="51" w:name="_Ref384739541"/>
      <w:bookmarkStart w:id="52" w:name="_Ref384742554"/>
      <w:bookmarkStart w:id="53" w:name="_Toc384985531"/>
      <w:bookmarkStart w:id="54" w:name="_Toc396899703"/>
      <w:bookmarkStart w:id="55" w:name="_Ref381343285"/>
      <w:bookmarkStart w:id="56" w:name="_Toc353023400"/>
      <w:bookmarkStart w:id="57" w:name="_Toc353025181"/>
      <w:r w:rsidRPr="00F70901">
        <w:t>Indicators</w:t>
      </w:r>
      <w:bookmarkEnd w:id="51"/>
      <w:bookmarkEnd w:id="52"/>
      <w:bookmarkEnd w:id="53"/>
      <w:bookmarkEnd w:id="54"/>
    </w:p>
    <w:p w14:paraId="7A3956FC" w14:textId="77777777" w:rsidR="00443EDA" w:rsidRPr="00443EDA" w:rsidRDefault="00443EDA" w:rsidP="00F02673">
      <w:r w:rsidRPr="00443EDA">
        <w:t xml:space="preserve">A number of indicators from categories </w:t>
      </w:r>
      <w:r w:rsidR="0022666F">
        <w:t>1</w:t>
      </w:r>
      <w:r w:rsidRPr="00443EDA">
        <w:t xml:space="preserve"> and </w:t>
      </w:r>
      <w:r w:rsidR="0022666F">
        <w:t>3</w:t>
      </w:r>
      <w:r w:rsidRPr="00443EDA">
        <w:t xml:space="preserve"> have been identified for the LMR Selected Area, in line with Commonwealth environmental watering evaluation needs for the Basin and Selected Area. Category </w:t>
      </w:r>
      <w:r w:rsidR="0022666F">
        <w:t>1</w:t>
      </w:r>
      <w:r w:rsidRPr="00443EDA">
        <w:t xml:space="preserve"> indicators are mandatory indicators with standard protocols, and are required to inform quantitative </w:t>
      </w:r>
      <w:r w:rsidR="005239A9">
        <w:t>B</w:t>
      </w:r>
      <w:r w:rsidR="00CD2A2E">
        <w:t>asin evaluation</w:t>
      </w:r>
      <w:r w:rsidRPr="00443EDA">
        <w:t xml:space="preserve">. Category </w:t>
      </w:r>
      <w:r w:rsidR="0022666F">
        <w:t>3</w:t>
      </w:r>
      <w:r w:rsidRPr="00443EDA">
        <w:t xml:space="preserve"> indica</w:t>
      </w:r>
      <w:r w:rsidR="00B311C8">
        <w:t>tors are those proposed by the project t</w:t>
      </w:r>
      <w:r w:rsidRPr="00443EDA">
        <w:t>eam for targeted investigations and hypothesis-driven monitoring of flow-related ecological responses in the LMR Selected Area, aiming to evaluate ecological outcomes and support adaptive management for Commonwealth environmental watering</w:t>
      </w:r>
      <w:r w:rsidR="00B311C8" w:rsidRPr="00443EDA">
        <w:t xml:space="preserve">. </w:t>
      </w:r>
      <w:r w:rsidRPr="00443EDA">
        <w:rPr>
          <w:rFonts w:ascii="Calibri" w:eastAsiaTheme="minorHAnsi" w:hAnsi="Calibri" w:cs="Calibri"/>
          <w:bCs/>
          <w:color w:val="auto"/>
          <w:kern w:val="0"/>
          <w:szCs w:val="22"/>
          <w:lang w:eastAsia="zh-CN" w:bidi="th-TH"/>
        </w:rPr>
        <w:t>Monitoring the</w:t>
      </w:r>
      <w:r w:rsidR="001B6C66">
        <w:rPr>
          <w:rFonts w:ascii="Calibri" w:eastAsiaTheme="minorHAnsi" w:hAnsi="Calibri" w:cs="Calibri"/>
          <w:bCs/>
          <w:color w:val="auto"/>
          <w:kern w:val="0"/>
          <w:szCs w:val="22"/>
          <w:lang w:eastAsia="zh-CN" w:bidi="th-TH"/>
        </w:rPr>
        <w:t>se different</w:t>
      </w:r>
      <w:r w:rsidRPr="00443EDA">
        <w:rPr>
          <w:rFonts w:ascii="Calibri" w:eastAsiaTheme="minorHAnsi" w:hAnsi="Calibri" w:cs="Calibri"/>
          <w:bCs/>
          <w:color w:val="auto"/>
          <w:kern w:val="0"/>
          <w:szCs w:val="22"/>
          <w:lang w:eastAsia="zh-CN" w:bidi="th-TH"/>
        </w:rPr>
        <w:t xml:space="preserve"> categories of indicators will enable the effects of Commonwealth environmental watering to be evaluated in the local hydrological, geomorphological and ecological setting.</w:t>
      </w:r>
    </w:p>
    <w:p w14:paraId="04CAEDD2" w14:textId="77777777" w:rsidR="00443EDA" w:rsidRPr="00443EDA" w:rsidRDefault="00443EDA" w:rsidP="00F02673">
      <w:pPr>
        <w:rPr>
          <w:rFonts w:eastAsiaTheme="minorHAnsi"/>
          <w:kern w:val="0"/>
          <w:lang w:eastAsia="zh-CN" w:bidi="th-TH"/>
        </w:rPr>
      </w:pPr>
      <w:r w:rsidRPr="00443EDA">
        <w:rPr>
          <w:rFonts w:eastAsiaTheme="minorHAnsi"/>
          <w:kern w:val="0"/>
          <w:lang w:eastAsia="zh-CN" w:bidi="th-TH"/>
        </w:rPr>
        <w:t xml:space="preserve">Category </w:t>
      </w:r>
      <w:r w:rsidR="0022666F">
        <w:rPr>
          <w:rFonts w:eastAsiaTheme="minorHAnsi"/>
          <w:kern w:val="0"/>
          <w:lang w:eastAsia="zh-CN" w:bidi="th-TH"/>
        </w:rPr>
        <w:t>1</w:t>
      </w:r>
      <w:r w:rsidRPr="00443EDA">
        <w:rPr>
          <w:rFonts w:eastAsiaTheme="minorHAnsi"/>
          <w:kern w:val="0"/>
          <w:lang w:eastAsia="zh-CN" w:bidi="th-TH"/>
        </w:rPr>
        <w:t xml:space="preserve"> indicators for the LMR Selected Area </w:t>
      </w:r>
      <w:r w:rsidR="00704F9F">
        <w:rPr>
          <w:rFonts w:eastAsiaTheme="minorHAnsi"/>
          <w:kern w:val="0"/>
          <w:lang w:eastAsia="zh-CN" w:bidi="th-TH"/>
        </w:rPr>
        <w:t>are</w:t>
      </w:r>
      <w:r w:rsidRPr="00443EDA">
        <w:rPr>
          <w:rFonts w:eastAsiaTheme="minorHAnsi"/>
          <w:kern w:val="0"/>
          <w:lang w:eastAsia="zh-CN" w:bidi="th-TH"/>
        </w:rPr>
        <w:t>:</w:t>
      </w:r>
    </w:p>
    <w:p w14:paraId="781256E5" w14:textId="77777777" w:rsidR="00443EDA" w:rsidRPr="00443EDA" w:rsidRDefault="00443EDA" w:rsidP="00443EDA">
      <w:pPr>
        <w:pStyle w:val="ListBullet"/>
        <w:rPr>
          <w:rFonts w:eastAsiaTheme="minorHAnsi"/>
        </w:rPr>
      </w:pPr>
      <w:r w:rsidRPr="00443EDA">
        <w:rPr>
          <w:rFonts w:eastAsiaTheme="minorHAnsi"/>
        </w:rPr>
        <w:t>Stream metabolism</w:t>
      </w:r>
    </w:p>
    <w:p w14:paraId="729C8593" w14:textId="47A37883" w:rsidR="00CD330C" w:rsidRPr="00A47D8A" w:rsidRDefault="00CD330C" w:rsidP="00CD330C">
      <w:pPr>
        <w:pStyle w:val="ListBullet"/>
        <w:rPr>
          <w:rFonts w:eastAsiaTheme="minorHAnsi"/>
        </w:rPr>
      </w:pPr>
      <w:r w:rsidRPr="00443EDA">
        <w:rPr>
          <w:rFonts w:eastAsiaTheme="minorHAnsi"/>
        </w:rPr>
        <w:t xml:space="preserve">Fish </w:t>
      </w:r>
      <w:r>
        <w:rPr>
          <w:rFonts w:eastAsiaTheme="minorHAnsi"/>
        </w:rPr>
        <w:t>(Channel), formerly Fish (River)</w:t>
      </w:r>
    </w:p>
    <w:p w14:paraId="79BD584D" w14:textId="3F11B527" w:rsidR="00CD330C" w:rsidRPr="00443EDA" w:rsidRDefault="00CD330C" w:rsidP="00CD330C">
      <w:pPr>
        <w:pStyle w:val="ListBullet"/>
        <w:rPr>
          <w:rFonts w:eastAsiaTheme="minorHAnsi"/>
        </w:rPr>
      </w:pPr>
      <w:r>
        <w:rPr>
          <w:rFonts w:eastAsiaTheme="minorHAnsi"/>
        </w:rPr>
        <w:t>Hydrology (Channel), formerly Hydrology (River)</w:t>
      </w:r>
      <w:r w:rsidRPr="00443EDA">
        <w:rPr>
          <w:rFonts w:eastAsiaTheme="minorHAnsi"/>
        </w:rPr>
        <w:t>.</w:t>
      </w:r>
    </w:p>
    <w:p w14:paraId="6FF18492" w14:textId="77777777" w:rsidR="00443EDA" w:rsidRPr="00443EDA" w:rsidRDefault="00443EDA" w:rsidP="00F02673">
      <w:pPr>
        <w:rPr>
          <w:rFonts w:eastAsiaTheme="minorHAnsi"/>
        </w:rPr>
      </w:pPr>
      <w:r w:rsidRPr="00443EDA">
        <w:rPr>
          <w:rFonts w:eastAsiaTheme="minorHAnsi"/>
        </w:rPr>
        <w:t xml:space="preserve">Category </w:t>
      </w:r>
      <w:r w:rsidR="0022666F">
        <w:rPr>
          <w:rFonts w:eastAsiaTheme="minorHAnsi"/>
        </w:rPr>
        <w:t>3</w:t>
      </w:r>
      <w:r w:rsidRPr="00443EDA">
        <w:rPr>
          <w:rFonts w:eastAsiaTheme="minorHAnsi"/>
        </w:rPr>
        <w:t xml:space="preserve"> indicators for the LMR Selected Area </w:t>
      </w:r>
      <w:r w:rsidR="00704F9F">
        <w:rPr>
          <w:rFonts w:eastAsiaTheme="minorHAnsi"/>
        </w:rPr>
        <w:t>are</w:t>
      </w:r>
      <w:r w:rsidRPr="00443EDA">
        <w:rPr>
          <w:rFonts w:eastAsiaTheme="minorHAnsi"/>
        </w:rPr>
        <w:t>:</w:t>
      </w:r>
    </w:p>
    <w:p w14:paraId="1F77C5F5" w14:textId="77777777" w:rsidR="00443EDA" w:rsidRPr="00443EDA" w:rsidRDefault="00443EDA" w:rsidP="00443EDA">
      <w:pPr>
        <w:pStyle w:val="ListBullet"/>
        <w:rPr>
          <w:rFonts w:eastAsiaTheme="minorHAnsi"/>
        </w:rPr>
      </w:pPr>
      <w:r w:rsidRPr="00443EDA">
        <w:rPr>
          <w:rFonts w:eastAsiaTheme="minorHAnsi"/>
        </w:rPr>
        <w:t>Fish spawning and recruitment (flow-cued spawners)</w:t>
      </w:r>
    </w:p>
    <w:p w14:paraId="50F217A7" w14:textId="18A1CD4F" w:rsidR="00443EDA" w:rsidRPr="00443EDA" w:rsidRDefault="00443EDA" w:rsidP="00443EDA">
      <w:pPr>
        <w:pStyle w:val="ListBullet"/>
        <w:rPr>
          <w:rFonts w:eastAsiaTheme="minorHAnsi"/>
        </w:rPr>
      </w:pPr>
      <w:r w:rsidRPr="00443EDA">
        <w:rPr>
          <w:rFonts w:eastAsiaTheme="minorHAnsi"/>
        </w:rPr>
        <w:t>Dissolved and particulate matter transport</w:t>
      </w:r>
    </w:p>
    <w:p w14:paraId="72823EBA" w14:textId="77777777" w:rsidR="004B7186" w:rsidRDefault="00443EDA" w:rsidP="00443EDA">
      <w:pPr>
        <w:pStyle w:val="ListBullet"/>
        <w:rPr>
          <w:rFonts w:eastAsiaTheme="minorHAnsi"/>
        </w:rPr>
      </w:pPr>
      <w:r w:rsidRPr="00443EDA">
        <w:rPr>
          <w:rFonts w:eastAsiaTheme="minorHAnsi"/>
        </w:rPr>
        <w:t>Hydrological regime</w:t>
      </w:r>
    </w:p>
    <w:p w14:paraId="09AD5657" w14:textId="77777777" w:rsidR="00443EDA" w:rsidRPr="00443EDA" w:rsidRDefault="004B7186" w:rsidP="00443EDA">
      <w:pPr>
        <w:pStyle w:val="ListBullet"/>
        <w:rPr>
          <w:rFonts w:eastAsiaTheme="minorHAnsi"/>
        </w:rPr>
      </w:pPr>
      <w:r>
        <w:rPr>
          <w:rFonts w:eastAsiaTheme="minorHAnsi"/>
        </w:rPr>
        <w:t>Microinvertebrate diversity</w:t>
      </w:r>
      <w:r w:rsidR="00443EDA" w:rsidRPr="00443EDA">
        <w:rPr>
          <w:rFonts w:eastAsiaTheme="minorHAnsi"/>
        </w:rPr>
        <w:t>.</w:t>
      </w:r>
    </w:p>
    <w:p w14:paraId="59D60951" w14:textId="266C538E" w:rsidR="00443EDA" w:rsidRPr="00956B34" w:rsidRDefault="00A32BDB" w:rsidP="00F02673">
      <w:pPr>
        <w:rPr>
          <w:rFonts w:cstheme="minorHAnsi"/>
          <w:szCs w:val="22"/>
        </w:rPr>
      </w:pPr>
      <w:r>
        <w:rPr>
          <w:rFonts w:eastAsiaTheme="minorHAnsi"/>
          <w:kern w:val="0"/>
        </w:rPr>
        <w:t>Ecosystem type (validation) (Category 1 indicator for the LMR</w:t>
      </w:r>
      <w:r w:rsidR="00A3471B">
        <w:rPr>
          <w:rFonts w:eastAsiaTheme="minorHAnsi"/>
          <w:kern w:val="0"/>
        </w:rPr>
        <w:t xml:space="preserve"> Selected Area</w:t>
      </w:r>
      <w:r>
        <w:rPr>
          <w:rFonts w:eastAsiaTheme="minorHAnsi"/>
          <w:kern w:val="0"/>
        </w:rPr>
        <w:t xml:space="preserve">) is the </w:t>
      </w:r>
      <w:r w:rsidRPr="005B4E34">
        <w:rPr>
          <w:rFonts w:eastAsiaTheme="minorHAnsi"/>
          <w:kern w:val="0"/>
        </w:rPr>
        <w:t xml:space="preserve">field validation of </w:t>
      </w:r>
      <w:r w:rsidRPr="001B6C66">
        <w:rPr>
          <w:rFonts w:eastAsiaTheme="minorHAnsi" w:cstheme="minorHAnsi"/>
          <w:kern w:val="0"/>
          <w:szCs w:val="22"/>
        </w:rPr>
        <w:t xml:space="preserve">the ANAE classification that is required for Basin-scale evaluation of ecosystem diversity for the LTIM Project. For the LMR Selected Area, </w:t>
      </w:r>
      <w:r w:rsidR="00956B34">
        <w:rPr>
          <w:rFonts w:eastAsiaTheme="minorHAnsi" w:cstheme="minorHAnsi"/>
          <w:kern w:val="0"/>
          <w:szCs w:val="22"/>
        </w:rPr>
        <w:t xml:space="preserve">the field sampling will be focused on </w:t>
      </w:r>
      <w:r w:rsidRPr="001B6C66">
        <w:rPr>
          <w:rFonts w:eastAsiaTheme="minorHAnsi" w:cstheme="minorHAnsi"/>
          <w:kern w:val="0"/>
          <w:szCs w:val="22"/>
        </w:rPr>
        <w:t>channel habitats</w:t>
      </w:r>
      <w:r w:rsidR="00956B34">
        <w:rPr>
          <w:rFonts w:eastAsiaTheme="minorHAnsi" w:cstheme="minorHAnsi"/>
          <w:kern w:val="0"/>
          <w:szCs w:val="22"/>
        </w:rPr>
        <w:t>, which</w:t>
      </w:r>
      <w:r w:rsidRPr="001B6C66">
        <w:rPr>
          <w:rFonts w:eastAsiaTheme="minorHAnsi" w:cstheme="minorHAnsi"/>
          <w:kern w:val="0"/>
          <w:szCs w:val="22"/>
        </w:rPr>
        <w:t xml:space="preserve"> have </w:t>
      </w:r>
      <w:r w:rsidR="00956B34">
        <w:rPr>
          <w:rFonts w:eastAsiaTheme="minorHAnsi" w:cstheme="minorHAnsi"/>
          <w:kern w:val="0"/>
          <w:szCs w:val="22"/>
        </w:rPr>
        <w:t xml:space="preserve">already </w:t>
      </w:r>
      <w:r w:rsidRPr="001B6C66">
        <w:rPr>
          <w:rFonts w:eastAsiaTheme="minorHAnsi" w:cstheme="minorHAnsi"/>
          <w:kern w:val="0"/>
          <w:szCs w:val="22"/>
        </w:rPr>
        <w:t xml:space="preserve">been classified as </w:t>
      </w:r>
      <w:r w:rsidR="001B6C66" w:rsidRPr="001B6C66">
        <w:rPr>
          <w:rFonts w:eastAsiaTheme="minorHAnsi" w:cstheme="minorHAnsi"/>
          <w:kern w:val="0"/>
          <w:szCs w:val="22"/>
        </w:rPr>
        <w:t>permanent lowland river</w:t>
      </w:r>
      <w:r w:rsidR="00956B34">
        <w:rPr>
          <w:rFonts w:eastAsiaTheme="minorHAnsi" w:cstheme="minorHAnsi"/>
          <w:kern w:val="0"/>
          <w:szCs w:val="22"/>
        </w:rPr>
        <w:t>s</w:t>
      </w:r>
      <w:r w:rsidR="001B6C66">
        <w:rPr>
          <w:rFonts w:eastAsiaTheme="minorHAnsi" w:cstheme="minorHAnsi"/>
          <w:kern w:val="0"/>
          <w:szCs w:val="22"/>
        </w:rPr>
        <w:t xml:space="preserve">. </w:t>
      </w:r>
      <w:r w:rsidR="00956B34">
        <w:rPr>
          <w:rFonts w:eastAsiaTheme="minorHAnsi" w:cstheme="minorHAnsi"/>
          <w:kern w:val="0"/>
          <w:szCs w:val="22"/>
        </w:rPr>
        <w:t>As the river typology that applies to all in</w:t>
      </w:r>
      <w:r w:rsidR="007177DB">
        <w:rPr>
          <w:rFonts w:eastAsiaTheme="minorHAnsi" w:cstheme="minorHAnsi"/>
          <w:kern w:val="0"/>
          <w:szCs w:val="22"/>
        </w:rPr>
        <w:t>-</w:t>
      </w:r>
      <w:r w:rsidR="00956B34">
        <w:rPr>
          <w:rFonts w:eastAsiaTheme="minorHAnsi" w:cstheme="minorHAnsi"/>
          <w:kern w:val="0"/>
          <w:szCs w:val="22"/>
        </w:rPr>
        <w:t>channel sites is very coarse;</w:t>
      </w:r>
      <w:r w:rsidRPr="001B6C66">
        <w:rPr>
          <w:rFonts w:eastAsiaTheme="minorHAnsi" w:cstheme="minorHAnsi"/>
          <w:kern w:val="0"/>
          <w:szCs w:val="22"/>
        </w:rPr>
        <w:t xml:space="preserve"> there is no need to undertake the validation activity during the current LTIM </w:t>
      </w:r>
      <w:r w:rsidR="00113E55">
        <w:rPr>
          <w:rFonts w:eastAsiaTheme="minorHAnsi" w:cstheme="minorHAnsi"/>
          <w:kern w:val="0"/>
          <w:szCs w:val="22"/>
        </w:rPr>
        <w:t>P</w:t>
      </w:r>
      <w:r w:rsidRPr="001B6C66">
        <w:rPr>
          <w:rFonts w:eastAsiaTheme="minorHAnsi" w:cstheme="minorHAnsi"/>
          <w:kern w:val="0"/>
          <w:szCs w:val="22"/>
        </w:rPr>
        <w:t>roject.</w:t>
      </w:r>
      <w:r w:rsidR="00043421" w:rsidRPr="001B6C66">
        <w:rPr>
          <w:rFonts w:cstheme="minorHAnsi"/>
          <w:szCs w:val="22"/>
        </w:rPr>
        <w:t xml:space="preserve"> </w:t>
      </w:r>
      <w:r w:rsidR="00443EDA" w:rsidRPr="00443EDA">
        <w:t>The cause and effect dia</w:t>
      </w:r>
      <w:r w:rsidR="00EA1EA0">
        <w:t>gram for the LMR Selected Area (</w:t>
      </w:r>
      <w:r w:rsidR="006F4D01">
        <w:fldChar w:fldCharType="begin"/>
      </w:r>
      <w:r w:rsidR="00EA1EA0">
        <w:instrText xml:space="preserve"> REF _Ref459362932 \h </w:instrText>
      </w:r>
      <w:r w:rsidR="006F4D01">
        <w:fldChar w:fldCharType="separate"/>
      </w:r>
      <w:r w:rsidR="00F8266B" w:rsidRPr="00662DD5">
        <w:rPr>
          <w:kern w:val="0"/>
          <w:lang w:val="en-US"/>
        </w:rPr>
        <w:t>Figure</w:t>
      </w:r>
      <w:r w:rsidR="00F8266B">
        <w:rPr>
          <w:kern w:val="0"/>
          <w:lang w:val="en-US"/>
        </w:rPr>
        <w:t xml:space="preserve"> </w:t>
      </w:r>
      <w:r w:rsidR="00F8266B">
        <w:rPr>
          <w:noProof/>
          <w:kern w:val="0"/>
          <w:lang w:val="en-US"/>
        </w:rPr>
        <w:t>3</w:t>
      </w:r>
      <w:r w:rsidR="00F8266B">
        <w:rPr>
          <w:kern w:val="0"/>
          <w:lang w:val="en-US"/>
        </w:rPr>
        <w:t>.</w:t>
      </w:r>
      <w:r w:rsidR="00F8266B">
        <w:rPr>
          <w:noProof/>
          <w:kern w:val="0"/>
          <w:lang w:val="en-US"/>
        </w:rPr>
        <w:t>2</w:t>
      </w:r>
      <w:r w:rsidR="006F4D01">
        <w:fldChar w:fldCharType="end"/>
      </w:r>
      <w:r w:rsidR="00EA1EA0">
        <w:t>)</w:t>
      </w:r>
      <w:r w:rsidR="00443EDA" w:rsidRPr="00443EDA">
        <w:t xml:space="preserve"> and those for selected indicators in Sections </w:t>
      </w:r>
      <w:r w:rsidR="006F4D01">
        <w:fldChar w:fldCharType="begin"/>
      </w:r>
      <w:r w:rsidR="004035B1">
        <w:instrText xml:space="preserve"> REF _Ref385512625 \r \h </w:instrText>
      </w:r>
      <w:r w:rsidR="006F4D01">
        <w:fldChar w:fldCharType="separate"/>
      </w:r>
      <w:r w:rsidR="00F8266B">
        <w:t>4.1</w:t>
      </w:r>
      <w:r w:rsidR="006F4D01">
        <w:fldChar w:fldCharType="end"/>
      </w:r>
      <w:r w:rsidR="006F4700">
        <w:t xml:space="preserve"> and</w:t>
      </w:r>
      <w:r w:rsidR="008F4F40">
        <w:t xml:space="preserve"> </w:t>
      </w:r>
      <w:r w:rsidR="007E2C79">
        <w:fldChar w:fldCharType="begin"/>
      </w:r>
      <w:r w:rsidR="007E2C79">
        <w:instrText xml:space="preserve"> REF _Ref384814153 \r \h  \* MERGEFORMAT </w:instrText>
      </w:r>
      <w:r w:rsidR="007E2C79">
        <w:fldChar w:fldCharType="separate"/>
      </w:r>
      <w:r w:rsidR="00F8266B">
        <w:t>4.2</w:t>
      </w:r>
      <w:r w:rsidR="007E2C79">
        <w:fldChar w:fldCharType="end"/>
      </w:r>
      <w:r w:rsidR="00443EDA" w:rsidRPr="00443EDA">
        <w:t xml:space="preserve"> (</w:t>
      </w:r>
      <w:r w:rsidR="007E2C79">
        <w:fldChar w:fldCharType="begin"/>
      </w:r>
      <w:r w:rsidR="007E2C79">
        <w:instrText xml:space="preserve"> REF _Ref384729306 \h  \* MERGEFORMAT </w:instrText>
      </w:r>
      <w:r w:rsidR="007E2C79">
        <w:fldChar w:fldCharType="separate"/>
      </w:r>
      <w:r w:rsidR="00F8266B" w:rsidRPr="00443EDA">
        <w:t xml:space="preserve">Figure </w:t>
      </w:r>
      <w:r w:rsidR="00F8266B">
        <w:rPr>
          <w:noProof/>
        </w:rPr>
        <w:t>4.2</w:t>
      </w:r>
      <w:r w:rsidR="007E2C79">
        <w:fldChar w:fldCharType="end"/>
      </w:r>
      <w:r w:rsidR="006F4700">
        <w:t>,</w:t>
      </w:r>
      <w:r w:rsidR="006F4D01">
        <w:fldChar w:fldCharType="begin"/>
      </w:r>
      <w:r w:rsidR="006F4700">
        <w:instrText xml:space="preserve"> REF _Ref384970776 \h </w:instrText>
      </w:r>
      <w:r w:rsidR="006F4D01">
        <w:fldChar w:fldCharType="separate"/>
      </w:r>
      <w:r w:rsidR="00F8266B" w:rsidRPr="00443EDA">
        <w:t xml:space="preserve">Figure </w:t>
      </w:r>
      <w:r w:rsidR="00F8266B">
        <w:rPr>
          <w:noProof/>
        </w:rPr>
        <w:t>4</w:t>
      </w:r>
      <w:r w:rsidR="00F8266B">
        <w:t>.</w:t>
      </w:r>
      <w:r w:rsidR="00F8266B">
        <w:rPr>
          <w:noProof/>
        </w:rPr>
        <w:t>3</w:t>
      </w:r>
      <w:r w:rsidR="006F4D01">
        <w:fldChar w:fldCharType="end"/>
      </w:r>
      <w:r w:rsidR="00A3471B">
        <w:t>,</w:t>
      </w:r>
      <w:r w:rsidR="009C53A8" w:rsidDel="009C53A8">
        <w:t xml:space="preserve"> </w:t>
      </w:r>
      <w:r w:rsidR="006F4D01">
        <w:fldChar w:fldCharType="begin"/>
      </w:r>
      <w:r w:rsidR="006F4700">
        <w:instrText xml:space="preserve"> REF _Ref384920770 \h </w:instrText>
      </w:r>
      <w:r w:rsidR="006F4D01">
        <w:fldChar w:fldCharType="separate"/>
      </w:r>
      <w:r w:rsidR="00F8266B" w:rsidRPr="008E3CFD">
        <w:t xml:space="preserve">Figure </w:t>
      </w:r>
      <w:r w:rsidR="00F8266B">
        <w:rPr>
          <w:noProof/>
        </w:rPr>
        <w:t>4</w:t>
      </w:r>
      <w:r w:rsidR="00F8266B">
        <w:t>.</w:t>
      </w:r>
      <w:r w:rsidR="00F8266B">
        <w:rPr>
          <w:noProof/>
        </w:rPr>
        <w:t>5</w:t>
      </w:r>
      <w:r w:rsidR="006F4D01">
        <w:fldChar w:fldCharType="end"/>
      </w:r>
      <w:r w:rsidR="00A3471B">
        <w:t xml:space="preserve">, </w:t>
      </w:r>
      <w:r w:rsidR="006F4D01">
        <w:fldChar w:fldCharType="begin"/>
      </w:r>
      <w:r w:rsidR="006F4700">
        <w:instrText xml:space="preserve"> REF _Ref384733405 \h </w:instrText>
      </w:r>
      <w:r w:rsidR="006F4D01">
        <w:fldChar w:fldCharType="separate"/>
      </w:r>
      <w:r w:rsidR="00F8266B" w:rsidRPr="008E3CFD">
        <w:t xml:space="preserve">Figure </w:t>
      </w:r>
      <w:r w:rsidR="00F8266B">
        <w:rPr>
          <w:noProof/>
        </w:rPr>
        <w:t>4</w:t>
      </w:r>
      <w:r w:rsidR="00F8266B">
        <w:t>.</w:t>
      </w:r>
      <w:r w:rsidR="00F8266B">
        <w:rPr>
          <w:noProof/>
        </w:rPr>
        <w:t>6</w:t>
      </w:r>
      <w:r w:rsidR="006F4D01">
        <w:fldChar w:fldCharType="end"/>
      </w:r>
      <w:r w:rsidR="00A3471B">
        <w:t>,</w:t>
      </w:r>
      <w:r w:rsidR="006F4D01">
        <w:fldChar w:fldCharType="begin"/>
      </w:r>
      <w:r w:rsidR="006F4700">
        <w:instrText xml:space="preserve"> REF _Ref385343729 \h </w:instrText>
      </w:r>
      <w:r w:rsidR="006F4D01">
        <w:fldChar w:fldCharType="separate"/>
      </w:r>
      <w:r w:rsidR="00F8266B" w:rsidRPr="000F4B2C">
        <w:t xml:space="preserve">Figure </w:t>
      </w:r>
      <w:r w:rsidR="00F8266B">
        <w:rPr>
          <w:noProof/>
        </w:rPr>
        <w:t>4</w:t>
      </w:r>
      <w:r w:rsidR="00F8266B">
        <w:t>.</w:t>
      </w:r>
      <w:r w:rsidR="00F8266B">
        <w:rPr>
          <w:noProof/>
        </w:rPr>
        <w:t>8</w:t>
      </w:r>
      <w:r w:rsidR="006F4D01">
        <w:fldChar w:fldCharType="end"/>
      </w:r>
      <w:r w:rsidR="00443EDA" w:rsidRPr="00443EDA">
        <w:t xml:space="preserve">) illustrate our conceptual understanding </w:t>
      </w:r>
      <w:r w:rsidR="00443EDA" w:rsidRPr="00443EDA">
        <w:rPr>
          <w:rFonts w:ascii="Calibri" w:hAnsi="Calibri" w:cs="Calibri"/>
          <w:bCs/>
          <w:color w:val="auto"/>
          <w:kern w:val="0"/>
          <w:lang w:val="en-US"/>
        </w:rPr>
        <w:t xml:space="preserve">of the ecological processes and life histories of relevant biota, and the expected </w:t>
      </w:r>
      <w:r w:rsidR="00443EDA" w:rsidRPr="00443EDA">
        <w:t>responses from Commonwealth environmental water delivery. Hypotheses are based on these concepts, and monitoring is designed to assess flow responses and ecological outcomes.</w:t>
      </w:r>
      <w:r w:rsidR="000B6913">
        <w:t xml:space="preserve"> </w:t>
      </w:r>
      <w:r w:rsidR="00443EDA" w:rsidRPr="00443EDA">
        <w:t xml:space="preserve">This intervention monitoring approach allows strong inferences to be drawn regarding the contribution of Commonwealth environmental water to ecological outcomes in the </w:t>
      </w:r>
      <w:r w:rsidR="00004B57">
        <w:t>LMR Selected Area</w:t>
      </w:r>
      <w:r w:rsidR="00443EDA" w:rsidRPr="00443EDA">
        <w:t>. Data and knowledge developed from intervention monitoring will also underpin adaptive environmental flow management.</w:t>
      </w:r>
    </w:p>
    <w:p w14:paraId="03304DBC" w14:textId="255F5CAE" w:rsidR="00D2505F" w:rsidRDefault="007E2C79" w:rsidP="00F02673">
      <w:r>
        <w:fldChar w:fldCharType="begin"/>
      </w:r>
      <w:r>
        <w:instrText xml:space="preserve"> REF _Ref384729132 \h  \* MERGEFORMAT </w:instrText>
      </w:r>
      <w:r>
        <w:fldChar w:fldCharType="separate"/>
      </w:r>
      <w:r w:rsidR="00F8266B" w:rsidRPr="00704F9F">
        <w:t xml:space="preserve">Table </w:t>
      </w:r>
      <w:r w:rsidR="00F8266B">
        <w:rPr>
          <w:noProof/>
        </w:rPr>
        <w:t>4.1</w:t>
      </w:r>
      <w:r>
        <w:fldChar w:fldCharType="end"/>
      </w:r>
      <w:r w:rsidR="00D2505F" w:rsidRPr="00443EDA">
        <w:t xml:space="preserve"> below provides a summary of the indicators proposed for the LTIM Project in the LMR Selected Area. It includes </w:t>
      </w:r>
      <w:r w:rsidR="00EA1EA0">
        <w:t>questions to evaluate th</w:t>
      </w:r>
      <w:r w:rsidR="007F1C28">
        <w:t>e contribution of Commonwealth environmental w</w:t>
      </w:r>
      <w:r w:rsidR="00EA1EA0">
        <w:t>ater</w:t>
      </w:r>
      <w:r w:rsidR="00D2505F" w:rsidRPr="00443EDA">
        <w:t>, objectives</w:t>
      </w:r>
      <w:r w:rsidR="00D2505F">
        <w:t xml:space="preserve"> and </w:t>
      </w:r>
      <w:r w:rsidR="00D2505F" w:rsidRPr="00443EDA">
        <w:t>hypotheses</w:t>
      </w:r>
      <w:r w:rsidR="00D06D27">
        <w:t>,</w:t>
      </w:r>
      <w:r w:rsidR="00D2505F" w:rsidRPr="00443EDA">
        <w:t xml:space="preserve"> and a brief comment about the strength o</w:t>
      </w:r>
      <w:r w:rsidR="00D2505F">
        <w:t>r limitation of each indicator.</w:t>
      </w:r>
      <w:r w:rsidR="00643608">
        <w:t xml:space="preserve"> </w:t>
      </w:r>
      <w:r w:rsidR="00E77953">
        <w:t>As this plan describes the monitoring and evaluation</w:t>
      </w:r>
      <w:r w:rsidR="007F1C28">
        <w:t xml:space="preserve"> of Commonwealth environmental w</w:t>
      </w:r>
      <w:r w:rsidR="00E77953">
        <w:t xml:space="preserve">ater in the LMR Selected Area, the evaluation questions described throughout the report are Selected Area specific, and </w:t>
      </w:r>
      <w:r w:rsidR="00643608">
        <w:t xml:space="preserve">have been adapted from Basin-scale questions in Hale </w:t>
      </w:r>
      <w:r w:rsidR="00643608" w:rsidRPr="00C43D50">
        <w:rPr>
          <w:i/>
        </w:rPr>
        <w:t>et al.</w:t>
      </w:r>
      <w:r w:rsidR="00643608">
        <w:t xml:space="preserve"> (2014).</w:t>
      </w:r>
    </w:p>
    <w:p w14:paraId="6F22C896" w14:textId="2BA84C30" w:rsidR="00F16CED" w:rsidRPr="00F16CED" w:rsidRDefault="00D2505F" w:rsidP="00F16CED">
      <w:pPr>
        <w:rPr>
          <w:lang w:val="en-US"/>
        </w:rPr>
      </w:pPr>
      <w:r w:rsidRPr="00443EDA">
        <w:t xml:space="preserve">The following sections (Sections </w:t>
      </w:r>
      <w:r w:rsidR="006F4D01">
        <w:fldChar w:fldCharType="begin"/>
      </w:r>
      <w:r w:rsidR="004035B1">
        <w:instrText xml:space="preserve"> REF _Ref385512656 \r \h </w:instrText>
      </w:r>
      <w:r w:rsidR="006F4D01">
        <w:fldChar w:fldCharType="separate"/>
      </w:r>
      <w:r w:rsidR="00F8266B">
        <w:t>4.1</w:t>
      </w:r>
      <w:r w:rsidR="006F4D01">
        <w:fldChar w:fldCharType="end"/>
      </w:r>
      <w:r w:rsidR="006F4700">
        <w:t xml:space="preserve"> and</w:t>
      </w:r>
      <w:r>
        <w:t xml:space="preserve"> </w:t>
      </w:r>
      <w:r w:rsidR="006F4D01" w:rsidRPr="00443EDA">
        <w:fldChar w:fldCharType="begin"/>
      </w:r>
      <w:r w:rsidRPr="00443EDA">
        <w:instrText xml:space="preserve"> REF _Ref384814153 \r \h </w:instrText>
      </w:r>
      <w:r w:rsidR="006F4D01" w:rsidRPr="00443EDA">
        <w:fldChar w:fldCharType="separate"/>
      </w:r>
      <w:r w:rsidR="00F8266B">
        <w:t>4.2</w:t>
      </w:r>
      <w:r w:rsidR="006F4D01" w:rsidRPr="00443EDA">
        <w:fldChar w:fldCharType="end"/>
      </w:r>
      <w:r w:rsidRPr="00443EDA">
        <w:t>) provide further details for each indicator, including background</w:t>
      </w:r>
      <w:r w:rsidR="0025244C">
        <w:t xml:space="preserve"> information</w:t>
      </w:r>
      <w:r w:rsidRPr="00443EDA">
        <w:t xml:space="preserve">, cause and effect diagrams, objectives and hypotheses, </w:t>
      </w:r>
      <w:r w:rsidR="0082565E">
        <w:t xml:space="preserve">general </w:t>
      </w:r>
      <w:r w:rsidRPr="00443EDA">
        <w:t xml:space="preserve">methodologies, </w:t>
      </w:r>
      <w:r>
        <w:t xml:space="preserve">outputs and key staff involved. </w:t>
      </w:r>
      <w:r w:rsidR="0082565E">
        <w:t>More details are available in the Standard Operating Procedures (SOP</w:t>
      </w:r>
      <w:r w:rsidR="00B72855">
        <w:t>s</w:t>
      </w:r>
      <w:r w:rsidR="0082565E">
        <w:t xml:space="preserve">) for each indicator </w:t>
      </w:r>
      <w:r w:rsidR="002343C6">
        <w:t xml:space="preserve">in </w:t>
      </w:r>
      <w:r w:rsidR="007A7390" w:rsidRPr="00A3471B">
        <w:t>Appendix</w:t>
      </w:r>
      <w:r w:rsidR="00C84162">
        <w:t xml:space="preserve"> B</w:t>
      </w:r>
      <w:r w:rsidR="0082565E">
        <w:t xml:space="preserve">. </w:t>
      </w:r>
      <w:r w:rsidRPr="00443EDA">
        <w:t>An annual budget for each indicator</w:t>
      </w:r>
      <w:r w:rsidR="00E83310">
        <w:t>,</w:t>
      </w:r>
      <w:r w:rsidRPr="00443EDA">
        <w:t xml:space="preserve"> </w:t>
      </w:r>
      <w:r w:rsidR="00E83310">
        <w:t>along</w:t>
      </w:r>
      <w:r w:rsidRPr="00443EDA">
        <w:t xml:space="preserve"> with a more detailed breakdown of the budget </w:t>
      </w:r>
      <w:r w:rsidR="00E83310">
        <w:t xml:space="preserve">is </w:t>
      </w:r>
      <w:r w:rsidRPr="00443EDA">
        <w:t xml:space="preserve">available in </w:t>
      </w:r>
      <w:r w:rsidR="00E83310">
        <w:t>Appendix A</w:t>
      </w:r>
      <w:r w:rsidRPr="00443EDA">
        <w:t xml:space="preserve">. A matrix table linking indicators to the ecological objectives </w:t>
      </w:r>
      <w:r w:rsidR="00704F9F">
        <w:t xml:space="preserve">for the </w:t>
      </w:r>
      <w:r w:rsidRPr="00443EDA">
        <w:t xml:space="preserve">Basin Plan, CEWO and Selected Area and </w:t>
      </w:r>
      <w:r w:rsidR="00704F9F">
        <w:t xml:space="preserve">the </w:t>
      </w:r>
      <w:r>
        <w:t>one</w:t>
      </w:r>
      <w:r w:rsidRPr="00443EDA">
        <w:t xml:space="preserve"> and </w:t>
      </w:r>
      <w:r>
        <w:t>five</w:t>
      </w:r>
      <w:r w:rsidRPr="00443EDA">
        <w:t xml:space="preserve"> year evaluation questions </w:t>
      </w:r>
      <w:r>
        <w:t xml:space="preserve">is presented in </w:t>
      </w:r>
      <w:r w:rsidRPr="000D6A78">
        <w:t xml:space="preserve">Appendix </w:t>
      </w:r>
      <w:r w:rsidR="002343C6">
        <w:t>C</w:t>
      </w:r>
      <w:r w:rsidRPr="000D6A78">
        <w:t>.</w:t>
      </w:r>
      <w:r w:rsidR="00F16CED" w:rsidRPr="000D6A78">
        <w:t xml:space="preserve"> </w:t>
      </w:r>
      <w:r w:rsidR="00063AE2">
        <w:t>Note that colour schemes</w:t>
      </w:r>
      <w:r w:rsidR="00C86304" w:rsidRPr="00C86304">
        <w:t xml:space="preserve"> for cause and effect diagrams are taken from MDFRC (2013)</w:t>
      </w:r>
      <w:r w:rsidR="00533D55">
        <w:t xml:space="preserve"> </w:t>
      </w:r>
      <w:r w:rsidR="00F12EB8">
        <w:t>(</w:t>
      </w:r>
      <w:r w:rsidR="00F12EB8">
        <w:fldChar w:fldCharType="begin"/>
      </w:r>
      <w:r w:rsidR="00F12EB8">
        <w:instrText xml:space="preserve"> REF _Ref466968437 \h </w:instrText>
      </w:r>
      <w:r w:rsidR="00F12EB8">
        <w:fldChar w:fldCharType="separate"/>
      </w:r>
      <w:r w:rsidR="00F8266B">
        <w:t xml:space="preserve">Figure </w:t>
      </w:r>
      <w:r w:rsidR="00F8266B">
        <w:rPr>
          <w:noProof/>
        </w:rPr>
        <w:t>4</w:t>
      </w:r>
      <w:r w:rsidR="00F8266B">
        <w:t>.</w:t>
      </w:r>
      <w:r w:rsidR="00F8266B">
        <w:rPr>
          <w:noProof/>
        </w:rPr>
        <w:t>1</w:t>
      </w:r>
      <w:r w:rsidR="00F12EB8">
        <w:fldChar w:fldCharType="end"/>
      </w:r>
      <w:r w:rsidR="00F12EB8">
        <w:t>)</w:t>
      </w:r>
    </w:p>
    <w:p w14:paraId="2476118A" w14:textId="77777777" w:rsidR="006A271C" w:rsidRDefault="006A271C">
      <w:pPr>
        <w:jc w:val="center"/>
        <w:rPr>
          <w:bCs/>
        </w:rPr>
      </w:pPr>
      <w:r>
        <w:rPr>
          <w:noProof/>
          <w:lang w:eastAsia="en-AU"/>
        </w:rPr>
        <w:drawing>
          <wp:inline distT="0" distB="0" distL="0" distR="0" wp14:anchorId="150C4903" wp14:editId="1359A99F">
            <wp:extent cx="5503801" cy="2851783"/>
            <wp:effectExtent l="19050" t="0" r="1649"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509036" cy="2854496"/>
                    </a:xfrm>
                    <a:prstGeom prst="rect">
                      <a:avLst/>
                    </a:prstGeom>
                    <a:noFill/>
                    <a:ln w="9525">
                      <a:noFill/>
                      <a:miter lim="800000"/>
                      <a:headEnd/>
                      <a:tailEnd/>
                    </a:ln>
                  </pic:spPr>
                </pic:pic>
              </a:graphicData>
            </a:graphic>
          </wp:inline>
        </w:drawing>
      </w:r>
    </w:p>
    <w:p w14:paraId="608BAD07" w14:textId="32E86178" w:rsidR="00F16CED" w:rsidRPr="00443EDA" w:rsidRDefault="00F12EB8" w:rsidP="00F12EB8">
      <w:pPr>
        <w:pStyle w:val="Caption"/>
        <w:rPr>
          <w:bCs w:val="0"/>
        </w:rPr>
        <w:sectPr w:rsidR="00F16CED" w:rsidRPr="00443EDA" w:rsidSect="003F6444">
          <w:footerReference w:type="default" r:id="rId22"/>
          <w:pgSz w:w="11900" w:h="16840"/>
          <w:pgMar w:top="1440" w:right="1440" w:bottom="1440" w:left="1440" w:header="708" w:footer="708" w:gutter="0"/>
          <w:cols w:space="708"/>
          <w:docGrid w:linePitch="360"/>
        </w:sectPr>
      </w:pPr>
      <w:bookmarkStart w:id="58" w:name="_Ref466968437"/>
      <w:bookmarkStart w:id="59" w:name="_Toc396899819"/>
      <w:r>
        <w:t xml:space="preserve">Figure </w:t>
      </w:r>
      <w:fldSimple w:instr=" STYLEREF 1 \s ">
        <w:r w:rsidR="00F8266B">
          <w:rPr>
            <w:noProof/>
          </w:rPr>
          <w:t>4</w:t>
        </w:r>
      </w:fldSimple>
      <w:r>
        <w:t>.</w:t>
      </w:r>
      <w:fldSimple w:instr=" SEQ Figure \* ARABIC \s 1 ">
        <w:r w:rsidR="00F8266B">
          <w:rPr>
            <w:noProof/>
          </w:rPr>
          <w:t>1</w:t>
        </w:r>
      </w:fldSimple>
      <w:bookmarkEnd w:id="58"/>
      <w:r w:rsidR="00F16CED">
        <w:rPr>
          <w:bCs w:val="0"/>
        </w:rPr>
        <w:t>. Key for cause and effect diagrams (</w:t>
      </w:r>
      <w:r w:rsidR="00827C16">
        <w:rPr>
          <w:bCs w:val="0"/>
        </w:rPr>
        <w:t xml:space="preserve">taken from </w:t>
      </w:r>
      <w:r w:rsidR="00F16CED">
        <w:rPr>
          <w:bCs w:val="0"/>
        </w:rPr>
        <w:t xml:space="preserve">MDFRC 2013) </w:t>
      </w:r>
      <w:r w:rsidR="00827C16">
        <w:rPr>
          <w:bCs w:val="0"/>
        </w:rPr>
        <w:t xml:space="preserve">that are </w:t>
      </w:r>
      <w:r w:rsidR="00F16CED">
        <w:rPr>
          <w:bCs w:val="0"/>
        </w:rPr>
        <w:t xml:space="preserve">provided in Sections </w:t>
      </w:r>
      <w:r w:rsidR="006F4D01">
        <w:rPr>
          <w:bCs w:val="0"/>
        </w:rPr>
        <w:fldChar w:fldCharType="begin"/>
      </w:r>
      <w:r w:rsidR="006F4700">
        <w:rPr>
          <w:bCs w:val="0"/>
        </w:rPr>
        <w:instrText xml:space="preserve"> REF _Ref385512625 \r \h </w:instrText>
      </w:r>
      <w:r w:rsidR="006F4D01">
        <w:rPr>
          <w:bCs w:val="0"/>
        </w:rPr>
      </w:r>
      <w:r w:rsidR="006F4D01">
        <w:rPr>
          <w:bCs w:val="0"/>
        </w:rPr>
        <w:fldChar w:fldCharType="separate"/>
      </w:r>
      <w:r w:rsidR="00F8266B">
        <w:rPr>
          <w:bCs w:val="0"/>
        </w:rPr>
        <w:t>4.1</w:t>
      </w:r>
      <w:r w:rsidR="006F4D01">
        <w:rPr>
          <w:bCs w:val="0"/>
        </w:rPr>
        <w:fldChar w:fldCharType="end"/>
      </w:r>
      <w:r w:rsidR="006F4700">
        <w:rPr>
          <w:bCs w:val="0"/>
        </w:rPr>
        <w:t xml:space="preserve"> and </w:t>
      </w:r>
      <w:r w:rsidR="006F4D01">
        <w:rPr>
          <w:bCs w:val="0"/>
        </w:rPr>
        <w:fldChar w:fldCharType="begin"/>
      </w:r>
      <w:r w:rsidR="006F4700">
        <w:rPr>
          <w:bCs w:val="0"/>
        </w:rPr>
        <w:instrText xml:space="preserve"> REF _Ref384814153 \r \h </w:instrText>
      </w:r>
      <w:r w:rsidR="006F4D01">
        <w:rPr>
          <w:bCs w:val="0"/>
        </w:rPr>
      </w:r>
      <w:r w:rsidR="006F4D01">
        <w:rPr>
          <w:bCs w:val="0"/>
        </w:rPr>
        <w:fldChar w:fldCharType="separate"/>
      </w:r>
      <w:r w:rsidR="00F8266B">
        <w:rPr>
          <w:bCs w:val="0"/>
        </w:rPr>
        <w:t>4.2</w:t>
      </w:r>
      <w:r w:rsidR="006F4D01">
        <w:rPr>
          <w:bCs w:val="0"/>
        </w:rPr>
        <w:fldChar w:fldCharType="end"/>
      </w:r>
      <w:r w:rsidR="00F16CED">
        <w:rPr>
          <w:bCs w:val="0"/>
        </w:rPr>
        <w:t>.</w:t>
      </w:r>
      <w:bookmarkEnd w:id="59"/>
    </w:p>
    <w:p w14:paraId="6979D3D6" w14:textId="171A6585" w:rsidR="007908DD" w:rsidRPr="00704F9F" w:rsidRDefault="007908DD" w:rsidP="00643608">
      <w:pPr>
        <w:pStyle w:val="TableCaption"/>
      </w:pPr>
      <w:bookmarkStart w:id="60" w:name="_Ref384729132"/>
      <w:bookmarkStart w:id="61" w:name="_Toc384985603"/>
      <w:bookmarkStart w:id="62" w:name="_Toc467244875"/>
      <w:bookmarkStart w:id="63" w:name="_Toc384985532"/>
      <w:r w:rsidRPr="00704F9F">
        <w:t xml:space="preserve">Table </w:t>
      </w:r>
      <w:fldSimple w:instr=" STYLEREF 1 \s ">
        <w:r w:rsidR="00F8266B">
          <w:rPr>
            <w:noProof/>
          </w:rPr>
          <w:t>4</w:t>
        </w:r>
      </w:fldSimple>
      <w:r w:rsidR="005A67B2">
        <w:t>.</w:t>
      </w:r>
      <w:fldSimple w:instr=" SEQ Table \* ARABIC \s 1 ">
        <w:r w:rsidR="00F8266B">
          <w:rPr>
            <w:noProof/>
          </w:rPr>
          <w:t>1</w:t>
        </w:r>
      </w:fldSimple>
      <w:bookmarkEnd w:id="60"/>
      <w:r w:rsidRPr="00704F9F">
        <w:t>.</w:t>
      </w:r>
      <w:r w:rsidR="00704F9F" w:rsidRPr="00704F9F">
        <w:tab/>
      </w:r>
      <w:r w:rsidRPr="00704F9F">
        <w:t>Category</w:t>
      </w:r>
      <w:r w:rsidR="00352A8B">
        <w:t xml:space="preserve"> (Cat.)</w:t>
      </w:r>
      <w:r w:rsidRPr="00704F9F">
        <w:t xml:space="preserve"> </w:t>
      </w:r>
      <w:r w:rsidR="0022666F">
        <w:t>1</w:t>
      </w:r>
      <w:r w:rsidRPr="00704F9F">
        <w:t xml:space="preserve"> and </w:t>
      </w:r>
      <w:r w:rsidR="0022666F">
        <w:t>3</w:t>
      </w:r>
      <w:r w:rsidRPr="00704F9F">
        <w:t xml:space="preserve"> indicators for the LMR Selected Area for the LTIM Proje</w:t>
      </w:r>
      <w:r w:rsidR="003422E9">
        <w:t>ct with evaluation questions,</w:t>
      </w:r>
      <w:r w:rsidRPr="00704F9F">
        <w:t xml:space="preserve"> objectives and hypotheses.</w:t>
      </w:r>
      <w:bookmarkEnd w:id="61"/>
      <w:r w:rsidRPr="00704F9F">
        <w:t xml:space="preserve"> Short-term (one-year) and long-term (five-year) evaluation questions are </w:t>
      </w:r>
      <w:r w:rsidR="00704F9F">
        <w:t xml:space="preserve">the </w:t>
      </w:r>
      <w:r w:rsidRPr="00704F9F">
        <w:t>CEW</w:t>
      </w:r>
      <w:r w:rsidR="003025A0">
        <w:t>O</w:t>
      </w:r>
      <w:r w:rsidRPr="00704F9F">
        <w:t xml:space="preserve"> </w:t>
      </w:r>
      <w:r w:rsidR="00643608">
        <w:t>Selected Area</w:t>
      </w:r>
      <w:r w:rsidR="00CD330C" w:rsidRPr="00704F9F">
        <w:t xml:space="preserve"> </w:t>
      </w:r>
      <w:r w:rsidRPr="00704F9F">
        <w:t>questions</w:t>
      </w:r>
      <w:r w:rsidR="00643608">
        <w:t xml:space="preserve">, which have been adapted from </w:t>
      </w:r>
      <w:r w:rsidR="006271F2">
        <w:t xml:space="preserve">the </w:t>
      </w:r>
      <w:r w:rsidR="00643608">
        <w:t xml:space="preserve">Basin-scale questions in Hale </w:t>
      </w:r>
      <w:r w:rsidR="00643608" w:rsidRPr="00487D6F">
        <w:rPr>
          <w:i/>
        </w:rPr>
        <w:t>et al.</w:t>
      </w:r>
      <w:r w:rsidR="00643608">
        <w:t xml:space="preserve"> (2014).</w:t>
      </w:r>
      <w:bookmarkEnd w:id="62"/>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756"/>
        <w:gridCol w:w="4252"/>
        <w:gridCol w:w="4932"/>
        <w:gridCol w:w="2487"/>
      </w:tblGrid>
      <w:tr w:rsidR="008F2B65" w:rsidRPr="00443EDA" w14:paraId="69B23F6A" w14:textId="77777777" w:rsidTr="008F2B65">
        <w:trPr>
          <w:cantSplit/>
          <w:trHeight w:val="20"/>
          <w:tblHeader/>
        </w:trPr>
        <w:tc>
          <w:tcPr>
            <w:tcW w:w="206" w:type="pct"/>
            <w:shd w:val="clear" w:color="auto" w:fill="BFBFBF" w:themeFill="background1" w:themeFillShade="BF"/>
          </w:tcPr>
          <w:p w14:paraId="01C0A0F9" w14:textId="6AB55783" w:rsidR="007908DD" w:rsidRPr="00443EDA" w:rsidRDefault="007908DD" w:rsidP="00643608">
            <w:pPr>
              <w:pStyle w:val="TableCaption"/>
              <w:rPr>
                <w:rFonts w:cs="Calibri"/>
              </w:rPr>
            </w:pPr>
            <w:r w:rsidRPr="00443EDA">
              <w:t>Cat</w:t>
            </w:r>
            <w:r w:rsidR="00352A8B">
              <w:t>.</w:t>
            </w:r>
          </w:p>
        </w:tc>
        <w:tc>
          <w:tcPr>
            <w:tcW w:w="627" w:type="pct"/>
            <w:shd w:val="clear" w:color="auto" w:fill="BFBFBF" w:themeFill="background1" w:themeFillShade="BF"/>
          </w:tcPr>
          <w:p w14:paraId="55EC16F8" w14:textId="77777777" w:rsidR="007908DD" w:rsidRPr="00443EDA" w:rsidRDefault="007908DD" w:rsidP="00643608">
            <w:pPr>
              <w:pStyle w:val="TableCaption"/>
              <w:rPr>
                <w:rFonts w:cs="Calibri"/>
              </w:rPr>
            </w:pPr>
            <w:r w:rsidRPr="00443EDA">
              <w:t>Indicator</w:t>
            </w:r>
          </w:p>
        </w:tc>
        <w:tc>
          <w:tcPr>
            <w:tcW w:w="1518" w:type="pct"/>
            <w:shd w:val="clear" w:color="auto" w:fill="BFBFBF" w:themeFill="background1" w:themeFillShade="BF"/>
          </w:tcPr>
          <w:p w14:paraId="5D3A0FDF" w14:textId="77777777" w:rsidR="007908DD" w:rsidRPr="00443EDA" w:rsidRDefault="007908DD" w:rsidP="00643608">
            <w:pPr>
              <w:pStyle w:val="TableCaption"/>
            </w:pPr>
            <w:r w:rsidRPr="00C1278E">
              <w:t>Evaluation questions</w:t>
            </w:r>
          </w:p>
        </w:tc>
        <w:tc>
          <w:tcPr>
            <w:tcW w:w="1761" w:type="pct"/>
            <w:shd w:val="clear" w:color="auto" w:fill="BFBFBF" w:themeFill="background1" w:themeFillShade="BF"/>
          </w:tcPr>
          <w:p w14:paraId="177FBE72" w14:textId="77777777" w:rsidR="007908DD" w:rsidRPr="00443EDA" w:rsidRDefault="003422E9" w:rsidP="00643608">
            <w:pPr>
              <w:pStyle w:val="TableCaption"/>
              <w:rPr>
                <w:rFonts w:cs="Calibri"/>
              </w:rPr>
            </w:pPr>
            <w:r>
              <w:t>O</w:t>
            </w:r>
            <w:r w:rsidR="007908DD" w:rsidRPr="00443EDA">
              <w:t>bjectives</w:t>
            </w:r>
            <w:r w:rsidR="007908DD">
              <w:t xml:space="preserve"> and hypotheses</w:t>
            </w:r>
          </w:p>
        </w:tc>
        <w:tc>
          <w:tcPr>
            <w:tcW w:w="888" w:type="pct"/>
            <w:shd w:val="clear" w:color="auto" w:fill="BFBFBF" w:themeFill="background1" w:themeFillShade="BF"/>
          </w:tcPr>
          <w:p w14:paraId="1AB9EC7D" w14:textId="77777777" w:rsidR="007908DD" w:rsidRPr="00443EDA" w:rsidRDefault="007908DD" w:rsidP="00643608">
            <w:pPr>
              <w:pStyle w:val="TableCaption"/>
              <w:rPr>
                <w:rFonts w:cs="Calibri"/>
              </w:rPr>
            </w:pPr>
            <w:r w:rsidRPr="00443EDA">
              <w:t>Comments</w:t>
            </w:r>
          </w:p>
        </w:tc>
      </w:tr>
      <w:tr w:rsidR="008F2B65" w:rsidRPr="00443EDA" w14:paraId="6686A0E7" w14:textId="77777777" w:rsidTr="008F2B65">
        <w:trPr>
          <w:cantSplit/>
          <w:trHeight w:val="2587"/>
        </w:trPr>
        <w:tc>
          <w:tcPr>
            <w:tcW w:w="206" w:type="pct"/>
          </w:tcPr>
          <w:p w14:paraId="7637B4B3" w14:textId="77777777" w:rsidR="007908DD" w:rsidRPr="00443EDA" w:rsidRDefault="0022666F" w:rsidP="00643608">
            <w:pPr>
              <w:pStyle w:val="TableCaption"/>
            </w:pPr>
            <w:r>
              <w:t>1</w:t>
            </w:r>
          </w:p>
        </w:tc>
        <w:tc>
          <w:tcPr>
            <w:tcW w:w="627" w:type="pct"/>
          </w:tcPr>
          <w:p w14:paraId="521C2625" w14:textId="77777777" w:rsidR="007908DD" w:rsidRPr="00443EDA" w:rsidRDefault="007908DD" w:rsidP="00643608">
            <w:pPr>
              <w:pStyle w:val="TableCaption"/>
            </w:pPr>
            <w:r w:rsidRPr="00443EDA">
              <w:t>Stream metabolism</w:t>
            </w:r>
          </w:p>
        </w:tc>
        <w:tc>
          <w:tcPr>
            <w:tcW w:w="1518" w:type="pct"/>
          </w:tcPr>
          <w:p w14:paraId="1CF041AB" w14:textId="77777777" w:rsidR="007908DD" w:rsidRPr="00443EDA" w:rsidRDefault="007908DD" w:rsidP="00643608">
            <w:pPr>
              <w:pStyle w:val="TableText"/>
            </w:pPr>
            <w:r>
              <w:t>Short-</w:t>
            </w:r>
            <w:r w:rsidRPr="00443EDA">
              <w:t xml:space="preserve">term and long-term </w:t>
            </w:r>
            <w:r>
              <w:t>questions</w:t>
            </w:r>
            <w:r w:rsidRPr="00443EDA">
              <w:t>:</w:t>
            </w:r>
          </w:p>
          <w:p w14:paraId="481409FF" w14:textId="77777777" w:rsidR="007908DD" w:rsidRPr="00443EDA" w:rsidRDefault="007908DD" w:rsidP="00BE7DAA">
            <w:pPr>
              <w:pStyle w:val="TableBullets"/>
              <w:tabs>
                <w:tab w:val="num" w:pos="360"/>
              </w:tabs>
            </w:pPr>
            <w:r w:rsidRPr="00443EDA">
              <w:t>What did C</w:t>
            </w:r>
            <w:r>
              <w:t>EW</w:t>
            </w:r>
            <w:r w:rsidRPr="00443EDA">
              <w:t xml:space="preserve"> contribute to patterns and rates of decomposition?</w:t>
            </w:r>
          </w:p>
          <w:p w14:paraId="43D0636A" w14:textId="77777777" w:rsidR="007908DD" w:rsidRDefault="007908DD" w:rsidP="00BE7DAA">
            <w:pPr>
              <w:pStyle w:val="TableBullets"/>
              <w:tabs>
                <w:tab w:val="num" w:pos="360"/>
              </w:tabs>
            </w:pPr>
            <w:r w:rsidRPr="00443EDA">
              <w:t xml:space="preserve">What did </w:t>
            </w:r>
            <w:r>
              <w:t>CEW</w:t>
            </w:r>
            <w:r w:rsidRPr="00443EDA">
              <w:t xml:space="preserve"> contribute to patterns and rates of primary productivity?</w:t>
            </w:r>
          </w:p>
          <w:p w14:paraId="2C82A2F0" w14:textId="77777777" w:rsidR="005F268A" w:rsidRPr="00443EDA" w:rsidRDefault="005F268A" w:rsidP="00BE7DAA">
            <w:pPr>
              <w:pStyle w:val="TableBullets"/>
              <w:tabs>
                <w:tab w:val="num" w:pos="360"/>
              </w:tabs>
            </w:pPr>
            <w:r>
              <w:t>What did CEW contribute to dissolved oxygen levels?</w:t>
            </w:r>
          </w:p>
          <w:p w14:paraId="2AB1AB54" w14:textId="77777777" w:rsidR="007908DD" w:rsidRPr="00443EDA" w:rsidRDefault="007908DD" w:rsidP="00BE7DAA">
            <w:pPr>
              <w:pStyle w:val="TableText"/>
              <w:rPr>
                <w:sz w:val="17"/>
                <w:szCs w:val="17"/>
              </w:rPr>
            </w:pPr>
          </w:p>
        </w:tc>
        <w:tc>
          <w:tcPr>
            <w:tcW w:w="1761" w:type="pct"/>
          </w:tcPr>
          <w:p w14:paraId="7D067CB2" w14:textId="77777777" w:rsidR="007908DD" w:rsidRDefault="00704F9F" w:rsidP="00BE7DAA">
            <w:pPr>
              <w:pStyle w:val="TableText"/>
            </w:pPr>
            <w:r>
              <w:t>O</w:t>
            </w:r>
            <w:r w:rsidR="007908DD" w:rsidRPr="00443EDA">
              <w:t>b</w:t>
            </w:r>
            <w:r w:rsidR="007908DD">
              <w:t>jective:</w:t>
            </w:r>
          </w:p>
          <w:p w14:paraId="7CEAA7EE" w14:textId="77777777" w:rsidR="007908DD" w:rsidRDefault="007908DD" w:rsidP="00BE7DAA">
            <w:pPr>
              <w:pStyle w:val="TableBullets"/>
            </w:pPr>
            <w:r>
              <w:t>A</w:t>
            </w:r>
            <w:r w:rsidRPr="00443EDA">
              <w:t>ssess how environmental water influences primary production and ecosystem re</w:t>
            </w:r>
            <w:r>
              <w:t>spiration in the river channel.</w:t>
            </w:r>
          </w:p>
          <w:p w14:paraId="51394B9F" w14:textId="77777777" w:rsidR="007908DD" w:rsidRPr="00443EDA" w:rsidRDefault="00704F9F" w:rsidP="00BE7DAA">
            <w:pPr>
              <w:pStyle w:val="TableText"/>
            </w:pPr>
            <w:r>
              <w:t>H</w:t>
            </w:r>
            <w:r w:rsidR="007908DD" w:rsidRPr="00443EDA">
              <w:t>ypotheses:</w:t>
            </w:r>
          </w:p>
          <w:p w14:paraId="1E16FDD6" w14:textId="77777777" w:rsidR="007908DD" w:rsidRPr="00443EDA" w:rsidRDefault="007908DD" w:rsidP="00BE7DAA">
            <w:pPr>
              <w:pStyle w:val="TableBullets"/>
            </w:pPr>
            <w:r w:rsidRPr="00443EDA">
              <w:t>During in-channel flows, the transport of organic material from the floodplain is low and autochthonous carbon is the major source of energy to the aquatic food webs.</w:t>
            </w:r>
          </w:p>
          <w:p w14:paraId="7314C3DF" w14:textId="77777777" w:rsidR="007908DD" w:rsidRPr="00443EDA" w:rsidRDefault="007908DD" w:rsidP="00BE7DAA">
            <w:pPr>
              <w:pStyle w:val="TableBullets"/>
            </w:pPr>
            <w:r w:rsidRPr="00443EDA">
              <w:t>Water quality influences the growth of plants (microalgae and macrophytes) by modifying light and nutrient availability, and influences the supply of autochthonous organic carbon to food webs.</w:t>
            </w:r>
          </w:p>
          <w:p w14:paraId="7EAB26A3" w14:textId="77777777" w:rsidR="007908DD" w:rsidRDefault="007908DD" w:rsidP="00BE7DAA">
            <w:pPr>
              <w:pStyle w:val="TableBullets"/>
            </w:pPr>
            <w:r w:rsidRPr="00443EDA">
              <w:t>Increasing flow better connects the channel with riparian, wetland or floodplain areas and enhances the supply of allochthonous organic carbon to the river channel, leading to increased energy supplies and enhanced ecosystem respiration rates due to decomposition.</w:t>
            </w:r>
          </w:p>
          <w:p w14:paraId="06F63953" w14:textId="77777777" w:rsidR="007908DD" w:rsidRPr="00443EDA" w:rsidRDefault="007908DD" w:rsidP="00BE7DAA">
            <w:pPr>
              <w:pStyle w:val="TableBullets"/>
            </w:pPr>
            <w:r w:rsidRPr="00C95302">
              <w:t>Excessive loads of organic carbon increase respiration and decomposition rates and reduce dissolved oxygen concentrations to levels below those required by aquatic organisms, with potentially lethal effects.</w:t>
            </w:r>
          </w:p>
          <w:p w14:paraId="2F01CD3E" w14:textId="77777777" w:rsidR="007908DD" w:rsidRPr="00443EDA" w:rsidRDefault="007908DD" w:rsidP="00BE4B07">
            <w:pPr>
              <w:pStyle w:val="TableBullets"/>
            </w:pPr>
            <w:r w:rsidRPr="00443EDA">
              <w:t>Increased energy suppl</w:t>
            </w:r>
            <w:r w:rsidR="00143CCB">
              <w:t>y</w:t>
            </w:r>
            <w:r w:rsidRPr="00443EDA">
              <w:t xml:space="preserve"> leads to increased food web size and complexity that can support </w:t>
            </w:r>
            <w:r w:rsidR="00BE4B07">
              <w:t>larger</w:t>
            </w:r>
            <w:r w:rsidRPr="00443EDA">
              <w:t xml:space="preserve"> populations of organisms that are dependent on aquatic systems for food supplies.</w:t>
            </w:r>
          </w:p>
        </w:tc>
        <w:tc>
          <w:tcPr>
            <w:tcW w:w="888" w:type="pct"/>
          </w:tcPr>
          <w:p w14:paraId="732B7DD1" w14:textId="77777777" w:rsidR="007908DD" w:rsidRPr="00443EDA" w:rsidRDefault="007908DD" w:rsidP="00BE7DAA">
            <w:pPr>
              <w:pStyle w:val="TableText"/>
            </w:pPr>
            <w:r w:rsidRPr="00443EDA">
              <w:t xml:space="preserve">Important component of </w:t>
            </w:r>
            <w:r w:rsidR="003025A0">
              <w:t>B</w:t>
            </w:r>
            <w:r w:rsidRPr="00443EDA">
              <w:t xml:space="preserve">asin-scale outcome evaluation, and strong capacity to infer outcomes across the </w:t>
            </w:r>
            <w:r w:rsidR="00004B57">
              <w:t>LMR Selected Area</w:t>
            </w:r>
          </w:p>
        </w:tc>
      </w:tr>
      <w:tr w:rsidR="008F2B65" w:rsidRPr="00443EDA" w14:paraId="15547885" w14:textId="77777777" w:rsidTr="008F2B65">
        <w:trPr>
          <w:cantSplit/>
          <w:trHeight w:val="1981"/>
        </w:trPr>
        <w:tc>
          <w:tcPr>
            <w:tcW w:w="206" w:type="pct"/>
          </w:tcPr>
          <w:p w14:paraId="55D7A000" w14:textId="77777777" w:rsidR="00087E25" w:rsidRPr="00443EDA" w:rsidRDefault="00087E25" w:rsidP="00087E25">
            <w:pPr>
              <w:pStyle w:val="TableText"/>
              <w:rPr>
                <w:rFonts w:ascii="Calibri" w:eastAsiaTheme="minorHAnsi" w:hAnsi="Calibri" w:cs="Calibri"/>
                <w:bCs/>
                <w:sz w:val="17"/>
                <w:szCs w:val="17"/>
              </w:rPr>
            </w:pPr>
            <w:r>
              <w:rPr>
                <w:bCs/>
                <w:sz w:val="17"/>
                <w:szCs w:val="17"/>
              </w:rPr>
              <w:t>1</w:t>
            </w:r>
          </w:p>
        </w:tc>
        <w:tc>
          <w:tcPr>
            <w:tcW w:w="627" w:type="pct"/>
          </w:tcPr>
          <w:p w14:paraId="4C21F0EC" w14:textId="0465BD33" w:rsidR="00087E25" w:rsidRPr="00443EDA" w:rsidRDefault="00087E25" w:rsidP="00087E25">
            <w:pPr>
              <w:pStyle w:val="TableText"/>
              <w:rPr>
                <w:rFonts w:eastAsiaTheme="minorHAnsi"/>
                <w:szCs w:val="17"/>
              </w:rPr>
            </w:pPr>
            <w:r>
              <w:rPr>
                <w:szCs w:val="17"/>
              </w:rPr>
              <w:t>Fish (Channel)</w:t>
            </w:r>
          </w:p>
        </w:tc>
        <w:tc>
          <w:tcPr>
            <w:tcW w:w="1518" w:type="pct"/>
            <w:shd w:val="clear" w:color="auto" w:fill="auto"/>
          </w:tcPr>
          <w:p w14:paraId="2030CBDD" w14:textId="479E8EA8" w:rsidR="00087E25" w:rsidRPr="00E65A5D" w:rsidRDefault="0085001C" w:rsidP="00D53EB7">
            <w:pPr>
              <w:pStyle w:val="TableText"/>
              <w:rPr>
                <w:sz w:val="22"/>
              </w:rPr>
            </w:pPr>
            <w:r w:rsidRPr="00E65A5D">
              <w:t xml:space="preserve">This method does not include any short or long-term evaluation questions. However, </w:t>
            </w:r>
            <w:r w:rsidRPr="00E65A5D">
              <w:rPr>
                <w:rFonts w:eastAsia="Times New Roman"/>
              </w:rPr>
              <w:t xml:space="preserve">CEWO Category 1 Fish (Channel) condition monitoring data will be consolidated to evaluate </w:t>
            </w:r>
            <w:r w:rsidR="002B6E8C" w:rsidRPr="00E65A5D">
              <w:rPr>
                <w:rFonts w:eastAsia="Times New Roman"/>
              </w:rPr>
              <w:t xml:space="preserve">relevant fish targets of </w:t>
            </w:r>
            <w:r w:rsidR="00602D06" w:rsidRPr="00E65A5D">
              <w:rPr>
                <w:rFonts w:eastAsia="Times New Roman"/>
              </w:rPr>
              <w:t xml:space="preserve">DEWNR’s Long </w:t>
            </w:r>
            <w:r w:rsidRPr="00E65A5D">
              <w:rPr>
                <w:rFonts w:eastAsia="Times New Roman"/>
              </w:rPr>
              <w:t>Term Watering Plan</w:t>
            </w:r>
            <w:r w:rsidR="004C618B" w:rsidRPr="00E65A5D">
              <w:rPr>
                <w:rFonts w:eastAsia="Times New Roman"/>
              </w:rPr>
              <w:t xml:space="preserve"> </w:t>
            </w:r>
            <w:r w:rsidR="00D53EB7" w:rsidRPr="00E65A5D">
              <w:rPr>
                <w:rFonts w:eastAsia="Times New Roman"/>
              </w:rPr>
              <w:t xml:space="preserve">(see Section </w:t>
            </w:r>
            <w:r w:rsidR="00D53EB7" w:rsidRPr="00E65A5D">
              <w:rPr>
                <w:rFonts w:eastAsia="Times New Roman"/>
              </w:rPr>
              <w:fldChar w:fldCharType="begin"/>
            </w:r>
            <w:r w:rsidR="00D53EB7" w:rsidRPr="00E65A5D">
              <w:rPr>
                <w:rFonts w:eastAsia="Times New Roman"/>
              </w:rPr>
              <w:instrText xml:space="preserve"> REF _Ref466630618 \r \h  \* MERGEFORMAT </w:instrText>
            </w:r>
            <w:r w:rsidR="00D53EB7" w:rsidRPr="00E65A5D">
              <w:rPr>
                <w:rFonts w:eastAsia="Times New Roman"/>
              </w:rPr>
            </w:r>
            <w:r w:rsidR="00D53EB7" w:rsidRPr="00E65A5D">
              <w:rPr>
                <w:rFonts w:eastAsia="Times New Roman"/>
              </w:rPr>
              <w:fldChar w:fldCharType="separate"/>
            </w:r>
            <w:r w:rsidR="00F8266B">
              <w:rPr>
                <w:rFonts w:eastAsia="Times New Roman"/>
              </w:rPr>
              <w:t>4.1.2</w:t>
            </w:r>
            <w:r w:rsidR="00D53EB7" w:rsidRPr="00E65A5D">
              <w:rPr>
                <w:rFonts w:eastAsia="Times New Roman"/>
              </w:rPr>
              <w:fldChar w:fldCharType="end"/>
            </w:r>
            <w:r w:rsidR="00F41346" w:rsidRPr="00E65A5D">
              <w:rPr>
                <w:rFonts w:eastAsia="Times New Roman"/>
              </w:rPr>
              <w:t>).</w:t>
            </w:r>
            <w:r w:rsidR="00F41346" w:rsidRPr="00E65A5D" w:rsidDel="00F41346">
              <w:rPr>
                <w:rFonts w:eastAsia="Times New Roman"/>
              </w:rPr>
              <w:t xml:space="preserve"> </w:t>
            </w:r>
          </w:p>
        </w:tc>
        <w:tc>
          <w:tcPr>
            <w:tcW w:w="1761" w:type="pct"/>
            <w:shd w:val="clear" w:color="auto" w:fill="auto"/>
          </w:tcPr>
          <w:p w14:paraId="0B09A332" w14:textId="77777777" w:rsidR="00087E25" w:rsidRPr="00E65A5D" w:rsidRDefault="00087E25" w:rsidP="00087E25">
            <w:pPr>
              <w:pStyle w:val="TableBullets"/>
              <w:numPr>
                <w:ilvl w:val="0"/>
                <w:numId w:val="0"/>
              </w:numPr>
              <w:ind w:left="28"/>
              <w:rPr>
                <w:rFonts w:eastAsia="Times New Roman"/>
              </w:rPr>
            </w:pPr>
            <w:r w:rsidRPr="00E65A5D">
              <w:rPr>
                <w:rFonts w:eastAsia="Times New Roman"/>
              </w:rPr>
              <w:t>Objective:</w:t>
            </w:r>
          </w:p>
          <w:p w14:paraId="0BC67AB3" w14:textId="0CE88764" w:rsidR="00087E25" w:rsidRPr="00E65A5D" w:rsidRDefault="00087E25" w:rsidP="00087E25">
            <w:pPr>
              <w:pStyle w:val="TableBullets"/>
              <w:keepNext/>
              <w:keepLines/>
              <w:outlineLvl w:val="0"/>
              <w:rPr>
                <w:rFonts w:eastAsia="Times New Roman"/>
              </w:rPr>
            </w:pPr>
            <w:bookmarkStart w:id="64" w:name="_Toc396899609"/>
            <w:bookmarkStart w:id="65" w:name="_Toc396899704"/>
            <w:r w:rsidRPr="00E65A5D">
              <w:t xml:space="preserve">Determine presence or absence, relative abundance and age or size structure for </w:t>
            </w:r>
            <w:r w:rsidR="002B6E8C" w:rsidRPr="00E65A5D">
              <w:t xml:space="preserve">selected </w:t>
            </w:r>
            <w:r w:rsidR="00CE66F4" w:rsidRPr="00E65A5D">
              <w:t xml:space="preserve">key </w:t>
            </w:r>
            <w:r w:rsidRPr="00E65A5D">
              <w:t>species.</w:t>
            </w:r>
            <w:bookmarkEnd w:id="64"/>
            <w:bookmarkEnd w:id="65"/>
          </w:p>
          <w:p w14:paraId="72A0B9C6" w14:textId="426BD3BA" w:rsidR="00224BD6" w:rsidRPr="00E65A5D" w:rsidRDefault="00224BD6" w:rsidP="00087E25">
            <w:pPr>
              <w:pStyle w:val="TableBullets"/>
              <w:keepNext/>
              <w:keepLines/>
              <w:outlineLvl w:val="0"/>
              <w:rPr>
                <w:rFonts w:eastAsia="Times New Roman"/>
              </w:rPr>
            </w:pPr>
            <w:r w:rsidRPr="00E65A5D">
              <w:rPr>
                <w:rFonts w:ascii="Calibri" w:hAnsi="Calibri"/>
              </w:rPr>
              <w:t>Determine temporal variation in large-bodied and small-bodied fish assemblage structures as well as the size/age compositions of key species.</w:t>
            </w:r>
          </w:p>
          <w:p w14:paraId="2683794B" w14:textId="579DBB0C" w:rsidR="00087E25" w:rsidRPr="00E65A5D" w:rsidRDefault="0025244C" w:rsidP="002B6E8C">
            <w:pPr>
              <w:pStyle w:val="TableBullets"/>
              <w:rPr>
                <w:rFonts w:eastAsia="Times New Roman"/>
              </w:rPr>
            </w:pPr>
            <w:r w:rsidRPr="00E65A5D">
              <w:rPr>
                <w:rFonts w:eastAsia="Times New Roman"/>
              </w:rPr>
              <w:t xml:space="preserve">Consolidate CEWO Category 1 condition monitoring data to evaluate </w:t>
            </w:r>
            <w:r w:rsidR="0085001C" w:rsidRPr="00E65A5D">
              <w:rPr>
                <w:rFonts w:eastAsia="Times New Roman"/>
              </w:rPr>
              <w:t>DEWNR’s</w:t>
            </w:r>
            <w:r w:rsidR="00602D06" w:rsidRPr="00E65A5D">
              <w:rPr>
                <w:rFonts w:eastAsia="Times New Roman"/>
              </w:rPr>
              <w:t xml:space="preserve"> Long </w:t>
            </w:r>
            <w:r w:rsidRPr="00E65A5D">
              <w:rPr>
                <w:rFonts w:eastAsia="Times New Roman"/>
              </w:rPr>
              <w:t>Term Watering Plan targets</w:t>
            </w:r>
            <w:r w:rsidR="0085001C" w:rsidRPr="00E65A5D">
              <w:rPr>
                <w:rFonts w:eastAsia="Times New Roman"/>
              </w:rPr>
              <w:t>.</w:t>
            </w:r>
          </w:p>
        </w:tc>
        <w:tc>
          <w:tcPr>
            <w:tcW w:w="888" w:type="pct"/>
          </w:tcPr>
          <w:p w14:paraId="1CD0E7AC" w14:textId="04B237DE" w:rsidR="00087E25" w:rsidRPr="00443EDA" w:rsidRDefault="00087E25" w:rsidP="002B6E8C">
            <w:pPr>
              <w:pStyle w:val="TableText"/>
              <w:rPr>
                <w:rFonts w:eastAsiaTheme="minorHAnsi"/>
                <w:highlight w:val="yellow"/>
              </w:rPr>
            </w:pPr>
            <w:r w:rsidRPr="00443EDA">
              <w:t xml:space="preserve">Designed for </w:t>
            </w:r>
            <w:r>
              <w:t>B</w:t>
            </w:r>
            <w:r w:rsidRPr="00443EDA">
              <w:t xml:space="preserve">asin-scale evaluation, but will not provide a direct relationship with flow and will not answer evaluation questions </w:t>
            </w:r>
            <w:r w:rsidR="002B6E8C">
              <w:t xml:space="preserve">regarding </w:t>
            </w:r>
            <w:r w:rsidRPr="00443EDA">
              <w:t>CEW</w:t>
            </w:r>
            <w:r w:rsidR="002B6E8C">
              <w:t xml:space="preserve"> contribution</w:t>
            </w:r>
            <w:r w:rsidRPr="00443EDA">
              <w:t xml:space="preserve"> in the </w:t>
            </w:r>
            <w:r>
              <w:t>LMR Selected Area</w:t>
            </w:r>
            <w:r w:rsidR="00D53EB7">
              <w:t>.</w:t>
            </w:r>
          </w:p>
        </w:tc>
      </w:tr>
      <w:tr w:rsidR="008F2B65" w:rsidRPr="00443EDA" w14:paraId="4F1BD5AC" w14:textId="77777777" w:rsidTr="008F2B65">
        <w:trPr>
          <w:cantSplit/>
          <w:trHeight w:val="1123"/>
        </w:trPr>
        <w:tc>
          <w:tcPr>
            <w:tcW w:w="206" w:type="pct"/>
          </w:tcPr>
          <w:p w14:paraId="64A04148" w14:textId="2435E93B" w:rsidR="007908DD" w:rsidRPr="00443EDA" w:rsidRDefault="0022666F" w:rsidP="00BE7DAA">
            <w:pPr>
              <w:pStyle w:val="TableText"/>
            </w:pPr>
            <w:r>
              <w:t>1</w:t>
            </w:r>
          </w:p>
        </w:tc>
        <w:tc>
          <w:tcPr>
            <w:tcW w:w="627" w:type="pct"/>
          </w:tcPr>
          <w:p w14:paraId="72F5657C" w14:textId="0375B75B" w:rsidR="007908DD" w:rsidRPr="00443EDA" w:rsidRDefault="00087E25" w:rsidP="006918E1">
            <w:pPr>
              <w:pStyle w:val="TableText"/>
            </w:pPr>
            <w:r w:rsidRPr="00443EDA">
              <w:t xml:space="preserve">Hydrology </w:t>
            </w:r>
            <w:r>
              <w:t>(Channel)</w:t>
            </w:r>
          </w:p>
        </w:tc>
        <w:tc>
          <w:tcPr>
            <w:tcW w:w="1518" w:type="pct"/>
          </w:tcPr>
          <w:p w14:paraId="4B432954" w14:textId="77777777" w:rsidR="007908DD" w:rsidRPr="008230F5" w:rsidRDefault="0053512B" w:rsidP="0053512B">
            <w:pPr>
              <w:rPr>
                <w:sz w:val="20"/>
              </w:rPr>
            </w:pPr>
            <w:r>
              <w:rPr>
                <w:sz w:val="20"/>
              </w:rPr>
              <w:t>T</w:t>
            </w:r>
            <w:r w:rsidR="007908DD" w:rsidRPr="008230F5">
              <w:rPr>
                <w:sz w:val="20"/>
              </w:rPr>
              <w:t>his method does not include any short or long-term evaluation questions</w:t>
            </w:r>
            <w:r w:rsidR="005A5A1A">
              <w:rPr>
                <w:sz w:val="20"/>
              </w:rPr>
              <w:t>. However</w:t>
            </w:r>
            <w:r>
              <w:rPr>
                <w:sz w:val="20"/>
              </w:rPr>
              <w:t>,</w:t>
            </w:r>
            <w:r w:rsidR="005A5A1A">
              <w:rPr>
                <w:sz w:val="20"/>
              </w:rPr>
              <w:t xml:space="preserve"> this </w:t>
            </w:r>
            <w:r>
              <w:rPr>
                <w:sz w:val="20"/>
              </w:rPr>
              <w:t>indicator</w:t>
            </w:r>
            <w:r w:rsidR="005A5A1A">
              <w:rPr>
                <w:sz w:val="20"/>
              </w:rPr>
              <w:t xml:space="preserve"> contributes to the evaluation of a broad range of questions.</w:t>
            </w:r>
          </w:p>
        </w:tc>
        <w:tc>
          <w:tcPr>
            <w:tcW w:w="1761" w:type="pct"/>
          </w:tcPr>
          <w:p w14:paraId="6A9548EA" w14:textId="77777777" w:rsidR="007908DD" w:rsidRPr="000D3251" w:rsidRDefault="007908DD" w:rsidP="00BE7DAA">
            <w:pPr>
              <w:pStyle w:val="TableText"/>
            </w:pPr>
            <w:r w:rsidRPr="000D3251">
              <w:t>Objective:</w:t>
            </w:r>
          </w:p>
          <w:p w14:paraId="7C1B2B32" w14:textId="77777777" w:rsidR="005C2BD9" w:rsidRPr="000D3251" w:rsidRDefault="005C2BD9" w:rsidP="005C2BD9">
            <w:pPr>
              <w:pStyle w:val="TableBullets"/>
              <w:rPr>
                <w:szCs w:val="20"/>
              </w:rPr>
            </w:pPr>
            <w:r w:rsidRPr="000D3251">
              <w:rPr>
                <w:rFonts w:cstheme="minorHAnsi"/>
                <w:szCs w:val="20"/>
              </w:rPr>
              <w:t>Provide discharge and water level data to inform other indicators.</w:t>
            </w:r>
          </w:p>
          <w:p w14:paraId="104BFCCC" w14:textId="09FD9824" w:rsidR="007908DD" w:rsidRPr="000D3251" w:rsidRDefault="00AF1A4A" w:rsidP="002B6E8C">
            <w:pPr>
              <w:pStyle w:val="TableBullets"/>
              <w:numPr>
                <w:ilvl w:val="0"/>
                <w:numId w:val="0"/>
              </w:numPr>
              <w:ind w:left="28"/>
              <w:rPr>
                <w:szCs w:val="20"/>
              </w:rPr>
            </w:pPr>
            <w:r w:rsidRPr="000D3251">
              <w:rPr>
                <w:rFonts w:eastAsia="Times New Roman"/>
              </w:rPr>
              <w:t xml:space="preserve"> </w:t>
            </w:r>
          </w:p>
        </w:tc>
        <w:tc>
          <w:tcPr>
            <w:tcW w:w="888" w:type="pct"/>
          </w:tcPr>
          <w:p w14:paraId="4E2DD39C" w14:textId="4415F8AB" w:rsidR="007908DD" w:rsidRPr="00443EDA" w:rsidRDefault="00F94AFB" w:rsidP="005C2BD9">
            <w:pPr>
              <w:pStyle w:val="TableText"/>
            </w:pPr>
            <w:r>
              <w:t>Reports existing</w:t>
            </w:r>
            <w:r w:rsidRPr="00443EDA">
              <w:t xml:space="preserve"> monitoring of daily discharge</w:t>
            </w:r>
            <w:r>
              <w:t xml:space="preserve"> and water level</w:t>
            </w:r>
            <w:r w:rsidR="00D53EB7">
              <w:t>.</w:t>
            </w:r>
          </w:p>
        </w:tc>
      </w:tr>
      <w:tr w:rsidR="008F2B65" w:rsidRPr="00443EDA" w14:paraId="4DAFA58C" w14:textId="77777777" w:rsidTr="008F2B65">
        <w:trPr>
          <w:cantSplit/>
          <w:trHeight w:val="1924"/>
        </w:trPr>
        <w:tc>
          <w:tcPr>
            <w:tcW w:w="206" w:type="pct"/>
          </w:tcPr>
          <w:p w14:paraId="79E104B1" w14:textId="77777777" w:rsidR="007908DD" w:rsidRPr="00443EDA" w:rsidRDefault="0022666F" w:rsidP="00BE7DAA">
            <w:pPr>
              <w:pStyle w:val="TableText"/>
            </w:pPr>
            <w:r>
              <w:t>3</w:t>
            </w:r>
          </w:p>
        </w:tc>
        <w:tc>
          <w:tcPr>
            <w:tcW w:w="627" w:type="pct"/>
          </w:tcPr>
          <w:p w14:paraId="487DF901" w14:textId="77777777" w:rsidR="007908DD" w:rsidRPr="00443EDA" w:rsidRDefault="007908DD" w:rsidP="00BE7DAA">
            <w:pPr>
              <w:pStyle w:val="TableText"/>
            </w:pPr>
            <w:r w:rsidRPr="00443EDA">
              <w:t xml:space="preserve">Fish spawning </w:t>
            </w:r>
            <w:r>
              <w:t>and</w:t>
            </w:r>
            <w:r w:rsidRPr="00443EDA">
              <w:t xml:space="preserve"> recruitment (flow-cued spawners)</w:t>
            </w:r>
          </w:p>
        </w:tc>
        <w:tc>
          <w:tcPr>
            <w:tcW w:w="1518" w:type="pct"/>
          </w:tcPr>
          <w:p w14:paraId="23C67B33" w14:textId="2B8635BB" w:rsidR="00087E25" w:rsidRPr="00B944BA" w:rsidRDefault="00087E25" w:rsidP="00087E25">
            <w:pPr>
              <w:pStyle w:val="TableText"/>
              <w:rPr>
                <w:szCs w:val="20"/>
              </w:rPr>
            </w:pPr>
            <w:r w:rsidRPr="00B944BA">
              <w:rPr>
                <w:szCs w:val="20"/>
              </w:rPr>
              <w:t>Short-term question:</w:t>
            </w:r>
          </w:p>
          <w:p w14:paraId="10711338" w14:textId="01A79C65" w:rsidR="00C33345" w:rsidRPr="00D66A39" w:rsidRDefault="00087E25" w:rsidP="00087E25">
            <w:pPr>
              <w:pStyle w:val="TableBullets"/>
            </w:pPr>
            <w:r w:rsidRPr="00B944BA">
              <w:t xml:space="preserve">What did CEW contribute to </w:t>
            </w:r>
            <w:r w:rsidRPr="000023BE">
              <w:rPr>
                <w:kern w:val="0"/>
              </w:rPr>
              <w:t>reproduction</w:t>
            </w:r>
            <w:r w:rsidR="00224BD6">
              <w:rPr>
                <w:kern w:val="0"/>
              </w:rPr>
              <w:t xml:space="preserve"> (spawning and recruitment)</w:t>
            </w:r>
            <w:r w:rsidRPr="000023BE">
              <w:rPr>
                <w:kern w:val="0"/>
              </w:rPr>
              <w:t xml:space="preserve"> of golden perch and silver perch?</w:t>
            </w:r>
          </w:p>
          <w:p w14:paraId="614537AB" w14:textId="2C196780" w:rsidR="00087E25" w:rsidRPr="00B944BA" w:rsidRDefault="00087E25" w:rsidP="00087E25">
            <w:pPr>
              <w:pStyle w:val="TableText"/>
              <w:rPr>
                <w:szCs w:val="20"/>
              </w:rPr>
            </w:pPr>
            <w:r w:rsidRPr="00B944BA">
              <w:rPr>
                <w:szCs w:val="20"/>
              </w:rPr>
              <w:t>Long-term question:</w:t>
            </w:r>
          </w:p>
          <w:p w14:paraId="37758EA9" w14:textId="65A460FB" w:rsidR="00087E25" w:rsidRDefault="00087E25" w:rsidP="00087E25">
            <w:pPr>
              <w:pStyle w:val="TableBullets"/>
              <w:tabs>
                <w:tab w:val="num" w:pos="360"/>
              </w:tabs>
              <w:rPr>
                <w:kern w:val="0"/>
              </w:rPr>
            </w:pPr>
            <w:r w:rsidRPr="00B944BA">
              <w:rPr>
                <w:kern w:val="0"/>
              </w:rPr>
              <w:t xml:space="preserve">What did CEW contribute to </w:t>
            </w:r>
            <w:r w:rsidR="00E2063F">
              <w:rPr>
                <w:kern w:val="0"/>
              </w:rPr>
              <w:t xml:space="preserve">the resilience </w:t>
            </w:r>
            <w:r w:rsidRPr="001F4653">
              <w:rPr>
                <w:rFonts w:ascii="Calibri" w:eastAsia="Times New Roman" w:hAnsi="Calibri" w:cs="Times New Roman"/>
              </w:rPr>
              <w:t>of golden perch and silver perch</w:t>
            </w:r>
            <w:r w:rsidR="00E2063F" w:rsidRPr="001F4653">
              <w:rPr>
                <w:rFonts w:ascii="Calibri" w:eastAsia="Times New Roman" w:hAnsi="Calibri" w:cs="Times New Roman"/>
              </w:rPr>
              <w:t xml:space="preserve"> populations</w:t>
            </w:r>
            <w:r w:rsidRPr="001F4653">
              <w:rPr>
                <w:rFonts w:ascii="Calibri" w:eastAsia="Times New Roman" w:hAnsi="Calibri" w:cs="Times New Roman"/>
              </w:rPr>
              <w:t>?</w:t>
            </w:r>
          </w:p>
          <w:p w14:paraId="08DA29F5" w14:textId="6D1FC9AB" w:rsidR="007908DD" w:rsidRPr="00471144" w:rsidRDefault="007908DD" w:rsidP="002B6E8C">
            <w:pPr>
              <w:pStyle w:val="TableBullets"/>
              <w:numPr>
                <w:ilvl w:val="0"/>
                <w:numId w:val="0"/>
              </w:numPr>
              <w:ind w:left="770"/>
              <w:rPr>
                <w:sz w:val="22"/>
              </w:rPr>
            </w:pPr>
          </w:p>
        </w:tc>
        <w:tc>
          <w:tcPr>
            <w:tcW w:w="1761" w:type="pct"/>
          </w:tcPr>
          <w:p w14:paraId="3488551A" w14:textId="77777777" w:rsidR="007908DD" w:rsidRDefault="00143CCB" w:rsidP="00BE7DAA">
            <w:pPr>
              <w:pStyle w:val="TableText"/>
            </w:pPr>
            <w:r>
              <w:t>Objectives</w:t>
            </w:r>
            <w:r w:rsidR="007908DD">
              <w:t>:</w:t>
            </w:r>
          </w:p>
          <w:p w14:paraId="6D3589A7" w14:textId="184BFB58" w:rsidR="007908DD" w:rsidRPr="008E3CFD" w:rsidRDefault="007908DD" w:rsidP="00BE7DAA">
            <w:pPr>
              <w:pStyle w:val="TableBullets"/>
            </w:pPr>
            <w:r w:rsidRPr="008E3CFD">
              <w:t>Compare and contrast spawning response to various environmental water deliveries</w:t>
            </w:r>
            <w:r w:rsidR="00D53EB7">
              <w:t>.</w:t>
            </w:r>
          </w:p>
          <w:p w14:paraId="39EEC940" w14:textId="0B2151CE" w:rsidR="007908DD" w:rsidRPr="008E3CFD" w:rsidRDefault="007908DD" w:rsidP="00BE7DAA">
            <w:pPr>
              <w:pStyle w:val="TableBullets"/>
            </w:pPr>
            <w:r w:rsidRPr="008E3CFD">
              <w:t xml:space="preserve">Compare and contrast recruitment success in response to various </w:t>
            </w:r>
            <w:r>
              <w:t>CEW</w:t>
            </w:r>
            <w:r w:rsidRPr="008E3CFD">
              <w:t xml:space="preserve"> deliveries</w:t>
            </w:r>
            <w:r w:rsidR="00D53EB7">
              <w:t>.</w:t>
            </w:r>
          </w:p>
          <w:p w14:paraId="18AB6036" w14:textId="5188E0B5" w:rsidR="007908DD" w:rsidRPr="008E3CFD" w:rsidRDefault="007908DD" w:rsidP="00BE7DAA">
            <w:pPr>
              <w:pStyle w:val="TableBullets"/>
            </w:pPr>
            <w:r w:rsidRPr="008E3CFD">
              <w:t xml:space="preserve">Compare and contrast the timing of spawning and source (i.e. natal origin) of </w:t>
            </w:r>
            <w:r w:rsidR="00140F40">
              <w:t xml:space="preserve">new </w:t>
            </w:r>
            <w:r w:rsidRPr="008E3CFD">
              <w:t>recruits in response to various environmental water deliveries</w:t>
            </w:r>
            <w:r w:rsidR="00D53EB7">
              <w:t>.</w:t>
            </w:r>
          </w:p>
          <w:p w14:paraId="0196C7CB" w14:textId="698FED20" w:rsidR="007908DD" w:rsidRPr="008E3CFD" w:rsidRDefault="007908DD" w:rsidP="00BE7DAA">
            <w:pPr>
              <w:pStyle w:val="TableBullets"/>
            </w:pPr>
            <w:r w:rsidRPr="008E3CFD">
              <w:t>Identify potential associations between reproduction (spawning and recruitment) a</w:t>
            </w:r>
            <w:r>
              <w:t>nd environmental water delivery</w:t>
            </w:r>
            <w:r w:rsidRPr="008E3CFD">
              <w:t xml:space="preserve"> (e.g</w:t>
            </w:r>
            <w:r>
              <w:t>. magnitude, timing and source)</w:t>
            </w:r>
            <w:r w:rsidR="00D53EB7">
              <w:t>.</w:t>
            </w:r>
          </w:p>
          <w:p w14:paraId="107B77DD" w14:textId="77777777" w:rsidR="007908DD" w:rsidRDefault="007908DD" w:rsidP="00BE7DAA">
            <w:pPr>
              <w:pStyle w:val="TableBullets"/>
            </w:pPr>
            <w:r w:rsidRPr="008E3CFD">
              <w:t xml:space="preserve">Determine population connectivity between regions (e.g. </w:t>
            </w:r>
            <w:r w:rsidR="00AF1A4A">
              <w:t xml:space="preserve">whether </w:t>
            </w:r>
            <w:r w:rsidRPr="008E3CFD">
              <w:t xml:space="preserve">larvae spawned in the Goulburn recruiting to </w:t>
            </w:r>
            <w:r w:rsidR="00004B57">
              <w:t>LMR Selected Area</w:t>
            </w:r>
            <w:r w:rsidRPr="008E3CFD">
              <w:t xml:space="preserve"> populations</w:t>
            </w:r>
            <w:r w:rsidRPr="00740DA7">
              <w:t>).</w:t>
            </w:r>
          </w:p>
          <w:p w14:paraId="6BB206D7" w14:textId="77777777" w:rsidR="00AF1A4A" w:rsidRPr="00C1278E" w:rsidRDefault="00AF1A4A" w:rsidP="00AF1A4A">
            <w:pPr>
              <w:pStyle w:val="TableBullets"/>
              <w:numPr>
                <w:ilvl w:val="0"/>
                <w:numId w:val="0"/>
              </w:numPr>
              <w:ind w:left="28"/>
              <w:rPr>
                <w:rFonts w:eastAsia="Times New Roman"/>
              </w:rPr>
            </w:pPr>
            <w:r>
              <w:rPr>
                <w:rFonts w:eastAsia="Times New Roman"/>
              </w:rPr>
              <w:t>Hypotheses:</w:t>
            </w:r>
          </w:p>
          <w:p w14:paraId="27BD5C3B" w14:textId="77777777" w:rsidR="00AF1A4A" w:rsidRDefault="005E679A" w:rsidP="00277DDD">
            <w:pPr>
              <w:pStyle w:val="TableBullets"/>
            </w:pPr>
            <w:r>
              <w:t xml:space="preserve">Increases in flow above </w:t>
            </w:r>
            <w:r w:rsidR="002B03AE">
              <w:t>regulated entitlement flow (</w:t>
            </w:r>
            <w:r>
              <w:t>in-channel or overbank) in spring</w:t>
            </w:r>
            <w:r>
              <w:rPr>
                <w:rFonts w:cstheme="minorHAnsi"/>
              </w:rPr>
              <w:t>–</w:t>
            </w:r>
            <w:r>
              <w:t>summer will promote the spawning and recruitment (to YOY) of golden perch and silver perch.</w:t>
            </w:r>
          </w:p>
          <w:p w14:paraId="268817E1" w14:textId="27FB2A3B" w:rsidR="005E679A" w:rsidRPr="00443EDA" w:rsidRDefault="005E679A" w:rsidP="00F52CAA">
            <w:pPr>
              <w:pStyle w:val="TableBullets"/>
            </w:pPr>
            <w:r>
              <w:t>Multiple years of enhanced spring</w:t>
            </w:r>
            <w:r>
              <w:rPr>
                <w:rFonts w:cstheme="minorHAnsi"/>
              </w:rPr>
              <w:t>–</w:t>
            </w:r>
            <w:r>
              <w:t xml:space="preserve">summer flow will increase the resilience of golden perch </w:t>
            </w:r>
            <w:r w:rsidR="00F52CAA">
              <w:t xml:space="preserve">and sliver perch </w:t>
            </w:r>
            <w:r>
              <w:t>populations in the LMR</w:t>
            </w:r>
            <w:r w:rsidR="00D53EB7">
              <w:t>.</w:t>
            </w:r>
          </w:p>
        </w:tc>
        <w:tc>
          <w:tcPr>
            <w:tcW w:w="888" w:type="pct"/>
          </w:tcPr>
          <w:p w14:paraId="4E08E16A" w14:textId="3D1A267B" w:rsidR="007908DD" w:rsidRPr="00443EDA" w:rsidRDefault="007908DD" w:rsidP="00BE7DAA">
            <w:pPr>
              <w:pStyle w:val="TableText"/>
            </w:pPr>
            <w:r w:rsidRPr="00443EDA">
              <w:t>Enables the explicit association of fish spawning and recruitment with flow</w:t>
            </w:r>
            <w:r w:rsidR="00D53EB7">
              <w:t>.</w:t>
            </w:r>
          </w:p>
          <w:p w14:paraId="45BC6EB5" w14:textId="35F61897" w:rsidR="007908DD" w:rsidRPr="00443EDA" w:rsidRDefault="007908DD" w:rsidP="00BE7DAA">
            <w:pPr>
              <w:pStyle w:val="TableText"/>
            </w:pPr>
            <w:r w:rsidRPr="00443EDA">
              <w:t xml:space="preserve">Provides complementary information at different life stages on three time scales (near real-time, yearly and </w:t>
            </w:r>
            <w:r>
              <w:t>5-year</w:t>
            </w:r>
            <w:r w:rsidRPr="00443EDA">
              <w:t>ly) to inform adaptive management. Historical data from SARDI will provide extended temporal interpretation</w:t>
            </w:r>
            <w:r w:rsidR="00D53EB7">
              <w:t>.</w:t>
            </w:r>
          </w:p>
          <w:p w14:paraId="68EFEF5E" w14:textId="77777777" w:rsidR="007908DD" w:rsidRPr="00443EDA" w:rsidRDefault="007908DD" w:rsidP="00BE7DAA">
            <w:pPr>
              <w:pStyle w:val="TableText"/>
            </w:pPr>
            <w:r w:rsidRPr="00443EDA">
              <w:t xml:space="preserve">Allows evaluation of CEW at both local and </w:t>
            </w:r>
            <w:r w:rsidR="00DC4961">
              <w:t>B</w:t>
            </w:r>
            <w:r w:rsidRPr="00443EDA">
              <w:t xml:space="preserve">asin-scale, and addresses both </w:t>
            </w:r>
            <w:r w:rsidR="00DC4961">
              <w:t>Selected Area</w:t>
            </w:r>
            <w:r w:rsidR="00DC4961" w:rsidRPr="00443EDA">
              <w:t xml:space="preserve"> </w:t>
            </w:r>
            <w:r w:rsidRPr="00443EDA">
              <w:t xml:space="preserve">and </w:t>
            </w:r>
            <w:r w:rsidR="00DC4961">
              <w:t>B</w:t>
            </w:r>
            <w:r w:rsidRPr="00443EDA">
              <w:t>asin-wide ecological objectives</w:t>
            </w:r>
          </w:p>
          <w:p w14:paraId="57BECC47" w14:textId="64C9ACE8" w:rsidR="007908DD" w:rsidRPr="00443EDA" w:rsidRDefault="007908DD" w:rsidP="002018D9">
            <w:pPr>
              <w:pStyle w:val="TableText"/>
              <w:rPr>
                <w:highlight w:val="yellow"/>
              </w:rPr>
            </w:pPr>
            <w:r w:rsidRPr="00443EDA">
              <w:t xml:space="preserve">Larval abundance data obtained by tows </w:t>
            </w:r>
            <w:r w:rsidR="002018D9">
              <w:t>may</w:t>
            </w:r>
            <w:r w:rsidR="002018D9" w:rsidRPr="00443EDA">
              <w:t xml:space="preserve"> </w:t>
            </w:r>
            <w:r w:rsidRPr="00443EDA">
              <w:t>complement Cat</w:t>
            </w:r>
            <w:r w:rsidR="0022666F">
              <w:t>egory</w:t>
            </w:r>
            <w:r w:rsidRPr="00443EDA">
              <w:t xml:space="preserve"> </w:t>
            </w:r>
            <w:r w:rsidR="0022666F">
              <w:t>2</w:t>
            </w:r>
            <w:r w:rsidRPr="00443EDA">
              <w:t xml:space="preserve"> indicators in other Selected Areas</w:t>
            </w:r>
            <w:r w:rsidR="00D53EB7">
              <w:t>.</w:t>
            </w:r>
          </w:p>
        </w:tc>
      </w:tr>
      <w:tr w:rsidR="008F2B65" w:rsidRPr="00443EDA" w14:paraId="0D178C3E" w14:textId="77777777" w:rsidTr="008F2B65">
        <w:trPr>
          <w:cantSplit/>
          <w:trHeight w:val="1955"/>
        </w:trPr>
        <w:tc>
          <w:tcPr>
            <w:tcW w:w="206" w:type="pct"/>
          </w:tcPr>
          <w:p w14:paraId="666EB8F5" w14:textId="77777777" w:rsidR="00DF02F2" w:rsidRPr="00443EDA" w:rsidRDefault="00DF02F2" w:rsidP="00DF02F2">
            <w:pPr>
              <w:pStyle w:val="TableText"/>
            </w:pPr>
            <w:r>
              <w:t>3</w:t>
            </w:r>
          </w:p>
        </w:tc>
        <w:tc>
          <w:tcPr>
            <w:tcW w:w="627" w:type="pct"/>
          </w:tcPr>
          <w:p w14:paraId="40BA8BAF" w14:textId="34F66EEB" w:rsidR="00DF02F2" w:rsidRPr="00443EDA" w:rsidRDefault="00DF02F2" w:rsidP="00DF02F2">
            <w:pPr>
              <w:pStyle w:val="TableText"/>
            </w:pPr>
            <w:r w:rsidRPr="00443EDA">
              <w:t xml:space="preserve">Dissolved </w:t>
            </w:r>
            <w:r>
              <w:t xml:space="preserve">and </w:t>
            </w:r>
            <w:r w:rsidRPr="00443EDA">
              <w:t>particulate matter transport</w:t>
            </w:r>
          </w:p>
        </w:tc>
        <w:tc>
          <w:tcPr>
            <w:tcW w:w="1518" w:type="pct"/>
          </w:tcPr>
          <w:p w14:paraId="4F8D9C01" w14:textId="6D0A0E1A" w:rsidR="00DF02F2" w:rsidRPr="008E3CFD" w:rsidRDefault="00DF02F2" w:rsidP="00DF02F2">
            <w:pPr>
              <w:pStyle w:val="TableText"/>
              <w:rPr>
                <w:lang w:val="en-US"/>
              </w:rPr>
            </w:pPr>
            <w:r w:rsidRPr="008E3CFD">
              <w:rPr>
                <w:lang w:val="en-US"/>
              </w:rPr>
              <w:t>Short-term questions:</w:t>
            </w:r>
          </w:p>
          <w:p w14:paraId="06A6ADA1" w14:textId="6A9F225C" w:rsidR="00087E25" w:rsidRDefault="00087E25" w:rsidP="00087E25">
            <w:pPr>
              <w:pStyle w:val="TableBullets"/>
            </w:pPr>
            <w:r w:rsidRPr="00E42A64">
              <w:t xml:space="preserve">What did </w:t>
            </w:r>
            <w:r>
              <w:rPr>
                <w:kern w:val="0"/>
              </w:rPr>
              <w:t>CEW</w:t>
            </w:r>
            <w:r w:rsidRPr="00E42A64">
              <w:t xml:space="preserve"> contribute to </w:t>
            </w:r>
            <w:r>
              <w:t>concentrations and transport of phytoplankton?</w:t>
            </w:r>
          </w:p>
          <w:p w14:paraId="435FB61B" w14:textId="75F6220C" w:rsidR="00087E25" w:rsidRDefault="00087E25" w:rsidP="00087E25">
            <w:pPr>
              <w:pStyle w:val="TableBullets"/>
            </w:pPr>
            <w:r w:rsidRPr="00E42A64">
              <w:t xml:space="preserve">What did </w:t>
            </w:r>
            <w:r>
              <w:rPr>
                <w:kern w:val="0"/>
              </w:rPr>
              <w:t>CEW</w:t>
            </w:r>
            <w:r w:rsidRPr="00E42A64">
              <w:t xml:space="preserve"> contribute to salinity </w:t>
            </w:r>
            <w:r>
              <w:t>levels</w:t>
            </w:r>
            <w:r w:rsidR="00C72EC3">
              <w:t xml:space="preserve"> and transport</w:t>
            </w:r>
            <w:r w:rsidRPr="00E42A64">
              <w:t>?</w:t>
            </w:r>
          </w:p>
          <w:p w14:paraId="4B7D2C78" w14:textId="1DB46356" w:rsidR="00087E25" w:rsidRPr="00E42A64" w:rsidRDefault="00087E25" w:rsidP="00087E25">
            <w:pPr>
              <w:pStyle w:val="TableBullets"/>
            </w:pPr>
            <w:r w:rsidRPr="00E42A64">
              <w:t xml:space="preserve">What did </w:t>
            </w:r>
            <w:r>
              <w:rPr>
                <w:kern w:val="0"/>
              </w:rPr>
              <w:t>CEW</w:t>
            </w:r>
            <w:r w:rsidRPr="00E42A64">
              <w:t xml:space="preserve"> contribute to </w:t>
            </w:r>
            <w:r>
              <w:t>nutrient concentrations and transport</w:t>
            </w:r>
            <w:r w:rsidRPr="00E42A64">
              <w:t>?</w:t>
            </w:r>
          </w:p>
          <w:p w14:paraId="1C1FCD2A" w14:textId="77777777" w:rsidR="00087E25" w:rsidRDefault="00087E25" w:rsidP="00087E25">
            <w:pPr>
              <w:pStyle w:val="TableBullets"/>
            </w:pPr>
            <w:r>
              <w:t>W</w:t>
            </w:r>
            <w:r w:rsidRPr="00E42A64">
              <w:t xml:space="preserve">hat did </w:t>
            </w:r>
            <w:r>
              <w:rPr>
                <w:kern w:val="0"/>
              </w:rPr>
              <w:t>CEW</w:t>
            </w:r>
            <w:r w:rsidRPr="00E42A64">
              <w:t xml:space="preserve"> contribute to </w:t>
            </w:r>
            <w:r>
              <w:t>ecosystem function</w:t>
            </w:r>
            <w:r w:rsidRPr="00E42A64">
              <w:t>?</w:t>
            </w:r>
            <w:r>
              <w:t xml:space="preserve"> </w:t>
            </w:r>
          </w:p>
          <w:p w14:paraId="0B0E885F" w14:textId="77777777" w:rsidR="00DF02F2" w:rsidRPr="00F55442" w:rsidRDefault="00087E25" w:rsidP="00E2398C">
            <w:pPr>
              <w:pStyle w:val="TableBullets"/>
              <w:rPr>
                <w:sz w:val="22"/>
              </w:rPr>
            </w:pPr>
            <w:r>
              <w:t xml:space="preserve">What did </w:t>
            </w:r>
            <w:r>
              <w:rPr>
                <w:kern w:val="0"/>
              </w:rPr>
              <w:t>CEW</w:t>
            </w:r>
            <w:r w:rsidRPr="00E42A64">
              <w:t xml:space="preserve"> contribute </w:t>
            </w:r>
            <w:r>
              <w:t>to water quality</w:t>
            </w:r>
            <w:r w:rsidR="00E2398C">
              <w:t xml:space="preserve"> </w:t>
            </w:r>
            <w:r w:rsidR="00E2398C" w:rsidRPr="00E2398C">
              <w:t>to support aquatic biota and normal biogeochemical processes</w:t>
            </w:r>
            <w:r>
              <w:t>?</w:t>
            </w:r>
          </w:p>
          <w:p w14:paraId="47925C42" w14:textId="77777777" w:rsidR="00E2398C" w:rsidRPr="008E3CFD" w:rsidRDefault="00E2398C" w:rsidP="00E2398C">
            <w:pPr>
              <w:pStyle w:val="TableText"/>
              <w:rPr>
                <w:lang w:val="en-US"/>
              </w:rPr>
            </w:pPr>
            <w:r>
              <w:rPr>
                <w:lang w:val="en-US"/>
              </w:rPr>
              <w:t>L</w:t>
            </w:r>
            <w:r w:rsidRPr="008E3CFD">
              <w:rPr>
                <w:lang w:val="en-US"/>
              </w:rPr>
              <w:t>ong-term questions:</w:t>
            </w:r>
          </w:p>
          <w:p w14:paraId="54EA2F36" w14:textId="77777777" w:rsidR="00E2398C" w:rsidRDefault="00E2398C" w:rsidP="00E2398C">
            <w:pPr>
              <w:pStyle w:val="TableBullets"/>
            </w:pPr>
            <w:r w:rsidRPr="00E42A64">
              <w:t xml:space="preserve">What did </w:t>
            </w:r>
            <w:r>
              <w:rPr>
                <w:kern w:val="0"/>
              </w:rPr>
              <w:t>CEW</w:t>
            </w:r>
            <w:r w:rsidRPr="00E42A64">
              <w:t xml:space="preserve"> contribute to </w:t>
            </w:r>
            <w:r>
              <w:t>concentrations and transport of phytoplankton?</w:t>
            </w:r>
          </w:p>
          <w:p w14:paraId="3721FF49" w14:textId="77777777" w:rsidR="00E2398C" w:rsidRDefault="00E2398C" w:rsidP="00E2398C">
            <w:pPr>
              <w:pStyle w:val="TableBullets"/>
            </w:pPr>
            <w:r w:rsidRPr="00E42A64">
              <w:t xml:space="preserve">What did </w:t>
            </w:r>
            <w:r>
              <w:rPr>
                <w:kern w:val="0"/>
              </w:rPr>
              <w:t>CEW</w:t>
            </w:r>
            <w:r w:rsidRPr="00E42A64">
              <w:t xml:space="preserve"> contribute to</w:t>
            </w:r>
            <w:r>
              <w:t xml:space="preserve"> the</w:t>
            </w:r>
            <w:r w:rsidRPr="00E42A64">
              <w:t xml:space="preserve"> salinity </w:t>
            </w:r>
            <w:r>
              <w:t>regime</w:t>
            </w:r>
            <w:r w:rsidRPr="00E42A64">
              <w:t>?</w:t>
            </w:r>
          </w:p>
          <w:p w14:paraId="2E4B771A" w14:textId="77777777" w:rsidR="00E2398C" w:rsidRPr="00E42A64" w:rsidRDefault="00E2398C" w:rsidP="00E2398C">
            <w:pPr>
              <w:pStyle w:val="TableBullets"/>
            </w:pPr>
            <w:r w:rsidRPr="00E42A64">
              <w:t xml:space="preserve">What did </w:t>
            </w:r>
            <w:r>
              <w:rPr>
                <w:kern w:val="0"/>
              </w:rPr>
              <w:t>CEW</w:t>
            </w:r>
            <w:r w:rsidRPr="00E42A64">
              <w:t xml:space="preserve"> contribute to </w:t>
            </w:r>
            <w:r>
              <w:t>nutrient concentrations and transport</w:t>
            </w:r>
            <w:r w:rsidRPr="00E42A64">
              <w:t>?</w:t>
            </w:r>
          </w:p>
          <w:p w14:paraId="2024E349" w14:textId="77777777" w:rsidR="00E2398C" w:rsidRDefault="00E2398C" w:rsidP="00F55442">
            <w:pPr>
              <w:pStyle w:val="TableBullets"/>
            </w:pPr>
            <w:r>
              <w:t>W</w:t>
            </w:r>
            <w:r w:rsidRPr="00E42A64">
              <w:t xml:space="preserve">hat did </w:t>
            </w:r>
            <w:r>
              <w:rPr>
                <w:kern w:val="0"/>
              </w:rPr>
              <w:t>CEW</w:t>
            </w:r>
            <w:r w:rsidRPr="00E42A64">
              <w:t xml:space="preserve"> contribute to </w:t>
            </w:r>
            <w:r>
              <w:t>ecosystem function</w:t>
            </w:r>
            <w:r w:rsidRPr="00E42A64">
              <w:t>?</w:t>
            </w:r>
            <w:r>
              <w:t xml:space="preserve"> </w:t>
            </w:r>
          </w:p>
          <w:p w14:paraId="42301BE5" w14:textId="77777777" w:rsidR="00E2398C" w:rsidRPr="00F55442" w:rsidRDefault="00E2398C" w:rsidP="00F55442">
            <w:pPr>
              <w:pStyle w:val="TableBullets"/>
            </w:pPr>
            <w:r>
              <w:t xml:space="preserve">What did </w:t>
            </w:r>
            <w:r w:rsidRPr="00E2398C">
              <w:rPr>
                <w:kern w:val="0"/>
              </w:rPr>
              <w:t>CEW</w:t>
            </w:r>
            <w:r w:rsidRPr="00E42A64">
              <w:t xml:space="preserve"> contribute </w:t>
            </w:r>
            <w:r>
              <w:t xml:space="preserve">to water quality </w:t>
            </w:r>
            <w:r w:rsidRPr="00E2398C">
              <w:t>to support aquatic biota and normal biogeochemical processes</w:t>
            </w:r>
            <w:r>
              <w:t>?</w:t>
            </w:r>
          </w:p>
        </w:tc>
        <w:tc>
          <w:tcPr>
            <w:tcW w:w="1761" w:type="pct"/>
          </w:tcPr>
          <w:p w14:paraId="4AAAF8C2" w14:textId="77777777" w:rsidR="00DF02F2" w:rsidRPr="00C1278E" w:rsidRDefault="00DF02F2" w:rsidP="00DF02F2">
            <w:pPr>
              <w:pStyle w:val="TableBullets"/>
              <w:numPr>
                <w:ilvl w:val="0"/>
                <w:numId w:val="0"/>
              </w:numPr>
              <w:ind w:left="28"/>
              <w:rPr>
                <w:rFonts w:eastAsia="Times New Roman"/>
              </w:rPr>
            </w:pPr>
            <w:r>
              <w:rPr>
                <w:rFonts w:eastAsia="Times New Roman"/>
              </w:rPr>
              <w:t>Objectives:</w:t>
            </w:r>
          </w:p>
          <w:p w14:paraId="1C15F8C7" w14:textId="77777777" w:rsidR="00DF02F2" w:rsidRPr="00DE591E" w:rsidRDefault="00DF02F2" w:rsidP="00DF02F2">
            <w:pPr>
              <w:pStyle w:val="TableText"/>
              <w:numPr>
                <w:ilvl w:val="0"/>
                <w:numId w:val="15"/>
              </w:numPr>
              <w:rPr>
                <w:b/>
                <w:bCs/>
              </w:rPr>
            </w:pPr>
            <w:r>
              <w:t xml:space="preserve">Assess whether CEW has increased the transport and export of salt, nutrients and suspended solids through the LMR Selected Area. </w:t>
            </w:r>
          </w:p>
          <w:p w14:paraId="11F5BD04" w14:textId="77777777" w:rsidR="00DF02F2" w:rsidRDefault="00DF02F2" w:rsidP="00DF02F2">
            <w:pPr>
              <w:pStyle w:val="TableText"/>
            </w:pPr>
            <w:r>
              <w:t>Hypotheses:</w:t>
            </w:r>
          </w:p>
          <w:p w14:paraId="1B610A50" w14:textId="77777777" w:rsidR="00DF02F2" w:rsidRPr="008E3CFD" w:rsidRDefault="00DF02F2" w:rsidP="00DF02F2">
            <w:pPr>
              <w:pStyle w:val="TableBullets"/>
            </w:pPr>
            <w:r>
              <w:t>CEW</w:t>
            </w:r>
            <w:r w:rsidRPr="008E3CFD">
              <w:t xml:space="preserve"> will increase the mobilisation of salts from the </w:t>
            </w:r>
            <w:r>
              <w:t>B</w:t>
            </w:r>
            <w:r w:rsidRPr="008E3CFD">
              <w:t xml:space="preserve">asin and increase the transport of salt passing from Lock 1 through the </w:t>
            </w:r>
            <w:r>
              <w:t>LMR Selected Area</w:t>
            </w:r>
            <w:r w:rsidRPr="008E3CFD">
              <w:t xml:space="preserve"> (and through the Lower Lakes and Murray Mouth).</w:t>
            </w:r>
          </w:p>
          <w:p w14:paraId="74D559F4" w14:textId="77777777" w:rsidR="00DF02F2" w:rsidRPr="008E3CFD" w:rsidRDefault="00DF02F2" w:rsidP="00DF02F2">
            <w:pPr>
              <w:pStyle w:val="TableBullets"/>
            </w:pPr>
            <w:r>
              <w:t>CEW</w:t>
            </w:r>
            <w:r w:rsidRPr="008E3CFD">
              <w:t xml:space="preserve"> will increase the mobilisation of nutrients from the </w:t>
            </w:r>
            <w:r>
              <w:t>B</w:t>
            </w:r>
            <w:r w:rsidRPr="008E3CFD">
              <w:t xml:space="preserve">asin and increase nutrient loads passing from Lock 1 through the </w:t>
            </w:r>
            <w:r>
              <w:t>LMR Selected Area</w:t>
            </w:r>
            <w:r w:rsidRPr="008E3CFD">
              <w:t xml:space="preserve"> (and through the Lower Lakes and Murray Mouth).</w:t>
            </w:r>
          </w:p>
          <w:p w14:paraId="37E8DD01" w14:textId="252DEAD1" w:rsidR="00DF02F2" w:rsidRPr="00443EDA" w:rsidRDefault="00DF02F2" w:rsidP="00DF02F2">
            <w:pPr>
              <w:pStyle w:val="TableBullets"/>
            </w:pPr>
            <w:r>
              <w:t>CEW</w:t>
            </w:r>
            <w:r w:rsidRPr="008E3CFD">
              <w:t xml:space="preserve"> will increase </w:t>
            </w:r>
            <w:r>
              <w:t xml:space="preserve">the load of </w:t>
            </w:r>
            <w:r w:rsidRPr="008E3CFD">
              <w:t xml:space="preserve">phytoplankton biomass passing from Lock 1 through the </w:t>
            </w:r>
            <w:r>
              <w:t>LMR Selected Area</w:t>
            </w:r>
            <w:r w:rsidRPr="008E3CFD">
              <w:t xml:space="preserve"> (and through the Lower Lakes and Murray Mouth).</w:t>
            </w:r>
          </w:p>
        </w:tc>
        <w:tc>
          <w:tcPr>
            <w:tcW w:w="888" w:type="pct"/>
          </w:tcPr>
          <w:p w14:paraId="7B733079" w14:textId="19F19ABB" w:rsidR="00DF02F2" w:rsidRPr="00443EDA" w:rsidRDefault="00DF02F2" w:rsidP="00DF02F2">
            <w:pPr>
              <w:pStyle w:val="TableText"/>
            </w:pPr>
            <w:r w:rsidRPr="00443EDA">
              <w:t>Responsive to flow and capacity to directly evaluate contributions of CEW</w:t>
            </w:r>
            <w:r w:rsidR="00D53EB7">
              <w:t>.</w:t>
            </w:r>
          </w:p>
        </w:tc>
      </w:tr>
      <w:tr w:rsidR="008F2B65" w:rsidRPr="00443EDA" w14:paraId="286A4410" w14:textId="77777777" w:rsidTr="008F2B65">
        <w:trPr>
          <w:cantSplit/>
          <w:trHeight w:val="20"/>
        </w:trPr>
        <w:tc>
          <w:tcPr>
            <w:tcW w:w="206" w:type="pct"/>
          </w:tcPr>
          <w:p w14:paraId="5B6BEAC8" w14:textId="77777777" w:rsidR="007908DD" w:rsidRPr="00443EDA" w:rsidRDefault="0022666F" w:rsidP="00BE7DAA">
            <w:pPr>
              <w:pStyle w:val="TableText"/>
            </w:pPr>
            <w:r>
              <w:t>3</w:t>
            </w:r>
          </w:p>
        </w:tc>
        <w:tc>
          <w:tcPr>
            <w:tcW w:w="627" w:type="pct"/>
          </w:tcPr>
          <w:p w14:paraId="561AE6B4" w14:textId="77777777" w:rsidR="007908DD" w:rsidRPr="00443EDA" w:rsidRDefault="007908DD" w:rsidP="00BE7DAA">
            <w:pPr>
              <w:pStyle w:val="TableText"/>
            </w:pPr>
            <w:r w:rsidRPr="00443EDA">
              <w:t>Hydrological regime</w:t>
            </w:r>
          </w:p>
        </w:tc>
        <w:tc>
          <w:tcPr>
            <w:tcW w:w="1518" w:type="pct"/>
          </w:tcPr>
          <w:p w14:paraId="61115E61" w14:textId="77777777" w:rsidR="007908DD" w:rsidRPr="00B944BA" w:rsidRDefault="007908DD" w:rsidP="00BE7DAA">
            <w:pPr>
              <w:pStyle w:val="TableText"/>
              <w:rPr>
                <w:szCs w:val="20"/>
              </w:rPr>
            </w:pPr>
            <w:r w:rsidRPr="00B944BA">
              <w:rPr>
                <w:szCs w:val="20"/>
              </w:rPr>
              <w:t>Short-term question:</w:t>
            </w:r>
          </w:p>
          <w:p w14:paraId="725EAB04" w14:textId="2C53AD30" w:rsidR="007908DD" w:rsidRDefault="007908DD" w:rsidP="007908DD">
            <w:pPr>
              <w:pStyle w:val="TableBullets"/>
              <w:tabs>
                <w:tab w:val="num" w:pos="360"/>
              </w:tabs>
              <w:rPr>
                <w:lang w:eastAsia="en-US"/>
              </w:rPr>
            </w:pPr>
            <w:r w:rsidRPr="00B944BA">
              <w:t>What did CEW contribute to hydraulic diversity within weir pools?</w:t>
            </w:r>
          </w:p>
          <w:p w14:paraId="34D3BB5B" w14:textId="2127E733" w:rsidR="009E4E86" w:rsidRPr="00C1278E" w:rsidRDefault="00F94AFB" w:rsidP="007908DD">
            <w:pPr>
              <w:pStyle w:val="TableBullets"/>
              <w:tabs>
                <w:tab w:val="num" w:pos="360"/>
              </w:tabs>
              <w:rPr>
                <w:lang w:eastAsia="en-US"/>
              </w:rPr>
            </w:pPr>
            <w:r>
              <w:t xml:space="preserve">What did CEW </w:t>
            </w:r>
            <w:r w:rsidRPr="00F94AFB">
              <w:rPr>
                <w:szCs w:val="20"/>
              </w:rPr>
              <w:t>contribute to variability in water levels</w:t>
            </w:r>
            <w:r w:rsidR="009E4E86">
              <w:t>?</w:t>
            </w:r>
          </w:p>
          <w:p w14:paraId="39C7521F" w14:textId="77777777" w:rsidR="007908DD" w:rsidRPr="00B944BA" w:rsidRDefault="007908DD" w:rsidP="00BE7DAA">
            <w:pPr>
              <w:pStyle w:val="TableText"/>
              <w:rPr>
                <w:szCs w:val="20"/>
              </w:rPr>
            </w:pPr>
            <w:r w:rsidRPr="00B944BA">
              <w:rPr>
                <w:szCs w:val="20"/>
              </w:rPr>
              <w:t>Long-term question:</w:t>
            </w:r>
          </w:p>
          <w:p w14:paraId="3E0CC812" w14:textId="12DD646D" w:rsidR="00EF5F41" w:rsidRPr="00B62D0A" w:rsidRDefault="007908DD" w:rsidP="007908DD">
            <w:pPr>
              <w:pStyle w:val="TableBullets"/>
              <w:tabs>
                <w:tab w:val="num" w:pos="360"/>
              </w:tabs>
              <w:rPr>
                <w:sz w:val="22"/>
              </w:rPr>
            </w:pPr>
            <w:r w:rsidRPr="00B944BA">
              <w:t>What did CEW contribute to hydrological connectivity?</w:t>
            </w:r>
          </w:p>
          <w:p w14:paraId="0B644158" w14:textId="5262555B" w:rsidR="009E4E86" w:rsidRPr="007D5364" w:rsidRDefault="00F94AFB" w:rsidP="007D5364">
            <w:pPr>
              <w:pStyle w:val="TableBullets"/>
              <w:tabs>
                <w:tab w:val="num" w:pos="360"/>
              </w:tabs>
              <w:rPr>
                <w:sz w:val="22"/>
              </w:rPr>
            </w:pPr>
            <w:r>
              <w:t xml:space="preserve">What did CEW contribute to </w:t>
            </w:r>
            <w:r w:rsidR="00C96411">
              <w:t>variability in water levels?</w:t>
            </w:r>
          </w:p>
        </w:tc>
        <w:tc>
          <w:tcPr>
            <w:tcW w:w="1761" w:type="pct"/>
          </w:tcPr>
          <w:p w14:paraId="202B888A" w14:textId="77777777" w:rsidR="007908DD" w:rsidRDefault="007908DD" w:rsidP="00BE7DAA">
            <w:pPr>
              <w:pStyle w:val="TableText"/>
            </w:pPr>
            <w:r>
              <w:t>Objective:</w:t>
            </w:r>
          </w:p>
          <w:p w14:paraId="4121D91E" w14:textId="77777777" w:rsidR="007908DD" w:rsidRDefault="007908DD" w:rsidP="00143CCB">
            <w:pPr>
              <w:pStyle w:val="TableBullets"/>
            </w:pPr>
            <w:r>
              <w:t>A</w:t>
            </w:r>
            <w:r w:rsidRPr="008E3CFD">
              <w:t xml:space="preserve">ssess how CEW has contributed to an increase in discharge, velocity and depth </w:t>
            </w:r>
            <w:r>
              <w:t xml:space="preserve">of flow </w:t>
            </w:r>
            <w:r w:rsidRPr="008E3CFD">
              <w:t>at a high spatial and temporal resolution. Inundate</w:t>
            </w:r>
            <w:r>
              <w:t xml:space="preserve">d area will also be reported if </w:t>
            </w:r>
            <w:r w:rsidRPr="008E3CFD">
              <w:t>overbank flows</w:t>
            </w:r>
            <w:r>
              <w:t xml:space="preserve"> occur.</w:t>
            </w:r>
          </w:p>
          <w:p w14:paraId="4A933C93" w14:textId="77777777" w:rsidR="006A271C" w:rsidRDefault="00334752">
            <w:pPr>
              <w:pStyle w:val="TableText"/>
              <w:rPr>
                <w:b/>
                <w:bCs/>
              </w:rPr>
            </w:pPr>
            <w:r>
              <w:t>Hypothesis:</w:t>
            </w:r>
          </w:p>
          <w:p w14:paraId="0D87A3BB" w14:textId="77777777" w:rsidR="00334752" w:rsidRPr="00334752" w:rsidRDefault="00334752" w:rsidP="00334752">
            <w:pPr>
              <w:pStyle w:val="TableBullets"/>
            </w:pPr>
            <w:r>
              <w:t>CEW</w:t>
            </w:r>
            <w:r w:rsidRPr="00334752">
              <w:t xml:space="preserve"> will increase metrics representing desirable conditions, for example increased velocities and increased variability in water levels.</w:t>
            </w:r>
          </w:p>
        </w:tc>
        <w:tc>
          <w:tcPr>
            <w:tcW w:w="888" w:type="pct"/>
          </w:tcPr>
          <w:p w14:paraId="27A0E59F" w14:textId="77777777" w:rsidR="007908DD" w:rsidRPr="00443EDA" w:rsidRDefault="007908DD" w:rsidP="00BE7DAA">
            <w:pPr>
              <w:pStyle w:val="TableText"/>
            </w:pPr>
            <w:r w:rsidRPr="00443EDA">
              <w:t>Includes modelling to assess CEW contribution</w:t>
            </w:r>
          </w:p>
          <w:p w14:paraId="6295D070" w14:textId="77777777" w:rsidR="007908DD" w:rsidRPr="00443EDA" w:rsidRDefault="007908DD" w:rsidP="00BE7DAA">
            <w:pPr>
              <w:pStyle w:val="TableText"/>
            </w:pPr>
            <w:r w:rsidRPr="00443EDA">
              <w:t>Outputs will also</w:t>
            </w:r>
            <w:r w:rsidR="009642D9">
              <w:t xml:space="preserve"> provide</w:t>
            </w:r>
            <w:r w:rsidRPr="00443EDA">
              <w:t xml:space="preserve"> input to other indicators</w:t>
            </w:r>
          </w:p>
        </w:tc>
      </w:tr>
      <w:tr w:rsidR="008F2B65" w:rsidRPr="00443EDA" w14:paraId="56319406" w14:textId="77777777" w:rsidTr="008F2B65">
        <w:trPr>
          <w:cantSplit/>
          <w:trHeight w:val="20"/>
        </w:trPr>
        <w:tc>
          <w:tcPr>
            <w:tcW w:w="206" w:type="pct"/>
          </w:tcPr>
          <w:p w14:paraId="0FC1D875" w14:textId="77777777" w:rsidR="007908DD" w:rsidRPr="00443EDA" w:rsidRDefault="0022666F" w:rsidP="00BE7DAA">
            <w:pPr>
              <w:pStyle w:val="TableText"/>
            </w:pPr>
            <w:r>
              <w:t>3</w:t>
            </w:r>
          </w:p>
        </w:tc>
        <w:tc>
          <w:tcPr>
            <w:tcW w:w="627" w:type="pct"/>
          </w:tcPr>
          <w:p w14:paraId="1A99AE4A" w14:textId="0013AB02" w:rsidR="007908DD" w:rsidRPr="00443EDA" w:rsidRDefault="007908DD" w:rsidP="00BE7DAA">
            <w:pPr>
              <w:pStyle w:val="TableText"/>
            </w:pPr>
            <w:r>
              <w:t>Microinvertebrate diversity</w:t>
            </w:r>
          </w:p>
        </w:tc>
        <w:tc>
          <w:tcPr>
            <w:tcW w:w="1518" w:type="pct"/>
          </w:tcPr>
          <w:p w14:paraId="14BFFFB0" w14:textId="77777777" w:rsidR="007908DD" w:rsidRPr="00443EDA" w:rsidRDefault="007908DD" w:rsidP="00BE7DAA">
            <w:pPr>
              <w:pStyle w:val="TableText"/>
            </w:pPr>
            <w:r>
              <w:t>Short-</w:t>
            </w:r>
            <w:r w:rsidRPr="00443EDA">
              <w:t xml:space="preserve">term </w:t>
            </w:r>
            <w:r>
              <w:t>question</w:t>
            </w:r>
            <w:r w:rsidR="00D77932">
              <w:t>s</w:t>
            </w:r>
            <w:r w:rsidRPr="00443EDA">
              <w:t>:</w:t>
            </w:r>
          </w:p>
          <w:p w14:paraId="24C0BC42" w14:textId="77777777" w:rsidR="007908DD" w:rsidRDefault="007908DD" w:rsidP="00BE7DAA">
            <w:pPr>
              <w:pStyle w:val="TableBullets"/>
              <w:tabs>
                <w:tab w:val="num" w:pos="360"/>
              </w:tabs>
            </w:pPr>
            <w:r>
              <w:t>What did CEW contribute to mi</w:t>
            </w:r>
            <w:r w:rsidRPr="002D10FA">
              <w:t>croinvertebrate diversity?</w:t>
            </w:r>
          </w:p>
          <w:p w14:paraId="11030818" w14:textId="77777777" w:rsidR="00D77932" w:rsidRDefault="00D77932" w:rsidP="00D77932">
            <w:pPr>
              <w:pStyle w:val="TableBullets"/>
            </w:pPr>
            <w:r>
              <w:t>What did CEW contribute via upstream connectivity to microinvertebrate communities of the LMR Selected Area?</w:t>
            </w:r>
          </w:p>
          <w:p w14:paraId="3C5A4B93" w14:textId="77777777" w:rsidR="00D77932" w:rsidRDefault="00D77932" w:rsidP="00D77932">
            <w:pPr>
              <w:pStyle w:val="TableBullets"/>
            </w:pPr>
            <w:r>
              <w:t xml:space="preserve">What did CEW contribute to the timing and presence of key species in relation to diet of large-bodied native fish larvae (e.g. golden perch)? </w:t>
            </w:r>
          </w:p>
          <w:p w14:paraId="6F120B7C" w14:textId="77777777" w:rsidR="00D77932" w:rsidRDefault="00D77932" w:rsidP="00D77932">
            <w:pPr>
              <w:pStyle w:val="TableBullets"/>
            </w:pPr>
            <w:r>
              <w:t>What did CEW contribute to microinvertebrate abundance (density)?</w:t>
            </w:r>
          </w:p>
          <w:p w14:paraId="5EEF0FEA" w14:textId="77777777" w:rsidR="00D77932" w:rsidRPr="00443EDA" w:rsidRDefault="00D77932" w:rsidP="00D77932">
            <w:pPr>
              <w:pStyle w:val="TableText"/>
            </w:pPr>
            <w:r>
              <w:t>Long-</w:t>
            </w:r>
            <w:r w:rsidRPr="00443EDA">
              <w:t xml:space="preserve">term </w:t>
            </w:r>
            <w:r>
              <w:t>questions</w:t>
            </w:r>
            <w:r w:rsidRPr="00443EDA">
              <w:t>:</w:t>
            </w:r>
          </w:p>
          <w:p w14:paraId="14426485" w14:textId="77777777" w:rsidR="00D77932" w:rsidRDefault="00D77932" w:rsidP="00D77932">
            <w:pPr>
              <w:pStyle w:val="TableBullets"/>
              <w:tabs>
                <w:tab w:val="num" w:pos="360"/>
              </w:tabs>
            </w:pPr>
            <w:r>
              <w:t>What did CEW contribute to mi</w:t>
            </w:r>
            <w:r w:rsidRPr="002D10FA">
              <w:t>croinvertebrate diversity?</w:t>
            </w:r>
          </w:p>
          <w:p w14:paraId="5216F3FE" w14:textId="77777777" w:rsidR="000F21AB" w:rsidRDefault="00D77932" w:rsidP="0041526D">
            <w:pPr>
              <w:pStyle w:val="TableBullets"/>
              <w:rPr>
                <w:b/>
                <w:bCs/>
              </w:rPr>
            </w:pPr>
            <w:r w:rsidRPr="00D77932">
              <w:t xml:space="preserve">What did </w:t>
            </w:r>
            <w:r>
              <w:t>CEW</w:t>
            </w:r>
            <w:r w:rsidRPr="00D77932">
              <w:t xml:space="preserve"> contribute to the resilience of microinvertebrate propagules?</w:t>
            </w:r>
          </w:p>
          <w:p w14:paraId="559B4185" w14:textId="77777777" w:rsidR="00B713AD" w:rsidRDefault="00B713AD" w:rsidP="00DC4961">
            <w:pPr>
              <w:pStyle w:val="TableText"/>
              <w:rPr>
                <w:b/>
                <w:bCs/>
              </w:rPr>
            </w:pPr>
          </w:p>
        </w:tc>
        <w:tc>
          <w:tcPr>
            <w:tcW w:w="1761" w:type="pct"/>
          </w:tcPr>
          <w:p w14:paraId="402D7AE3" w14:textId="77777777" w:rsidR="00AF1A4A" w:rsidRDefault="00AF1A4A" w:rsidP="00BE7DAA">
            <w:pPr>
              <w:pStyle w:val="TableText"/>
            </w:pPr>
            <w:r>
              <w:t>Objectives:</w:t>
            </w:r>
          </w:p>
          <w:p w14:paraId="2BD01BB3" w14:textId="072777F0" w:rsidR="00341C5B" w:rsidRPr="00B41EDE" w:rsidRDefault="00CF3432" w:rsidP="00B41EDE">
            <w:pPr>
              <w:pStyle w:val="TableBullets"/>
              <w:rPr>
                <w:rFonts w:ascii="Tahoma" w:hAnsi="Tahoma" w:cs="Tahoma"/>
              </w:rPr>
            </w:pPr>
            <w:r w:rsidRPr="00B41EDE">
              <w:t xml:space="preserve">Assess changes in pelagic potamoplankton assemblages during </w:t>
            </w:r>
            <w:r w:rsidR="005F1C20" w:rsidRPr="00B41EDE">
              <w:t>CEW</w:t>
            </w:r>
            <w:r w:rsidR="00341C5B" w:rsidRPr="00B41EDE">
              <w:t>.</w:t>
            </w:r>
          </w:p>
          <w:p w14:paraId="69C37592" w14:textId="3802397F" w:rsidR="00341C5B" w:rsidRPr="00B41EDE" w:rsidRDefault="00CF3432" w:rsidP="00B41EDE">
            <w:pPr>
              <w:pStyle w:val="TableBullets"/>
              <w:rPr>
                <w:rFonts w:ascii="Tahoma" w:hAnsi="Tahoma" w:cs="Tahoma"/>
              </w:rPr>
            </w:pPr>
            <w:r w:rsidRPr="00B41EDE">
              <w:t xml:space="preserve">Assess changes in littoral microcrustacean assemblages during </w:t>
            </w:r>
            <w:r w:rsidR="005F1C20" w:rsidRPr="00B41EDE">
              <w:t>CEW</w:t>
            </w:r>
            <w:r w:rsidR="00341C5B" w:rsidRPr="00B41EDE">
              <w:t>.</w:t>
            </w:r>
          </w:p>
          <w:p w14:paraId="0A825030" w14:textId="48648C8F" w:rsidR="00341C5B" w:rsidRPr="00B41EDE" w:rsidRDefault="00B41EDE" w:rsidP="00B41EDE">
            <w:pPr>
              <w:pStyle w:val="TableBullets"/>
              <w:rPr>
                <w:rFonts w:ascii="Tahoma" w:hAnsi="Tahoma" w:cs="Tahoma"/>
              </w:rPr>
            </w:pPr>
            <w:r w:rsidRPr="00B41EDE">
              <w:t>Relate changes in pelagic potamoplankton and littoral microcrustacean assemblages to changes in the dietary items of larval</w:t>
            </w:r>
            <w:r w:rsidR="00341C5B" w:rsidRPr="00B41EDE">
              <w:t xml:space="preserve"> fish collected concurrently with microinvertebrate samples.</w:t>
            </w:r>
          </w:p>
          <w:p w14:paraId="0AB3C5E8" w14:textId="77777777" w:rsidR="007908DD" w:rsidRDefault="007908DD" w:rsidP="00BE7DAA">
            <w:pPr>
              <w:pStyle w:val="TableText"/>
            </w:pPr>
            <w:r>
              <w:t>Hypotheses:</w:t>
            </w:r>
          </w:p>
          <w:p w14:paraId="2DBC15F2" w14:textId="4BEE9131" w:rsidR="00B41EDE" w:rsidRPr="00D55F14" w:rsidRDefault="00B41EDE" w:rsidP="00B41EDE">
            <w:pPr>
              <w:pStyle w:val="TableBullets"/>
            </w:pPr>
            <w:r w:rsidRPr="00D55F14">
              <w:t xml:space="preserve">Microinvertebrate taxonomic diversity will increase due to </w:t>
            </w:r>
            <w:r>
              <w:t>transport of populations from upstream sources</w:t>
            </w:r>
          </w:p>
          <w:p w14:paraId="23A2B564" w14:textId="648B6B62" w:rsidR="00B41EDE" w:rsidRDefault="00B41EDE" w:rsidP="00B41EDE">
            <w:pPr>
              <w:pStyle w:val="TableBullets"/>
            </w:pPr>
            <w:r w:rsidRPr="00973BFC">
              <w:t xml:space="preserve">Microinvertebrate </w:t>
            </w:r>
            <w:r>
              <w:t xml:space="preserve">diversity and density </w:t>
            </w:r>
            <w:r w:rsidRPr="00973BFC">
              <w:t xml:space="preserve">will increase </w:t>
            </w:r>
            <w:r>
              <w:t xml:space="preserve">in the main channel when there is improved lateral connectivity and increased </w:t>
            </w:r>
            <w:r w:rsidRPr="00973BFC">
              <w:t>inundat</w:t>
            </w:r>
            <w:r>
              <w:t>ion</w:t>
            </w:r>
            <w:r w:rsidRPr="00973BFC">
              <w:t xml:space="preserve"> </w:t>
            </w:r>
            <w:r>
              <w:t xml:space="preserve">of littoral </w:t>
            </w:r>
            <w:r w:rsidRPr="00973BFC">
              <w:t xml:space="preserve">habitats </w:t>
            </w:r>
          </w:p>
          <w:p w14:paraId="341573F4" w14:textId="53A3843D" w:rsidR="007908DD" w:rsidRDefault="007908DD" w:rsidP="00B41EDE">
            <w:pPr>
              <w:pStyle w:val="TableBullets"/>
              <w:rPr>
                <w:b/>
                <w:bCs/>
              </w:rPr>
            </w:pPr>
            <w:r w:rsidRPr="000B6913">
              <w:t xml:space="preserve">Microinvertebrate assemblage responses will be reflected in the dietary components of </w:t>
            </w:r>
            <w:r w:rsidR="00B41EDE">
              <w:t>large-bodied native</w:t>
            </w:r>
            <w:r w:rsidRPr="000B6913">
              <w:t xml:space="preserve"> fish</w:t>
            </w:r>
            <w:r w:rsidR="00B41EDE">
              <w:t xml:space="preserve"> larvae</w:t>
            </w:r>
            <w:r w:rsidRPr="000B6913">
              <w:t>.</w:t>
            </w:r>
          </w:p>
        </w:tc>
        <w:tc>
          <w:tcPr>
            <w:tcW w:w="888" w:type="pct"/>
          </w:tcPr>
          <w:p w14:paraId="360E1B14" w14:textId="77777777" w:rsidR="007908DD" w:rsidRPr="00443EDA" w:rsidRDefault="00893EA5" w:rsidP="00893EA5">
            <w:pPr>
              <w:pStyle w:val="TableText"/>
            </w:pPr>
            <w:r>
              <w:t>F</w:t>
            </w:r>
            <w:r w:rsidR="007908DD" w:rsidRPr="00C1278E">
              <w:t>ollow</w:t>
            </w:r>
            <w:r>
              <w:t>s</w:t>
            </w:r>
            <w:r w:rsidR="007908DD" w:rsidRPr="00C1278E">
              <w:t xml:space="preserve"> the standard method developed by Jenkin</w:t>
            </w:r>
            <w:r w:rsidR="00C724AA">
              <w:t xml:space="preserve">s </w:t>
            </w:r>
            <w:r w:rsidR="00E514AD">
              <w:t>(</w:t>
            </w:r>
            <w:r w:rsidR="00C724AA">
              <w:t>2014</w:t>
            </w:r>
            <w:r w:rsidR="00E514AD">
              <w:t>)</w:t>
            </w:r>
            <w:r w:rsidR="00C96411">
              <w:t xml:space="preserve"> for sampling littoral microcrustaceans</w:t>
            </w:r>
            <w:r w:rsidR="00E514AD">
              <w:t>.</w:t>
            </w:r>
          </w:p>
        </w:tc>
      </w:tr>
    </w:tbl>
    <w:p w14:paraId="47088824" w14:textId="19878C07" w:rsidR="007908DD" w:rsidRPr="00D22EF9" w:rsidRDefault="007908DD" w:rsidP="00F02673">
      <w:pPr>
        <w:rPr>
          <w:sz w:val="20"/>
        </w:rPr>
        <w:sectPr w:rsidR="007908DD" w:rsidRPr="00D22EF9" w:rsidSect="003F6444">
          <w:footerReference w:type="default" r:id="rId23"/>
          <w:pgSz w:w="16838" w:h="11906" w:orient="landscape"/>
          <w:pgMar w:top="1440" w:right="1440" w:bottom="1440" w:left="1440" w:header="709" w:footer="709" w:gutter="0"/>
          <w:cols w:space="708"/>
          <w:docGrid w:linePitch="360"/>
        </w:sectPr>
      </w:pPr>
    </w:p>
    <w:p w14:paraId="2D5B9E60" w14:textId="77777777" w:rsidR="007908DD" w:rsidRPr="00443EDA" w:rsidRDefault="007908DD" w:rsidP="00475425">
      <w:pPr>
        <w:pStyle w:val="Heading2"/>
      </w:pPr>
      <w:bookmarkStart w:id="66" w:name="_Ref385512625"/>
      <w:bookmarkStart w:id="67" w:name="_Ref385512656"/>
      <w:bookmarkStart w:id="68" w:name="_Toc396899705"/>
      <w:r w:rsidRPr="00443EDA">
        <w:t xml:space="preserve">Category </w:t>
      </w:r>
      <w:r w:rsidR="0022666F">
        <w:t>1</w:t>
      </w:r>
      <w:bookmarkEnd w:id="66"/>
      <w:bookmarkEnd w:id="67"/>
      <w:bookmarkEnd w:id="68"/>
    </w:p>
    <w:p w14:paraId="2ED7A5CA" w14:textId="77777777" w:rsidR="007908DD" w:rsidRPr="00443EDA" w:rsidRDefault="007908DD" w:rsidP="00475425">
      <w:pPr>
        <w:pStyle w:val="Heading3"/>
      </w:pPr>
      <w:bookmarkStart w:id="69" w:name="_Ref384981656"/>
      <w:bookmarkStart w:id="70" w:name="_Ref384981726"/>
      <w:bookmarkStart w:id="71" w:name="_Toc384985533"/>
      <w:bookmarkStart w:id="72" w:name="_Toc396899706"/>
      <w:r w:rsidRPr="00443EDA">
        <w:t>Stream metabolism</w:t>
      </w:r>
      <w:bookmarkEnd w:id="69"/>
      <w:bookmarkEnd w:id="70"/>
      <w:bookmarkEnd w:id="71"/>
      <w:bookmarkEnd w:id="72"/>
    </w:p>
    <w:p w14:paraId="21FFF2DA" w14:textId="77777777" w:rsidR="007908DD" w:rsidRPr="00443EDA" w:rsidRDefault="007908DD" w:rsidP="00475425">
      <w:pPr>
        <w:pStyle w:val="Heading4"/>
      </w:pPr>
      <w:r w:rsidRPr="00443EDA">
        <w:t>Indicators</w:t>
      </w:r>
    </w:p>
    <w:p w14:paraId="73145F12" w14:textId="77777777" w:rsidR="007908DD" w:rsidRPr="00443EDA" w:rsidRDefault="007908DD" w:rsidP="00F02673">
      <w:pPr>
        <w:rPr>
          <w:rFonts w:eastAsia="Calibri"/>
        </w:rPr>
      </w:pPr>
      <w:r w:rsidRPr="00443EDA">
        <w:rPr>
          <w:rFonts w:eastAsia="Calibri"/>
        </w:rPr>
        <w:t>Dissolved oxygen concentratio</w:t>
      </w:r>
      <w:r>
        <w:rPr>
          <w:rFonts w:eastAsia="Calibri"/>
        </w:rPr>
        <w:t xml:space="preserve">ns and diel oxygen fluctuations to assess the influence of </w:t>
      </w:r>
      <w:r w:rsidRPr="00C95302">
        <w:rPr>
          <w:rFonts w:eastAsia="Calibri"/>
        </w:rPr>
        <w:t>environmental flows on:</w:t>
      </w:r>
    </w:p>
    <w:p w14:paraId="6F90397C" w14:textId="77777777" w:rsidR="007908DD" w:rsidRPr="00443EDA" w:rsidRDefault="007908DD" w:rsidP="007908DD">
      <w:pPr>
        <w:pStyle w:val="ListBullet"/>
        <w:rPr>
          <w:rFonts w:eastAsia="Calibri"/>
        </w:rPr>
      </w:pPr>
      <w:r w:rsidRPr="00443EDA">
        <w:rPr>
          <w:rFonts w:eastAsia="Calibri"/>
        </w:rPr>
        <w:t>River dissolved oxygen concentrations supportive of biota</w:t>
      </w:r>
    </w:p>
    <w:p w14:paraId="0AFA454F" w14:textId="77777777" w:rsidR="007908DD" w:rsidRPr="00443EDA" w:rsidRDefault="007908DD" w:rsidP="007908DD">
      <w:pPr>
        <w:pStyle w:val="ListBullet"/>
        <w:rPr>
          <w:rFonts w:eastAsia="Calibri"/>
        </w:rPr>
      </w:pPr>
      <w:r w:rsidRPr="00443EDA">
        <w:rPr>
          <w:rFonts w:eastAsia="Calibri"/>
        </w:rPr>
        <w:t>Rates of photosynthesis</w:t>
      </w:r>
    </w:p>
    <w:p w14:paraId="3E419388" w14:textId="77777777" w:rsidR="007908DD" w:rsidRPr="00443EDA" w:rsidRDefault="007908DD" w:rsidP="007908DD">
      <w:pPr>
        <w:pStyle w:val="ListBullet"/>
        <w:rPr>
          <w:rFonts w:eastAsia="Calibri"/>
        </w:rPr>
      </w:pPr>
      <w:r w:rsidRPr="00443EDA">
        <w:rPr>
          <w:rFonts w:eastAsia="Calibri"/>
        </w:rPr>
        <w:t>Rates of ecosystem respiration including decomposition.</w:t>
      </w:r>
    </w:p>
    <w:bookmarkEnd w:id="63"/>
    <w:p w14:paraId="74C5AC35" w14:textId="77777777" w:rsidR="00443EDA" w:rsidRPr="00443EDA" w:rsidRDefault="00443EDA" w:rsidP="00F02673">
      <w:pPr>
        <w:rPr>
          <w:rFonts w:eastAsia="Calibri"/>
        </w:rPr>
      </w:pPr>
      <w:r w:rsidRPr="00443EDA">
        <w:rPr>
          <w:rFonts w:eastAsia="Calibri"/>
        </w:rPr>
        <w:t>Concentrations of phytoplankton, nutrients, and organic carbon</w:t>
      </w:r>
      <w:r w:rsidR="00C95302">
        <w:rPr>
          <w:rFonts w:eastAsia="Calibri"/>
        </w:rPr>
        <w:t xml:space="preserve"> to identify</w:t>
      </w:r>
      <w:r w:rsidRPr="00443EDA">
        <w:rPr>
          <w:rFonts w:eastAsia="Calibri"/>
        </w:rPr>
        <w:t>:</w:t>
      </w:r>
    </w:p>
    <w:p w14:paraId="5E6C6B5B" w14:textId="77777777" w:rsidR="00443EDA" w:rsidRPr="00443EDA" w:rsidRDefault="00443EDA" w:rsidP="008F4F40">
      <w:pPr>
        <w:pStyle w:val="ListBullet"/>
        <w:rPr>
          <w:rFonts w:eastAsia="Calibri"/>
        </w:rPr>
      </w:pPr>
      <w:r w:rsidRPr="00443EDA">
        <w:rPr>
          <w:rFonts w:eastAsia="Calibri"/>
        </w:rPr>
        <w:t>Phytoplankton contributions to photosynthesis and respiration</w:t>
      </w:r>
    </w:p>
    <w:p w14:paraId="005F76E0" w14:textId="77777777" w:rsidR="00443EDA" w:rsidRPr="00443EDA" w:rsidRDefault="00443EDA" w:rsidP="008F4F40">
      <w:pPr>
        <w:pStyle w:val="ListBullet"/>
        <w:rPr>
          <w:rFonts w:eastAsia="Calibri"/>
        </w:rPr>
      </w:pPr>
      <w:r w:rsidRPr="00443EDA">
        <w:rPr>
          <w:rFonts w:eastAsia="Calibri"/>
        </w:rPr>
        <w:t>Influence of organic carbon concentrations on ecosystem respiration</w:t>
      </w:r>
    </w:p>
    <w:p w14:paraId="696029AB" w14:textId="77777777" w:rsidR="00443EDA" w:rsidRPr="00443EDA" w:rsidRDefault="00C95302" w:rsidP="008F4F40">
      <w:pPr>
        <w:pStyle w:val="ListBullet"/>
        <w:rPr>
          <w:rFonts w:eastAsia="Calibri"/>
        </w:rPr>
      </w:pPr>
      <w:r>
        <w:rPr>
          <w:rFonts w:eastAsia="Calibri"/>
        </w:rPr>
        <w:t xml:space="preserve">Nutrient, phytoplankton </w:t>
      </w:r>
      <w:r w:rsidRPr="00C95302">
        <w:rPr>
          <w:rFonts w:eastAsia="Calibri"/>
        </w:rPr>
        <w:t>and metabolism links to environmental flows</w:t>
      </w:r>
    </w:p>
    <w:p w14:paraId="292B6B1A" w14:textId="77777777" w:rsidR="00443EDA" w:rsidRPr="00443EDA" w:rsidRDefault="00443EDA" w:rsidP="00475425">
      <w:pPr>
        <w:pStyle w:val="Heading4"/>
      </w:pPr>
      <w:r w:rsidRPr="00443EDA">
        <w:t>Background</w:t>
      </w:r>
    </w:p>
    <w:p w14:paraId="01B88E7B" w14:textId="77777777" w:rsidR="00443EDA" w:rsidRPr="00443EDA" w:rsidRDefault="00443EDA" w:rsidP="00F02673">
      <w:r w:rsidRPr="00443EDA">
        <w:t xml:space="preserve">Under the LTIM </w:t>
      </w:r>
      <w:r w:rsidR="00E256A6">
        <w:t>Project</w:t>
      </w:r>
      <w:r w:rsidRPr="00443EDA">
        <w:t xml:space="preserve">, stream metabolism is measured for two purposes (Hale </w:t>
      </w:r>
      <w:r w:rsidR="00BB4109" w:rsidRPr="00CA1169">
        <w:rPr>
          <w:i/>
        </w:rPr>
        <w:t>et al</w:t>
      </w:r>
      <w:r w:rsidR="0083219F">
        <w:t>.</w:t>
      </w:r>
      <w:r w:rsidRPr="00443EDA">
        <w:t xml:space="preserve"> 201</w:t>
      </w:r>
      <w:r w:rsidR="00AE49E8">
        <w:t>4</w:t>
      </w:r>
      <w:r w:rsidRPr="00443EDA">
        <w:t xml:space="preserve">): </w:t>
      </w:r>
    </w:p>
    <w:p w14:paraId="203EA37B" w14:textId="0C039CEB" w:rsidR="00443EDA" w:rsidRPr="00443EDA" w:rsidRDefault="00443EDA" w:rsidP="008F4F40">
      <w:pPr>
        <w:pStyle w:val="ListBullet"/>
      </w:pPr>
      <w:r w:rsidRPr="00443EDA">
        <w:t xml:space="preserve">Inform the </w:t>
      </w:r>
      <w:r w:rsidR="008B235E">
        <w:t>B</w:t>
      </w:r>
      <w:r w:rsidRPr="00443EDA">
        <w:t>asin-scale quantitative evaluation of fish responses to Commonwealth environmental water (see</w:t>
      </w:r>
      <w:r w:rsidR="004B5E07">
        <w:t xml:space="preserve"> LTIM Standard Protocol: </w:t>
      </w:r>
      <w:r w:rsidR="00087E25">
        <w:t>Fish (Channel)</w:t>
      </w:r>
      <w:r w:rsidR="00087E25" w:rsidRPr="00443EDA">
        <w:t>)</w:t>
      </w:r>
    </w:p>
    <w:p w14:paraId="1E127244" w14:textId="77777777" w:rsidR="00443EDA" w:rsidRPr="00443EDA" w:rsidRDefault="00443EDA" w:rsidP="008F4F40">
      <w:pPr>
        <w:pStyle w:val="ListBullet"/>
      </w:pPr>
      <w:r w:rsidRPr="00443EDA">
        <w:t>Detect changes in primary productivity and decomposition in the river in response to Commonwealth environmental water.</w:t>
      </w:r>
    </w:p>
    <w:p w14:paraId="44B6573F" w14:textId="77777777" w:rsidR="00E256A6" w:rsidRDefault="0013052D" w:rsidP="00F02673">
      <w:r w:rsidRPr="002D6682">
        <w:t xml:space="preserve">River metabolism measurements estimate </w:t>
      </w:r>
      <w:r>
        <w:t xml:space="preserve">the in-stream </w:t>
      </w:r>
      <w:r w:rsidRPr="002D6682">
        <w:t>rates of photosynthesis and respiration and provide information on the energy processed through river food webs</w:t>
      </w:r>
      <w:r>
        <w:t xml:space="preserve"> </w:t>
      </w:r>
      <w:r>
        <w:rPr>
          <w:szCs w:val="22"/>
        </w:rPr>
        <w:t>(</w:t>
      </w:r>
      <w:r w:rsidR="00E256A6">
        <w:rPr>
          <w:szCs w:val="22"/>
        </w:rPr>
        <w:t>Odum 1956,</w:t>
      </w:r>
      <w:r w:rsidRPr="00404F2F">
        <w:rPr>
          <w:szCs w:val="22"/>
        </w:rPr>
        <w:t xml:space="preserve"> Young and Huryn 1996</w:t>
      </w:r>
      <w:r w:rsidR="00E256A6">
        <w:rPr>
          <w:szCs w:val="22"/>
        </w:rPr>
        <w:t xml:space="preserve">, </w:t>
      </w:r>
      <w:r>
        <w:rPr>
          <w:szCs w:val="22"/>
        </w:rPr>
        <w:t>Oliver and Merrick 2006)</w:t>
      </w:r>
      <w:r w:rsidRPr="002D6682">
        <w:t xml:space="preserve">. Metabolism measurements help identify whether the sources of organic material that provide the food resources have come from within the river </w:t>
      </w:r>
      <w:r>
        <w:t xml:space="preserve">(autochthonous) </w:t>
      </w:r>
      <w:r w:rsidRPr="002D6682">
        <w:t>or from the surrounding landscape</w:t>
      </w:r>
      <w:r>
        <w:t xml:space="preserve"> (allochthonous)</w:t>
      </w:r>
      <w:r w:rsidR="00E256A6">
        <w:t>.</w:t>
      </w:r>
    </w:p>
    <w:p w14:paraId="223DDCBD" w14:textId="77777777" w:rsidR="00781651" w:rsidRPr="002D6682" w:rsidRDefault="00781651" w:rsidP="00F02673">
      <w:pPr>
        <w:rPr>
          <w:rFonts w:cstheme="minorHAnsi"/>
        </w:rPr>
      </w:pPr>
      <w:r>
        <w:rPr>
          <w:rFonts w:eastAsia="Calibri"/>
        </w:rPr>
        <w:t>Stream metabolism can be measured</w:t>
      </w:r>
      <w:r w:rsidRPr="005D57C8">
        <w:rPr>
          <w:rFonts w:eastAsia="Calibri"/>
        </w:rPr>
        <w:t xml:space="preserve"> by monitoring rates of change in the dissolved oxygen concentration over sequences of day and night cycles</w:t>
      </w:r>
      <w:r>
        <w:rPr>
          <w:rFonts w:eastAsia="Calibri"/>
        </w:rPr>
        <w:t xml:space="preserve"> (diel changes)</w:t>
      </w:r>
      <w:r w:rsidRPr="005D57C8">
        <w:rPr>
          <w:rFonts w:eastAsia="Calibri"/>
        </w:rPr>
        <w:t>. The</w:t>
      </w:r>
      <w:r>
        <w:rPr>
          <w:rFonts w:eastAsia="Calibri"/>
        </w:rPr>
        <w:t>se</w:t>
      </w:r>
      <w:r w:rsidRPr="005D57C8">
        <w:rPr>
          <w:rFonts w:eastAsia="Calibri"/>
        </w:rPr>
        <w:t xml:space="preserve"> changes in concentration are caused by the balance between photosynthetic oxygen production which occurs in the light, and oxygen depletion by respiration which occurs continuously. </w:t>
      </w:r>
      <w:r>
        <w:rPr>
          <w:rFonts w:eastAsia="Calibri"/>
        </w:rPr>
        <w:t>S</w:t>
      </w:r>
      <w:r w:rsidRPr="005D57C8">
        <w:rPr>
          <w:rFonts w:eastAsia="Calibri"/>
        </w:rPr>
        <w:t xml:space="preserve">uitable concentrations of dissolved oxygen are required for aquatic organisms </w:t>
      </w:r>
      <w:r>
        <w:rPr>
          <w:rFonts w:eastAsia="Calibri"/>
        </w:rPr>
        <w:t>to survive. M</w:t>
      </w:r>
      <w:r w:rsidRPr="005D57C8">
        <w:rPr>
          <w:rFonts w:eastAsia="Calibri"/>
        </w:rPr>
        <w:t xml:space="preserve">onitoring </w:t>
      </w:r>
      <w:r>
        <w:rPr>
          <w:rFonts w:eastAsia="Calibri"/>
        </w:rPr>
        <w:t xml:space="preserve">can </w:t>
      </w:r>
      <w:r w:rsidRPr="005D57C8">
        <w:rPr>
          <w:rFonts w:eastAsia="Calibri"/>
        </w:rPr>
        <w:t>inform on the mean oxygen levels, their changes in response to environmental flows, and likely impacts on the biota.</w:t>
      </w:r>
    </w:p>
    <w:p w14:paraId="41CC9B09" w14:textId="22088B7E" w:rsidR="0013052D" w:rsidRDefault="0013052D" w:rsidP="00F02673">
      <w:r>
        <w:t>M</w:t>
      </w:r>
      <w:r w:rsidRPr="002D6682">
        <w:t xml:space="preserve">easurements </w:t>
      </w:r>
      <w:r>
        <w:t xml:space="preserve">of stream metabolism </w:t>
      </w:r>
      <w:r w:rsidRPr="002D6682">
        <w:t xml:space="preserve">describe the fundamental trophic </w:t>
      </w:r>
      <w:r>
        <w:t xml:space="preserve">energy </w:t>
      </w:r>
      <w:r w:rsidRPr="002D6682">
        <w:t>connections that characterise different food web types (e</w:t>
      </w:r>
      <w:r w:rsidR="00E256A6">
        <w:t>.</w:t>
      </w:r>
      <w:r w:rsidRPr="002D6682">
        <w:t>g. detrital, autotrophic). They indicate the size of the food web and its capacity to support higher trophic levels including fish and water birds</w:t>
      </w:r>
      <w:r>
        <w:t xml:space="preserve"> </w:t>
      </w:r>
      <w:r>
        <w:rPr>
          <w:szCs w:val="22"/>
        </w:rPr>
        <w:t>(</w:t>
      </w:r>
      <w:r w:rsidRPr="00404F2F">
        <w:rPr>
          <w:szCs w:val="22"/>
        </w:rPr>
        <w:t>Odum</w:t>
      </w:r>
      <w:r w:rsidR="00E256A6">
        <w:rPr>
          <w:szCs w:val="22"/>
        </w:rPr>
        <w:t xml:space="preserve"> 1956, Young and Huryn</w:t>
      </w:r>
      <w:r w:rsidRPr="00404F2F">
        <w:rPr>
          <w:szCs w:val="22"/>
        </w:rPr>
        <w:t xml:space="preserve"> 1996</w:t>
      </w:r>
      <w:r w:rsidR="00E256A6">
        <w:rPr>
          <w:szCs w:val="22"/>
        </w:rPr>
        <w:t>,</w:t>
      </w:r>
      <w:r>
        <w:rPr>
          <w:szCs w:val="22"/>
        </w:rPr>
        <w:t xml:space="preserve"> Oliver and Merrick 2006)</w:t>
      </w:r>
      <w:r w:rsidR="00781651">
        <w:t>.</w:t>
      </w:r>
    </w:p>
    <w:p w14:paraId="61646FE6" w14:textId="77777777" w:rsidR="00443EDA" w:rsidRPr="00443EDA" w:rsidRDefault="00443EDA" w:rsidP="00475425">
      <w:pPr>
        <w:pStyle w:val="Heading4"/>
      </w:pPr>
      <w:r w:rsidRPr="00443EDA">
        <w:t>Cause and effect diagram</w:t>
      </w:r>
    </w:p>
    <w:p w14:paraId="6525BD45" w14:textId="77777777" w:rsidR="00443EDA" w:rsidRPr="00443EDA" w:rsidRDefault="00443EDA" w:rsidP="00F02673">
      <w:r w:rsidRPr="00443EDA">
        <w:t xml:space="preserve">The cause and effect diagrams and background information presented in MDFRC (2013) for </w:t>
      </w:r>
      <w:r w:rsidR="00E256A6">
        <w:t>p</w:t>
      </w:r>
      <w:r w:rsidRPr="00443EDA">
        <w:t xml:space="preserve">rimary </w:t>
      </w:r>
      <w:r w:rsidR="00E256A6">
        <w:t>p</w:t>
      </w:r>
      <w:r w:rsidRPr="00443EDA">
        <w:t xml:space="preserve">roductivity and </w:t>
      </w:r>
      <w:r w:rsidR="00E256A6">
        <w:t>d</w:t>
      </w:r>
      <w:r w:rsidRPr="00443EDA">
        <w:t xml:space="preserve">ecomposition are applicable to this investigation. Refer to MDFRC (2013) for further details. </w:t>
      </w:r>
    </w:p>
    <w:p w14:paraId="73DADD6D" w14:textId="77777777" w:rsidR="00443EDA" w:rsidRPr="00443EDA" w:rsidRDefault="00443EDA" w:rsidP="0080273D">
      <w:pPr>
        <w:jc w:val="center"/>
      </w:pPr>
      <w:r w:rsidRPr="00443EDA">
        <w:rPr>
          <w:noProof/>
          <w:lang w:eastAsia="en-AU"/>
        </w:rPr>
        <w:drawing>
          <wp:inline distT="0" distB="0" distL="0" distR="0" wp14:anchorId="71CCEEB5" wp14:editId="5DEE8D90">
            <wp:extent cx="5476691" cy="3897961"/>
            <wp:effectExtent l="1905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473422" cy="3895634"/>
                    </a:xfrm>
                    <a:prstGeom prst="rect">
                      <a:avLst/>
                    </a:prstGeom>
                    <a:noFill/>
                    <a:ln w="9525">
                      <a:noFill/>
                      <a:miter lim="800000"/>
                      <a:headEnd/>
                      <a:tailEnd/>
                    </a:ln>
                  </pic:spPr>
                </pic:pic>
              </a:graphicData>
            </a:graphic>
          </wp:inline>
        </w:drawing>
      </w:r>
    </w:p>
    <w:p w14:paraId="2E6D84E0" w14:textId="77777777" w:rsidR="00443EDA" w:rsidRPr="00443EDA" w:rsidRDefault="00443EDA" w:rsidP="0080273D">
      <w:pPr>
        <w:jc w:val="center"/>
      </w:pPr>
      <w:r w:rsidRPr="00443EDA">
        <w:rPr>
          <w:noProof/>
          <w:lang w:eastAsia="en-AU"/>
        </w:rPr>
        <w:drawing>
          <wp:inline distT="0" distB="0" distL="0" distR="0" wp14:anchorId="23B9B83D" wp14:editId="26DDB75B">
            <wp:extent cx="5372100" cy="3885246"/>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371875" cy="3885083"/>
                    </a:xfrm>
                    <a:prstGeom prst="rect">
                      <a:avLst/>
                    </a:prstGeom>
                    <a:noFill/>
                    <a:ln w="9525">
                      <a:noFill/>
                      <a:miter lim="800000"/>
                      <a:headEnd/>
                      <a:tailEnd/>
                    </a:ln>
                  </pic:spPr>
                </pic:pic>
              </a:graphicData>
            </a:graphic>
          </wp:inline>
        </w:drawing>
      </w:r>
    </w:p>
    <w:p w14:paraId="3A8F5CF8" w14:textId="3667A9BC" w:rsidR="00443EDA" w:rsidRPr="00443EDA" w:rsidRDefault="00443EDA" w:rsidP="00FA4AA8">
      <w:pPr>
        <w:pStyle w:val="FigureCaption"/>
      </w:pPr>
      <w:bookmarkStart w:id="73" w:name="_Ref384729306"/>
      <w:bookmarkStart w:id="74" w:name="_Toc384985594"/>
      <w:bookmarkStart w:id="75" w:name="_Toc396899820"/>
      <w:r w:rsidRPr="00443EDA">
        <w:t xml:space="preserve">Figure </w:t>
      </w:r>
      <w:fldSimple w:instr=" STYLEREF 1 \s ">
        <w:r w:rsidR="00F8266B">
          <w:rPr>
            <w:noProof/>
          </w:rPr>
          <w:t>4</w:t>
        </w:r>
      </w:fldSimple>
      <w:r w:rsidR="00F12EB8">
        <w:t>.</w:t>
      </w:r>
      <w:fldSimple w:instr=" SEQ Figure \* ARABIC \s 1 ">
        <w:r w:rsidR="00F8266B">
          <w:rPr>
            <w:noProof/>
          </w:rPr>
          <w:t>2</w:t>
        </w:r>
      </w:fldSimple>
      <w:bookmarkEnd w:id="73"/>
      <w:r w:rsidRPr="00443EDA">
        <w:t>.</w:t>
      </w:r>
      <w:r w:rsidR="00E256A6">
        <w:tab/>
      </w:r>
      <w:r w:rsidRPr="00443EDA">
        <w:t>Cause and effect diagrams depicting the influence of flow on the components of stream metabolism</w:t>
      </w:r>
      <w:r w:rsidR="00E256A6">
        <w:t>,</w:t>
      </w:r>
      <w:r w:rsidRPr="00443EDA">
        <w:t xml:space="preserve"> on primary productivity (top) and decomposition (bottom) (MDFRC 2013). </w:t>
      </w:r>
      <w:r w:rsidRPr="00443EDA">
        <w:rPr>
          <w:rFonts w:eastAsiaTheme="minorEastAsia" w:cstheme="minorHAnsi"/>
          <w:color w:val="000000" w:themeColor="text1"/>
          <w:kern w:val="24"/>
          <w:lang w:val="en-US"/>
        </w:rPr>
        <w:t>Magnitude, timing and duration are factors of flow (in black).</w:t>
      </w:r>
      <w:bookmarkEnd w:id="74"/>
      <w:bookmarkEnd w:id="75"/>
      <w:r w:rsidRPr="00443EDA">
        <w:rPr>
          <w:rFonts w:eastAsiaTheme="minorEastAsia" w:cstheme="minorHAnsi"/>
          <w:color w:val="000000" w:themeColor="text1"/>
          <w:kern w:val="24"/>
          <w:lang w:val="en-US"/>
        </w:rPr>
        <w:t xml:space="preserve"> </w:t>
      </w:r>
    </w:p>
    <w:p w14:paraId="28EE5689" w14:textId="77777777" w:rsidR="00443EDA" w:rsidRPr="00443EDA" w:rsidRDefault="00443EDA" w:rsidP="00475425">
      <w:pPr>
        <w:pStyle w:val="Heading4"/>
      </w:pPr>
      <w:r w:rsidRPr="00443EDA">
        <w:t>Key evaluation question</w:t>
      </w:r>
      <w:r w:rsidR="0021201B">
        <w:t>s</w:t>
      </w:r>
    </w:p>
    <w:p w14:paraId="5A7A8156" w14:textId="77777777" w:rsidR="00443EDA" w:rsidRPr="00443EDA" w:rsidRDefault="0021201B" w:rsidP="00F02673">
      <w:pPr>
        <w:rPr>
          <w:rFonts w:eastAsia="Calibri"/>
        </w:rPr>
      </w:pPr>
      <w:r>
        <w:rPr>
          <w:rFonts w:eastAsia="Calibri"/>
        </w:rPr>
        <w:t>S</w:t>
      </w:r>
      <w:r w:rsidR="00443EDA" w:rsidRPr="00443EDA">
        <w:rPr>
          <w:rFonts w:eastAsia="Calibri"/>
        </w:rPr>
        <w:t>hort</w:t>
      </w:r>
      <w:r>
        <w:rPr>
          <w:rFonts w:eastAsia="Calibri"/>
        </w:rPr>
        <w:t>-</w:t>
      </w:r>
      <w:r w:rsidR="00443EDA" w:rsidRPr="00443EDA">
        <w:rPr>
          <w:rFonts w:eastAsia="Calibri"/>
        </w:rPr>
        <w:t>term (</w:t>
      </w:r>
      <w:r w:rsidR="00BE009A">
        <w:rPr>
          <w:rFonts w:eastAsia="Calibri"/>
        </w:rPr>
        <w:t>one-year</w:t>
      </w:r>
      <w:r>
        <w:rPr>
          <w:rFonts w:eastAsia="Calibri"/>
        </w:rPr>
        <w:t xml:space="preserve">) and long-term </w:t>
      </w:r>
      <w:r w:rsidR="00113E03">
        <w:rPr>
          <w:rFonts w:eastAsia="Calibri"/>
        </w:rPr>
        <w:t xml:space="preserve">(five-year) </w:t>
      </w:r>
      <w:r w:rsidR="00CF0466">
        <w:rPr>
          <w:rFonts w:eastAsia="Calibri"/>
        </w:rPr>
        <w:t>B</w:t>
      </w:r>
      <w:r>
        <w:rPr>
          <w:rFonts w:eastAsia="Calibri"/>
        </w:rPr>
        <w:t>asin</w:t>
      </w:r>
      <w:r w:rsidR="00CF0466">
        <w:rPr>
          <w:rFonts w:eastAsia="Calibri"/>
        </w:rPr>
        <w:t xml:space="preserve"> and Selected Area</w:t>
      </w:r>
      <w:r>
        <w:rPr>
          <w:rFonts w:eastAsia="Calibri"/>
        </w:rPr>
        <w:t xml:space="preserve"> questions </w:t>
      </w:r>
      <w:r w:rsidR="00443EDA" w:rsidRPr="00443EDA">
        <w:t xml:space="preserve">(Hale </w:t>
      </w:r>
      <w:r w:rsidR="00443EDA" w:rsidRPr="0021201B">
        <w:rPr>
          <w:i/>
        </w:rPr>
        <w:t>et al</w:t>
      </w:r>
      <w:r w:rsidRPr="0021201B">
        <w:rPr>
          <w:i/>
        </w:rPr>
        <w:t>.</w:t>
      </w:r>
      <w:r w:rsidR="00443EDA" w:rsidRPr="00443EDA">
        <w:t xml:space="preserve"> 201</w:t>
      </w:r>
      <w:r w:rsidR="00AE49E8">
        <w:t>4</w:t>
      </w:r>
      <w:r w:rsidR="00443EDA" w:rsidRPr="00443EDA">
        <w:t>)</w:t>
      </w:r>
      <w:r w:rsidR="00443EDA" w:rsidRPr="00443EDA">
        <w:rPr>
          <w:rFonts w:eastAsia="Calibri"/>
        </w:rPr>
        <w:t>:</w:t>
      </w:r>
    </w:p>
    <w:p w14:paraId="28C0A998" w14:textId="77777777" w:rsidR="00443EDA" w:rsidRPr="00443EDA" w:rsidRDefault="00443EDA" w:rsidP="008F4F40">
      <w:pPr>
        <w:pStyle w:val="ListBullet"/>
        <w:rPr>
          <w:rFonts w:eastAsia="Calibri"/>
        </w:rPr>
      </w:pPr>
      <w:r w:rsidRPr="00443EDA">
        <w:rPr>
          <w:rFonts w:eastAsia="Calibri"/>
        </w:rPr>
        <w:t>What did Commonwealth environmental water contribute to patterns and rates of decomposition?</w:t>
      </w:r>
    </w:p>
    <w:p w14:paraId="0236EE89" w14:textId="77777777" w:rsidR="00443EDA" w:rsidRPr="0013052D" w:rsidRDefault="00443EDA" w:rsidP="008F4F40">
      <w:pPr>
        <w:pStyle w:val="ListBullet"/>
      </w:pPr>
      <w:r w:rsidRPr="00443EDA">
        <w:rPr>
          <w:rFonts w:eastAsia="Calibri"/>
        </w:rPr>
        <w:t>What did Commonwealth environmental water contribute to patterns and rates of primary productivity?</w:t>
      </w:r>
    </w:p>
    <w:p w14:paraId="1069A7BC" w14:textId="77777777" w:rsidR="0013052D" w:rsidRPr="00443EDA" w:rsidRDefault="0013052D" w:rsidP="008F4F40">
      <w:pPr>
        <w:pStyle w:val="ListBullet"/>
      </w:pPr>
      <w:r w:rsidRPr="0013052D">
        <w:t>What did Commonwealth environmental water contribute to dissolved oxygen levels</w:t>
      </w:r>
      <w:r>
        <w:t>?</w:t>
      </w:r>
    </w:p>
    <w:p w14:paraId="40547FFC" w14:textId="77777777" w:rsidR="00443EDA" w:rsidRPr="00443EDA" w:rsidRDefault="003422E9" w:rsidP="00475425">
      <w:pPr>
        <w:pStyle w:val="Heading4"/>
      </w:pPr>
      <w:r>
        <w:t>O</w:t>
      </w:r>
      <w:r w:rsidR="00443EDA" w:rsidRPr="00443EDA">
        <w:t>bjectives and hypotheses</w:t>
      </w:r>
    </w:p>
    <w:p w14:paraId="04BEC93B" w14:textId="77777777" w:rsidR="00E342FC" w:rsidRDefault="00443EDA" w:rsidP="00F02673">
      <w:pPr>
        <w:rPr>
          <w:rFonts w:eastAsia="Calibri"/>
        </w:rPr>
      </w:pPr>
      <w:r w:rsidRPr="00443EDA">
        <w:rPr>
          <w:rFonts w:eastAsia="Calibri"/>
        </w:rPr>
        <w:t>The ob</w:t>
      </w:r>
      <w:r w:rsidR="00E342FC">
        <w:rPr>
          <w:rFonts w:eastAsia="Calibri"/>
        </w:rPr>
        <w:t>jective of this indicator is to:</w:t>
      </w:r>
    </w:p>
    <w:p w14:paraId="263A9861" w14:textId="77777777" w:rsidR="00E342FC" w:rsidRDefault="00E342FC" w:rsidP="00E342FC">
      <w:pPr>
        <w:pStyle w:val="ListBullet"/>
        <w:rPr>
          <w:rFonts w:eastAsia="Calibri"/>
        </w:rPr>
      </w:pPr>
      <w:r>
        <w:rPr>
          <w:rFonts w:eastAsia="Calibri"/>
        </w:rPr>
        <w:t>A</w:t>
      </w:r>
      <w:r w:rsidR="00443EDA" w:rsidRPr="00443EDA">
        <w:rPr>
          <w:rFonts w:eastAsia="Calibri"/>
        </w:rPr>
        <w:t>ssess how environmental water influences primary production and ecosystem re</w:t>
      </w:r>
      <w:r>
        <w:rPr>
          <w:rFonts w:eastAsia="Calibri"/>
        </w:rPr>
        <w:t>spiration in the river channel.</w:t>
      </w:r>
      <w:r w:rsidR="005D57C8">
        <w:rPr>
          <w:rFonts w:eastAsia="Calibri"/>
        </w:rPr>
        <w:t xml:space="preserve"> </w:t>
      </w:r>
    </w:p>
    <w:p w14:paraId="30F480B4" w14:textId="77777777" w:rsidR="00443EDA" w:rsidRPr="00443EDA" w:rsidRDefault="00443EDA" w:rsidP="00F02673">
      <w:r w:rsidRPr="00443EDA">
        <w:t>Major hypotheses are:</w:t>
      </w:r>
    </w:p>
    <w:p w14:paraId="2EFA4D76" w14:textId="77777777" w:rsidR="00443EDA" w:rsidRPr="00443EDA" w:rsidRDefault="005D57C8" w:rsidP="008F4F40">
      <w:pPr>
        <w:pStyle w:val="ListBullet"/>
      </w:pPr>
      <w:r w:rsidRPr="005D57C8">
        <w:t>During in-channel flows the transport of organic material from the floodplain is low and autochthonous carbon captured in-stream through photosynthesis is the major source of energy to the aquatic food webs.</w:t>
      </w:r>
    </w:p>
    <w:p w14:paraId="537A7A10" w14:textId="77777777" w:rsidR="005D57C8" w:rsidRDefault="005D57C8" w:rsidP="008F4F40">
      <w:pPr>
        <w:pStyle w:val="ListBullet"/>
      </w:pPr>
      <w:r w:rsidRPr="005D57C8">
        <w:t>Water quality influences the growth of aquatic plants (microalgae and macrophytes) by modifying light and nutrient availability and influences the supply of autochthonous organic carbon to food webs.</w:t>
      </w:r>
    </w:p>
    <w:p w14:paraId="1CA99B9F" w14:textId="77777777" w:rsidR="005D57C8" w:rsidRDefault="005D57C8" w:rsidP="005D57C8">
      <w:pPr>
        <w:pStyle w:val="ListBullet"/>
      </w:pPr>
      <w:r w:rsidRPr="005D57C8">
        <w:t>Increas</w:t>
      </w:r>
      <w:r w:rsidR="00BE4B07">
        <w:t xml:space="preserve">ing flow better connects </w:t>
      </w:r>
      <w:r w:rsidRPr="005D57C8">
        <w:t xml:space="preserve">the channel </w:t>
      </w:r>
      <w:r w:rsidR="00BE4B07">
        <w:t xml:space="preserve">with </w:t>
      </w:r>
      <w:r w:rsidRPr="005D57C8">
        <w:t>riparian, wetland or</w:t>
      </w:r>
      <w:r w:rsidR="00781651">
        <w:t xml:space="preserve"> floo</w:t>
      </w:r>
      <w:r w:rsidR="00BE4B07">
        <w:t>dplain areas</w:t>
      </w:r>
      <w:r w:rsidR="00781651">
        <w:t xml:space="preserve"> and enhance</w:t>
      </w:r>
      <w:r w:rsidR="00BE4B07">
        <w:t>s</w:t>
      </w:r>
      <w:r w:rsidRPr="005D57C8">
        <w:t xml:space="preserve"> the supply of allochthonous organic carbon to the river channel</w:t>
      </w:r>
      <w:r w:rsidR="00BE4B07">
        <w:t xml:space="preserve">, leading </w:t>
      </w:r>
      <w:r w:rsidRPr="005D57C8">
        <w:t>to increased energy suppl</w:t>
      </w:r>
      <w:r w:rsidR="00BE4B07">
        <w:t>ies</w:t>
      </w:r>
      <w:r w:rsidRPr="005D57C8">
        <w:t xml:space="preserve"> </w:t>
      </w:r>
      <w:r w:rsidR="00781651">
        <w:t xml:space="preserve">and </w:t>
      </w:r>
      <w:r w:rsidRPr="005D57C8">
        <w:t>enhanced ecosystem respiration rates due to decomposition.</w:t>
      </w:r>
    </w:p>
    <w:p w14:paraId="31C3D424" w14:textId="77777777" w:rsidR="005D57C8" w:rsidRPr="00443EDA" w:rsidRDefault="005D57C8" w:rsidP="005D57C8">
      <w:pPr>
        <w:pStyle w:val="ListBullet"/>
      </w:pPr>
      <w:r w:rsidRPr="005D57C8">
        <w:t>Excessive loads of organic carbon increase respiration and decomposition rates and reduce dissolved oxygen concentrations to levels below those required by aquatic organisms, with potentially lethal effects.</w:t>
      </w:r>
    </w:p>
    <w:p w14:paraId="40AE3774" w14:textId="77777777" w:rsidR="00443EDA" w:rsidRPr="00443EDA" w:rsidRDefault="00BE4B07" w:rsidP="008F4F40">
      <w:pPr>
        <w:pStyle w:val="ListBullet"/>
      </w:pPr>
      <w:r>
        <w:t>Increased energy supply</w:t>
      </w:r>
      <w:r w:rsidR="005D57C8" w:rsidRPr="005D57C8">
        <w:t xml:space="preserve"> due to enhanced aquatic photosynthet</w:t>
      </w:r>
      <w:r>
        <w:t>ic production or enhanced supply</w:t>
      </w:r>
      <w:r w:rsidR="005D57C8" w:rsidRPr="005D57C8">
        <w:t xml:space="preserve"> of externally sourced organic carbon leads to increased food web size and complexity that can support larger populations of organisms dependent on aq</w:t>
      </w:r>
      <w:r w:rsidR="005D57C8">
        <w:t>uatic systems for food supplies</w:t>
      </w:r>
      <w:r w:rsidR="00443EDA" w:rsidRPr="00443EDA">
        <w:t>.</w:t>
      </w:r>
    </w:p>
    <w:p w14:paraId="769236D4" w14:textId="77777777" w:rsidR="00443EDA" w:rsidRPr="00443EDA" w:rsidRDefault="00A94E5A" w:rsidP="00475425">
      <w:pPr>
        <w:pStyle w:val="Heading4"/>
        <w:rPr>
          <w:rFonts w:cstheme="minorHAnsi"/>
        </w:rPr>
      </w:pPr>
      <w:r>
        <w:t>General m</w:t>
      </w:r>
      <w:r w:rsidR="00443EDA" w:rsidRPr="00443EDA">
        <w:t>ethodology</w:t>
      </w:r>
    </w:p>
    <w:p w14:paraId="624E4D1D" w14:textId="77777777" w:rsidR="00E64836" w:rsidRDefault="00E64836" w:rsidP="00E64836">
      <w:pPr>
        <w:pStyle w:val="CM6"/>
        <w:rPr>
          <w:rFonts w:asciiTheme="minorHAnsi" w:hAnsiTheme="minorHAnsi" w:cs="Calibri"/>
          <w:color w:val="000000"/>
          <w:sz w:val="22"/>
          <w:szCs w:val="22"/>
        </w:rPr>
      </w:pPr>
      <w:r w:rsidRPr="00F375F4">
        <w:rPr>
          <w:rFonts w:asciiTheme="minorHAnsi" w:hAnsiTheme="minorHAnsi" w:cs="Calibri"/>
          <w:color w:val="000000"/>
          <w:sz w:val="22"/>
          <w:szCs w:val="22"/>
        </w:rPr>
        <w:t>This protocol is based on the single station open water stream metabolism method as detailed in Oliver and Merrick (2006), Oliver and Lorenz (2010) and Grace and Imberger (2006).</w:t>
      </w:r>
      <w:r>
        <w:rPr>
          <w:rFonts w:asciiTheme="minorHAnsi" w:hAnsiTheme="minorHAnsi" w:cs="Calibri"/>
          <w:color w:val="000000"/>
          <w:sz w:val="22"/>
          <w:szCs w:val="22"/>
        </w:rPr>
        <w:t xml:space="preserve"> </w:t>
      </w:r>
    </w:p>
    <w:p w14:paraId="70F1332A" w14:textId="77777777" w:rsidR="00E64836" w:rsidRPr="00034BE7" w:rsidRDefault="00E64836" w:rsidP="00706722">
      <w:pPr>
        <w:pStyle w:val="Default"/>
        <w:spacing w:before="120" w:after="120"/>
        <w:jc w:val="both"/>
        <w:rPr>
          <w:rFonts w:asciiTheme="minorHAnsi" w:hAnsiTheme="minorHAnsi" w:cs="Calibri"/>
          <w:sz w:val="22"/>
          <w:szCs w:val="22"/>
        </w:rPr>
      </w:pPr>
      <w:r>
        <w:rPr>
          <w:rFonts w:asciiTheme="minorHAnsi" w:hAnsiTheme="minorHAnsi" w:cs="Calibri"/>
          <w:sz w:val="22"/>
          <w:szCs w:val="22"/>
        </w:rPr>
        <w:t>Measurements of w</w:t>
      </w:r>
      <w:r w:rsidRPr="00F375F4">
        <w:rPr>
          <w:rFonts w:asciiTheme="minorHAnsi" w:hAnsiTheme="minorHAnsi" w:cs="Calibri"/>
          <w:sz w:val="22"/>
          <w:szCs w:val="22"/>
        </w:rPr>
        <w:t>ater level and stream characteristics</w:t>
      </w:r>
      <w:r>
        <w:rPr>
          <w:rFonts w:asciiTheme="minorHAnsi" w:hAnsiTheme="minorHAnsi" w:cs="Calibri"/>
          <w:sz w:val="22"/>
          <w:szCs w:val="22"/>
        </w:rPr>
        <w:t xml:space="preserve"> including water velocity, channel cross-sectional area and average depth of sampling sites </w:t>
      </w:r>
      <w:r w:rsidRPr="00F375F4">
        <w:rPr>
          <w:rFonts w:asciiTheme="minorHAnsi" w:hAnsiTheme="minorHAnsi" w:cs="Calibri"/>
          <w:sz w:val="22"/>
          <w:szCs w:val="22"/>
        </w:rPr>
        <w:t>will be provided from established gauging stations</w:t>
      </w:r>
      <w:r>
        <w:rPr>
          <w:rFonts w:asciiTheme="minorHAnsi" w:hAnsiTheme="minorHAnsi" w:cs="Calibri"/>
          <w:sz w:val="22"/>
          <w:szCs w:val="22"/>
        </w:rPr>
        <w:t xml:space="preserve"> in the </w:t>
      </w:r>
      <w:r w:rsidR="00C3632C">
        <w:rPr>
          <w:rFonts w:asciiTheme="minorHAnsi" w:hAnsiTheme="minorHAnsi" w:cs="Calibri"/>
          <w:sz w:val="22"/>
          <w:szCs w:val="22"/>
        </w:rPr>
        <w:t>LMR</w:t>
      </w:r>
      <w:r>
        <w:rPr>
          <w:rFonts w:asciiTheme="minorHAnsi" w:hAnsiTheme="minorHAnsi" w:cs="Calibri"/>
          <w:sz w:val="22"/>
          <w:szCs w:val="22"/>
        </w:rPr>
        <w:t xml:space="preserve"> in conjunction with site measurements during sampling trips. </w:t>
      </w:r>
      <w:r w:rsidR="00C3632C">
        <w:rPr>
          <w:rFonts w:asciiTheme="minorHAnsi" w:hAnsiTheme="minorHAnsi" w:cs="Calibri"/>
          <w:sz w:val="22"/>
          <w:szCs w:val="22"/>
        </w:rPr>
        <w:t>D</w:t>
      </w:r>
      <w:r w:rsidRPr="00F375F4">
        <w:rPr>
          <w:rFonts w:asciiTheme="minorHAnsi" w:hAnsiTheme="minorHAnsi" w:cs="Calibri"/>
          <w:sz w:val="22"/>
          <w:szCs w:val="22"/>
        </w:rPr>
        <w:t>iscrete water quality samples</w:t>
      </w:r>
      <w:r>
        <w:rPr>
          <w:rFonts w:asciiTheme="minorHAnsi" w:hAnsiTheme="minorHAnsi" w:cs="Calibri"/>
          <w:sz w:val="22"/>
          <w:szCs w:val="22"/>
        </w:rPr>
        <w:t xml:space="preserve"> </w:t>
      </w:r>
      <w:r w:rsidR="00C3632C">
        <w:rPr>
          <w:rFonts w:asciiTheme="minorHAnsi" w:hAnsiTheme="minorHAnsi" w:cs="Calibri"/>
          <w:sz w:val="22"/>
          <w:szCs w:val="22"/>
        </w:rPr>
        <w:t xml:space="preserve">will be collected </w:t>
      </w:r>
      <w:r>
        <w:rPr>
          <w:rFonts w:asciiTheme="minorHAnsi" w:hAnsiTheme="minorHAnsi" w:cs="Calibri"/>
          <w:sz w:val="22"/>
          <w:szCs w:val="22"/>
        </w:rPr>
        <w:t xml:space="preserve">for the analyses of </w:t>
      </w:r>
      <w:r w:rsidRPr="00F375F4">
        <w:rPr>
          <w:rFonts w:asciiTheme="minorHAnsi" w:hAnsiTheme="minorHAnsi" w:cs="Calibri"/>
          <w:sz w:val="22"/>
          <w:szCs w:val="22"/>
        </w:rPr>
        <w:t>chlorophyll-</w:t>
      </w:r>
      <w:r w:rsidRPr="00565FF7">
        <w:rPr>
          <w:rFonts w:asciiTheme="minorHAnsi" w:hAnsiTheme="minorHAnsi" w:cs="Calibri"/>
          <w:i/>
          <w:sz w:val="22"/>
          <w:szCs w:val="22"/>
        </w:rPr>
        <w:t>a</w:t>
      </w:r>
      <w:r w:rsidRPr="00F375F4">
        <w:rPr>
          <w:rFonts w:asciiTheme="minorHAnsi" w:hAnsiTheme="minorHAnsi" w:cs="Calibri"/>
          <w:sz w:val="22"/>
          <w:szCs w:val="22"/>
        </w:rPr>
        <w:t>, total nitrogen, NO</w:t>
      </w:r>
      <w:r>
        <w:rPr>
          <w:rFonts w:asciiTheme="minorHAnsi" w:hAnsiTheme="minorHAnsi" w:cs="Calibri"/>
          <w:sz w:val="22"/>
          <w:szCs w:val="22"/>
          <w:vertAlign w:val="subscript"/>
        </w:rPr>
        <w:t>X</w:t>
      </w:r>
      <w:r w:rsidRPr="00F375F4">
        <w:rPr>
          <w:rFonts w:asciiTheme="minorHAnsi" w:hAnsiTheme="minorHAnsi" w:cs="Calibri"/>
          <w:sz w:val="22"/>
          <w:szCs w:val="22"/>
        </w:rPr>
        <w:t>, NH</w:t>
      </w:r>
      <w:r w:rsidRPr="00B47D9C">
        <w:rPr>
          <w:rFonts w:asciiTheme="minorHAnsi" w:hAnsiTheme="minorHAnsi" w:cs="Calibri"/>
          <w:sz w:val="22"/>
          <w:szCs w:val="22"/>
          <w:vertAlign w:val="subscript"/>
        </w:rPr>
        <w:t>4</w:t>
      </w:r>
      <w:r w:rsidRPr="00F375F4">
        <w:rPr>
          <w:rFonts w:asciiTheme="minorHAnsi" w:hAnsiTheme="minorHAnsi" w:cs="Calibri"/>
          <w:sz w:val="22"/>
          <w:szCs w:val="22"/>
        </w:rPr>
        <w:t>, total phosphorus, PO</w:t>
      </w:r>
      <w:r w:rsidRPr="00B47D9C">
        <w:rPr>
          <w:rFonts w:asciiTheme="minorHAnsi" w:hAnsiTheme="minorHAnsi" w:cs="Calibri"/>
          <w:sz w:val="22"/>
          <w:szCs w:val="22"/>
          <w:vertAlign w:val="subscript"/>
        </w:rPr>
        <w:t>4</w:t>
      </w:r>
      <w:r w:rsidRPr="00F375F4">
        <w:rPr>
          <w:rFonts w:asciiTheme="minorHAnsi" w:hAnsiTheme="minorHAnsi" w:cs="Calibri"/>
          <w:sz w:val="22"/>
          <w:szCs w:val="22"/>
        </w:rPr>
        <w:t xml:space="preserve">, </w:t>
      </w:r>
      <w:r>
        <w:rPr>
          <w:rFonts w:asciiTheme="minorHAnsi" w:hAnsiTheme="minorHAnsi" w:cs="Calibri"/>
          <w:sz w:val="22"/>
          <w:szCs w:val="22"/>
        </w:rPr>
        <w:t xml:space="preserve">and </w:t>
      </w:r>
      <w:r w:rsidRPr="00F375F4">
        <w:rPr>
          <w:rFonts w:asciiTheme="minorHAnsi" w:hAnsiTheme="minorHAnsi" w:cs="Calibri"/>
          <w:sz w:val="22"/>
          <w:szCs w:val="22"/>
        </w:rPr>
        <w:t>dissolved organic carbon</w:t>
      </w:r>
      <w:r>
        <w:rPr>
          <w:rFonts w:asciiTheme="minorHAnsi" w:hAnsiTheme="minorHAnsi" w:cs="Calibri"/>
          <w:sz w:val="22"/>
          <w:szCs w:val="22"/>
        </w:rPr>
        <w:t xml:space="preserve">. </w:t>
      </w:r>
      <w:r w:rsidRPr="00B47D9C">
        <w:rPr>
          <w:rFonts w:asciiTheme="minorHAnsi" w:hAnsiTheme="minorHAnsi" w:cs="Calibri"/>
          <w:i/>
          <w:sz w:val="22"/>
          <w:szCs w:val="22"/>
        </w:rPr>
        <w:t>In situ</w:t>
      </w:r>
      <w:r w:rsidRPr="00391C5B">
        <w:rPr>
          <w:rFonts w:asciiTheme="minorHAnsi" w:hAnsiTheme="minorHAnsi" w:cs="Calibri"/>
          <w:sz w:val="22"/>
          <w:szCs w:val="22"/>
        </w:rPr>
        <w:t xml:space="preserve"> </w:t>
      </w:r>
      <w:r w:rsidRPr="00F375F4">
        <w:rPr>
          <w:rFonts w:asciiTheme="minorHAnsi" w:hAnsiTheme="minorHAnsi" w:cs="Calibri"/>
          <w:sz w:val="22"/>
          <w:szCs w:val="22"/>
        </w:rPr>
        <w:t xml:space="preserve">logging </w:t>
      </w:r>
      <w:r>
        <w:rPr>
          <w:rFonts w:asciiTheme="minorHAnsi" w:hAnsiTheme="minorHAnsi" w:cs="Calibri"/>
          <w:sz w:val="22"/>
          <w:szCs w:val="22"/>
        </w:rPr>
        <w:t xml:space="preserve">of the </w:t>
      </w:r>
      <w:r w:rsidRPr="00F375F4">
        <w:rPr>
          <w:rFonts w:asciiTheme="minorHAnsi" w:hAnsiTheme="minorHAnsi" w:cs="Calibri"/>
          <w:sz w:val="22"/>
          <w:szCs w:val="22"/>
        </w:rPr>
        <w:t xml:space="preserve">dissolved </w:t>
      </w:r>
      <w:r w:rsidRPr="00EB4142">
        <w:rPr>
          <w:rFonts w:asciiTheme="minorHAnsi" w:hAnsiTheme="minorHAnsi" w:cs="Calibri"/>
          <w:sz w:val="22"/>
          <w:szCs w:val="22"/>
        </w:rPr>
        <w:t xml:space="preserve">oxygen concentration and temperature will provide data for estimating stream metabolism at the two sampling sites selected to represent the two zones </w:t>
      </w:r>
      <w:r w:rsidRPr="00C3632C">
        <w:rPr>
          <w:rFonts w:asciiTheme="minorHAnsi" w:hAnsiTheme="minorHAnsi" w:cs="Calibri"/>
          <w:sz w:val="22"/>
          <w:szCs w:val="22"/>
        </w:rPr>
        <w:t>(Gorge and Floodplain)</w:t>
      </w:r>
      <w:r w:rsidRPr="00EB4142">
        <w:rPr>
          <w:rFonts w:asciiTheme="minorHAnsi" w:hAnsiTheme="minorHAnsi" w:cs="Calibri"/>
          <w:sz w:val="22"/>
          <w:szCs w:val="22"/>
        </w:rPr>
        <w:t xml:space="preserve"> of the LMR</w:t>
      </w:r>
      <w:r>
        <w:rPr>
          <w:rFonts w:asciiTheme="minorHAnsi" w:hAnsiTheme="minorHAnsi" w:cs="Calibri"/>
          <w:sz w:val="22"/>
          <w:szCs w:val="22"/>
        </w:rPr>
        <w:t xml:space="preserve"> Selected Area</w:t>
      </w:r>
      <w:r w:rsidRPr="00EB4142">
        <w:rPr>
          <w:rFonts w:asciiTheme="minorHAnsi" w:hAnsiTheme="minorHAnsi" w:cs="Calibri"/>
          <w:sz w:val="22"/>
          <w:szCs w:val="22"/>
        </w:rPr>
        <w:t xml:space="preserve">. A terrestrial station logging photosynthetically active radiation (PAR) and barometric pressure to match the stream metabolism measurements will be established in a </w:t>
      </w:r>
      <w:r w:rsidRPr="00EB4142">
        <w:rPr>
          <w:rFonts w:asciiTheme="minorHAnsi" w:hAnsiTheme="minorHAnsi" w:cstheme="minorHAnsi"/>
          <w:sz w:val="22"/>
          <w:szCs w:val="22"/>
        </w:rPr>
        <w:t xml:space="preserve">suitable nearby location. </w:t>
      </w:r>
    </w:p>
    <w:p w14:paraId="7044C618" w14:textId="77777777" w:rsidR="00E64836" w:rsidRPr="00EB4142" w:rsidRDefault="00E64836" w:rsidP="00E64836">
      <w:pPr>
        <w:rPr>
          <w:rFonts w:cstheme="minorHAnsi"/>
        </w:rPr>
      </w:pPr>
      <w:bookmarkStart w:id="76" w:name="OLE_LINK2"/>
      <w:bookmarkStart w:id="77" w:name="OLE_LINK3"/>
      <w:r w:rsidRPr="00EB4142">
        <w:rPr>
          <w:rFonts w:cstheme="minorHAnsi"/>
        </w:rPr>
        <w:t>Refer to the LMR Selected Area S</w:t>
      </w:r>
      <w:r w:rsidR="00B72855">
        <w:rPr>
          <w:rFonts w:cstheme="minorHAnsi"/>
        </w:rPr>
        <w:t>OP</w:t>
      </w:r>
      <w:r w:rsidRPr="00EB4142">
        <w:rPr>
          <w:rFonts w:cstheme="minorHAnsi"/>
        </w:rPr>
        <w:t xml:space="preserve"> for </w:t>
      </w:r>
      <w:r w:rsidR="00A76DEA">
        <w:rPr>
          <w:rFonts w:cstheme="minorHAnsi"/>
        </w:rPr>
        <w:t>C</w:t>
      </w:r>
      <w:r>
        <w:rPr>
          <w:rFonts w:cstheme="minorHAnsi"/>
        </w:rPr>
        <w:t xml:space="preserve">ategory 1 </w:t>
      </w:r>
      <w:r w:rsidR="00B72855">
        <w:rPr>
          <w:rFonts w:cstheme="minorHAnsi"/>
        </w:rPr>
        <w:t>S</w:t>
      </w:r>
      <w:r w:rsidRPr="00EB4142">
        <w:rPr>
          <w:rFonts w:cstheme="minorHAnsi"/>
        </w:rPr>
        <w:t xml:space="preserve">tream </w:t>
      </w:r>
      <w:r w:rsidRPr="00221267">
        <w:rPr>
          <w:rFonts w:cstheme="minorHAnsi"/>
        </w:rPr>
        <w:t>metabolism</w:t>
      </w:r>
      <w:r w:rsidR="00AB0A37" w:rsidRPr="00221267">
        <w:rPr>
          <w:rFonts w:cstheme="minorHAnsi"/>
        </w:rPr>
        <w:t xml:space="preserve"> (Appendix</w:t>
      </w:r>
      <w:r w:rsidR="00C84162">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_Ref397516437 \h </w:instrText>
      </w:r>
      <w:r w:rsidR="006F4D01">
        <w:rPr>
          <w:rFonts w:cstheme="minorHAnsi"/>
        </w:rPr>
      </w:r>
      <w:r w:rsidR="006F4D01">
        <w:rPr>
          <w:rFonts w:cstheme="minorHAnsi"/>
        </w:rPr>
        <w:fldChar w:fldCharType="separate"/>
      </w:r>
      <w:r w:rsidR="00F8266B">
        <w:rPr>
          <w:rFonts w:cstheme="minorHAnsi"/>
          <w:noProof/>
        </w:rPr>
        <w:t>86</w:t>
      </w:r>
      <w:r w:rsidR="006F4D01">
        <w:rPr>
          <w:rFonts w:cstheme="minorHAnsi"/>
        </w:rPr>
        <w:fldChar w:fldCharType="end"/>
      </w:r>
      <w:r w:rsidR="00AB0A37">
        <w:rPr>
          <w:rFonts w:cstheme="minorHAnsi"/>
        </w:rPr>
        <w:t>)</w:t>
      </w:r>
      <w:r w:rsidRPr="00EB4142">
        <w:rPr>
          <w:rFonts w:cstheme="minorHAnsi"/>
        </w:rPr>
        <w:t xml:space="preserve"> for more information on the sampling protocol including sites, timing and equipment, and on data analysis</w:t>
      </w:r>
      <w:r w:rsidR="000958EE">
        <w:rPr>
          <w:rFonts w:cstheme="minorHAnsi"/>
        </w:rPr>
        <w:t xml:space="preserve"> and evaluation</w:t>
      </w:r>
      <w:r w:rsidRPr="00EB4142">
        <w:rPr>
          <w:rFonts w:cstheme="minorHAnsi"/>
        </w:rPr>
        <w:t>, data management and quality assurance/quality control measures. Refer to</w:t>
      </w:r>
      <w:r w:rsidR="00C3632C">
        <w:rPr>
          <w:rFonts w:cstheme="minorHAnsi"/>
        </w:rPr>
        <w:t xml:space="preserve"> Section</w:t>
      </w:r>
      <w:r w:rsidRPr="00EB4142">
        <w:rPr>
          <w:rFonts w:cstheme="minorHAnsi"/>
        </w:rPr>
        <w:t xml:space="preserve"> </w:t>
      </w:r>
      <w:r w:rsidR="006F4D01">
        <w:rPr>
          <w:rFonts w:cstheme="minorHAnsi"/>
          <w:color w:val="FF0000"/>
        </w:rPr>
        <w:fldChar w:fldCharType="begin"/>
      </w:r>
      <w:r w:rsidR="00C3632C">
        <w:rPr>
          <w:rFonts w:cstheme="minorHAnsi"/>
        </w:rPr>
        <w:instrText xml:space="preserve"> REF _Ref396120567 \r \h </w:instrText>
      </w:r>
      <w:r w:rsidR="006F4D01">
        <w:rPr>
          <w:rFonts w:cstheme="minorHAnsi"/>
          <w:color w:val="FF0000"/>
        </w:rPr>
      </w:r>
      <w:r w:rsidR="006F4D01">
        <w:rPr>
          <w:rFonts w:cstheme="minorHAnsi"/>
          <w:color w:val="FF0000"/>
        </w:rPr>
        <w:fldChar w:fldCharType="separate"/>
      </w:r>
      <w:r w:rsidR="00F8266B">
        <w:rPr>
          <w:rFonts w:cstheme="minorHAnsi"/>
        </w:rPr>
        <w:t>5</w:t>
      </w:r>
      <w:r w:rsidR="006F4D01">
        <w:rPr>
          <w:rFonts w:cstheme="minorHAnsi"/>
          <w:color w:val="FF0000"/>
        </w:rPr>
        <w:fldChar w:fldCharType="end"/>
      </w:r>
      <w:r w:rsidRPr="00EB4142">
        <w:rPr>
          <w:rFonts w:cstheme="minorHAnsi"/>
        </w:rPr>
        <w:t xml:space="preserve"> for timing of monitoring activities and more informatio</w:t>
      </w:r>
      <w:r w:rsidR="00C3632C">
        <w:rPr>
          <w:rFonts w:cstheme="minorHAnsi"/>
        </w:rPr>
        <w:t>n on sampling sites and zones.</w:t>
      </w:r>
    </w:p>
    <w:bookmarkEnd w:id="76"/>
    <w:bookmarkEnd w:id="77"/>
    <w:p w14:paraId="19708008" w14:textId="77777777" w:rsidR="00443EDA" w:rsidRPr="00443EDA" w:rsidRDefault="00443EDA" w:rsidP="00475425">
      <w:pPr>
        <w:pStyle w:val="Heading4"/>
      </w:pPr>
      <w:r w:rsidRPr="00443EDA">
        <w:t>Outputs</w:t>
      </w:r>
    </w:p>
    <w:p w14:paraId="0BEC6962" w14:textId="77777777" w:rsidR="00123A50" w:rsidRDefault="00123A50" w:rsidP="00123A50">
      <w:pPr>
        <w:pStyle w:val="ListBullet"/>
      </w:pPr>
      <w:r w:rsidRPr="008E3CFD">
        <w:t>A</w:t>
      </w:r>
      <w:r>
        <w:t>nnual</w:t>
      </w:r>
      <w:r w:rsidRPr="008E3CFD">
        <w:t xml:space="preserve"> report</w:t>
      </w:r>
      <w:r>
        <w:t>s</w:t>
      </w:r>
      <w:r w:rsidRPr="008E3CFD">
        <w:t xml:space="preserve"> on the </w:t>
      </w:r>
      <w:r>
        <w:t xml:space="preserve">stream metabolism </w:t>
      </w:r>
      <w:r w:rsidRPr="008E3CFD">
        <w:t xml:space="preserve">in response to flow regime, including environmental water delivery, in the </w:t>
      </w:r>
      <w:r>
        <w:t>LMR Selected Area</w:t>
      </w:r>
      <w:r w:rsidRPr="008E3CFD">
        <w:t>. Th</w:t>
      </w:r>
      <w:r>
        <w:t xml:space="preserve">e report </w:t>
      </w:r>
      <w:r w:rsidRPr="008E3CFD">
        <w:t>will include</w:t>
      </w:r>
      <w:r>
        <w:t>:</w:t>
      </w:r>
    </w:p>
    <w:p w14:paraId="07938A1B" w14:textId="77777777" w:rsidR="00443EDA" w:rsidRPr="00443EDA" w:rsidRDefault="00443EDA" w:rsidP="00123A50">
      <w:pPr>
        <w:pStyle w:val="ListBullet"/>
        <w:numPr>
          <w:ilvl w:val="1"/>
          <w:numId w:val="1"/>
        </w:numPr>
      </w:pPr>
      <w:r w:rsidRPr="00443EDA">
        <w:t xml:space="preserve">Evaluation of the benefits of environmental flows to </w:t>
      </w:r>
      <w:r w:rsidR="001D11F6">
        <w:t xml:space="preserve">oxygen concentrations, </w:t>
      </w:r>
      <w:r w:rsidRPr="00443EDA">
        <w:t xml:space="preserve">primary production and ecosystem respiration </w:t>
      </w:r>
    </w:p>
    <w:p w14:paraId="4225D572" w14:textId="77777777" w:rsidR="00443EDA" w:rsidRPr="00443EDA" w:rsidRDefault="00443EDA" w:rsidP="00123A50">
      <w:pPr>
        <w:pStyle w:val="ListBullet"/>
        <w:numPr>
          <w:ilvl w:val="1"/>
          <w:numId w:val="1"/>
        </w:numPr>
      </w:pPr>
      <w:r w:rsidRPr="00443EDA">
        <w:t>Assessment of the influences of water quality and connectivity on stream metabolism</w:t>
      </w:r>
      <w:r w:rsidR="001D11F6">
        <w:t xml:space="preserve"> as</w:t>
      </w:r>
      <w:r w:rsidR="00D871AA">
        <w:t xml:space="preserve"> related to environmental water</w:t>
      </w:r>
    </w:p>
    <w:p w14:paraId="407A53A0" w14:textId="77777777" w:rsidR="00443EDA" w:rsidRPr="00443EDA" w:rsidRDefault="00443EDA" w:rsidP="00123A50">
      <w:pPr>
        <w:pStyle w:val="ListBullet"/>
      </w:pPr>
      <w:r w:rsidRPr="00443EDA">
        <w:t xml:space="preserve">Measurements of river metabolism suitable for </w:t>
      </w:r>
      <w:r w:rsidR="008B235E">
        <w:t>B</w:t>
      </w:r>
      <w:r w:rsidRPr="00443EDA">
        <w:t>asin-wide comparisons</w:t>
      </w:r>
    </w:p>
    <w:p w14:paraId="2FE6F977" w14:textId="77777777" w:rsidR="00443EDA" w:rsidRPr="00443EDA" w:rsidRDefault="00443EDA" w:rsidP="00123A50">
      <w:pPr>
        <w:pStyle w:val="ListBullet"/>
      </w:pPr>
      <w:r w:rsidRPr="00443EDA">
        <w:t xml:space="preserve">Measurements of metabolism suitable for </w:t>
      </w:r>
      <w:r w:rsidR="006D22B2" w:rsidRPr="00443EDA">
        <w:t xml:space="preserve">comparison with other </w:t>
      </w:r>
      <w:r w:rsidRPr="00443EDA">
        <w:t>aquatic indicators, especially fish population changes</w:t>
      </w:r>
      <w:r w:rsidR="001D11F6">
        <w:t xml:space="preserve"> in response to environmental water</w:t>
      </w:r>
      <w:r w:rsidRPr="00443EDA">
        <w:t>.</w:t>
      </w:r>
    </w:p>
    <w:p w14:paraId="4AFD29FD" w14:textId="77777777" w:rsidR="00C01249" w:rsidRDefault="00443EDA" w:rsidP="00475425">
      <w:pPr>
        <w:pStyle w:val="Heading4"/>
      </w:pPr>
      <w:r w:rsidRPr="00443EDA">
        <w:t xml:space="preserve">Staff </w:t>
      </w:r>
    </w:p>
    <w:p w14:paraId="6D40ADFE" w14:textId="63C7D87D" w:rsidR="008C7D90" w:rsidRPr="00443EDA" w:rsidRDefault="008C7D90" w:rsidP="008C7D90">
      <w:pPr>
        <w:pStyle w:val="Heading5"/>
      </w:pPr>
      <w:r w:rsidRPr="00443EDA">
        <w:t>Dr Rod Oliver</w:t>
      </w:r>
      <w:r w:rsidRPr="00443EDA">
        <w:tab/>
      </w:r>
      <w:r w:rsidR="00462309">
        <w:t>University of Adelaide</w:t>
      </w:r>
    </w:p>
    <w:p w14:paraId="655FD65E" w14:textId="59CC7716" w:rsidR="008C7D90" w:rsidRPr="00CA1169" w:rsidRDefault="008C7D90" w:rsidP="00F02673">
      <w:r w:rsidRPr="008C7D90">
        <w:t xml:space="preserve">Rod Oliver </w:t>
      </w:r>
      <w:r w:rsidR="00F528C8">
        <w:t>had been</w:t>
      </w:r>
      <w:r w:rsidRPr="008C7D90">
        <w:t xml:space="preserve"> a senior Principal Research Scientist in CSIRO Land and Water</w:t>
      </w:r>
      <w:r w:rsidR="00F528C8">
        <w:t xml:space="preserve"> for 20 years</w:t>
      </w:r>
      <w:r w:rsidRPr="008C7D90">
        <w:t>.</w:t>
      </w:r>
      <w:r w:rsidR="00F528C8">
        <w:t xml:space="preserve"> Recently, he joined the University of Adelaide, and continues to contribute to the LTIM </w:t>
      </w:r>
      <w:r w:rsidR="00113E55">
        <w:t>P</w:t>
      </w:r>
      <w:r w:rsidR="00F528C8">
        <w:t>roject as the Stream Metabolism Task Leader.</w:t>
      </w:r>
      <w:r w:rsidRPr="008C7D90">
        <w:t xml:space="preserve"> </w:t>
      </w:r>
      <w:r w:rsidR="00F528C8">
        <w:t xml:space="preserve">Rod </w:t>
      </w:r>
      <w:r w:rsidRPr="008C7D90">
        <w:t>has 25 years experience in aquatic ecology working on reservoirs, lakes, rivers and wetlands. His research is aimed at understanding the effects of physical and chemical conditions on the population dynamics and community composition of phytoplankton, and how these interactions influence water quality, aquatic food webs, and ecosystem function. His current research is focussed on developing methods for assessing changes in the composition and activity of the micro-biota of riverine food webs using eco-physiological and molecular tools. This has included extensive use of stream metabolism measurements. He has numerous publications, including journal papers, articles, and book chapters.</w:t>
      </w:r>
    </w:p>
    <w:p w14:paraId="28AFBFF9" w14:textId="31D427EE" w:rsidR="00443EDA" w:rsidRPr="00C01249" w:rsidRDefault="00443EDA" w:rsidP="00475425">
      <w:pPr>
        <w:pStyle w:val="Heading5"/>
      </w:pPr>
      <w:r w:rsidRPr="00C01249">
        <w:t xml:space="preserve">Zygmunt Lorenz </w:t>
      </w:r>
      <w:r w:rsidRPr="00C01249">
        <w:tab/>
      </w:r>
      <w:r w:rsidR="0041526D">
        <w:t>SARDI</w:t>
      </w:r>
      <w:r w:rsidRPr="00C01249">
        <w:t xml:space="preserve"> </w:t>
      </w:r>
    </w:p>
    <w:p w14:paraId="7964758A" w14:textId="77777777" w:rsidR="00443EDA" w:rsidRPr="00443EDA" w:rsidRDefault="00443EDA" w:rsidP="00F02673">
      <w:r w:rsidRPr="00443EDA">
        <w:t>Zygmunt Lorenz has an MSc in aquatic systems measurement and modelling with over 1</w:t>
      </w:r>
      <w:r w:rsidR="00B53706">
        <w:t>5 year</w:t>
      </w:r>
      <w:r w:rsidRPr="00443EDA">
        <w:t xml:space="preserve">s </w:t>
      </w:r>
      <w:r w:rsidR="00AC6D98">
        <w:t>e</w:t>
      </w:r>
      <w:r w:rsidRPr="00443EDA">
        <w:t>xperience working in the M</w:t>
      </w:r>
      <w:r w:rsidR="004705E0">
        <w:t>DB</w:t>
      </w:r>
      <w:r w:rsidRPr="00443EDA">
        <w:t xml:space="preserve">. He recently played a critical role in the analysis of the Coorong Lower Lakes and Murray Mouth monitoring data for DEWNR through his computing and data management skills. The areas of direct research experience that are relevant to the </w:t>
      </w:r>
      <w:r w:rsidR="00B779C6">
        <w:t>LTIM Project</w:t>
      </w:r>
      <w:r w:rsidRPr="00443EDA">
        <w:t xml:space="preserve"> are:</w:t>
      </w:r>
    </w:p>
    <w:p w14:paraId="1DFE3748" w14:textId="77777777" w:rsidR="00443EDA" w:rsidRPr="00443EDA" w:rsidRDefault="00443EDA" w:rsidP="008F4F40">
      <w:pPr>
        <w:pStyle w:val="ListBullet"/>
      </w:pPr>
      <w:r w:rsidRPr="00443EDA">
        <w:t>Detailed knowledge of deploying, maintaining and managing electronic monitoring equipment including sensor systems, data loggers, GPS mapping, and remote communications. Experienced with design and construction of associated mounting</w:t>
      </w:r>
      <w:r w:rsidR="0054661B">
        <w:t xml:space="preserve"> frames and incubation chambers</w:t>
      </w:r>
    </w:p>
    <w:p w14:paraId="3C9B7A48" w14:textId="77777777" w:rsidR="00443EDA" w:rsidRPr="00443EDA" w:rsidRDefault="00443EDA" w:rsidP="008F4F40">
      <w:pPr>
        <w:pStyle w:val="ListBullet"/>
      </w:pPr>
      <w:r w:rsidRPr="00443EDA">
        <w:t>Experienced in aquatic sampling protocols for biota, water quality and physical attributes with extended experience measuring river metabolism a</w:t>
      </w:r>
      <w:r w:rsidR="0054661B">
        <w:t>nd phytoplankton eco-physiology</w:t>
      </w:r>
    </w:p>
    <w:p w14:paraId="33AEEDAE" w14:textId="77777777" w:rsidR="00443EDA" w:rsidRPr="00443EDA" w:rsidRDefault="00443EDA" w:rsidP="008F4F40">
      <w:pPr>
        <w:pStyle w:val="ListBullet"/>
      </w:pPr>
      <w:r w:rsidRPr="00443EDA">
        <w:t>Extensive experience in planning and running complex field trips including operation of boats, v</w:t>
      </w:r>
      <w:r w:rsidR="0054661B">
        <w:t>ehicles, and sampling equipment</w:t>
      </w:r>
    </w:p>
    <w:p w14:paraId="58E0F7AA" w14:textId="77777777" w:rsidR="00443EDA" w:rsidRPr="00443EDA" w:rsidRDefault="00443EDA" w:rsidP="008F4F40">
      <w:pPr>
        <w:pStyle w:val="ListBullet"/>
      </w:pPr>
      <w:r w:rsidRPr="00443EDA">
        <w:t>Excellent computer programming skills in multiple languages including ‘R’, with experience in development and maintenance of large databases, large</w:t>
      </w:r>
      <w:r w:rsidR="0054661B">
        <w:t>-</w:t>
      </w:r>
      <w:r w:rsidRPr="00443EDA">
        <w:t xml:space="preserve">scale statistical data analyses, and preparation </w:t>
      </w:r>
      <w:r w:rsidR="0054661B">
        <w:t>of publication quality material</w:t>
      </w:r>
    </w:p>
    <w:p w14:paraId="498A0B3A" w14:textId="77777777" w:rsidR="00443EDA" w:rsidRPr="00443EDA" w:rsidRDefault="00443EDA" w:rsidP="008F4F40">
      <w:pPr>
        <w:pStyle w:val="ListBullet"/>
      </w:pPr>
      <w:r w:rsidRPr="00443EDA">
        <w:t xml:space="preserve">Experienced with ecohydrological analyses of hydrographs and description of watering regimes (spell analyses, peak flows </w:t>
      </w:r>
      <w:r w:rsidR="00A430C7">
        <w:t>etc.</w:t>
      </w:r>
      <w:r w:rsidRPr="00443EDA">
        <w:t>).</w:t>
      </w:r>
    </w:p>
    <w:p w14:paraId="4FDD7B13" w14:textId="77777777" w:rsidR="008C7D90" w:rsidRPr="00443EDA" w:rsidRDefault="008C7D90" w:rsidP="00475425">
      <w:pPr>
        <w:pStyle w:val="Heading5"/>
      </w:pPr>
      <w:r>
        <w:t>Field Assistant</w:t>
      </w:r>
      <w:r w:rsidR="00F528C8">
        <w:t xml:space="preserve"> (2014–15 and 2015–16)</w:t>
      </w:r>
      <w:r w:rsidRPr="00443EDA">
        <w:tab/>
        <w:t>CSIRO</w:t>
      </w:r>
    </w:p>
    <w:p w14:paraId="7EC75AEB" w14:textId="77777777" w:rsidR="00443EDA" w:rsidRPr="00443EDA" w:rsidRDefault="008C7D90" w:rsidP="00F02673">
      <w:r w:rsidRPr="008C7D90">
        <w:t>An experienced aquatic systems field assistant with the necessary vehicle (4WD) and boat licen</w:t>
      </w:r>
      <w:r w:rsidR="007D6534">
        <w:t>c</w:t>
      </w:r>
      <w:r w:rsidRPr="008C7D90">
        <w:t xml:space="preserve">es and training to meet CSIRO </w:t>
      </w:r>
      <w:r w:rsidR="007D6534">
        <w:t>h</w:t>
      </w:r>
      <w:r w:rsidRPr="008C7D90">
        <w:t xml:space="preserve">ealth and </w:t>
      </w:r>
      <w:r w:rsidR="007D6534">
        <w:t>s</w:t>
      </w:r>
      <w:r w:rsidRPr="008C7D90">
        <w:t>afety standards. Has a working knowledge of logging and sensor systems, their deployment, maintenance, calibration and data downloading and handling. Experienced with water sampling techniques, sample integrity, storage and transport requirements. Collates</w:t>
      </w:r>
      <w:r w:rsidR="007D6534">
        <w:t>,</w:t>
      </w:r>
      <w:r w:rsidRPr="008C7D90">
        <w:t xml:space="preserve"> stores and maintains raw data records and undertakes basic statistical analyses. Essential support for Zygmunt Lorenz on aquatic field trips as it is mandatory for CSIRO that two experienced personnel participate when working on water.</w:t>
      </w:r>
      <w:r w:rsidR="00443EDA" w:rsidRPr="00443EDA">
        <w:br w:type="page"/>
      </w:r>
    </w:p>
    <w:p w14:paraId="40F7F377" w14:textId="0594A958" w:rsidR="00443EDA" w:rsidRPr="00443EDA" w:rsidRDefault="004B5E07" w:rsidP="00475425">
      <w:pPr>
        <w:pStyle w:val="Heading3"/>
      </w:pPr>
      <w:bookmarkStart w:id="78" w:name="_Ref384722147"/>
      <w:bookmarkStart w:id="79" w:name="_Toc384985534"/>
      <w:bookmarkStart w:id="80" w:name="_Toc396899707"/>
      <w:bookmarkStart w:id="81" w:name="_Ref466630618"/>
      <w:r>
        <w:t xml:space="preserve">Fish </w:t>
      </w:r>
      <w:bookmarkEnd w:id="78"/>
      <w:bookmarkEnd w:id="79"/>
      <w:bookmarkEnd w:id="80"/>
      <w:r w:rsidR="00087E25">
        <w:t>(Channel)</w:t>
      </w:r>
      <w:bookmarkEnd w:id="81"/>
    </w:p>
    <w:p w14:paraId="0343ED15" w14:textId="77777777" w:rsidR="00443EDA" w:rsidRPr="00443EDA" w:rsidRDefault="00443EDA" w:rsidP="00475425">
      <w:pPr>
        <w:pStyle w:val="Heading4"/>
      </w:pPr>
      <w:r w:rsidRPr="00443EDA">
        <w:t>Indicators</w:t>
      </w:r>
    </w:p>
    <w:p w14:paraId="5FEAF1BA" w14:textId="77777777" w:rsidR="00443EDA" w:rsidRPr="00443EDA" w:rsidRDefault="00443EDA" w:rsidP="00C01249">
      <w:pPr>
        <w:pStyle w:val="ListBullet"/>
      </w:pPr>
      <w:r w:rsidRPr="00443EDA">
        <w:t>Fish diversity</w:t>
      </w:r>
    </w:p>
    <w:p w14:paraId="53486821" w14:textId="77777777" w:rsidR="00443EDA" w:rsidRPr="00443EDA" w:rsidRDefault="00443EDA" w:rsidP="00C01249">
      <w:pPr>
        <w:pStyle w:val="ListBullet"/>
      </w:pPr>
      <w:r w:rsidRPr="00443EDA">
        <w:t>Fish population dynamics.</w:t>
      </w:r>
    </w:p>
    <w:p w14:paraId="1BCF98A0" w14:textId="77777777" w:rsidR="00443EDA" w:rsidRPr="00443EDA" w:rsidRDefault="00443EDA" w:rsidP="00475425">
      <w:pPr>
        <w:pStyle w:val="Heading4"/>
      </w:pPr>
      <w:r w:rsidRPr="00443EDA">
        <w:t>Background</w:t>
      </w:r>
    </w:p>
    <w:p w14:paraId="061EF56A" w14:textId="77777777" w:rsidR="00443EDA" w:rsidRPr="00443EDA" w:rsidRDefault="00443EDA" w:rsidP="00F02673">
      <w:r w:rsidRPr="00443EDA">
        <w:t>River regulation and flow modification have a profound impact on ecosystem processes and aquatic biota, including fish populations. In the M</w:t>
      </w:r>
      <w:r w:rsidR="004705E0">
        <w:t>DB</w:t>
      </w:r>
      <w:r w:rsidRPr="00443EDA">
        <w:t xml:space="preserve">, many native fish species have suffered significant declines in abundance and distribution in the last hundred years </w:t>
      </w:r>
      <w:r w:rsidR="0054661B">
        <w:t>due to</w:t>
      </w:r>
      <w:r w:rsidRPr="00443EDA">
        <w:t xml:space="preserve"> river regulation and other anthropogenic perturbations (MDBC 2013). This study was designed by the </w:t>
      </w:r>
      <w:r w:rsidR="00A221C3">
        <w:t>M&amp;E Advisers</w:t>
      </w:r>
      <w:r w:rsidRPr="00443EDA">
        <w:t xml:space="preserve"> (MDFRC) of the </w:t>
      </w:r>
      <w:r w:rsidR="00A221C3">
        <w:t>CEWO</w:t>
      </w:r>
      <w:r w:rsidRPr="00443EDA">
        <w:t xml:space="preserve"> to address </w:t>
      </w:r>
      <w:r w:rsidR="00A221C3">
        <w:t>B</w:t>
      </w:r>
      <w:r w:rsidRPr="00443EDA">
        <w:t xml:space="preserve">asin-scale evaluation of the response of river fish (large- and small-bodied) to Commonwealth environmental water (for details see Hale </w:t>
      </w:r>
      <w:r w:rsidRPr="00443EDA">
        <w:rPr>
          <w:i/>
        </w:rPr>
        <w:t>et al</w:t>
      </w:r>
      <w:r w:rsidRPr="00443EDA">
        <w:t xml:space="preserve">. 2014).   </w:t>
      </w:r>
    </w:p>
    <w:p w14:paraId="6CB99B54" w14:textId="77777777" w:rsidR="00443EDA" w:rsidRPr="00443EDA" w:rsidRDefault="00443EDA" w:rsidP="00475425">
      <w:pPr>
        <w:pStyle w:val="Heading4"/>
      </w:pPr>
      <w:r w:rsidRPr="00443EDA">
        <w:t>Cause and effect diagram</w:t>
      </w:r>
    </w:p>
    <w:p w14:paraId="2788CBB8" w14:textId="77777777" w:rsidR="00443EDA" w:rsidRPr="00443EDA" w:rsidRDefault="00443EDA" w:rsidP="00F02673">
      <w:r w:rsidRPr="00443EDA">
        <w:t xml:space="preserve">The cause and effect diagram and background information presented in MDFRC (2013) for </w:t>
      </w:r>
      <w:r w:rsidR="00A221C3">
        <w:t>l</w:t>
      </w:r>
      <w:r w:rsidRPr="00443EDA">
        <w:t xml:space="preserve">andscape </w:t>
      </w:r>
      <w:r w:rsidR="00A221C3">
        <w:t>f</w:t>
      </w:r>
      <w:r w:rsidRPr="00443EDA">
        <w:t xml:space="preserve">ish </w:t>
      </w:r>
      <w:r w:rsidR="00A221C3">
        <w:t>d</w:t>
      </w:r>
      <w:r w:rsidRPr="00443EDA">
        <w:t>iversity is applicable to this investigation (</w:t>
      </w:r>
      <w:r w:rsidR="007E2C79">
        <w:fldChar w:fldCharType="begin"/>
      </w:r>
      <w:r w:rsidR="007E2C79">
        <w:instrText xml:space="preserve"> REF _Ref384970776 \h  \* MERGEFORMAT </w:instrText>
      </w:r>
      <w:r w:rsidR="007E2C79">
        <w:fldChar w:fldCharType="separate"/>
      </w:r>
      <w:r w:rsidR="00F8266B" w:rsidRPr="00443EDA">
        <w:t xml:space="preserve">Figure </w:t>
      </w:r>
      <w:r w:rsidR="00F8266B">
        <w:rPr>
          <w:noProof/>
        </w:rPr>
        <w:t>4.3</w:t>
      </w:r>
      <w:r w:rsidR="007E2C79">
        <w:fldChar w:fldCharType="end"/>
      </w:r>
      <w:r w:rsidRPr="00443EDA">
        <w:t xml:space="preserve">). Refer to MDFRC (2013) for further details. </w:t>
      </w:r>
    </w:p>
    <w:p w14:paraId="45FC2264" w14:textId="77777777" w:rsidR="00443EDA" w:rsidRPr="00443EDA" w:rsidRDefault="00443EDA" w:rsidP="0080273D">
      <w:pPr>
        <w:jc w:val="center"/>
      </w:pPr>
      <w:r w:rsidRPr="00443EDA">
        <w:rPr>
          <w:noProof/>
          <w:lang w:eastAsia="en-AU"/>
        </w:rPr>
        <w:drawing>
          <wp:inline distT="0" distB="0" distL="0" distR="0" wp14:anchorId="22CFE491" wp14:editId="2FBD0444">
            <wp:extent cx="5586095" cy="4673425"/>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srcRect t="1801"/>
                    <a:stretch/>
                  </pic:blipFill>
                  <pic:spPr bwMode="auto">
                    <a:xfrm>
                      <a:off x="0" y="0"/>
                      <a:ext cx="5591171" cy="4677672"/>
                    </a:xfrm>
                    <a:prstGeom prst="rect">
                      <a:avLst/>
                    </a:prstGeom>
                    <a:noFill/>
                    <a:ln>
                      <a:noFill/>
                    </a:ln>
                    <a:extLst>
                      <a:ext uri="{53640926-AAD7-44D8-BBD7-CCE9431645EC}">
                        <a14:shadowObscured xmlns:a14="http://schemas.microsoft.com/office/drawing/2010/main"/>
                      </a:ext>
                    </a:extLst>
                  </pic:spPr>
                </pic:pic>
              </a:graphicData>
            </a:graphic>
          </wp:inline>
        </w:drawing>
      </w:r>
    </w:p>
    <w:p w14:paraId="74C03A48" w14:textId="24044234" w:rsidR="00443EDA" w:rsidRPr="00443EDA" w:rsidRDefault="00443EDA" w:rsidP="00FA4AA8">
      <w:pPr>
        <w:pStyle w:val="FigureCaption"/>
      </w:pPr>
      <w:bookmarkStart w:id="82" w:name="_Ref384970776"/>
      <w:bookmarkStart w:id="83" w:name="_Toc384985595"/>
      <w:bookmarkStart w:id="84" w:name="_Toc396899821"/>
      <w:r w:rsidRPr="00443EDA">
        <w:t xml:space="preserve">Figure </w:t>
      </w:r>
      <w:fldSimple w:instr=" STYLEREF 1 \s ">
        <w:r w:rsidR="00F8266B">
          <w:rPr>
            <w:noProof/>
          </w:rPr>
          <w:t>4</w:t>
        </w:r>
      </w:fldSimple>
      <w:r w:rsidR="00F12EB8">
        <w:t>.</w:t>
      </w:r>
      <w:fldSimple w:instr=" SEQ Figure \* ARABIC \s 1 ">
        <w:r w:rsidR="00F8266B">
          <w:rPr>
            <w:noProof/>
          </w:rPr>
          <w:t>3</w:t>
        </w:r>
      </w:fldSimple>
      <w:bookmarkEnd w:id="82"/>
      <w:r w:rsidR="00D26719">
        <w:t>.</w:t>
      </w:r>
      <w:r w:rsidR="00D26719">
        <w:tab/>
      </w:r>
      <w:r w:rsidR="004B5E07">
        <w:t xml:space="preserve">Fish </w:t>
      </w:r>
      <w:r w:rsidR="00087E25">
        <w:t>(Channel)</w:t>
      </w:r>
      <w:r w:rsidR="00087E25" w:rsidRPr="00443EDA">
        <w:t xml:space="preserve"> </w:t>
      </w:r>
      <w:r w:rsidRPr="00443EDA">
        <w:t xml:space="preserve">cause and effect diagram (MDFRC 2013). </w:t>
      </w:r>
      <w:r w:rsidRPr="00443EDA">
        <w:rPr>
          <w:rFonts w:eastAsiaTheme="minorEastAsia" w:cstheme="minorHAnsi"/>
          <w:color w:val="000000" w:themeColor="text1"/>
          <w:kern w:val="24"/>
          <w:lang w:val="en-US"/>
        </w:rPr>
        <w:t>Magnitude, timing and duration are factors of flow (in black).</w:t>
      </w:r>
      <w:bookmarkEnd w:id="83"/>
      <w:bookmarkEnd w:id="84"/>
    </w:p>
    <w:p w14:paraId="0D88C1D6" w14:textId="77777777" w:rsidR="00087E25" w:rsidRPr="00443EDA" w:rsidRDefault="00087E25" w:rsidP="00087E25">
      <w:pPr>
        <w:pStyle w:val="Heading4"/>
      </w:pPr>
      <w:r w:rsidRPr="00443EDA">
        <w:t>Key evaluation question</w:t>
      </w:r>
      <w:r>
        <w:t>s</w:t>
      </w:r>
    </w:p>
    <w:p w14:paraId="2112A0C1" w14:textId="60560729" w:rsidR="004C618B" w:rsidRPr="004C5D35" w:rsidRDefault="004E3963" w:rsidP="004C5D35">
      <w:pPr>
        <w:rPr>
          <w:rFonts w:eastAsia="Calibri"/>
        </w:rPr>
      </w:pPr>
      <w:r w:rsidRPr="004E3963">
        <w:rPr>
          <w:rFonts w:eastAsia="Calibri"/>
        </w:rPr>
        <w:t xml:space="preserve">This method does not include any short or long-term </w:t>
      </w:r>
      <w:r>
        <w:rPr>
          <w:rFonts w:eastAsia="Calibri"/>
        </w:rPr>
        <w:t xml:space="preserve">Selected Area </w:t>
      </w:r>
      <w:r w:rsidRPr="004E3963">
        <w:rPr>
          <w:rFonts w:eastAsia="Calibri"/>
        </w:rPr>
        <w:t xml:space="preserve">evaluation questions. However, CEWO Category 1 Fish (Channel) condition monitoring data will be consolidated to evaluate </w:t>
      </w:r>
      <w:r w:rsidR="00F528C8">
        <w:rPr>
          <w:rFonts w:eastAsia="Calibri"/>
        </w:rPr>
        <w:t xml:space="preserve">relevant fish </w:t>
      </w:r>
      <w:r w:rsidR="00F528C8" w:rsidRPr="004C5D35">
        <w:rPr>
          <w:rFonts w:eastAsia="Calibri"/>
        </w:rPr>
        <w:t xml:space="preserve">targets of </w:t>
      </w:r>
      <w:r w:rsidR="00602D06">
        <w:rPr>
          <w:rFonts w:eastAsia="Calibri"/>
        </w:rPr>
        <w:t xml:space="preserve">DEWNR’s Long </w:t>
      </w:r>
      <w:r w:rsidRPr="004C5D35">
        <w:rPr>
          <w:rFonts w:eastAsia="Calibri"/>
        </w:rPr>
        <w:t>Term Watering Plan</w:t>
      </w:r>
      <w:r w:rsidR="005A67B2" w:rsidRPr="004C5D35">
        <w:rPr>
          <w:rFonts w:eastAsia="Calibri"/>
        </w:rPr>
        <w:t xml:space="preserve"> using the evaluation questions in </w:t>
      </w:r>
      <w:r w:rsidR="005A67B2" w:rsidRPr="004C5D35">
        <w:rPr>
          <w:rFonts w:eastAsia="Calibri"/>
        </w:rPr>
        <w:fldChar w:fldCharType="begin"/>
      </w:r>
      <w:r w:rsidR="005A67B2" w:rsidRPr="004C5D35">
        <w:rPr>
          <w:rFonts w:eastAsia="Calibri"/>
        </w:rPr>
        <w:instrText xml:space="preserve"> REF _Ref466633515 \h </w:instrText>
      </w:r>
      <w:r w:rsidR="004C5D35" w:rsidRPr="004C5D35">
        <w:rPr>
          <w:rFonts w:eastAsia="Calibri"/>
        </w:rPr>
        <w:instrText xml:space="preserve"> \* MERGEFORMAT </w:instrText>
      </w:r>
      <w:r w:rsidR="005A67B2" w:rsidRPr="004C5D35">
        <w:rPr>
          <w:rFonts w:eastAsia="Calibri"/>
        </w:rPr>
      </w:r>
      <w:r w:rsidR="005A67B2" w:rsidRPr="004C5D35">
        <w:rPr>
          <w:rFonts w:eastAsia="Calibri"/>
        </w:rPr>
        <w:fldChar w:fldCharType="separate"/>
      </w:r>
      <w:r w:rsidR="00F8266B" w:rsidRPr="004C5D35">
        <w:t xml:space="preserve">Table </w:t>
      </w:r>
      <w:r w:rsidR="00F8266B">
        <w:rPr>
          <w:noProof/>
        </w:rPr>
        <w:t>4</w:t>
      </w:r>
      <w:r w:rsidR="00F8266B" w:rsidRPr="004C5D35">
        <w:rPr>
          <w:noProof/>
        </w:rPr>
        <w:t>.</w:t>
      </w:r>
      <w:r w:rsidR="00F8266B">
        <w:rPr>
          <w:noProof/>
        </w:rPr>
        <w:t>2</w:t>
      </w:r>
      <w:r w:rsidR="005A67B2" w:rsidRPr="004C5D35">
        <w:rPr>
          <w:rFonts w:eastAsia="Calibri"/>
        </w:rPr>
        <w:fldChar w:fldCharType="end"/>
      </w:r>
      <w:r w:rsidR="002B36AF" w:rsidRPr="004C5D35">
        <w:rPr>
          <w:rFonts w:eastAsia="Calibri"/>
        </w:rPr>
        <w:t>.</w:t>
      </w:r>
    </w:p>
    <w:p w14:paraId="5C7D54E4" w14:textId="0535D48D" w:rsidR="002B36AF" w:rsidRPr="004C5D35" w:rsidRDefault="005A67B2" w:rsidP="004C5D35">
      <w:pPr>
        <w:pStyle w:val="Caption"/>
        <w:rPr>
          <w:rFonts w:eastAsia="Calibri"/>
        </w:rPr>
      </w:pPr>
      <w:bookmarkStart w:id="85" w:name="_Ref466633515"/>
      <w:bookmarkStart w:id="86" w:name="_Toc467244876"/>
      <w:r w:rsidRPr="004C5D35">
        <w:t xml:space="preserve">Table </w:t>
      </w:r>
      <w:fldSimple w:instr=" STYLEREF 1 \s ">
        <w:r w:rsidR="00F8266B">
          <w:rPr>
            <w:noProof/>
          </w:rPr>
          <w:t>4</w:t>
        </w:r>
      </w:fldSimple>
      <w:r w:rsidRPr="004C5D35">
        <w:t>.</w:t>
      </w:r>
      <w:fldSimple w:instr=" SEQ Table \* ARABIC \s 1 ">
        <w:r w:rsidR="00F8266B">
          <w:rPr>
            <w:noProof/>
          </w:rPr>
          <w:t>2</w:t>
        </w:r>
      </w:fldSimple>
      <w:bookmarkEnd w:id="85"/>
      <w:r w:rsidR="002B36AF" w:rsidRPr="004C5D35">
        <w:rPr>
          <w:rFonts w:eastAsia="Calibri"/>
        </w:rPr>
        <w:t>. DEWNR evaluation questions relating to</w:t>
      </w:r>
      <w:r w:rsidR="001621A7" w:rsidRPr="004C5D35">
        <w:rPr>
          <w:rFonts w:eastAsia="Calibri"/>
        </w:rPr>
        <w:t xml:space="preserve"> fish</w:t>
      </w:r>
      <w:r w:rsidR="002B36AF" w:rsidRPr="004C5D35">
        <w:rPr>
          <w:rFonts w:eastAsia="Calibri"/>
        </w:rPr>
        <w:t xml:space="preserve"> ecological objectives and targets for the SA River Murray Channel Priority Environmental Asset (adapted from </w:t>
      </w:r>
      <w:r w:rsidR="00965B09">
        <w:rPr>
          <w:rFonts w:eastAsia="Calibri"/>
        </w:rPr>
        <w:t>the SA Long Term Watering Plan, DEWNR 2015</w:t>
      </w:r>
      <w:r w:rsidR="002B36AF" w:rsidRPr="004C5D35">
        <w:rPr>
          <w:rFonts w:eastAsia="Calibri"/>
        </w:rPr>
        <w:t>).</w:t>
      </w:r>
      <w:bookmarkEnd w:id="86"/>
    </w:p>
    <w:tbl>
      <w:tblPr>
        <w:tblStyle w:val="TableGrid"/>
        <w:tblW w:w="4949" w:type="pct"/>
        <w:tblLook w:val="04A0" w:firstRow="1" w:lastRow="0" w:firstColumn="1" w:lastColumn="0" w:noHBand="0" w:noVBand="1"/>
      </w:tblPr>
      <w:tblGrid>
        <w:gridCol w:w="1698"/>
        <w:gridCol w:w="1994"/>
        <w:gridCol w:w="2624"/>
        <w:gridCol w:w="2608"/>
      </w:tblGrid>
      <w:tr w:rsidR="00D018E9" w:rsidRPr="009A189A" w14:paraId="60004210" w14:textId="77777777" w:rsidTr="009A189A">
        <w:trPr>
          <w:cantSplit/>
          <w:trHeight w:val="397"/>
          <w:tblHeader/>
        </w:trPr>
        <w:tc>
          <w:tcPr>
            <w:tcW w:w="952" w:type="pct"/>
            <w:shd w:val="clear" w:color="auto" w:fill="BFBFBF" w:themeFill="background1" w:themeFillShade="BF"/>
          </w:tcPr>
          <w:p w14:paraId="3AD39575" w14:textId="78DE8E22" w:rsidR="002B36AF" w:rsidRPr="009A189A" w:rsidRDefault="002B36AF" w:rsidP="004C5D35">
            <w:pPr>
              <w:autoSpaceDE w:val="0"/>
              <w:autoSpaceDN w:val="0"/>
              <w:adjustRightInd w:val="0"/>
              <w:spacing w:after="80"/>
              <w:rPr>
                <w:rFonts w:cstheme="minorHAnsi"/>
                <w:sz w:val="20"/>
              </w:rPr>
            </w:pPr>
            <w:r w:rsidRPr="009A189A">
              <w:rPr>
                <w:rFonts w:cstheme="minorHAnsi"/>
                <w:b/>
                <w:sz w:val="20"/>
              </w:rPr>
              <w:t>Ecological objective</w:t>
            </w:r>
          </w:p>
        </w:tc>
        <w:tc>
          <w:tcPr>
            <w:tcW w:w="1117" w:type="pct"/>
            <w:shd w:val="clear" w:color="auto" w:fill="BFBFBF" w:themeFill="background1" w:themeFillShade="BF"/>
          </w:tcPr>
          <w:p w14:paraId="62197508" w14:textId="0CFFAB1C" w:rsidR="002B36AF" w:rsidRPr="009A189A" w:rsidRDefault="002B36AF" w:rsidP="004C5D35">
            <w:pPr>
              <w:autoSpaceDE w:val="0"/>
              <w:autoSpaceDN w:val="0"/>
              <w:adjustRightInd w:val="0"/>
              <w:spacing w:after="80"/>
              <w:rPr>
                <w:rFonts w:cstheme="minorHAnsi"/>
                <w:sz w:val="20"/>
              </w:rPr>
            </w:pPr>
            <w:r w:rsidRPr="009A189A">
              <w:rPr>
                <w:rFonts w:cstheme="minorHAnsi"/>
                <w:b/>
                <w:sz w:val="20"/>
              </w:rPr>
              <w:t>Ecological targets</w:t>
            </w:r>
          </w:p>
        </w:tc>
        <w:tc>
          <w:tcPr>
            <w:tcW w:w="1470" w:type="pct"/>
            <w:shd w:val="clear" w:color="auto" w:fill="BFBFBF" w:themeFill="background1" w:themeFillShade="BF"/>
          </w:tcPr>
          <w:p w14:paraId="05AB9159" w14:textId="1C841438" w:rsidR="002B36AF" w:rsidRPr="009A189A" w:rsidRDefault="002B36AF" w:rsidP="004C5D35">
            <w:pPr>
              <w:spacing w:after="80"/>
              <w:rPr>
                <w:rFonts w:cstheme="minorHAnsi"/>
                <w:sz w:val="20"/>
                <w:lang w:val="en-US"/>
              </w:rPr>
            </w:pPr>
            <w:r w:rsidRPr="009A189A">
              <w:rPr>
                <w:rFonts w:cstheme="minorHAnsi"/>
                <w:b/>
                <w:sz w:val="20"/>
              </w:rPr>
              <w:t>1-year evaluation question</w:t>
            </w:r>
          </w:p>
        </w:tc>
        <w:tc>
          <w:tcPr>
            <w:tcW w:w="1461" w:type="pct"/>
            <w:shd w:val="clear" w:color="auto" w:fill="BFBFBF" w:themeFill="background1" w:themeFillShade="BF"/>
          </w:tcPr>
          <w:p w14:paraId="21F3A3DA" w14:textId="1A03BD5B" w:rsidR="002B36AF" w:rsidRPr="009A189A" w:rsidRDefault="002B36AF" w:rsidP="004C5D35">
            <w:pPr>
              <w:spacing w:after="80"/>
              <w:rPr>
                <w:rFonts w:cstheme="minorHAnsi"/>
                <w:sz w:val="20"/>
                <w:lang w:val="en-US"/>
              </w:rPr>
            </w:pPr>
            <w:r w:rsidRPr="009A189A">
              <w:rPr>
                <w:rFonts w:cstheme="minorHAnsi"/>
                <w:b/>
                <w:sz w:val="20"/>
              </w:rPr>
              <w:t>5-year evaluation question</w:t>
            </w:r>
          </w:p>
        </w:tc>
      </w:tr>
      <w:tr w:rsidR="00D018E9" w:rsidRPr="009A189A" w14:paraId="03FDEF5F" w14:textId="77777777" w:rsidTr="009A189A">
        <w:trPr>
          <w:cantSplit/>
          <w:trHeight w:val="1252"/>
        </w:trPr>
        <w:tc>
          <w:tcPr>
            <w:tcW w:w="952" w:type="pct"/>
            <w:vMerge w:val="restart"/>
            <w:shd w:val="clear" w:color="auto" w:fill="auto"/>
          </w:tcPr>
          <w:p w14:paraId="0AF2521D"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Restore resilient populations of Murray cod (a long-lived apex predator).</w:t>
            </w:r>
          </w:p>
        </w:tc>
        <w:tc>
          <w:tcPr>
            <w:tcW w:w="1117" w:type="pct"/>
            <w:shd w:val="clear" w:color="auto" w:fill="auto"/>
          </w:tcPr>
          <w:p w14:paraId="0D44DE2E"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Population age structure</w:t>
            </w:r>
            <w:r w:rsidRPr="009A189A">
              <w:rPr>
                <w:rStyle w:val="FootnoteReference"/>
                <w:rFonts w:cstheme="minorHAnsi"/>
                <w:sz w:val="20"/>
              </w:rPr>
              <w:footnoteReference w:id="1"/>
            </w:r>
            <w:r w:rsidRPr="009A189A">
              <w:rPr>
                <w:rFonts w:cstheme="minorHAnsi"/>
                <w:sz w:val="20"/>
              </w:rPr>
              <w:t xml:space="preserve"> of Murray cod includes recent recruits</w:t>
            </w:r>
            <w:r w:rsidRPr="009A189A">
              <w:rPr>
                <w:rStyle w:val="FootnoteReference"/>
                <w:rFonts w:cstheme="minorHAnsi"/>
                <w:sz w:val="20"/>
              </w:rPr>
              <w:footnoteReference w:id="2"/>
            </w:r>
            <w:r w:rsidRPr="009A189A">
              <w:rPr>
                <w:rFonts w:cstheme="minorHAnsi"/>
                <w:sz w:val="20"/>
              </w:rPr>
              <w:t>, subadults and adults in 9 years in 10.</w:t>
            </w:r>
          </w:p>
        </w:tc>
        <w:tc>
          <w:tcPr>
            <w:tcW w:w="1470" w:type="pct"/>
            <w:shd w:val="clear" w:color="auto" w:fill="auto"/>
          </w:tcPr>
          <w:p w14:paraId="260C54AB" w14:textId="77777777" w:rsidR="002B36AF" w:rsidRPr="009A189A" w:rsidRDefault="002B36AF" w:rsidP="004C5D35">
            <w:pPr>
              <w:spacing w:after="80"/>
              <w:rPr>
                <w:rFonts w:cstheme="minorHAnsi"/>
                <w:sz w:val="20"/>
              </w:rPr>
            </w:pPr>
            <w:r w:rsidRPr="009A189A">
              <w:rPr>
                <w:rFonts w:cstheme="minorHAnsi"/>
                <w:sz w:val="20"/>
                <w:lang w:val="en-US"/>
              </w:rPr>
              <w:t>D</w:t>
            </w:r>
            <w:r w:rsidRPr="009A189A">
              <w:rPr>
                <w:rFonts w:cstheme="minorHAnsi"/>
                <w:sz w:val="20"/>
              </w:rPr>
              <w:t xml:space="preserve">id the length-frequency distribution for Murray cod in the </w:t>
            </w:r>
            <w:r w:rsidRPr="009A189A">
              <w:rPr>
                <w:rFonts w:cstheme="minorHAnsi"/>
                <w:i/>
                <w:sz w:val="20"/>
              </w:rPr>
              <w:t>Gorge</w:t>
            </w:r>
            <w:r w:rsidRPr="009A189A">
              <w:rPr>
                <w:rFonts w:cstheme="minorHAnsi"/>
                <w:sz w:val="20"/>
              </w:rPr>
              <w:t xml:space="preserve"> zone reflect recent recruits, sub-adults and adults? </w:t>
            </w:r>
            <w:bookmarkStart w:id="87" w:name="_Ref466964544"/>
            <w:r w:rsidRPr="009A189A">
              <w:rPr>
                <w:rStyle w:val="FootnoteReference"/>
                <w:rFonts w:cstheme="minorHAnsi"/>
                <w:sz w:val="20"/>
              </w:rPr>
              <w:footnoteReference w:id="3"/>
            </w:r>
            <w:bookmarkEnd w:id="87"/>
            <w:r w:rsidRPr="009A189A">
              <w:rPr>
                <w:rFonts w:cstheme="minorHAnsi"/>
                <w:sz w:val="20"/>
                <w:vertAlign w:val="superscript"/>
              </w:rPr>
              <w:t>,</w:t>
            </w:r>
            <w:bookmarkStart w:id="88" w:name="_Ref466964619"/>
            <w:r w:rsidRPr="009A189A">
              <w:rPr>
                <w:rStyle w:val="FootnoteReference"/>
                <w:rFonts w:cstheme="minorHAnsi"/>
                <w:sz w:val="20"/>
              </w:rPr>
              <w:footnoteReference w:id="4"/>
            </w:r>
            <w:bookmarkEnd w:id="88"/>
            <w:r w:rsidRPr="009A189A">
              <w:rPr>
                <w:rFonts w:cstheme="minorHAnsi"/>
                <w:sz w:val="20"/>
                <w:vertAlign w:val="superscript"/>
              </w:rPr>
              <w:t>,</w:t>
            </w:r>
            <w:bookmarkStart w:id="89" w:name="_Ref466964547"/>
            <w:r w:rsidRPr="009A189A">
              <w:rPr>
                <w:rStyle w:val="FootnoteReference"/>
                <w:rFonts w:cstheme="minorHAnsi"/>
                <w:sz w:val="20"/>
              </w:rPr>
              <w:footnoteReference w:id="5"/>
            </w:r>
            <w:bookmarkEnd w:id="89"/>
            <w:r w:rsidRPr="009A189A">
              <w:rPr>
                <w:rFonts w:cstheme="minorHAnsi"/>
                <w:sz w:val="20"/>
                <w:vertAlign w:val="superscript"/>
              </w:rPr>
              <w:t>,</w:t>
            </w:r>
            <w:bookmarkStart w:id="90" w:name="_Ref466964549"/>
            <w:r w:rsidRPr="009A189A">
              <w:rPr>
                <w:rStyle w:val="FootnoteReference"/>
                <w:rFonts w:cstheme="minorHAnsi"/>
                <w:sz w:val="20"/>
              </w:rPr>
              <w:footnoteReference w:id="6"/>
            </w:r>
            <w:bookmarkEnd w:id="90"/>
          </w:p>
        </w:tc>
        <w:tc>
          <w:tcPr>
            <w:tcW w:w="1461" w:type="pct"/>
            <w:shd w:val="clear" w:color="auto" w:fill="auto"/>
          </w:tcPr>
          <w:p w14:paraId="4218E250" w14:textId="63852620" w:rsidR="002B36AF" w:rsidRPr="009A189A" w:rsidRDefault="002B36AF" w:rsidP="003465CD">
            <w:pPr>
              <w:spacing w:after="80"/>
              <w:rPr>
                <w:rFonts w:cstheme="minorHAnsi"/>
                <w:sz w:val="20"/>
              </w:rPr>
            </w:pPr>
            <w:r w:rsidRPr="009A189A">
              <w:rPr>
                <w:rFonts w:cstheme="minorHAnsi"/>
                <w:sz w:val="20"/>
                <w:lang w:val="en-US"/>
              </w:rPr>
              <w:t>Did</w:t>
            </w:r>
            <w:r w:rsidRPr="009A189A">
              <w:rPr>
                <w:rFonts w:cstheme="minorHAnsi"/>
                <w:sz w:val="20"/>
              </w:rPr>
              <w:t xml:space="preserve"> the length-frequency distribution for Murray cod in the </w:t>
            </w:r>
            <w:r w:rsidRPr="009A189A">
              <w:rPr>
                <w:rFonts w:cstheme="minorHAnsi"/>
                <w:i/>
                <w:sz w:val="20"/>
              </w:rPr>
              <w:t>Gorge</w:t>
            </w:r>
            <w:r w:rsidRPr="009A189A">
              <w:rPr>
                <w:rFonts w:cstheme="minorHAnsi"/>
                <w:sz w:val="20"/>
              </w:rPr>
              <w:t xml:space="preserve"> zone reflect recent recruits, sub-adults and adults during 4 of the last 5 years?</w:t>
            </w:r>
            <w:r w:rsidR="00B13D50" w:rsidRPr="009A189A">
              <w:rPr>
                <w:rFonts w:cstheme="minorHAnsi"/>
                <w:sz w:val="20"/>
              </w:rPr>
              <w:t xml:space="preserve"> </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_Ref466964544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F8266B">
              <w:rPr>
                <w:rFonts w:cstheme="minorHAnsi"/>
                <w:sz w:val="20"/>
                <w:vertAlign w:val="superscript"/>
              </w:rPr>
              <w:t>3</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_Ref466964547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F8266B">
              <w:rPr>
                <w:rFonts w:cstheme="minorHAnsi"/>
                <w:sz w:val="20"/>
                <w:vertAlign w:val="superscript"/>
              </w:rPr>
              <w:t>5</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_Ref466964549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F8266B">
              <w:rPr>
                <w:rFonts w:cstheme="minorHAnsi"/>
                <w:sz w:val="20"/>
                <w:vertAlign w:val="superscript"/>
              </w:rPr>
              <w:t>6</w:t>
            </w:r>
            <w:r w:rsidR="003465CD" w:rsidRPr="009A189A">
              <w:rPr>
                <w:rFonts w:cstheme="minorHAnsi"/>
                <w:sz w:val="20"/>
                <w:vertAlign w:val="superscript"/>
              </w:rPr>
              <w:fldChar w:fldCharType="end"/>
            </w:r>
            <w:r w:rsidR="003465CD" w:rsidRPr="009A189A">
              <w:rPr>
                <w:rFonts w:cstheme="minorHAnsi"/>
                <w:sz w:val="20"/>
                <w:vertAlign w:val="superscript"/>
              </w:rPr>
              <w:t>,</w:t>
            </w:r>
            <w:bookmarkStart w:id="91" w:name="_Ref466966142"/>
            <w:r w:rsidRPr="009A189A">
              <w:rPr>
                <w:rStyle w:val="FootnoteReference"/>
                <w:rFonts w:cstheme="minorHAnsi"/>
                <w:sz w:val="20"/>
              </w:rPr>
              <w:footnoteReference w:id="7"/>
            </w:r>
            <w:bookmarkEnd w:id="91"/>
          </w:p>
        </w:tc>
      </w:tr>
      <w:tr w:rsidR="00D018E9" w:rsidRPr="009A189A" w14:paraId="435F8A3D" w14:textId="77777777" w:rsidTr="009A189A">
        <w:trPr>
          <w:cantSplit/>
        </w:trPr>
        <w:tc>
          <w:tcPr>
            <w:tcW w:w="952" w:type="pct"/>
            <w:vMerge/>
            <w:shd w:val="clear" w:color="auto" w:fill="auto"/>
          </w:tcPr>
          <w:p w14:paraId="60D32F5F" w14:textId="77777777" w:rsidR="002B36AF" w:rsidRPr="009A189A" w:rsidRDefault="002B36AF" w:rsidP="004C5D35">
            <w:pPr>
              <w:spacing w:after="80"/>
              <w:rPr>
                <w:rFonts w:cstheme="minorHAnsi"/>
                <w:sz w:val="20"/>
              </w:rPr>
            </w:pPr>
          </w:p>
        </w:tc>
        <w:tc>
          <w:tcPr>
            <w:tcW w:w="1117" w:type="pct"/>
            <w:shd w:val="clear" w:color="auto" w:fill="auto"/>
          </w:tcPr>
          <w:p w14:paraId="20CD4946"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Population age structure of Murray cod indicates a large recruitment</w:t>
            </w:r>
            <w:r w:rsidRPr="009A189A">
              <w:rPr>
                <w:rStyle w:val="FootnoteReference"/>
                <w:rFonts w:cstheme="minorHAnsi"/>
                <w:sz w:val="20"/>
              </w:rPr>
              <w:footnoteReference w:id="8"/>
            </w:r>
            <w:r w:rsidRPr="009A189A">
              <w:rPr>
                <w:rFonts w:cstheme="minorHAnsi"/>
                <w:sz w:val="20"/>
              </w:rPr>
              <w:t xml:space="preserve"> event 1 year in 5, demonstrated by a cohort representing &gt;50% of the population.</w:t>
            </w:r>
          </w:p>
        </w:tc>
        <w:tc>
          <w:tcPr>
            <w:tcW w:w="1470" w:type="pct"/>
            <w:shd w:val="clear" w:color="auto" w:fill="auto"/>
          </w:tcPr>
          <w:p w14:paraId="7E80BC45" w14:textId="7F8A02CB" w:rsidR="002B36AF" w:rsidRPr="009A189A" w:rsidRDefault="002B36AF" w:rsidP="003465CD">
            <w:pPr>
              <w:spacing w:after="80"/>
              <w:rPr>
                <w:rFonts w:cstheme="minorHAnsi"/>
                <w:sz w:val="20"/>
              </w:rPr>
            </w:pPr>
            <w:r w:rsidRPr="009A189A">
              <w:rPr>
                <w:rFonts w:cstheme="minorHAnsi"/>
                <w:sz w:val="20"/>
                <w:lang w:val="en-US"/>
              </w:rPr>
              <w:t>D</w:t>
            </w:r>
            <w:r w:rsidRPr="009A189A">
              <w:rPr>
                <w:rFonts w:cstheme="minorHAnsi"/>
                <w:sz w:val="20"/>
              </w:rPr>
              <w:t xml:space="preserve">id a YOY cohort represent &gt;50% of the Murray cod population from the </w:t>
            </w:r>
            <w:r w:rsidRPr="009A189A">
              <w:rPr>
                <w:rFonts w:cstheme="minorHAnsi"/>
                <w:i/>
                <w:sz w:val="20"/>
              </w:rPr>
              <w:t>Gorge</w:t>
            </w:r>
            <w:r w:rsidRPr="009A189A">
              <w:rPr>
                <w:rFonts w:cstheme="minorHAnsi"/>
                <w:sz w:val="20"/>
              </w:rPr>
              <w:t xml:space="preserve"> zone?</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_Ref466964544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F8266B">
              <w:rPr>
                <w:rFonts w:cstheme="minorHAnsi"/>
                <w:sz w:val="20"/>
                <w:vertAlign w:val="superscript"/>
              </w:rPr>
              <w:t>3</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_Ref466964619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F8266B">
              <w:rPr>
                <w:rFonts w:cstheme="minorHAnsi"/>
                <w:sz w:val="20"/>
                <w:vertAlign w:val="superscript"/>
              </w:rPr>
              <w:t>4</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_Ref466964547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F8266B">
              <w:rPr>
                <w:rFonts w:cstheme="minorHAnsi"/>
                <w:sz w:val="20"/>
                <w:vertAlign w:val="superscript"/>
              </w:rPr>
              <w:t>5</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_Ref466964549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F8266B">
              <w:rPr>
                <w:rFonts w:cstheme="minorHAnsi"/>
                <w:sz w:val="20"/>
                <w:vertAlign w:val="superscript"/>
              </w:rPr>
              <w:t>6</w:t>
            </w:r>
            <w:r w:rsidR="003465CD" w:rsidRPr="009A189A">
              <w:rPr>
                <w:rFonts w:cstheme="minorHAnsi"/>
                <w:sz w:val="20"/>
                <w:vertAlign w:val="superscript"/>
              </w:rPr>
              <w:fldChar w:fldCharType="end"/>
            </w:r>
          </w:p>
        </w:tc>
        <w:tc>
          <w:tcPr>
            <w:tcW w:w="1461" w:type="pct"/>
            <w:shd w:val="clear" w:color="auto" w:fill="auto"/>
          </w:tcPr>
          <w:p w14:paraId="2BC3ABF6" w14:textId="6D5CF3C9" w:rsidR="002B36AF" w:rsidRPr="009A189A" w:rsidRDefault="002B36AF" w:rsidP="00B13D50">
            <w:pPr>
              <w:spacing w:after="80"/>
              <w:rPr>
                <w:rFonts w:cstheme="minorHAnsi"/>
                <w:sz w:val="20"/>
              </w:rPr>
            </w:pPr>
            <w:r w:rsidRPr="009A189A">
              <w:rPr>
                <w:rFonts w:cstheme="minorHAnsi"/>
                <w:sz w:val="20"/>
              </w:rPr>
              <w:t>Did the length-frequency distribution for Murray cod indicate at least 1 large recruitment event in the last 5 years, demonstrated by a YOY cohort</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_Ref466964549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F8266B">
              <w:rPr>
                <w:rFonts w:cstheme="minorHAnsi"/>
                <w:sz w:val="20"/>
                <w:vertAlign w:val="superscript"/>
              </w:rPr>
              <w:t>6</w:t>
            </w:r>
            <w:r w:rsidR="00B13D50" w:rsidRPr="009A189A">
              <w:rPr>
                <w:rFonts w:cstheme="minorHAnsi"/>
                <w:sz w:val="20"/>
                <w:vertAlign w:val="superscript"/>
              </w:rPr>
              <w:fldChar w:fldCharType="end"/>
            </w:r>
            <w:r w:rsidRPr="009A189A">
              <w:rPr>
                <w:rFonts w:cstheme="minorHAnsi"/>
                <w:sz w:val="20"/>
              </w:rPr>
              <w:t xml:space="preserve"> representing &gt;50% of the population from the </w:t>
            </w:r>
            <w:r w:rsidRPr="009A189A">
              <w:rPr>
                <w:rFonts w:cstheme="minorHAnsi"/>
                <w:i/>
                <w:sz w:val="20"/>
              </w:rPr>
              <w:t>Gorge</w:t>
            </w:r>
            <w:r w:rsidRPr="009A189A">
              <w:rPr>
                <w:rFonts w:cstheme="minorHAnsi"/>
                <w:sz w:val="20"/>
              </w:rPr>
              <w:t xml:space="preserve"> zone?</w:t>
            </w:r>
            <w:r w:rsidR="00B13D50" w:rsidRPr="009A189A">
              <w:rPr>
                <w:rFonts w:cstheme="minorHAnsi"/>
                <w:sz w:val="20"/>
                <w:vertAlign w:val="superscript"/>
              </w:rPr>
              <w:t xml:space="preserve"> </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_Ref466964544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F8266B">
              <w:rPr>
                <w:rFonts w:cstheme="minorHAnsi"/>
                <w:sz w:val="20"/>
                <w:vertAlign w:val="superscript"/>
              </w:rPr>
              <w:t>3</w:t>
            </w:r>
            <w:r w:rsidR="00B13D50" w:rsidRPr="009A189A">
              <w:rPr>
                <w:rFonts w:cstheme="minorHAnsi"/>
                <w:sz w:val="20"/>
                <w:vertAlign w:val="superscript"/>
              </w:rPr>
              <w:fldChar w:fldCharType="end"/>
            </w:r>
            <w:r w:rsidR="00B13D50" w:rsidRPr="009A189A">
              <w:rPr>
                <w:rFonts w:cstheme="minorHAnsi"/>
                <w:sz w:val="20"/>
                <w:vertAlign w:val="superscript"/>
              </w:rPr>
              <w:t>,</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_Ref466964619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F8266B">
              <w:rPr>
                <w:rFonts w:cstheme="minorHAnsi"/>
                <w:sz w:val="20"/>
                <w:vertAlign w:val="superscript"/>
              </w:rPr>
              <w:t>4</w:t>
            </w:r>
            <w:r w:rsidR="00B13D50" w:rsidRPr="009A189A">
              <w:rPr>
                <w:rFonts w:cstheme="minorHAnsi"/>
                <w:sz w:val="20"/>
                <w:vertAlign w:val="superscript"/>
              </w:rPr>
              <w:fldChar w:fldCharType="end"/>
            </w:r>
          </w:p>
        </w:tc>
      </w:tr>
      <w:tr w:rsidR="00D018E9" w:rsidRPr="009A189A" w14:paraId="62429250" w14:textId="77777777" w:rsidTr="009A189A">
        <w:trPr>
          <w:cantSplit/>
        </w:trPr>
        <w:tc>
          <w:tcPr>
            <w:tcW w:w="952" w:type="pct"/>
            <w:vMerge/>
            <w:shd w:val="clear" w:color="auto" w:fill="auto"/>
          </w:tcPr>
          <w:p w14:paraId="190B440A" w14:textId="77777777" w:rsidR="002B36AF" w:rsidRPr="009A189A" w:rsidRDefault="002B36AF" w:rsidP="004C5D35">
            <w:pPr>
              <w:spacing w:after="80"/>
              <w:rPr>
                <w:rFonts w:cstheme="minorHAnsi"/>
                <w:sz w:val="20"/>
              </w:rPr>
            </w:pPr>
          </w:p>
        </w:tc>
        <w:tc>
          <w:tcPr>
            <w:tcW w:w="1117" w:type="pct"/>
            <w:shd w:val="clear" w:color="auto" w:fill="auto"/>
          </w:tcPr>
          <w:p w14:paraId="603DF066"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Abundance (CPUE</w:t>
            </w:r>
            <w:r w:rsidRPr="009A189A">
              <w:rPr>
                <w:rStyle w:val="FootnoteReference"/>
                <w:rFonts w:cstheme="minorHAnsi"/>
                <w:sz w:val="20"/>
              </w:rPr>
              <w:footnoteReference w:id="9"/>
            </w:r>
            <w:r w:rsidRPr="009A189A">
              <w:rPr>
                <w:rFonts w:cstheme="minorHAnsi"/>
                <w:sz w:val="20"/>
              </w:rPr>
              <w:t>) of Murray cod increases by ≥50% over a 10-year period.</w:t>
            </w:r>
          </w:p>
        </w:tc>
        <w:tc>
          <w:tcPr>
            <w:tcW w:w="1470" w:type="pct"/>
            <w:shd w:val="clear" w:color="auto" w:fill="auto"/>
          </w:tcPr>
          <w:p w14:paraId="433C5ECF" w14:textId="77777777" w:rsidR="002B36AF" w:rsidRPr="009A189A" w:rsidRDefault="002B36AF" w:rsidP="004C5D35">
            <w:pPr>
              <w:spacing w:after="80"/>
              <w:rPr>
                <w:rFonts w:cstheme="minorHAnsi"/>
                <w:sz w:val="20"/>
              </w:rPr>
            </w:pPr>
          </w:p>
        </w:tc>
        <w:tc>
          <w:tcPr>
            <w:tcW w:w="1461" w:type="pct"/>
            <w:shd w:val="clear" w:color="auto" w:fill="auto"/>
          </w:tcPr>
          <w:p w14:paraId="7E0DF84C" w14:textId="489DA9BA" w:rsidR="002B36AF" w:rsidRPr="009A189A" w:rsidRDefault="002B36AF" w:rsidP="00B13D50">
            <w:pPr>
              <w:spacing w:after="80"/>
              <w:rPr>
                <w:rFonts w:cstheme="minorHAnsi"/>
                <w:sz w:val="20"/>
              </w:rPr>
            </w:pPr>
            <w:r w:rsidRPr="009A189A">
              <w:rPr>
                <w:rFonts w:cstheme="minorHAnsi"/>
                <w:sz w:val="20"/>
              </w:rPr>
              <w:t xml:space="preserve">Did the abundance of Murray cod in the </w:t>
            </w:r>
            <w:r w:rsidRPr="009A189A">
              <w:rPr>
                <w:rFonts w:cstheme="minorHAnsi"/>
                <w:i/>
                <w:sz w:val="20"/>
              </w:rPr>
              <w:t>Gorge</w:t>
            </w:r>
            <w:r w:rsidRPr="009A189A">
              <w:rPr>
                <w:rFonts w:cstheme="minorHAnsi"/>
                <w:sz w:val="20"/>
              </w:rPr>
              <w:t xml:space="preserve"> zone increase by ≥20% over a 5-year period?</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_Ref466964544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F8266B">
              <w:rPr>
                <w:rFonts w:cstheme="minorHAnsi"/>
                <w:sz w:val="20"/>
                <w:vertAlign w:val="superscript"/>
              </w:rPr>
              <w:t>3</w:t>
            </w:r>
            <w:r w:rsidR="00B13D50" w:rsidRPr="009A189A">
              <w:rPr>
                <w:rFonts w:cstheme="minorHAnsi"/>
                <w:sz w:val="20"/>
                <w:vertAlign w:val="superscript"/>
              </w:rPr>
              <w:fldChar w:fldCharType="end"/>
            </w:r>
            <w:r w:rsidR="00B13D50" w:rsidRPr="009A189A">
              <w:rPr>
                <w:rFonts w:cstheme="minorHAnsi"/>
                <w:sz w:val="20"/>
                <w:vertAlign w:val="superscript"/>
              </w:rPr>
              <w:t>,</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_Ref466966142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F8266B">
              <w:rPr>
                <w:rFonts w:cstheme="minorHAnsi"/>
                <w:sz w:val="20"/>
                <w:vertAlign w:val="superscript"/>
              </w:rPr>
              <w:t>7</w:t>
            </w:r>
            <w:r w:rsidR="00B13D50" w:rsidRPr="009A189A">
              <w:rPr>
                <w:rFonts w:cstheme="minorHAnsi"/>
                <w:sz w:val="20"/>
                <w:vertAlign w:val="superscript"/>
              </w:rPr>
              <w:fldChar w:fldCharType="end"/>
            </w:r>
            <w:r w:rsidRPr="009A189A">
              <w:rPr>
                <w:rFonts w:cstheme="minorHAnsi"/>
                <w:sz w:val="20"/>
              </w:rPr>
              <w:t xml:space="preserve"> </w:t>
            </w:r>
          </w:p>
        </w:tc>
      </w:tr>
      <w:tr w:rsidR="00D018E9" w:rsidRPr="009A189A" w14:paraId="2B12C137" w14:textId="77777777" w:rsidTr="009A189A">
        <w:trPr>
          <w:cantSplit/>
        </w:trPr>
        <w:tc>
          <w:tcPr>
            <w:tcW w:w="952" w:type="pct"/>
            <w:shd w:val="clear" w:color="auto" w:fill="auto"/>
          </w:tcPr>
          <w:p w14:paraId="3B7CCCAA" w14:textId="36F03E64" w:rsidR="002B36AF" w:rsidRPr="009A189A" w:rsidRDefault="002B36AF" w:rsidP="004C5D35">
            <w:pPr>
              <w:spacing w:after="80"/>
              <w:rPr>
                <w:rFonts w:cstheme="minorHAnsi"/>
                <w:sz w:val="20"/>
              </w:rPr>
            </w:pPr>
            <w:r w:rsidRPr="009A189A">
              <w:rPr>
                <w:rFonts w:cstheme="minorHAnsi"/>
                <w:sz w:val="20"/>
              </w:rPr>
              <w:t>Restore resilient populations of golden perch and silver perch (flow-dependent specialists).</w:t>
            </w:r>
          </w:p>
        </w:tc>
        <w:tc>
          <w:tcPr>
            <w:tcW w:w="1117" w:type="pct"/>
            <w:shd w:val="clear" w:color="auto" w:fill="auto"/>
          </w:tcPr>
          <w:p w14:paraId="3DC47BF6"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Abundance (CPUE) of golden perch and silver perch increases by ≥30% over a 5-year period.</w:t>
            </w:r>
          </w:p>
        </w:tc>
        <w:tc>
          <w:tcPr>
            <w:tcW w:w="1470" w:type="pct"/>
            <w:shd w:val="clear" w:color="auto" w:fill="auto"/>
          </w:tcPr>
          <w:p w14:paraId="35D45CEB" w14:textId="77777777" w:rsidR="002B36AF" w:rsidRPr="009A189A" w:rsidRDefault="002B36AF" w:rsidP="004C5D35">
            <w:pPr>
              <w:spacing w:after="80"/>
              <w:rPr>
                <w:rFonts w:cstheme="minorHAnsi"/>
                <w:sz w:val="20"/>
              </w:rPr>
            </w:pPr>
          </w:p>
        </w:tc>
        <w:tc>
          <w:tcPr>
            <w:tcW w:w="1461" w:type="pct"/>
            <w:shd w:val="clear" w:color="auto" w:fill="auto"/>
          </w:tcPr>
          <w:p w14:paraId="2EFD60F7" w14:textId="77777777" w:rsidR="002B36AF" w:rsidRPr="009A189A" w:rsidRDefault="002B36AF" w:rsidP="004C5D35">
            <w:pPr>
              <w:spacing w:after="80"/>
              <w:rPr>
                <w:rFonts w:cstheme="minorHAnsi"/>
                <w:sz w:val="20"/>
              </w:rPr>
            </w:pPr>
            <w:r w:rsidRPr="009A189A">
              <w:rPr>
                <w:rFonts w:cstheme="minorHAnsi"/>
                <w:sz w:val="20"/>
              </w:rPr>
              <w:t xml:space="preserve">Did the abundance of golden perch in the </w:t>
            </w:r>
            <w:r w:rsidRPr="009A189A">
              <w:rPr>
                <w:rFonts w:cstheme="minorHAnsi"/>
                <w:i/>
                <w:sz w:val="20"/>
              </w:rPr>
              <w:t>Gorge</w:t>
            </w:r>
            <w:r w:rsidRPr="009A189A">
              <w:rPr>
                <w:rFonts w:cstheme="minorHAnsi"/>
                <w:sz w:val="20"/>
              </w:rPr>
              <w:t xml:space="preserve"> zone increase by &gt;30% over a 5-year period?</w:t>
            </w:r>
          </w:p>
          <w:p w14:paraId="497DA30B" w14:textId="733305F8" w:rsidR="002B36AF" w:rsidRPr="009A189A" w:rsidRDefault="002B36AF" w:rsidP="00B13D50">
            <w:pPr>
              <w:spacing w:after="80"/>
              <w:rPr>
                <w:rFonts w:cstheme="minorHAnsi"/>
                <w:sz w:val="20"/>
              </w:rPr>
            </w:pPr>
            <w:r w:rsidRPr="009A189A">
              <w:rPr>
                <w:rFonts w:cstheme="minorHAnsi"/>
                <w:sz w:val="20"/>
              </w:rPr>
              <w:t xml:space="preserve">Did the abundance of silver perch in the </w:t>
            </w:r>
            <w:r w:rsidRPr="009A189A">
              <w:rPr>
                <w:rFonts w:cstheme="minorHAnsi"/>
                <w:i/>
                <w:sz w:val="20"/>
              </w:rPr>
              <w:t>Gorge</w:t>
            </w:r>
            <w:r w:rsidRPr="009A189A">
              <w:rPr>
                <w:rFonts w:cstheme="minorHAnsi"/>
                <w:sz w:val="20"/>
              </w:rPr>
              <w:t xml:space="preserve"> zone increase by &gt;30% over a 5-year period?</w:t>
            </w:r>
            <w:r w:rsidRPr="009A189A">
              <w:rPr>
                <w:rFonts w:cstheme="minorHAnsi"/>
                <w:sz w:val="20"/>
                <w:vertAlign w:val="superscript"/>
              </w:rPr>
              <w:t xml:space="preserve"> </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_Ref466964544 \h </w:instrText>
            </w:r>
            <w:r w:rsidR="00D018E9" w:rsidRPr="009A189A">
              <w:rPr>
                <w:rFonts w:cstheme="minorHAnsi"/>
                <w:sz w:val="20"/>
                <w:vertAlign w:val="superscript"/>
              </w:rPr>
              <w:instrText xml:space="preserve">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F8266B">
              <w:rPr>
                <w:rFonts w:cstheme="minorHAnsi"/>
                <w:sz w:val="20"/>
                <w:vertAlign w:val="superscript"/>
              </w:rPr>
              <w:t>3</w:t>
            </w:r>
            <w:r w:rsidR="00B13D50" w:rsidRPr="009A189A">
              <w:rPr>
                <w:rFonts w:cstheme="minorHAnsi"/>
                <w:sz w:val="20"/>
                <w:vertAlign w:val="superscript"/>
              </w:rPr>
              <w:fldChar w:fldCharType="end"/>
            </w:r>
          </w:p>
        </w:tc>
      </w:tr>
      <w:tr w:rsidR="00D018E9" w:rsidRPr="009A189A" w14:paraId="72FC94D2" w14:textId="77777777" w:rsidTr="009A189A">
        <w:trPr>
          <w:cantSplit/>
          <w:trHeight w:val="625"/>
        </w:trPr>
        <w:tc>
          <w:tcPr>
            <w:tcW w:w="952" w:type="pct"/>
            <w:shd w:val="clear" w:color="auto" w:fill="auto"/>
          </w:tcPr>
          <w:p w14:paraId="381AE024" w14:textId="77777777" w:rsidR="002B36AF" w:rsidRPr="009A189A" w:rsidRDefault="002B36AF" w:rsidP="004C5D35">
            <w:pPr>
              <w:spacing w:after="80"/>
              <w:rPr>
                <w:rFonts w:cstheme="minorHAnsi"/>
                <w:sz w:val="20"/>
              </w:rPr>
            </w:pPr>
            <w:r w:rsidRPr="009A189A">
              <w:rPr>
                <w:rFonts w:cstheme="minorHAnsi"/>
                <w:sz w:val="20"/>
              </w:rPr>
              <w:t>Restore resilient populations of freshwater catfish.</w:t>
            </w:r>
          </w:p>
        </w:tc>
        <w:tc>
          <w:tcPr>
            <w:tcW w:w="1117" w:type="pct"/>
            <w:shd w:val="clear" w:color="auto" w:fill="auto"/>
          </w:tcPr>
          <w:p w14:paraId="7A15922D"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Abundance (CPUE) of freshwater catfish increases by ≥30% over a 5-year period.</w:t>
            </w:r>
          </w:p>
        </w:tc>
        <w:tc>
          <w:tcPr>
            <w:tcW w:w="1470" w:type="pct"/>
            <w:shd w:val="clear" w:color="auto" w:fill="auto"/>
          </w:tcPr>
          <w:p w14:paraId="2895C508" w14:textId="77777777" w:rsidR="002B36AF" w:rsidRPr="009A189A" w:rsidRDefault="002B36AF" w:rsidP="004C5D35">
            <w:pPr>
              <w:spacing w:after="80"/>
              <w:rPr>
                <w:rFonts w:cstheme="minorHAnsi"/>
                <w:sz w:val="20"/>
              </w:rPr>
            </w:pPr>
          </w:p>
        </w:tc>
        <w:tc>
          <w:tcPr>
            <w:tcW w:w="1461" w:type="pct"/>
            <w:shd w:val="clear" w:color="auto" w:fill="auto"/>
          </w:tcPr>
          <w:p w14:paraId="14B480FA" w14:textId="0778F275" w:rsidR="002B36AF" w:rsidRPr="009A189A" w:rsidRDefault="002B36AF" w:rsidP="00B13D50">
            <w:pPr>
              <w:spacing w:after="80"/>
              <w:rPr>
                <w:rFonts w:cstheme="minorHAnsi"/>
                <w:sz w:val="20"/>
              </w:rPr>
            </w:pPr>
            <w:r w:rsidRPr="009A189A">
              <w:rPr>
                <w:rFonts w:cstheme="minorHAnsi"/>
                <w:sz w:val="20"/>
              </w:rPr>
              <w:t xml:space="preserve">Did the abundance of freshwater catfish in the </w:t>
            </w:r>
            <w:r w:rsidRPr="009A189A">
              <w:rPr>
                <w:rFonts w:cstheme="minorHAnsi"/>
                <w:i/>
                <w:sz w:val="20"/>
              </w:rPr>
              <w:t>Gorge</w:t>
            </w:r>
            <w:r w:rsidRPr="009A189A">
              <w:rPr>
                <w:rFonts w:cstheme="minorHAnsi"/>
                <w:sz w:val="20"/>
              </w:rPr>
              <w:t xml:space="preserve"> zone increase by ≥30% over a 5-year period?</w:t>
            </w:r>
            <w:r w:rsidRPr="009A189A">
              <w:rPr>
                <w:rFonts w:cstheme="minorHAnsi"/>
                <w:sz w:val="20"/>
                <w:vertAlign w:val="superscript"/>
              </w:rPr>
              <w:t xml:space="preserve"> </w:t>
            </w:r>
            <w:r w:rsidR="00B13D50" w:rsidRPr="009A189A">
              <w:rPr>
                <w:rFonts w:cstheme="minorHAnsi"/>
                <w:sz w:val="20"/>
              </w:rPr>
              <w:fldChar w:fldCharType="begin"/>
            </w:r>
            <w:r w:rsidR="00B13D50" w:rsidRPr="009A189A">
              <w:rPr>
                <w:rFonts w:cstheme="minorHAnsi"/>
                <w:sz w:val="20"/>
                <w:vertAlign w:val="superscript"/>
              </w:rPr>
              <w:instrText xml:space="preserve"> NOTEREF _Ref466964544 \h </w:instrText>
            </w:r>
            <w:r w:rsidR="00D018E9" w:rsidRPr="009A189A">
              <w:rPr>
                <w:rFonts w:cstheme="minorHAnsi"/>
                <w:sz w:val="20"/>
              </w:rPr>
              <w:instrText xml:space="preserve"> \* MERGEFORMAT </w:instrText>
            </w:r>
            <w:r w:rsidR="00B13D50" w:rsidRPr="009A189A">
              <w:rPr>
                <w:rFonts w:cstheme="minorHAnsi"/>
                <w:sz w:val="20"/>
              </w:rPr>
            </w:r>
            <w:r w:rsidR="00B13D50" w:rsidRPr="009A189A">
              <w:rPr>
                <w:rFonts w:cstheme="minorHAnsi"/>
                <w:sz w:val="20"/>
              </w:rPr>
              <w:fldChar w:fldCharType="separate"/>
            </w:r>
            <w:r w:rsidR="00F8266B">
              <w:rPr>
                <w:rFonts w:cstheme="minorHAnsi"/>
                <w:sz w:val="20"/>
                <w:vertAlign w:val="superscript"/>
              </w:rPr>
              <w:t>3</w:t>
            </w:r>
            <w:r w:rsidR="00B13D50" w:rsidRPr="009A189A">
              <w:rPr>
                <w:rFonts w:cstheme="minorHAnsi"/>
                <w:sz w:val="20"/>
              </w:rPr>
              <w:fldChar w:fldCharType="end"/>
            </w:r>
          </w:p>
        </w:tc>
      </w:tr>
      <w:tr w:rsidR="00D018E9" w:rsidRPr="009A189A" w14:paraId="0ABEFCA7" w14:textId="77777777" w:rsidTr="009A189A">
        <w:trPr>
          <w:cantSplit/>
        </w:trPr>
        <w:tc>
          <w:tcPr>
            <w:tcW w:w="952" w:type="pct"/>
            <w:shd w:val="clear" w:color="auto" w:fill="auto"/>
          </w:tcPr>
          <w:p w14:paraId="4160C2E2"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Restore and maintain resilient populations of foraging generalists (e.g. Australian smelt, bony herring, Murray rainbowfish, unspecked hardyhead, carp gudgeons, flathead gudgeons).</w:t>
            </w:r>
          </w:p>
        </w:tc>
        <w:tc>
          <w:tcPr>
            <w:tcW w:w="1117" w:type="pct"/>
            <w:shd w:val="clear" w:color="auto" w:fill="auto"/>
          </w:tcPr>
          <w:p w14:paraId="38213085"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The length-frequency distributions for foraging generalists include size classes showing annual recruitment.</w:t>
            </w:r>
          </w:p>
        </w:tc>
        <w:tc>
          <w:tcPr>
            <w:tcW w:w="1470" w:type="pct"/>
            <w:shd w:val="clear" w:color="auto" w:fill="auto"/>
          </w:tcPr>
          <w:p w14:paraId="6C4F1EAD" w14:textId="77777777" w:rsidR="002B36AF" w:rsidRPr="009A189A" w:rsidRDefault="002B36AF" w:rsidP="004C5D35">
            <w:pPr>
              <w:spacing w:after="80"/>
              <w:rPr>
                <w:rFonts w:cstheme="minorHAnsi"/>
                <w:sz w:val="20"/>
                <w:lang w:val="en-US"/>
              </w:rPr>
            </w:pPr>
            <w:r w:rsidRPr="009A189A">
              <w:rPr>
                <w:rFonts w:cstheme="minorHAnsi"/>
                <w:sz w:val="20"/>
                <w:lang w:val="en-US"/>
              </w:rPr>
              <w:t xml:space="preserve">Did the length-frequency distribution for bony herring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include size classes representing YOY?</w:t>
            </w:r>
          </w:p>
          <w:p w14:paraId="3258D42D" w14:textId="77777777" w:rsidR="002B36AF" w:rsidRPr="009A189A" w:rsidRDefault="002B36AF" w:rsidP="004C5D35">
            <w:pPr>
              <w:spacing w:after="80"/>
              <w:rPr>
                <w:rFonts w:cstheme="minorHAnsi"/>
                <w:sz w:val="20"/>
                <w:lang w:val="en-US"/>
              </w:rPr>
            </w:pPr>
            <w:r w:rsidRPr="009A189A">
              <w:rPr>
                <w:rFonts w:cstheme="minorHAnsi"/>
                <w:sz w:val="20"/>
                <w:lang w:val="en-US"/>
              </w:rPr>
              <w:t xml:space="preserve">Did the length-frequency distribution for Murray rainbowfish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 xml:space="preserve">include size classes representing YOY? </w:t>
            </w:r>
            <w:bookmarkStart w:id="92" w:name="_Ref466966270"/>
            <w:r w:rsidRPr="009A189A">
              <w:rPr>
                <w:rStyle w:val="FootnoteReference"/>
                <w:rFonts w:cstheme="minorHAnsi"/>
                <w:sz w:val="20"/>
                <w:lang w:val="en-US"/>
              </w:rPr>
              <w:footnoteReference w:id="10"/>
            </w:r>
            <w:bookmarkEnd w:id="92"/>
          </w:p>
          <w:p w14:paraId="14D0899C" w14:textId="3AE960A0" w:rsidR="002B36AF" w:rsidRPr="009A189A" w:rsidRDefault="002B36AF" w:rsidP="00B13D50">
            <w:pPr>
              <w:spacing w:after="80"/>
              <w:rPr>
                <w:rFonts w:cstheme="minorHAnsi"/>
                <w:sz w:val="20"/>
              </w:rPr>
            </w:pPr>
            <w:r w:rsidRPr="009A189A">
              <w:rPr>
                <w:rFonts w:cstheme="minorHAnsi"/>
                <w:sz w:val="20"/>
                <w:lang w:val="en-US"/>
              </w:rPr>
              <w:t xml:space="preserve">Did the length-frequency distribution for carp gudgeon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 xml:space="preserve">include size classes representing YOY? </w:t>
            </w:r>
            <w:r w:rsidR="00B13D50" w:rsidRPr="009A189A">
              <w:rPr>
                <w:rFonts w:cstheme="minorHAnsi"/>
                <w:sz w:val="20"/>
                <w:vertAlign w:val="superscript"/>
              </w:rPr>
              <w:fldChar w:fldCharType="begin"/>
            </w:r>
            <w:r w:rsidR="00B13D50" w:rsidRPr="009A189A">
              <w:rPr>
                <w:rFonts w:cstheme="minorHAnsi"/>
                <w:sz w:val="20"/>
                <w:vertAlign w:val="superscript"/>
                <w:lang w:val="en-US"/>
              </w:rPr>
              <w:instrText xml:space="preserve"> NOTEREF _Ref466966270 \h </w:instrText>
            </w:r>
            <w:r w:rsidR="00B13D50" w:rsidRPr="009A189A">
              <w:rPr>
                <w:rFonts w:cstheme="minorHAnsi"/>
                <w:sz w:val="20"/>
                <w:vertAlign w:val="superscript"/>
              </w:rPr>
              <w:instrText xml:space="preserve">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F8266B">
              <w:rPr>
                <w:rFonts w:cstheme="minorHAnsi"/>
                <w:sz w:val="20"/>
                <w:vertAlign w:val="superscript"/>
                <w:lang w:val="en-US"/>
              </w:rPr>
              <w:t>10</w:t>
            </w:r>
            <w:r w:rsidR="00B13D50" w:rsidRPr="009A189A">
              <w:rPr>
                <w:rFonts w:cstheme="minorHAnsi"/>
                <w:sz w:val="20"/>
                <w:vertAlign w:val="superscript"/>
              </w:rPr>
              <w:fldChar w:fldCharType="end"/>
            </w:r>
          </w:p>
        </w:tc>
        <w:tc>
          <w:tcPr>
            <w:tcW w:w="1461" w:type="pct"/>
            <w:shd w:val="clear" w:color="auto" w:fill="auto"/>
          </w:tcPr>
          <w:p w14:paraId="1F3BCF2F" w14:textId="77777777" w:rsidR="002B36AF" w:rsidRPr="009A189A" w:rsidRDefault="002B36AF" w:rsidP="004C5D35">
            <w:pPr>
              <w:spacing w:after="80"/>
              <w:rPr>
                <w:rFonts w:cstheme="minorHAnsi"/>
                <w:sz w:val="20"/>
                <w:lang w:val="en-US"/>
              </w:rPr>
            </w:pPr>
            <w:r w:rsidRPr="009A189A">
              <w:rPr>
                <w:rFonts w:cstheme="minorHAnsi"/>
                <w:sz w:val="20"/>
                <w:lang w:val="en-US"/>
              </w:rPr>
              <w:t xml:space="preserve">Did the length-frequency distribution for bony herring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include size classes representing YOY during all 5 years?</w:t>
            </w:r>
          </w:p>
          <w:p w14:paraId="548809AD" w14:textId="29E4E289" w:rsidR="002B36AF" w:rsidRPr="009A189A" w:rsidRDefault="002B36AF" w:rsidP="004C5D35">
            <w:pPr>
              <w:spacing w:after="80"/>
              <w:rPr>
                <w:rFonts w:cstheme="minorHAnsi"/>
                <w:sz w:val="20"/>
                <w:lang w:val="en-US"/>
              </w:rPr>
            </w:pPr>
            <w:r w:rsidRPr="009A189A">
              <w:rPr>
                <w:rFonts w:cstheme="minorHAnsi"/>
                <w:sz w:val="20"/>
                <w:lang w:val="en-US"/>
              </w:rPr>
              <w:t xml:space="preserve">Did the length-frequency distribution for Murray rainbowfish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 xml:space="preserve">include size classes representing YOY during all 5 years? </w:t>
            </w:r>
            <w:r w:rsidR="00B13D50" w:rsidRPr="009A189A">
              <w:rPr>
                <w:rFonts w:cstheme="minorHAnsi"/>
                <w:sz w:val="20"/>
                <w:vertAlign w:val="superscript"/>
              </w:rPr>
              <w:fldChar w:fldCharType="begin"/>
            </w:r>
            <w:r w:rsidR="00B13D50" w:rsidRPr="009A189A">
              <w:rPr>
                <w:rFonts w:cstheme="minorHAnsi"/>
                <w:sz w:val="20"/>
                <w:vertAlign w:val="superscript"/>
                <w:lang w:val="en-US"/>
              </w:rPr>
              <w:instrText xml:space="preserve"> NOTEREF _Ref466966270 \h </w:instrText>
            </w:r>
            <w:r w:rsidR="00B13D50" w:rsidRPr="009A189A">
              <w:rPr>
                <w:rFonts w:cstheme="minorHAnsi"/>
                <w:sz w:val="20"/>
                <w:vertAlign w:val="superscript"/>
              </w:rPr>
              <w:instrText xml:space="preserve">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F8266B">
              <w:rPr>
                <w:rFonts w:cstheme="minorHAnsi"/>
                <w:sz w:val="20"/>
                <w:vertAlign w:val="superscript"/>
                <w:lang w:val="en-US"/>
              </w:rPr>
              <w:t>10</w:t>
            </w:r>
            <w:r w:rsidR="00B13D50" w:rsidRPr="009A189A">
              <w:rPr>
                <w:rFonts w:cstheme="minorHAnsi"/>
                <w:sz w:val="20"/>
                <w:vertAlign w:val="superscript"/>
              </w:rPr>
              <w:fldChar w:fldCharType="end"/>
            </w:r>
          </w:p>
          <w:p w14:paraId="01E81641" w14:textId="45FA339E" w:rsidR="002B36AF" w:rsidRPr="009A189A" w:rsidRDefault="002B36AF" w:rsidP="00D018E9">
            <w:pPr>
              <w:spacing w:after="80"/>
              <w:rPr>
                <w:rFonts w:cstheme="minorHAnsi"/>
                <w:sz w:val="20"/>
              </w:rPr>
            </w:pPr>
            <w:r w:rsidRPr="009A189A">
              <w:rPr>
                <w:rFonts w:cstheme="minorHAnsi"/>
                <w:sz w:val="20"/>
                <w:lang w:val="en-US"/>
              </w:rPr>
              <w:t xml:space="preserve">Did the length-frequency distribution for carp gudgeon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include size classes representing YOY during all 5 years?</w:t>
            </w:r>
            <w:r w:rsidRPr="009A189A">
              <w:rPr>
                <w:rFonts w:cstheme="minorHAnsi"/>
                <w:sz w:val="20"/>
                <w:vertAlign w:val="superscript"/>
              </w:rPr>
              <w:t xml:space="preserve"> </w:t>
            </w:r>
            <w:r w:rsidR="00D018E9" w:rsidRPr="009A189A">
              <w:rPr>
                <w:rFonts w:cstheme="minorHAnsi"/>
                <w:sz w:val="20"/>
                <w:vertAlign w:val="superscript"/>
              </w:rPr>
              <w:fldChar w:fldCharType="begin"/>
            </w:r>
            <w:r w:rsidR="00D018E9" w:rsidRPr="009A189A">
              <w:rPr>
                <w:rFonts w:cstheme="minorHAnsi"/>
                <w:sz w:val="20"/>
                <w:vertAlign w:val="superscript"/>
              </w:rPr>
              <w:instrText xml:space="preserve"> NOTEREF _Ref466966270 \h  \* MERGEFORMAT </w:instrText>
            </w:r>
            <w:r w:rsidR="00D018E9" w:rsidRPr="009A189A">
              <w:rPr>
                <w:rFonts w:cstheme="minorHAnsi"/>
                <w:sz w:val="20"/>
                <w:vertAlign w:val="superscript"/>
              </w:rPr>
            </w:r>
            <w:r w:rsidR="00D018E9" w:rsidRPr="009A189A">
              <w:rPr>
                <w:rFonts w:cstheme="minorHAnsi"/>
                <w:sz w:val="20"/>
                <w:vertAlign w:val="superscript"/>
              </w:rPr>
              <w:fldChar w:fldCharType="separate"/>
            </w:r>
            <w:r w:rsidR="00F8266B">
              <w:rPr>
                <w:rFonts w:cstheme="minorHAnsi"/>
                <w:sz w:val="20"/>
                <w:vertAlign w:val="superscript"/>
              </w:rPr>
              <w:t>10</w:t>
            </w:r>
            <w:r w:rsidR="00D018E9" w:rsidRPr="009A189A">
              <w:rPr>
                <w:rFonts w:cstheme="minorHAnsi"/>
                <w:sz w:val="20"/>
                <w:vertAlign w:val="superscript"/>
              </w:rPr>
              <w:fldChar w:fldCharType="end"/>
            </w:r>
          </w:p>
        </w:tc>
      </w:tr>
      <w:tr w:rsidR="00D018E9" w:rsidRPr="009A189A" w14:paraId="0A3E9B5A" w14:textId="77777777" w:rsidTr="009A189A">
        <w:trPr>
          <w:cantSplit/>
        </w:trPr>
        <w:tc>
          <w:tcPr>
            <w:tcW w:w="952" w:type="pct"/>
            <w:shd w:val="clear" w:color="auto" w:fill="auto"/>
          </w:tcPr>
          <w:p w14:paraId="0382C0B7" w14:textId="77777777" w:rsidR="002B36AF" w:rsidRPr="009A189A" w:rsidRDefault="002B36AF" w:rsidP="004C5D35">
            <w:pPr>
              <w:spacing w:after="80"/>
              <w:rPr>
                <w:rFonts w:cstheme="minorHAnsi"/>
                <w:sz w:val="20"/>
              </w:rPr>
            </w:pPr>
            <w:r w:rsidRPr="009A189A">
              <w:rPr>
                <w:rFonts w:cstheme="minorHAnsi"/>
                <w:sz w:val="20"/>
              </w:rPr>
              <w:t>Minimise the risk of carp recruitment.</w:t>
            </w:r>
          </w:p>
        </w:tc>
        <w:tc>
          <w:tcPr>
            <w:tcW w:w="1117" w:type="pct"/>
            <w:shd w:val="clear" w:color="auto" w:fill="auto"/>
          </w:tcPr>
          <w:p w14:paraId="4A27DD2F"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The relative abundance and biomass of common carp does not increase in the absence of increases in abundance and biomass of flow-dependent native fish.</w:t>
            </w:r>
          </w:p>
        </w:tc>
        <w:tc>
          <w:tcPr>
            <w:tcW w:w="1470" w:type="pct"/>
            <w:shd w:val="clear" w:color="auto" w:fill="auto"/>
          </w:tcPr>
          <w:p w14:paraId="765D3075" w14:textId="77777777" w:rsidR="002B36AF" w:rsidRPr="009A189A" w:rsidRDefault="002B36AF" w:rsidP="004C5D35">
            <w:pPr>
              <w:spacing w:after="80"/>
              <w:rPr>
                <w:rFonts w:cstheme="minorHAnsi"/>
                <w:sz w:val="20"/>
              </w:rPr>
            </w:pPr>
            <w:r w:rsidRPr="009A189A">
              <w:rPr>
                <w:rFonts w:cstheme="minorHAnsi"/>
                <w:sz w:val="20"/>
              </w:rPr>
              <w:t xml:space="preserve">Did the relative abundance of common carp in the </w:t>
            </w:r>
            <w:r w:rsidRPr="009A189A">
              <w:rPr>
                <w:rFonts w:cstheme="minorHAnsi"/>
                <w:i/>
                <w:sz w:val="20"/>
              </w:rPr>
              <w:t>Gorge</w:t>
            </w:r>
            <w:r w:rsidRPr="009A189A">
              <w:rPr>
                <w:rFonts w:cstheme="minorHAnsi"/>
                <w:sz w:val="20"/>
              </w:rPr>
              <w:t xml:space="preserve"> zone increase during the current year, relative to the previous year, whilst the relative abundances of flow-dependent native species decreased?</w:t>
            </w:r>
          </w:p>
          <w:p w14:paraId="7018F748" w14:textId="77777777" w:rsidR="002B36AF" w:rsidRPr="009A189A" w:rsidRDefault="002B36AF" w:rsidP="004C5D35">
            <w:pPr>
              <w:spacing w:after="80"/>
              <w:rPr>
                <w:rFonts w:cstheme="minorHAnsi"/>
                <w:sz w:val="20"/>
              </w:rPr>
            </w:pPr>
            <w:r w:rsidRPr="009A189A">
              <w:rPr>
                <w:rFonts w:cstheme="minorHAnsi"/>
                <w:sz w:val="20"/>
              </w:rPr>
              <w:t>Did the estimated biomass</w:t>
            </w:r>
            <w:r w:rsidRPr="009A189A">
              <w:rPr>
                <w:rStyle w:val="FootnoteReference"/>
                <w:rFonts w:cstheme="minorHAnsi"/>
                <w:sz w:val="20"/>
              </w:rPr>
              <w:footnoteReference w:id="11"/>
            </w:r>
            <w:r w:rsidRPr="009A189A">
              <w:rPr>
                <w:rFonts w:cstheme="minorHAnsi"/>
                <w:sz w:val="20"/>
              </w:rPr>
              <w:t xml:space="preserve"> of common carp in the </w:t>
            </w:r>
            <w:r w:rsidRPr="009A189A">
              <w:rPr>
                <w:rFonts w:cstheme="minorHAnsi"/>
                <w:i/>
                <w:sz w:val="20"/>
              </w:rPr>
              <w:t>Gorge</w:t>
            </w:r>
            <w:r w:rsidRPr="009A189A">
              <w:rPr>
                <w:rFonts w:cstheme="minorHAnsi"/>
                <w:sz w:val="20"/>
              </w:rPr>
              <w:t xml:space="preserve"> zone increase during the current year, relative to the previous year, whilst the estimated biomass of flow-dependent native species decreased?</w:t>
            </w:r>
          </w:p>
        </w:tc>
        <w:tc>
          <w:tcPr>
            <w:tcW w:w="1461" w:type="pct"/>
            <w:shd w:val="clear" w:color="auto" w:fill="auto"/>
          </w:tcPr>
          <w:p w14:paraId="08D36BE3" w14:textId="77777777" w:rsidR="002B36AF" w:rsidRPr="009A189A" w:rsidRDefault="002B36AF" w:rsidP="004C5D35">
            <w:pPr>
              <w:spacing w:after="80"/>
              <w:rPr>
                <w:rFonts w:cstheme="minorHAnsi"/>
                <w:sz w:val="20"/>
              </w:rPr>
            </w:pPr>
            <w:r w:rsidRPr="009A189A">
              <w:rPr>
                <w:rFonts w:cstheme="minorHAnsi"/>
                <w:sz w:val="20"/>
              </w:rPr>
              <w:t xml:space="preserve">Did the relative abundance of common carp in the </w:t>
            </w:r>
            <w:r w:rsidRPr="009A189A">
              <w:rPr>
                <w:rFonts w:cstheme="minorHAnsi"/>
                <w:i/>
                <w:sz w:val="20"/>
              </w:rPr>
              <w:t>Gorge</w:t>
            </w:r>
            <w:r w:rsidRPr="009A189A">
              <w:rPr>
                <w:rFonts w:cstheme="minorHAnsi"/>
                <w:sz w:val="20"/>
              </w:rPr>
              <w:t xml:space="preserve"> zone increase over a 5-year period, whilst the relative abundances of flow-dependent native species decreased?</w:t>
            </w:r>
          </w:p>
          <w:p w14:paraId="31DE9824" w14:textId="77777777" w:rsidR="002B36AF" w:rsidRPr="009A189A" w:rsidRDefault="002B36AF" w:rsidP="004C5D35">
            <w:pPr>
              <w:spacing w:after="80"/>
              <w:rPr>
                <w:rFonts w:cstheme="minorHAnsi"/>
                <w:sz w:val="20"/>
              </w:rPr>
            </w:pPr>
            <w:r w:rsidRPr="009A189A">
              <w:rPr>
                <w:rFonts w:cstheme="minorHAnsi"/>
                <w:sz w:val="20"/>
              </w:rPr>
              <w:t xml:space="preserve">Did the estimated biomass of common carp in the </w:t>
            </w:r>
            <w:r w:rsidRPr="009A189A">
              <w:rPr>
                <w:rFonts w:cstheme="minorHAnsi"/>
                <w:i/>
                <w:sz w:val="20"/>
              </w:rPr>
              <w:t>Gorge</w:t>
            </w:r>
            <w:r w:rsidRPr="009A189A">
              <w:rPr>
                <w:rFonts w:cstheme="minorHAnsi"/>
                <w:sz w:val="20"/>
              </w:rPr>
              <w:t xml:space="preserve"> zone increase over a 5-year period, whilst the estimated biomass of flow-dependent native species decreased?</w:t>
            </w:r>
          </w:p>
        </w:tc>
      </w:tr>
    </w:tbl>
    <w:p w14:paraId="3D90C6AE" w14:textId="77777777" w:rsidR="002B36AF" w:rsidRPr="004C5D35" w:rsidRDefault="002B36AF" w:rsidP="004C5D35">
      <w:pPr>
        <w:rPr>
          <w:rFonts w:eastAsia="Calibri"/>
        </w:rPr>
      </w:pPr>
    </w:p>
    <w:p w14:paraId="4B952646" w14:textId="77777777" w:rsidR="00443EDA" w:rsidRDefault="003422E9" w:rsidP="004C5D35">
      <w:pPr>
        <w:pStyle w:val="Heading4"/>
      </w:pPr>
      <w:r w:rsidRPr="004C5D35">
        <w:t>O</w:t>
      </w:r>
      <w:r w:rsidR="00443EDA" w:rsidRPr="004C5D35">
        <w:t>bjective</w:t>
      </w:r>
    </w:p>
    <w:p w14:paraId="33EA2C8A" w14:textId="77777777" w:rsidR="001C4F23" w:rsidRPr="001C4F23" w:rsidRDefault="001C4F23" w:rsidP="001C4F23">
      <w:r>
        <w:t>The objective of this indicator is to:</w:t>
      </w:r>
    </w:p>
    <w:p w14:paraId="39BB6D32" w14:textId="77777777" w:rsidR="00C446D4" w:rsidRPr="00E65A5D" w:rsidRDefault="00443EDA" w:rsidP="00C446D4">
      <w:pPr>
        <w:pStyle w:val="ListBullet"/>
      </w:pPr>
      <w:r w:rsidRPr="00443EDA">
        <w:t xml:space="preserve">Determine presence or absence, relative abundance and age or size class structure for certain key </w:t>
      </w:r>
      <w:r w:rsidRPr="00E65A5D">
        <w:t>species.</w:t>
      </w:r>
    </w:p>
    <w:p w14:paraId="21F8C7D8" w14:textId="4F81F980" w:rsidR="006A1250" w:rsidRPr="00E65A5D" w:rsidRDefault="006A1250" w:rsidP="006A1250">
      <w:pPr>
        <w:pStyle w:val="ListBullet"/>
      </w:pPr>
      <w:r w:rsidRPr="00E65A5D">
        <w:t>Determine temporal variation in large-bodied and small-bodied fish assemblage structures as well as the size/age compositions of key species.</w:t>
      </w:r>
    </w:p>
    <w:p w14:paraId="6658E071" w14:textId="2650D6BE" w:rsidR="004E3963" w:rsidRDefault="004E3963" w:rsidP="004E3963">
      <w:pPr>
        <w:pStyle w:val="ListBullet"/>
      </w:pPr>
      <w:r w:rsidRPr="004E3963">
        <w:t xml:space="preserve">Consolidate CEWO Category 1 condition monitoring data to evaluate </w:t>
      </w:r>
      <w:r w:rsidR="003E2EAD">
        <w:t xml:space="preserve">relevant fish targets of </w:t>
      </w:r>
      <w:r w:rsidR="00602D06">
        <w:t xml:space="preserve">DEWNR’s Long </w:t>
      </w:r>
      <w:r w:rsidRPr="004E3963">
        <w:t>Term Watering Plan</w:t>
      </w:r>
      <w:r>
        <w:t>.</w:t>
      </w:r>
    </w:p>
    <w:p w14:paraId="7AA7419D" w14:textId="77777777" w:rsidR="00087E25" w:rsidRPr="00443EDA" w:rsidRDefault="00087E25" w:rsidP="00087E25">
      <w:pPr>
        <w:pStyle w:val="Heading4"/>
        <w:rPr>
          <w:rFonts w:cstheme="minorHAnsi"/>
        </w:rPr>
      </w:pPr>
      <w:r>
        <w:t>General m</w:t>
      </w:r>
      <w:r w:rsidRPr="00443EDA">
        <w:t>ethodology</w:t>
      </w:r>
    </w:p>
    <w:p w14:paraId="7D8D19D2" w14:textId="77777777" w:rsidR="00087E25" w:rsidRPr="00EB4142" w:rsidRDefault="00087E25" w:rsidP="00087E25">
      <w:pPr>
        <w:rPr>
          <w:rFonts w:cstheme="minorHAnsi"/>
        </w:rPr>
      </w:pPr>
      <w:r w:rsidRPr="00EB4142">
        <w:rPr>
          <w:rFonts w:cstheme="minorHAnsi"/>
        </w:rPr>
        <w:t xml:space="preserve">This protocol follows the </w:t>
      </w:r>
      <w:r>
        <w:rPr>
          <w:rFonts w:cstheme="minorHAnsi"/>
        </w:rPr>
        <w:t xml:space="preserve">methods </w:t>
      </w:r>
      <w:r w:rsidRPr="00EB4142">
        <w:rPr>
          <w:rFonts w:cstheme="minorHAnsi"/>
        </w:rPr>
        <w:t xml:space="preserve">outlined in Hale </w:t>
      </w:r>
      <w:r w:rsidRPr="005C3BA4">
        <w:rPr>
          <w:rFonts w:cstheme="minorHAnsi"/>
          <w:i/>
        </w:rPr>
        <w:t>et al.</w:t>
      </w:r>
      <w:r w:rsidRPr="00EB4142">
        <w:rPr>
          <w:rFonts w:cstheme="minorHAnsi"/>
        </w:rPr>
        <w:t xml:space="preserve"> (2014). Sampling will occur in the Gorge </w:t>
      </w:r>
      <w:r>
        <w:rPr>
          <w:rFonts w:cstheme="minorHAnsi"/>
        </w:rPr>
        <w:t>z</w:t>
      </w:r>
      <w:r w:rsidRPr="00EB4142">
        <w:rPr>
          <w:rFonts w:cstheme="minorHAnsi"/>
        </w:rPr>
        <w:t>one each year using electrofishing (active sampling) and small-meshed fyke nets (passive sampling) to measure catch-per-unit-effort (CPUE) of fish species. Population structure (i.e. length, weight and age structure) data will be collected for target species. Target species include two equilibrium (Murray cod and freshwater catfish), two periodic (golden perch and silver perch) and two opportunistic (carp gudgeon and Murray rainbowfish) life-history species.</w:t>
      </w:r>
      <w:r>
        <w:rPr>
          <w:rFonts w:cstheme="minorHAnsi"/>
        </w:rPr>
        <w:t xml:space="preserve"> After the completion of year 1, bony herring was included as an additional target species (periodic life-history).</w:t>
      </w:r>
    </w:p>
    <w:p w14:paraId="29247BCF" w14:textId="336F6047" w:rsidR="00451003" w:rsidRDefault="00087E25" w:rsidP="00087E25">
      <w:pPr>
        <w:rPr>
          <w:rFonts w:cstheme="minorHAnsi"/>
        </w:rPr>
      </w:pPr>
      <w:r w:rsidRPr="00EB4142">
        <w:rPr>
          <w:rFonts w:cstheme="minorHAnsi"/>
        </w:rPr>
        <w:t>Refer to the LMR Selected Area S</w:t>
      </w:r>
      <w:r>
        <w:rPr>
          <w:rFonts w:cstheme="minorHAnsi"/>
        </w:rPr>
        <w:t>OP for Category 1 Fish (Channel)</w:t>
      </w:r>
      <w:r w:rsidRPr="00221267">
        <w:rPr>
          <w:rFonts w:cstheme="minorHAnsi"/>
        </w:rPr>
        <w:t xml:space="preserve"> (A</w:t>
      </w:r>
      <w:r w:rsidR="00AB0A37" w:rsidRPr="00221267">
        <w:rPr>
          <w:rFonts w:cstheme="minorHAnsi"/>
        </w:rPr>
        <w:t>ppendix</w:t>
      </w:r>
      <w:r w:rsidR="00C84162" w:rsidRPr="00221267">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_Ref396392899 \h </w:instrText>
      </w:r>
      <w:r w:rsidR="006F4D01">
        <w:rPr>
          <w:rFonts w:cstheme="minorHAnsi"/>
        </w:rPr>
      </w:r>
      <w:r w:rsidR="006F4D01">
        <w:rPr>
          <w:rFonts w:cstheme="minorHAnsi"/>
        </w:rPr>
        <w:fldChar w:fldCharType="separate"/>
      </w:r>
      <w:r w:rsidR="00F8266B">
        <w:rPr>
          <w:rFonts w:cstheme="minorHAnsi"/>
          <w:noProof/>
        </w:rPr>
        <w:t>96</w:t>
      </w:r>
      <w:r w:rsidR="006F4D01">
        <w:rPr>
          <w:rFonts w:cstheme="minorHAnsi"/>
        </w:rPr>
        <w:fldChar w:fldCharType="end"/>
      </w:r>
      <w:r w:rsidR="00AB0A37" w:rsidRPr="00221267">
        <w:rPr>
          <w:rFonts w:cstheme="minorHAnsi"/>
        </w:rPr>
        <w:t>)</w:t>
      </w:r>
      <w:r w:rsidR="00451003" w:rsidRPr="00221267">
        <w:rPr>
          <w:rFonts w:cstheme="minorHAnsi"/>
        </w:rPr>
        <w:t xml:space="preserve"> for</w:t>
      </w:r>
      <w:r w:rsidR="00451003"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00451003" w:rsidRPr="00EB4142">
        <w:rPr>
          <w:rFonts w:cstheme="minorHAnsi"/>
        </w:rPr>
        <w:t xml:space="preserve">, data management and quality assurance/quality control measures. </w:t>
      </w:r>
      <w:r w:rsidR="00451003" w:rsidRPr="00451003">
        <w:rPr>
          <w:rFonts w:cstheme="minorHAnsi"/>
          <w:color w:val="auto"/>
        </w:rPr>
        <w:t xml:space="preserve">Refer to Section </w:t>
      </w:r>
      <w:r w:rsidR="007E2C79">
        <w:fldChar w:fldCharType="begin"/>
      </w:r>
      <w:r w:rsidR="007E2C79">
        <w:instrText xml:space="preserve"> REF _Ref396121448 \r \h  \* MERGEFORMAT </w:instrText>
      </w:r>
      <w:r w:rsidR="007E2C79">
        <w:fldChar w:fldCharType="separate"/>
      </w:r>
      <w:r w:rsidR="00F8266B">
        <w:t>5</w:t>
      </w:r>
      <w:r w:rsidR="007E2C79">
        <w:fldChar w:fldCharType="end"/>
      </w:r>
      <w:r w:rsidR="00451003" w:rsidRPr="00451003">
        <w:rPr>
          <w:rFonts w:cstheme="minorHAnsi"/>
          <w:color w:val="auto"/>
        </w:rPr>
        <w:t xml:space="preserve"> for</w:t>
      </w:r>
      <w:r w:rsidR="00451003" w:rsidRPr="00EB4142">
        <w:rPr>
          <w:rFonts w:cstheme="minorHAnsi"/>
        </w:rPr>
        <w:t xml:space="preserve"> timing of monitoring activities and more information on sampling sites </w:t>
      </w:r>
      <w:r w:rsidR="00051157">
        <w:rPr>
          <w:rFonts w:cstheme="minorHAnsi"/>
        </w:rPr>
        <w:t>within the</w:t>
      </w:r>
      <w:r w:rsidR="00451003" w:rsidRPr="00EB4142">
        <w:rPr>
          <w:rFonts w:cstheme="minorHAnsi"/>
        </w:rPr>
        <w:t xml:space="preserve"> zone.  </w:t>
      </w:r>
    </w:p>
    <w:p w14:paraId="77AE8B0A" w14:textId="77777777" w:rsidR="00443EDA" w:rsidRPr="00CA1169" w:rsidRDefault="0061540D" w:rsidP="00475425">
      <w:pPr>
        <w:pStyle w:val="Heading4"/>
      </w:pPr>
      <w:r w:rsidRPr="00CA1169">
        <w:t>O</w:t>
      </w:r>
      <w:r>
        <w:t>utputs</w:t>
      </w:r>
      <w:r w:rsidRPr="004865B2">
        <w:t xml:space="preserve"> </w:t>
      </w:r>
    </w:p>
    <w:p w14:paraId="7E18EC79" w14:textId="77777777" w:rsidR="00443EDA" w:rsidRPr="00E65A5D" w:rsidRDefault="00CA1169" w:rsidP="00D26719">
      <w:pPr>
        <w:pStyle w:val="ListBullet"/>
        <w:rPr>
          <w:color w:val="auto"/>
        </w:rPr>
      </w:pPr>
      <w:r w:rsidRPr="00CA1169">
        <w:rPr>
          <w:color w:val="auto"/>
        </w:rPr>
        <w:t xml:space="preserve">Relative abundance </w:t>
      </w:r>
      <w:r w:rsidRPr="00E65A5D">
        <w:rPr>
          <w:color w:val="auto"/>
        </w:rPr>
        <w:t>estimation, population structure and community</w:t>
      </w:r>
      <w:r w:rsidR="00D871AA" w:rsidRPr="00E65A5D">
        <w:rPr>
          <w:color w:val="auto"/>
        </w:rPr>
        <w:t xml:space="preserve"> </w:t>
      </w:r>
      <w:r w:rsidRPr="00E65A5D">
        <w:rPr>
          <w:color w:val="auto"/>
        </w:rPr>
        <w:t xml:space="preserve">data will be submitted as described in Hale </w:t>
      </w:r>
      <w:r w:rsidRPr="00E65A5D">
        <w:rPr>
          <w:i/>
          <w:iCs/>
          <w:color w:val="auto"/>
        </w:rPr>
        <w:t>et al</w:t>
      </w:r>
      <w:r w:rsidRPr="00E65A5D">
        <w:rPr>
          <w:color w:val="auto"/>
        </w:rPr>
        <w:t>.</w:t>
      </w:r>
      <w:r w:rsidR="00A221C3" w:rsidRPr="00E65A5D">
        <w:rPr>
          <w:color w:val="auto"/>
        </w:rPr>
        <w:t xml:space="preserve"> (2014)</w:t>
      </w:r>
      <w:r w:rsidR="00D871AA" w:rsidRPr="00E65A5D">
        <w:rPr>
          <w:color w:val="auto"/>
        </w:rPr>
        <w:t>,</w:t>
      </w:r>
      <w:r w:rsidRPr="00E65A5D">
        <w:rPr>
          <w:color w:val="auto"/>
        </w:rPr>
        <w:t xml:space="preserve"> complying with data standards as per Brooks and Wealands (2014)</w:t>
      </w:r>
      <w:r w:rsidR="00D871AA" w:rsidRPr="00E65A5D">
        <w:rPr>
          <w:color w:val="auto"/>
        </w:rPr>
        <w:t>.</w:t>
      </w:r>
    </w:p>
    <w:p w14:paraId="1D34E940" w14:textId="08DFABB3" w:rsidR="00087E25" w:rsidRPr="00E65A5D" w:rsidRDefault="00087E25" w:rsidP="00087E25">
      <w:pPr>
        <w:pStyle w:val="ListBullet"/>
        <w:rPr>
          <w:color w:val="auto"/>
        </w:rPr>
      </w:pPr>
      <w:r w:rsidRPr="00E65A5D">
        <w:t>In the annual final area evaluation reports, there will be q</w:t>
      </w:r>
      <w:r w:rsidRPr="00E65A5D">
        <w:rPr>
          <w:color w:val="auto"/>
        </w:rPr>
        <w:t xml:space="preserve">uantitative analysis of data to determine temporal variation in large-bodied and small-bodied fish assemblage structures as well as the size/age compositions of key species. </w:t>
      </w:r>
    </w:p>
    <w:p w14:paraId="11E50981" w14:textId="07CA9AB8" w:rsidR="00087E25" w:rsidRPr="00E65A5D" w:rsidRDefault="00087E25" w:rsidP="00087E25">
      <w:pPr>
        <w:pStyle w:val="ListBullet"/>
        <w:rPr>
          <w:color w:val="auto"/>
        </w:rPr>
      </w:pPr>
      <w:r w:rsidRPr="00E65A5D">
        <w:t>P</w:t>
      </w:r>
      <w:r w:rsidRPr="00E65A5D">
        <w:rPr>
          <w:color w:val="auto"/>
        </w:rPr>
        <w:t>atterns</w:t>
      </w:r>
      <w:r w:rsidR="00945412" w:rsidRPr="00E65A5D">
        <w:rPr>
          <w:color w:val="auto"/>
        </w:rPr>
        <w:t>,</w:t>
      </w:r>
      <w:r w:rsidRPr="00E65A5D">
        <w:rPr>
          <w:color w:val="auto"/>
        </w:rPr>
        <w:t xml:space="preserve"> based on outputs from above analysis</w:t>
      </w:r>
      <w:r w:rsidR="00945412" w:rsidRPr="00E65A5D">
        <w:rPr>
          <w:color w:val="auto"/>
        </w:rPr>
        <w:t>,</w:t>
      </w:r>
      <w:r w:rsidRPr="00E65A5D">
        <w:rPr>
          <w:color w:val="auto"/>
        </w:rPr>
        <w:t xml:space="preserve"> will be discussed based on published research and our current conceptual understanding of fish life histories and population dynamics in the </w:t>
      </w:r>
      <w:r w:rsidR="00055ABD" w:rsidRPr="00E65A5D">
        <w:rPr>
          <w:color w:val="auto"/>
        </w:rPr>
        <w:t xml:space="preserve">Lower </w:t>
      </w:r>
      <w:r w:rsidRPr="00E65A5D">
        <w:rPr>
          <w:color w:val="auto"/>
        </w:rPr>
        <w:t>Murray</w:t>
      </w:r>
      <w:r w:rsidR="00055ABD" w:rsidRPr="00E65A5D">
        <w:rPr>
          <w:color w:val="auto"/>
        </w:rPr>
        <w:t xml:space="preserve"> River</w:t>
      </w:r>
      <w:r w:rsidRPr="00E65A5D">
        <w:rPr>
          <w:color w:val="auto"/>
        </w:rPr>
        <w:t>.</w:t>
      </w:r>
    </w:p>
    <w:p w14:paraId="1AAA57C2" w14:textId="0482F19F" w:rsidR="004E3963" w:rsidRPr="00E65A5D" w:rsidRDefault="004E3963" w:rsidP="004E3963">
      <w:pPr>
        <w:pStyle w:val="ListBullet"/>
        <w:rPr>
          <w:color w:val="auto"/>
        </w:rPr>
      </w:pPr>
      <w:r w:rsidRPr="00E65A5D">
        <w:rPr>
          <w:color w:val="auto"/>
        </w:rPr>
        <w:t>Condition monitoring data will inform the evaluation of</w:t>
      </w:r>
      <w:r w:rsidR="00602D06" w:rsidRPr="00E65A5D">
        <w:rPr>
          <w:color w:val="auto"/>
        </w:rPr>
        <w:t xml:space="preserve"> DEWNR’s Long </w:t>
      </w:r>
      <w:r w:rsidRPr="00E65A5D">
        <w:rPr>
          <w:color w:val="auto"/>
        </w:rPr>
        <w:t xml:space="preserve">Term Watering Plan </w:t>
      </w:r>
      <w:r w:rsidR="00055ABD" w:rsidRPr="00E65A5D">
        <w:rPr>
          <w:color w:val="auto"/>
        </w:rPr>
        <w:t xml:space="preserve">fish </w:t>
      </w:r>
      <w:r w:rsidRPr="00E65A5D">
        <w:rPr>
          <w:color w:val="auto"/>
        </w:rPr>
        <w:t>targets.</w:t>
      </w:r>
    </w:p>
    <w:p w14:paraId="13F5624E" w14:textId="08C42BE8" w:rsidR="00235DD2" w:rsidRPr="00D26719" w:rsidRDefault="00055ABD" w:rsidP="00235DD2">
      <w:pPr>
        <w:pStyle w:val="ListBullet"/>
        <w:rPr>
          <w:color w:val="auto"/>
        </w:rPr>
      </w:pPr>
      <w:r>
        <w:t>T</w:t>
      </w:r>
      <w:r w:rsidRPr="00235DD2">
        <w:t xml:space="preserve">he analyses of Basin-scale community response to Commonwealth environmental water </w:t>
      </w:r>
      <w:r>
        <w:t xml:space="preserve">will </w:t>
      </w:r>
      <w:r w:rsidRPr="00235DD2">
        <w:t>be carried out by the M&amp;E Advisors</w:t>
      </w:r>
      <w:r>
        <w:t>. There are no CEWO evaluation questions for this</w:t>
      </w:r>
      <w:r w:rsidR="00DD4B78">
        <w:t xml:space="preserve"> indicator at</w:t>
      </w:r>
      <w:r>
        <w:t xml:space="preserve"> Selected Area</w:t>
      </w:r>
      <w:r w:rsidR="00DD4B78">
        <w:t xml:space="preserve"> scale</w:t>
      </w:r>
      <w:r>
        <w:t>, therefore n</w:t>
      </w:r>
      <w:r w:rsidR="00235DD2" w:rsidRPr="00235DD2">
        <w:t>o data analysis or evaluation will be undertaken</w:t>
      </w:r>
      <w:r w:rsidR="00E61BDC">
        <w:t xml:space="preserve"> except for that described above</w:t>
      </w:r>
      <w:r w:rsidR="00235DD2" w:rsidRPr="00235DD2">
        <w:t xml:space="preserve">. </w:t>
      </w:r>
    </w:p>
    <w:p w14:paraId="47C8FFFC" w14:textId="77777777" w:rsidR="00443EDA" w:rsidRPr="00443EDA" w:rsidRDefault="00443EDA" w:rsidP="00475425">
      <w:pPr>
        <w:pStyle w:val="Heading4"/>
      </w:pPr>
      <w:r w:rsidRPr="00443EDA">
        <w:t xml:space="preserve">Staff </w:t>
      </w:r>
    </w:p>
    <w:p w14:paraId="0511427D" w14:textId="77777777" w:rsidR="00443EDA" w:rsidRPr="00C01249" w:rsidRDefault="00443EDA" w:rsidP="00383682">
      <w:pPr>
        <w:pStyle w:val="Heading5"/>
      </w:pPr>
      <w:r w:rsidRPr="00C01249">
        <w:t xml:space="preserve">Dr Qifeng Ye </w:t>
      </w:r>
      <w:r w:rsidRPr="00C01249">
        <w:tab/>
        <w:t xml:space="preserve">SARDI </w:t>
      </w:r>
    </w:p>
    <w:p w14:paraId="02306405" w14:textId="77777777" w:rsidR="00443EDA" w:rsidRPr="00443EDA" w:rsidRDefault="00443EDA" w:rsidP="00F02673">
      <w:r w:rsidRPr="00443EDA">
        <w:t>Qifeng Ye is the principal scientist and science leader for the SARDI Inland Waters and Catchment Ecology research program. She has a range of skills and extensive research experience in fish and fishery biology and ecology and population dynamics, accumulated through 20 years of environmental and fishery related work. This has been done in freshwater, marine and estuarine systems in several countries. Qifeng has an excellent knowledge of the biology and habitat and environmental water requirements of native fish and the potential ecological impacts of river regulation. She has led and played a substantial role in a number of significant environmental flow related projects, particularly in the M</w:t>
      </w:r>
      <w:r w:rsidR="004705E0">
        <w:t>DB</w:t>
      </w:r>
      <w:r w:rsidRPr="00443EDA">
        <w:t xml:space="preserve"> and the South East region of </w:t>
      </w:r>
      <w:r w:rsidR="009F591A">
        <w:t>South Australia</w:t>
      </w:r>
      <w:r w:rsidRPr="00443EDA">
        <w:t xml:space="preserve">. Qifeng represented </w:t>
      </w:r>
      <w:r w:rsidR="009F591A">
        <w:t>South Australia</w:t>
      </w:r>
      <w:r w:rsidRPr="00443EDA">
        <w:t xml:space="preserve"> on the MDBA Fish Advisory Panel. She is a member of a number of science and management </w:t>
      </w:r>
      <w:r w:rsidR="00CD2A2E">
        <w:t>committees at s</w:t>
      </w:r>
      <w:r w:rsidRPr="00443EDA">
        <w:t>tate and national levels, including the national Murray Cod Fishery Management Group and CLLMM Science Advisory Group.</w:t>
      </w:r>
    </w:p>
    <w:p w14:paraId="1579C68C" w14:textId="77777777" w:rsidR="00443EDA" w:rsidRPr="00C01249" w:rsidRDefault="00443EDA" w:rsidP="00475425">
      <w:pPr>
        <w:pStyle w:val="Heading5"/>
      </w:pPr>
      <w:r w:rsidRPr="00C01249">
        <w:t xml:space="preserve">Brenton Zampatti </w:t>
      </w:r>
      <w:r w:rsidRPr="00C01249">
        <w:tab/>
        <w:t>SARDI</w:t>
      </w:r>
    </w:p>
    <w:p w14:paraId="7BC29B36" w14:textId="77777777" w:rsidR="00443EDA" w:rsidRPr="00443EDA" w:rsidRDefault="00443EDA" w:rsidP="00F02673">
      <w:r w:rsidRPr="00443EDA">
        <w:t>Brenton</w:t>
      </w:r>
      <w:r w:rsidR="0054661B">
        <w:t xml:space="preserve"> Zampatti</w:t>
      </w:r>
      <w:r w:rsidRPr="00443EDA">
        <w:t xml:space="preserve"> is a senior research scientist at SARDI Aquatic Sciences and has been conducting research on the flow related ecology of freshwater and estuarine fish for the past 18 years. Brenton has a broad understanding of the ecology and hydrology of rivers in the M</w:t>
      </w:r>
      <w:r w:rsidR="004705E0">
        <w:t>DB</w:t>
      </w:r>
      <w:r w:rsidRPr="00443EDA">
        <w:t xml:space="preserve"> and has published extensively on the ecology of fish throughout south-eastern Australia. Brenton has played a key role in a number of multi-disciplinary and cross-jurisdictional environmental water requirement (EWR) projects, including development of a multi-disciplinary technique for the establishment of EWRs for rivers in south-eastern Australian (FLOWS) for the Victorian Government, and a review of environmental requirements for managing fish recruitment in the Murray River for the MDBA. Brenton is currently undertaking large-scale research projects on the ecology of fish throughout the lower Murray and Darling Rivers, including the Chowilla, Katarapko and Pike Anabranch systems and the Coorong Lower Lakes region in </w:t>
      </w:r>
      <w:r w:rsidR="009F591A">
        <w:t>South Australia</w:t>
      </w:r>
      <w:r w:rsidRPr="00443EDA">
        <w:t>. These projects are directly informing the management of water resources and river operations, including the delivery of environmental water by the MDBA and CEWO.</w:t>
      </w:r>
    </w:p>
    <w:p w14:paraId="73C959DB" w14:textId="77777777" w:rsidR="00917C25" w:rsidRPr="00850BBA" w:rsidRDefault="00917C25" w:rsidP="00917C25">
      <w:pPr>
        <w:pStyle w:val="Heading5"/>
      </w:pPr>
      <w:r w:rsidRPr="00850BBA">
        <w:t>George Giatas</w:t>
      </w:r>
      <w:r w:rsidRPr="00850BBA">
        <w:tab/>
        <w:t xml:space="preserve">SARDI </w:t>
      </w:r>
    </w:p>
    <w:p w14:paraId="0E890E7D" w14:textId="6E1C632F" w:rsidR="00917C25" w:rsidRPr="00850BBA" w:rsidRDefault="00917C25" w:rsidP="00917C25">
      <w:r w:rsidRPr="00850BBA">
        <w:t xml:space="preserve">George Giatas has worked </w:t>
      </w:r>
      <w:r w:rsidR="004962F1">
        <w:t xml:space="preserve">as a research officer within the Inland Waters and Catchment Ecology team </w:t>
      </w:r>
      <w:r w:rsidRPr="00850BBA">
        <w:t>at SARDI Aquatic Sciences since 2012 after finishing his honours study at Flinders University. At SARDI</w:t>
      </w:r>
      <w:r w:rsidR="004962F1">
        <w:t>,</w:t>
      </w:r>
      <w:r w:rsidRPr="00850BBA">
        <w:t xml:space="preserve"> he has been involved in various fish monitoring projects throughout the Lower Murray River and the Coorong</w:t>
      </w:r>
      <w:r w:rsidR="004962F1">
        <w:t>, offering skills in fieldwork operations, laboratory processing, data analysis and reporting</w:t>
      </w:r>
      <w:r w:rsidRPr="00850BBA">
        <w:t>.</w:t>
      </w:r>
    </w:p>
    <w:p w14:paraId="1D8D3D9B" w14:textId="77777777" w:rsidR="00DF38D9" w:rsidRPr="00F751C0" w:rsidRDefault="00DF38D9" w:rsidP="00DF38D9">
      <w:pPr>
        <w:pStyle w:val="Heading5"/>
        <w:rPr>
          <w:rFonts w:cstheme="minorHAnsi"/>
        </w:rPr>
      </w:pPr>
      <w:r>
        <w:rPr>
          <w:rFonts w:cstheme="minorHAnsi"/>
        </w:rPr>
        <w:t>Luciana Bucater</w:t>
      </w:r>
      <w:r w:rsidRPr="00F751C0">
        <w:rPr>
          <w:rFonts w:cstheme="minorHAnsi"/>
        </w:rPr>
        <w:t xml:space="preserve"> </w:t>
      </w:r>
      <w:r w:rsidRPr="00F751C0">
        <w:rPr>
          <w:rFonts w:cstheme="minorHAnsi"/>
        </w:rPr>
        <w:tab/>
        <w:t>SARDI</w:t>
      </w:r>
    </w:p>
    <w:p w14:paraId="4E81258B" w14:textId="28A7BA9A" w:rsidR="00DF38D9" w:rsidRPr="00DF38D9" w:rsidRDefault="00DF38D9" w:rsidP="00DF38D9">
      <w:pPr>
        <w:spacing w:after="120"/>
        <w:rPr>
          <w:rFonts w:cstheme="minorHAnsi"/>
          <w:szCs w:val="24"/>
        </w:rPr>
      </w:pPr>
      <w:r w:rsidRPr="00DF38D9">
        <w:rPr>
          <w:rFonts w:cstheme="minorHAnsi"/>
          <w:szCs w:val="24"/>
        </w:rPr>
        <w:t>Luciana Bucater is an experienced fisheries ecologist, and has worked on a range of research over the past 1</w:t>
      </w:r>
      <w:r>
        <w:rPr>
          <w:rFonts w:cstheme="minorHAnsi"/>
          <w:szCs w:val="24"/>
        </w:rPr>
        <w:t>2</w:t>
      </w:r>
      <w:r w:rsidRPr="00DF38D9">
        <w:rPr>
          <w:rFonts w:cstheme="minorHAnsi"/>
          <w:szCs w:val="24"/>
        </w:rPr>
        <w:t xml:space="preserve"> years. She is particularly interested in fish biology, early life history of fish, and the application of GIS in fisheries research. She migrated from Brazil in 2004 and since then she has been involved in research both in NSW and SA. Since 2007 she has been part of the Inland Waters and Catchment Ecology team at SARDI Aquatic Sciences, having been involved in various projects assessing changes in fish assemblage associated with different flow scenarios in the Lower Murray</w:t>
      </w:r>
      <w:r w:rsidR="00055ABD">
        <w:rPr>
          <w:rFonts w:cstheme="minorHAnsi"/>
          <w:szCs w:val="24"/>
        </w:rPr>
        <w:t xml:space="preserve"> River</w:t>
      </w:r>
      <w:r w:rsidRPr="00DF38D9">
        <w:rPr>
          <w:rFonts w:cstheme="minorHAnsi"/>
          <w:szCs w:val="24"/>
        </w:rPr>
        <w:t>, Lakes and Coorong. Information generated from these work has been used extensively by the state government agencies in management of the region.</w:t>
      </w:r>
    </w:p>
    <w:p w14:paraId="75E46D78" w14:textId="77777777" w:rsidR="00443EDA" w:rsidRPr="00443EDA" w:rsidRDefault="00443EDA" w:rsidP="00475425">
      <w:pPr>
        <w:pStyle w:val="Heading5"/>
      </w:pPr>
      <w:r w:rsidRPr="00443EDA">
        <w:t xml:space="preserve">Ian Magraith </w:t>
      </w:r>
      <w:r w:rsidRPr="00443EDA">
        <w:tab/>
        <w:t xml:space="preserve">SARDI </w:t>
      </w:r>
    </w:p>
    <w:p w14:paraId="5748837D" w14:textId="77777777" w:rsidR="00443EDA" w:rsidRPr="00443EDA" w:rsidRDefault="00443EDA" w:rsidP="00F02673">
      <w:r w:rsidRPr="00443EDA">
        <w:t>Ian Magraith is a senior technical services officer who has been working in the field of environmental research for over 20 years. Ian worked for the University of Adelaide Zoology and Botany Departments as a technical officer throughout the 1990s and early 2000s before joining SARDI in 2003. Ian is a highly experienced technical officer offering many skills and expertise in boating and fieldwork operations.</w:t>
      </w:r>
    </w:p>
    <w:p w14:paraId="13E925A9" w14:textId="77777777" w:rsidR="00DF38D9" w:rsidRPr="00F751C0" w:rsidRDefault="00DF38D9" w:rsidP="00DF38D9">
      <w:pPr>
        <w:pStyle w:val="Heading5"/>
        <w:rPr>
          <w:rFonts w:cstheme="minorHAnsi"/>
        </w:rPr>
      </w:pPr>
      <w:r>
        <w:rPr>
          <w:rFonts w:cstheme="minorHAnsi"/>
        </w:rPr>
        <w:t>David Short</w:t>
      </w:r>
      <w:r w:rsidRPr="00F751C0">
        <w:rPr>
          <w:rFonts w:cstheme="minorHAnsi"/>
        </w:rPr>
        <w:t xml:space="preserve"> </w:t>
      </w:r>
      <w:r w:rsidRPr="00F751C0">
        <w:rPr>
          <w:rFonts w:cstheme="minorHAnsi"/>
        </w:rPr>
        <w:tab/>
        <w:t>SARDI</w:t>
      </w:r>
    </w:p>
    <w:p w14:paraId="7256704D" w14:textId="77777777" w:rsidR="00DF38D9" w:rsidRPr="00DF38D9" w:rsidRDefault="00DF38D9" w:rsidP="00DF38D9">
      <w:pPr>
        <w:rPr>
          <w:rFonts w:cstheme="minorHAnsi"/>
          <w:szCs w:val="24"/>
        </w:rPr>
      </w:pPr>
      <w:r w:rsidRPr="00F751C0">
        <w:rPr>
          <w:rFonts w:cstheme="minorHAnsi"/>
          <w:szCs w:val="24"/>
        </w:rPr>
        <w:t>David Short is a Senior Research Services Officer who has been working in the field of fisheries and environmental research for 20 years.</w:t>
      </w:r>
      <w:r>
        <w:rPr>
          <w:rFonts w:cstheme="minorHAnsi"/>
          <w:szCs w:val="24"/>
        </w:rPr>
        <w:t xml:space="preserve"> </w:t>
      </w:r>
      <w:r w:rsidRPr="00F751C0">
        <w:rPr>
          <w:rFonts w:cstheme="minorHAnsi"/>
          <w:szCs w:val="24"/>
        </w:rPr>
        <w:t xml:space="preserve">David is a highly experienced technical officer offering expertise in a large variety of fish sampling techniques including electrofishing, gill netting, seine netting and fyke netting, and holds a coxswains qualification. David is also highly skilled in database management and laboratory techniques including fish ageing and reproductive analysis. </w:t>
      </w:r>
      <w:r>
        <w:rPr>
          <w:rFonts w:cstheme="minorHAnsi"/>
          <w:szCs w:val="24"/>
        </w:rPr>
        <w:t>Over the last ten years</w:t>
      </w:r>
      <w:r w:rsidRPr="00F751C0">
        <w:rPr>
          <w:rFonts w:cstheme="minorHAnsi"/>
          <w:szCs w:val="24"/>
        </w:rPr>
        <w:t xml:space="preserve">, he has been the key technical officer for </w:t>
      </w:r>
      <w:r>
        <w:rPr>
          <w:rFonts w:cstheme="minorHAnsi"/>
          <w:szCs w:val="24"/>
        </w:rPr>
        <w:t xml:space="preserve">a number of important projects in the SA </w:t>
      </w:r>
      <w:r w:rsidRPr="00DF38D9">
        <w:rPr>
          <w:rFonts w:cstheme="minorHAnsi"/>
          <w:szCs w:val="24"/>
        </w:rPr>
        <w:t xml:space="preserve">MDB, including the Coorong fish research and monitoring projects, the Sustainable Rivers Audit Project and Murray Fishway Program. </w:t>
      </w:r>
    </w:p>
    <w:p w14:paraId="791F24BE" w14:textId="77777777" w:rsidR="00443EDA" w:rsidRPr="00443EDA" w:rsidRDefault="00443EDA" w:rsidP="00475425">
      <w:pPr>
        <w:pStyle w:val="Heading5"/>
      </w:pPr>
      <w:r w:rsidRPr="00443EDA">
        <w:t>Arron Strawbridge</w:t>
      </w:r>
      <w:r w:rsidRPr="00443EDA">
        <w:tab/>
        <w:t>SARDI</w:t>
      </w:r>
    </w:p>
    <w:p w14:paraId="3AD18715" w14:textId="77777777" w:rsidR="00443EDA" w:rsidRPr="00443EDA" w:rsidRDefault="00443EDA" w:rsidP="00F02673">
      <w:r w:rsidRPr="00443EDA">
        <w:t xml:space="preserve">Arron </w:t>
      </w:r>
      <w:r w:rsidR="0054661B">
        <w:t xml:space="preserve">Strawbridge </w:t>
      </w:r>
      <w:r w:rsidRPr="00443EDA">
        <w:t>is an experienced senior technical officer who has worked in the field of aquatic ecology and aquaculture for over 20 years</w:t>
      </w:r>
      <w:r w:rsidR="0054661B" w:rsidRPr="00443EDA">
        <w:t xml:space="preserve">. </w:t>
      </w:r>
      <w:r w:rsidRPr="00443EDA">
        <w:t>He has extensive experience running field, laboratory and mesocosm studies and has provided technical and field leadership on numerous projects including vegetation condition and intervention monitoring, seed bank assessments, electrofishing, fish condition monitoring and fish passage assessment</w:t>
      </w:r>
      <w:r w:rsidR="0054661B" w:rsidRPr="00443EDA">
        <w:t xml:space="preserve">. </w:t>
      </w:r>
      <w:r w:rsidRPr="00443EDA">
        <w:t xml:space="preserve">Arron also manages all project databases, field and laboratory equipment, vehicles and boats for the Plant Ecology Sub-program. </w:t>
      </w:r>
    </w:p>
    <w:p w14:paraId="1338066D" w14:textId="77777777" w:rsidR="00443EDA" w:rsidRPr="00F751C0" w:rsidRDefault="00443EDA" w:rsidP="00F751C0">
      <w:pPr>
        <w:pStyle w:val="Heading5"/>
        <w:rPr>
          <w:rFonts w:cstheme="minorHAnsi"/>
        </w:rPr>
      </w:pPr>
      <w:r w:rsidRPr="00F751C0">
        <w:rPr>
          <w:rFonts w:cstheme="minorHAnsi"/>
        </w:rPr>
        <w:t xml:space="preserve">David Fleer </w:t>
      </w:r>
      <w:r w:rsidRPr="00F751C0">
        <w:rPr>
          <w:rFonts w:cstheme="minorHAnsi"/>
        </w:rPr>
        <w:tab/>
        <w:t>SARDI</w:t>
      </w:r>
    </w:p>
    <w:p w14:paraId="675B363F" w14:textId="77777777" w:rsidR="006E5639" w:rsidRDefault="00443EDA" w:rsidP="00F751C0">
      <w:pPr>
        <w:rPr>
          <w:rFonts w:cstheme="minorHAnsi"/>
        </w:rPr>
      </w:pPr>
      <w:r w:rsidRPr="00F751C0">
        <w:rPr>
          <w:rFonts w:cstheme="minorHAnsi"/>
        </w:rPr>
        <w:t>David Fleer is a senior research services officer who has been working in the field of fisheries and environmental research for over 2</w:t>
      </w:r>
      <w:r w:rsidR="00B53706" w:rsidRPr="00F751C0">
        <w:rPr>
          <w:rFonts w:cstheme="minorHAnsi"/>
        </w:rPr>
        <w:t>5 year</w:t>
      </w:r>
      <w:r w:rsidRPr="00F751C0">
        <w:rPr>
          <w:rFonts w:cstheme="minorHAnsi"/>
        </w:rPr>
        <w:t xml:space="preserve">s. David is a highly experienced technical officer offering many skills and expertise in boating, fieldwork operations, and laboratory analyses including fish ageing and reproductive analysis. In the last six years, he has been the key technical support staff for the larval fish recruitment dynamics study, native fish monitoring and Murray River wetland surveys in the </w:t>
      </w:r>
      <w:r w:rsidR="00004B57" w:rsidRPr="00F751C0">
        <w:rPr>
          <w:rFonts w:cstheme="minorHAnsi"/>
        </w:rPr>
        <w:t>Lower Murray River</w:t>
      </w:r>
      <w:r w:rsidRPr="00F751C0">
        <w:rPr>
          <w:rFonts w:cstheme="minorHAnsi"/>
        </w:rPr>
        <w:t xml:space="preserve"> for the Inland Waters research team.</w:t>
      </w:r>
      <w:bookmarkStart w:id="93" w:name="_Ref384810599"/>
      <w:bookmarkStart w:id="94" w:name="_Toc384985537"/>
    </w:p>
    <w:p w14:paraId="313D06FF" w14:textId="77777777" w:rsidR="006E5639" w:rsidRPr="00DF38D9" w:rsidRDefault="006E5639" w:rsidP="00F751C0">
      <w:pPr>
        <w:rPr>
          <w:rFonts w:eastAsiaTheme="majorEastAsia" w:cstheme="minorHAnsi"/>
          <w:color w:val="auto"/>
          <w:sz w:val="24"/>
        </w:rPr>
      </w:pPr>
    </w:p>
    <w:p w14:paraId="0D4244FF" w14:textId="2847AE5C" w:rsidR="00443EDA" w:rsidRPr="00443EDA" w:rsidRDefault="004B5E07" w:rsidP="00475425">
      <w:pPr>
        <w:pStyle w:val="Heading3"/>
      </w:pPr>
      <w:bookmarkStart w:id="95" w:name="_Ref391538496"/>
      <w:bookmarkStart w:id="96" w:name="_Toc396899708"/>
      <w:r>
        <w:t xml:space="preserve">Hydrology </w:t>
      </w:r>
      <w:bookmarkEnd w:id="93"/>
      <w:bookmarkEnd w:id="94"/>
      <w:bookmarkEnd w:id="95"/>
      <w:bookmarkEnd w:id="96"/>
      <w:r w:rsidR="00FA2E8D">
        <w:t>(Channel)</w:t>
      </w:r>
    </w:p>
    <w:p w14:paraId="425DB4BE" w14:textId="77777777" w:rsidR="00443EDA" w:rsidRPr="00443EDA" w:rsidRDefault="00443EDA" w:rsidP="00475425">
      <w:pPr>
        <w:pStyle w:val="Heading4"/>
      </w:pPr>
      <w:r w:rsidRPr="00443EDA">
        <w:t>Indicators</w:t>
      </w:r>
    </w:p>
    <w:p w14:paraId="2EC505A0" w14:textId="4FDE56EC" w:rsidR="007D5364" w:rsidRPr="00DF5E68" w:rsidRDefault="007D5364" w:rsidP="00235DD2">
      <w:pPr>
        <w:pStyle w:val="ListBullet"/>
        <w:rPr>
          <w:b/>
        </w:rPr>
      </w:pPr>
      <w:r w:rsidRPr="007D5364">
        <w:rPr>
          <w:rFonts w:eastAsia="Calibri"/>
        </w:rPr>
        <w:t xml:space="preserve">Recorded daily discharge </w:t>
      </w:r>
      <w:r w:rsidRPr="00DF5E68">
        <w:rPr>
          <w:rFonts w:eastAsia="Calibri"/>
        </w:rPr>
        <w:t>and water level at available stations.</w:t>
      </w:r>
    </w:p>
    <w:p w14:paraId="57759767" w14:textId="77777777" w:rsidR="00443EDA" w:rsidRPr="00443EDA" w:rsidRDefault="00443EDA" w:rsidP="00475425">
      <w:pPr>
        <w:pStyle w:val="Heading4"/>
      </w:pPr>
      <w:r w:rsidRPr="00443EDA">
        <w:t>Background</w:t>
      </w:r>
    </w:p>
    <w:p w14:paraId="553E20CF" w14:textId="290B7823" w:rsidR="00443EDA" w:rsidRPr="00443EDA" w:rsidRDefault="004B5E07" w:rsidP="00F02673">
      <w:r>
        <w:t xml:space="preserve">The Hydrology </w:t>
      </w:r>
      <w:r w:rsidR="00D501CC">
        <w:t>(Channel)</w:t>
      </w:r>
      <w:r w:rsidR="00D501CC" w:rsidRPr="00443EDA">
        <w:t xml:space="preserve"> </w:t>
      </w:r>
      <w:r w:rsidR="00443EDA" w:rsidRPr="00443EDA">
        <w:t xml:space="preserve">protocol describes a stage-based rating curve to determine daily discharge, using velocity measurements to derive the rating curve and the relationship between stage and discharge. The highly regulated </w:t>
      </w:r>
      <w:r w:rsidR="00004B57">
        <w:t>LMR Selected Area</w:t>
      </w:r>
      <w:r w:rsidR="00443EDA" w:rsidRPr="00443EDA">
        <w:t xml:space="preserve"> it is not a free-flowing system where the downstream water level influences the discharge, so this approach is generally not appropriate. CEWO have advised that </w:t>
      </w:r>
      <w:r w:rsidR="005564DA">
        <w:t>another approach can be used</w:t>
      </w:r>
      <w:r w:rsidR="00443EDA" w:rsidRPr="00443EDA">
        <w:t xml:space="preserve"> </w:t>
      </w:r>
      <w:r w:rsidR="005564DA" w:rsidRPr="00443EDA">
        <w:t>if</w:t>
      </w:r>
      <w:r w:rsidR="00443EDA" w:rsidRPr="00443EDA">
        <w:t xml:space="preserve"> the necessary accuracy</w:t>
      </w:r>
      <w:r w:rsidR="005564DA">
        <w:t xml:space="preserve"> can be</w:t>
      </w:r>
      <w:r w:rsidR="00443EDA" w:rsidRPr="00443EDA">
        <w:t xml:space="preserve"> achieved.</w:t>
      </w:r>
    </w:p>
    <w:p w14:paraId="4B7D8F99" w14:textId="380C98A7" w:rsidR="00443EDA" w:rsidRPr="00443EDA" w:rsidRDefault="00443EDA" w:rsidP="00F02673">
      <w:r w:rsidRPr="00443EDA">
        <w:t>Daily discharge is currently c</w:t>
      </w:r>
      <w:r w:rsidR="003A06CC">
        <w:t>alculated at all weirs (Locks 1</w:t>
      </w:r>
      <w:r w:rsidR="003A06CC">
        <w:rPr>
          <w:rFonts w:eastAsiaTheme="majorEastAsia"/>
        </w:rPr>
        <w:t>–</w:t>
      </w:r>
      <w:r w:rsidRPr="00443EDA">
        <w:t xml:space="preserve">6) in </w:t>
      </w:r>
      <w:r w:rsidR="009F591A">
        <w:t>South Australia</w:t>
      </w:r>
      <w:r w:rsidRPr="00443EDA">
        <w:t xml:space="preserve"> within the necessary accuracy (within 10</w:t>
      </w:r>
      <w:r w:rsidR="00F45348">
        <w:t xml:space="preserve"> percent</w:t>
      </w:r>
      <w:r w:rsidRPr="00443EDA">
        <w:t xml:space="preserve">), based on upstream and downstream water levels. A further station has recently been constructed on Katarapko Creek, and other sites </w:t>
      </w:r>
      <w:r w:rsidR="005564DA" w:rsidRPr="00443EDA">
        <w:t>may</w:t>
      </w:r>
      <w:r w:rsidRPr="00443EDA">
        <w:t xml:space="preserve"> provide the necessary accuracy depending on the flow event, </w:t>
      </w:r>
      <w:r w:rsidR="007D5364" w:rsidRPr="00443EDA">
        <w:t xml:space="preserve">such as </w:t>
      </w:r>
      <w:r w:rsidR="007D5364">
        <w:t>downstream of Chowilla regulator</w:t>
      </w:r>
      <w:r w:rsidR="007D5364" w:rsidRPr="00443EDA">
        <w:t xml:space="preserve"> </w:t>
      </w:r>
      <w:r w:rsidRPr="00443EDA">
        <w:t xml:space="preserve">Monitoring stations in the </w:t>
      </w:r>
      <w:r w:rsidR="00004B57">
        <w:t>LMR Selected Area</w:t>
      </w:r>
      <w:r w:rsidR="005564DA" w:rsidRPr="00443EDA">
        <w:t xml:space="preserve"> that</w:t>
      </w:r>
      <w:r w:rsidRPr="00443EDA">
        <w:t xml:space="preserve"> record water level, discharge or salinity at least daily can be seen in </w:t>
      </w:r>
      <w:r w:rsidR="007E2C79">
        <w:fldChar w:fldCharType="begin"/>
      </w:r>
      <w:r w:rsidR="007E2C79">
        <w:instrText xml:space="preserve"> REF _Ref384739474 \h  \* MERGEFORMAT </w:instrText>
      </w:r>
      <w:r w:rsidR="007E2C79">
        <w:fldChar w:fldCharType="separate"/>
      </w:r>
      <w:r w:rsidR="00F8266B" w:rsidRPr="00443EDA">
        <w:t xml:space="preserve">Figure </w:t>
      </w:r>
      <w:r w:rsidR="00F8266B">
        <w:rPr>
          <w:noProof/>
        </w:rPr>
        <w:t>4.4</w:t>
      </w:r>
      <w:r w:rsidR="007E2C79">
        <w:fldChar w:fldCharType="end"/>
      </w:r>
      <w:r w:rsidRPr="00443EDA">
        <w:t>. Given this existing coverage of stations, and the limited locations suitable for further stations to be installed, no further discharge stations are proposed as part of the LTIM Project.</w:t>
      </w:r>
    </w:p>
    <w:p w14:paraId="2AFAB7BA" w14:textId="77777777" w:rsidR="00443EDA" w:rsidRPr="00443EDA" w:rsidRDefault="00443EDA" w:rsidP="00F02673">
      <w:pPr>
        <w:sectPr w:rsidR="00443EDA" w:rsidRPr="00443EDA" w:rsidSect="003F6444">
          <w:pgSz w:w="11906" w:h="16838"/>
          <w:pgMar w:top="1440" w:right="1440" w:bottom="1440" w:left="1440" w:header="708" w:footer="708" w:gutter="0"/>
          <w:cols w:space="708"/>
          <w:docGrid w:linePitch="360"/>
        </w:sectPr>
      </w:pPr>
    </w:p>
    <w:p w14:paraId="6F67178F" w14:textId="77777777" w:rsidR="00443EDA" w:rsidRPr="00443EDA" w:rsidRDefault="00443EDA" w:rsidP="00F02673">
      <w:r w:rsidRPr="00443EDA">
        <w:rPr>
          <w:noProof/>
          <w:lang w:eastAsia="en-AU"/>
        </w:rPr>
        <w:drawing>
          <wp:inline distT="0" distB="0" distL="0" distR="0" wp14:anchorId="04C646AC" wp14:editId="4591EEC7">
            <wp:extent cx="7601803" cy="5174187"/>
            <wp:effectExtent l="19050" t="0" r="0" b="0"/>
            <wp:docPr id="47" name="Picture 1" descr="M:\Projects_SW\State\prj_Status_and_Condition_Reporting\Prescribed_Regions\Murray\outputs\Murray_Prescribed_Watercourse_Streamflow_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s_SW\State\prj_Status_and_Condition_Reporting\Prescribed_Regions\Murray\outputs\Murray_Prescribed_Watercourse_Streamflow_North.pn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7617478" cy="5184856"/>
                    </a:xfrm>
                    <a:prstGeom prst="rect">
                      <a:avLst/>
                    </a:prstGeom>
                    <a:noFill/>
                    <a:ln>
                      <a:noFill/>
                    </a:ln>
                    <a:extLst>
                      <a:ext uri="{53640926-AAD7-44D8-BBD7-CCE9431645EC}">
                        <a14:shadowObscured xmlns:a14="http://schemas.microsoft.com/office/drawing/2010/main"/>
                      </a:ext>
                    </a:extLst>
                  </pic:spPr>
                </pic:pic>
              </a:graphicData>
            </a:graphic>
          </wp:inline>
        </w:drawing>
      </w:r>
    </w:p>
    <w:p w14:paraId="60FFC39B" w14:textId="3EAD9E84" w:rsidR="00443EDA" w:rsidRPr="00443EDA" w:rsidRDefault="00443EDA" w:rsidP="00FA4AA8">
      <w:pPr>
        <w:pStyle w:val="FigureCaption"/>
        <w:sectPr w:rsidR="00443EDA" w:rsidRPr="00443EDA" w:rsidSect="003F6444">
          <w:footerReference w:type="default" r:id="rId28"/>
          <w:pgSz w:w="16838" w:h="11906" w:orient="landscape"/>
          <w:pgMar w:top="1440" w:right="1440" w:bottom="1440" w:left="1440" w:header="708" w:footer="708" w:gutter="0"/>
          <w:cols w:space="708"/>
          <w:docGrid w:linePitch="360"/>
        </w:sectPr>
      </w:pPr>
      <w:bookmarkStart w:id="97" w:name="_Ref384739474"/>
      <w:bookmarkStart w:id="98" w:name="_Toc384985598"/>
      <w:bookmarkStart w:id="99" w:name="_Toc396899822"/>
      <w:r w:rsidRPr="00443EDA">
        <w:t xml:space="preserve">Figure </w:t>
      </w:r>
      <w:fldSimple w:instr=" STYLEREF 1 \s ">
        <w:r w:rsidR="00F8266B">
          <w:rPr>
            <w:noProof/>
          </w:rPr>
          <w:t>4</w:t>
        </w:r>
      </w:fldSimple>
      <w:r w:rsidR="00F12EB8">
        <w:t>.</w:t>
      </w:r>
      <w:fldSimple w:instr=" SEQ Figure \* ARABIC \s 1 ">
        <w:r w:rsidR="00F8266B">
          <w:rPr>
            <w:noProof/>
          </w:rPr>
          <w:t>4</w:t>
        </w:r>
      </w:fldSimple>
      <w:bookmarkEnd w:id="97"/>
      <w:r w:rsidRPr="00443EDA">
        <w:t>.</w:t>
      </w:r>
      <w:r w:rsidR="00C368FD">
        <w:tab/>
      </w:r>
      <w:r w:rsidRPr="00443EDA">
        <w:t>Monitoring stations i</w:t>
      </w:r>
      <w:r w:rsidR="005564DA">
        <w:t xml:space="preserve">n the </w:t>
      </w:r>
      <w:r w:rsidR="00004B57">
        <w:t>LMR Selected Area</w:t>
      </w:r>
      <w:r w:rsidR="005564DA">
        <w:t xml:space="preserve"> (SA border to Mannum).</w:t>
      </w:r>
      <w:r w:rsidRPr="00443EDA">
        <w:t xml:space="preserve"> </w:t>
      </w:r>
      <w:r w:rsidR="005564DA">
        <w:t>M</w:t>
      </w:r>
      <w:r w:rsidRPr="00443EDA">
        <w:t>ost stations record level and salinity, and only some stations record daily discharge.</w:t>
      </w:r>
      <w:bookmarkEnd w:id="98"/>
      <w:bookmarkEnd w:id="99"/>
    </w:p>
    <w:p w14:paraId="4EFFF87C" w14:textId="77777777" w:rsidR="00443EDA" w:rsidRPr="00443EDA" w:rsidRDefault="00443EDA" w:rsidP="00475425">
      <w:pPr>
        <w:pStyle w:val="Heading4"/>
      </w:pPr>
      <w:r w:rsidRPr="00443EDA">
        <w:t>Cause and effect diagram</w:t>
      </w:r>
    </w:p>
    <w:p w14:paraId="4CEC8B75" w14:textId="4C580F3E" w:rsidR="00443EDA" w:rsidRPr="00443EDA" w:rsidRDefault="00443EDA" w:rsidP="00F02673">
      <w:r w:rsidRPr="00443EDA">
        <w:t xml:space="preserve">No cause and </w:t>
      </w:r>
      <w:r w:rsidR="004B5E07">
        <w:t xml:space="preserve">effect diagram is provided for Hydrology </w:t>
      </w:r>
      <w:r w:rsidR="00D501CC">
        <w:t>(Channel)</w:t>
      </w:r>
      <w:r w:rsidRPr="00443EDA">
        <w:t>. Instead, hydrology can be seen to be present as a cause in all cause and effect diagrams</w:t>
      </w:r>
      <w:r w:rsidR="00D2505F">
        <w:t xml:space="preserve"> and will be reported on as part of each indicator.</w:t>
      </w:r>
    </w:p>
    <w:p w14:paraId="29AEDC40" w14:textId="77777777" w:rsidR="00443EDA" w:rsidRPr="00443EDA" w:rsidRDefault="00443EDA" w:rsidP="00475425">
      <w:pPr>
        <w:pStyle w:val="Heading4"/>
      </w:pPr>
      <w:r w:rsidRPr="00443EDA">
        <w:t>Key evaluation questions</w:t>
      </w:r>
    </w:p>
    <w:p w14:paraId="220EA465" w14:textId="1F17BA84" w:rsidR="000F21AB" w:rsidRDefault="00BC1FA3" w:rsidP="00D054FA">
      <w:pPr>
        <w:rPr>
          <w:szCs w:val="22"/>
        </w:rPr>
      </w:pPr>
      <w:r w:rsidRPr="00BC1FA3">
        <w:rPr>
          <w:rFonts w:eastAsia="Calibri"/>
        </w:rPr>
        <w:t xml:space="preserve">This </w:t>
      </w:r>
      <w:r>
        <w:rPr>
          <w:rFonts w:eastAsia="Calibri"/>
        </w:rPr>
        <w:t xml:space="preserve">indicator </w:t>
      </w:r>
      <w:r w:rsidRPr="00BC1FA3">
        <w:rPr>
          <w:rFonts w:eastAsia="Calibri"/>
        </w:rPr>
        <w:t>does not directly address specific evaluation questions but is important</w:t>
      </w:r>
      <w:r w:rsidR="005E6398">
        <w:rPr>
          <w:rFonts w:eastAsia="Calibri"/>
        </w:rPr>
        <w:t>,</w:t>
      </w:r>
      <w:r w:rsidRPr="00BC1FA3">
        <w:rPr>
          <w:rFonts w:eastAsia="Calibri"/>
        </w:rPr>
        <w:t xml:space="preserve"> </w:t>
      </w:r>
      <w:r w:rsidR="005E6398" w:rsidRPr="005E6398">
        <w:rPr>
          <w:rFonts w:eastAsia="Calibri"/>
        </w:rPr>
        <w:t>providing fundamental information for analysis and evaluation of monitoring outcomes against hydrological conditions and environmental watering for all indicators</w:t>
      </w:r>
      <w:r w:rsidRPr="00BC1FA3">
        <w:rPr>
          <w:rFonts w:eastAsia="Calibri"/>
        </w:rPr>
        <w:t xml:space="preserve">. </w:t>
      </w:r>
    </w:p>
    <w:p w14:paraId="26C56992" w14:textId="77777777" w:rsidR="00443EDA" w:rsidRPr="00443EDA" w:rsidRDefault="003422E9" w:rsidP="00475425">
      <w:pPr>
        <w:pStyle w:val="Heading4"/>
      </w:pPr>
      <w:r>
        <w:t>O</w:t>
      </w:r>
      <w:r w:rsidR="00443EDA" w:rsidRPr="00443EDA">
        <w:t>bjective</w:t>
      </w:r>
    </w:p>
    <w:p w14:paraId="7E6FC653" w14:textId="77777777" w:rsidR="000368FD" w:rsidRPr="000368FD" w:rsidRDefault="000368FD" w:rsidP="000368FD">
      <w:pPr>
        <w:pStyle w:val="ListBullet"/>
      </w:pPr>
      <w:r w:rsidRPr="000368FD">
        <w:t>Provide discharge and water level data to inform other indicators.</w:t>
      </w:r>
    </w:p>
    <w:p w14:paraId="3E0864E5" w14:textId="77777777" w:rsidR="00443EDA" w:rsidRPr="00443EDA" w:rsidRDefault="00A94E5A" w:rsidP="00475425">
      <w:pPr>
        <w:pStyle w:val="Heading4"/>
        <w:rPr>
          <w:rFonts w:cstheme="minorHAnsi"/>
        </w:rPr>
      </w:pPr>
      <w:r>
        <w:t>General m</w:t>
      </w:r>
      <w:r w:rsidR="00443EDA" w:rsidRPr="00443EDA">
        <w:t>ethodology</w:t>
      </w:r>
    </w:p>
    <w:p w14:paraId="63136DB8" w14:textId="77777777" w:rsidR="0009462F" w:rsidRDefault="0009462F" w:rsidP="0009462F">
      <w:pPr>
        <w:rPr>
          <w:rFonts w:ascii="Calibri" w:hAnsi="Calibri" w:cs="Calibri"/>
        </w:rPr>
      </w:pPr>
      <w:r w:rsidRPr="00EB4142">
        <w:rPr>
          <w:rFonts w:ascii="Calibri" w:hAnsi="Calibri" w:cs="Calibri"/>
        </w:rPr>
        <w:t>Daily discharge will be monitored at each existing station using existing methods that provide the necessary level of accuracy (within 10 percent). Hydrological information collected from this part of the project will be used as an input for the analysis of many other indicators.</w:t>
      </w:r>
    </w:p>
    <w:p w14:paraId="7B652573" w14:textId="0A35BE16" w:rsidR="0009462F" w:rsidRPr="00DD0855" w:rsidRDefault="0009462F" w:rsidP="0009462F">
      <w:pPr>
        <w:rPr>
          <w:rFonts w:cstheme="minorHAnsi"/>
        </w:rPr>
      </w:pPr>
      <w:r w:rsidRPr="00EB4142">
        <w:rPr>
          <w:rFonts w:cstheme="minorHAnsi"/>
        </w:rPr>
        <w:t>Refer to the LMR Selected Area S</w:t>
      </w:r>
      <w:r w:rsidR="00B72855">
        <w:rPr>
          <w:rFonts w:cstheme="minorHAnsi"/>
        </w:rPr>
        <w:t>OP</w:t>
      </w:r>
      <w:r>
        <w:rPr>
          <w:rFonts w:cstheme="minorHAnsi"/>
        </w:rPr>
        <w:t xml:space="preserve"> </w:t>
      </w:r>
      <w:r w:rsidRPr="00EB4142">
        <w:rPr>
          <w:rFonts w:cstheme="minorHAnsi"/>
        </w:rPr>
        <w:t xml:space="preserve">for </w:t>
      </w:r>
      <w:r w:rsidR="00A76DEA">
        <w:rPr>
          <w:rFonts w:cstheme="minorHAnsi"/>
        </w:rPr>
        <w:t>C</w:t>
      </w:r>
      <w:r w:rsidRPr="00EB4142">
        <w:rPr>
          <w:rFonts w:cstheme="minorHAnsi"/>
        </w:rPr>
        <w:t xml:space="preserve">ategory 1 </w:t>
      </w:r>
      <w:r w:rsidR="00D501CC">
        <w:rPr>
          <w:rFonts w:cstheme="minorHAnsi"/>
        </w:rPr>
        <w:t>(Channel)</w:t>
      </w:r>
      <w:r w:rsidR="00D501CC" w:rsidRPr="009D09D5">
        <w:rPr>
          <w:rFonts w:cstheme="minorHAnsi"/>
        </w:rPr>
        <w:t xml:space="preserve"> </w:t>
      </w:r>
      <w:r w:rsidR="00AB0A37" w:rsidRPr="009D09D5">
        <w:rPr>
          <w:rFonts w:cstheme="minorHAnsi"/>
        </w:rPr>
        <w:t>(Appendix</w:t>
      </w:r>
      <w:r w:rsidR="00C84162" w:rsidRPr="009D09D5">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_Ref396294453 \h </w:instrText>
      </w:r>
      <w:r w:rsidR="006F4D01">
        <w:rPr>
          <w:rFonts w:cstheme="minorHAnsi"/>
        </w:rPr>
      </w:r>
      <w:r w:rsidR="006F4D01">
        <w:rPr>
          <w:rFonts w:cstheme="minorHAnsi"/>
        </w:rPr>
        <w:fldChar w:fldCharType="separate"/>
      </w:r>
      <w:r w:rsidR="00F8266B">
        <w:rPr>
          <w:rFonts w:cstheme="minorHAnsi"/>
          <w:noProof/>
        </w:rPr>
        <w:t>108</w:t>
      </w:r>
      <w:r w:rsidR="006F4D01">
        <w:rPr>
          <w:rFonts w:cstheme="minorHAnsi"/>
        </w:rPr>
        <w:fldChar w:fldCharType="end"/>
      </w:r>
      <w:r w:rsidR="00AB0A37" w:rsidRPr="009D09D5">
        <w:rPr>
          <w:rFonts w:cstheme="minorHAnsi"/>
        </w:rPr>
        <w:t>)</w:t>
      </w:r>
      <w:r w:rsidRPr="009D09D5">
        <w:rPr>
          <w:rFonts w:cstheme="minorHAnsi"/>
        </w:rPr>
        <w:t xml:space="preserve"> for more</w:t>
      </w:r>
      <w:r w:rsidRPr="00EB4142">
        <w:rPr>
          <w:rFonts w:cstheme="minorHAnsi"/>
        </w:rPr>
        <w:t xml:space="preserv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w:t>
      </w:r>
      <w:r w:rsidRPr="0009462F">
        <w:rPr>
          <w:rFonts w:cstheme="minorHAnsi"/>
          <w:color w:val="auto"/>
        </w:rPr>
        <w:t xml:space="preserve">Refer to Section </w:t>
      </w:r>
      <w:r w:rsidR="007E2C79">
        <w:fldChar w:fldCharType="begin"/>
      </w:r>
      <w:r w:rsidR="007E2C79">
        <w:instrText xml:space="preserve"> REF _Ref396121448 \r \h  \* MERGEFORMAT </w:instrText>
      </w:r>
      <w:r w:rsidR="007E2C79">
        <w:fldChar w:fldCharType="separate"/>
      </w:r>
      <w:r w:rsidR="00F8266B">
        <w:t>5</w:t>
      </w:r>
      <w:r w:rsidR="007E2C79">
        <w:fldChar w:fldCharType="end"/>
      </w:r>
      <w:r w:rsidRPr="0009462F">
        <w:rPr>
          <w:rFonts w:cstheme="minorHAnsi"/>
          <w:color w:val="auto"/>
        </w:rPr>
        <w:t xml:space="preserve"> for timing of monitoring activities and more information on sampling sites and zones.</w:t>
      </w:r>
      <w:r w:rsidRPr="00EB4142">
        <w:rPr>
          <w:rFonts w:cstheme="minorHAnsi"/>
        </w:rPr>
        <w:t xml:space="preserve">  </w:t>
      </w:r>
    </w:p>
    <w:p w14:paraId="725AA569" w14:textId="77777777" w:rsidR="00443EDA" w:rsidRPr="00443EDA" w:rsidRDefault="00443EDA" w:rsidP="00475425">
      <w:pPr>
        <w:pStyle w:val="Heading4"/>
      </w:pPr>
      <w:r w:rsidRPr="00443EDA">
        <w:t>Outputs</w:t>
      </w:r>
    </w:p>
    <w:p w14:paraId="1A889812" w14:textId="77777777" w:rsidR="00443EDA" w:rsidRPr="00443EDA" w:rsidRDefault="004F1A8A" w:rsidP="004F1A8A">
      <w:pPr>
        <w:pStyle w:val="ListBullet"/>
      </w:pPr>
      <w:r>
        <w:t>A</w:t>
      </w:r>
      <w:r w:rsidR="00443EDA" w:rsidRPr="00443EDA">
        <w:t xml:space="preserve"> database of recorded daily discharge</w:t>
      </w:r>
      <w:r>
        <w:t>, provided</w:t>
      </w:r>
      <w:r w:rsidR="00443EDA" w:rsidRPr="00443EDA">
        <w:t xml:space="preserve"> if necessary. This data is already held in publicly available databases.</w:t>
      </w:r>
    </w:p>
    <w:p w14:paraId="053EA5D0" w14:textId="77777777" w:rsidR="00443EDA" w:rsidRPr="00443EDA" w:rsidRDefault="00443EDA" w:rsidP="00475425">
      <w:pPr>
        <w:pStyle w:val="Heading4"/>
      </w:pPr>
      <w:r w:rsidRPr="00443EDA">
        <w:t xml:space="preserve">Staff </w:t>
      </w:r>
    </w:p>
    <w:p w14:paraId="4F6BC3AD" w14:textId="77777777" w:rsidR="00443EDA" w:rsidRPr="00443EDA" w:rsidRDefault="00443EDA" w:rsidP="00383682">
      <w:pPr>
        <w:pStyle w:val="Heading5"/>
      </w:pPr>
      <w:r w:rsidRPr="00443EDA">
        <w:t>Senior Hydrologist</w:t>
      </w:r>
      <w:r w:rsidRPr="00443EDA">
        <w:tab/>
        <w:t>DEWNR/University of Adelaide</w:t>
      </w:r>
    </w:p>
    <w:p w14:paraId="743E96A4" w14:textId="77777777" w:rsidR="00443EDA" w:rsidRPr="00443EDA" w:rsidRDefault="009B133A" w:rsidP="00383682">
      <w:pPr>
        <w:pStyle w:val="Heading5"/>
      </w:pPr>
      <w:r>
        <w:t>Dr Matt Gibbs</w:t>
      </w:r>
      <w:r>
        <w:tab/>
        <w:t>University of Adelaide</w:t>
      </w:r>
    </w:p>
    <w:p w14:paraId="202606C5" w14:textId="77777777" w:rsidR="00443EDA" w:rsidRPr="00443EDA" w:rsidRDefault="00443EDA" w:rsidP="00F02673">
      <w:r w:rsidRPr="00443EDA">
        <w:t>Matt Gibbs holds a joint position as Principal Hydrologist at DEWNR and Postdoctoral Fellow at the University of Adelaide. At DEWNR he is involved in modelling and advice to support Murray</w:t>
      </w:r>
      <w:r w:rsidR="00356FC8">
        <w:t xml:space="preserve"> River</w:t>
      </w:r>
      <w:r w:rsidRPr="00443EDA">
        <w:t xml:space="preserve"> policy and operations. Matt's current research is investigating methods to forecast flows in the drains in the South East of </w:t>
      </w:r>
      <w:r w:rsidR="009F591A">
        <w:t>South Australia</w:t>
      </w:r>
      <w:r w:rsidRPr="00443EDA">
        <w:t xml:space="preserve"> to inform decision-making on the best use of the water resource available. He has undertaken numerous consulting research projects for </w:t>
      </w:r>
      <w:r w:rsidR="00CD2A2E">
        <w:t xml:space="preserve">the South Australian </w:t>
      </w:r>
      <w:r w:rsidRPr="00443EDA">
        <w:t>Government on applied hydrological modelling.</w:t>
      </w:r>
    </w:p>
    <w:p w14:paraId="6DDE6A56" w14:textId="77777777" w:rsidR="00443EDA" w:rsidRPr="00443EDA" w:rsidRDefault="00443EDA" w:rsidP="00F02673"/>
    <w:p w14:paraId="08A25CFB" w14:textId="77777777" w:rsidR="00443EDA" w:rsidRDefault="00443EDA" w:rsidP="00F02673">
      <w:r w:rsidRPr="00443EDA">
        <w:br w:type="page"/>
      </w:r>
    </w:p>
    <w:p w14:paraId="57D5C6D9" w14:textId="77777777" w:rsidR="008E3CFD" w:rsidRPr="008E3CFD" w:rsidRDefault="008E3CFD" w:rsidP="00475425">
      <w:pPr>
        <w:pStyle w:val="Heading2"/>
      </w:pPr>
      <w:bookmarkStart w:id="100" w:name="_Ref384814153"/>
      <w:bookmarkStart w:id="101" w:name="_Toc384985540"/>
      <w:bookmarkStart w:id="102" w:name="_Toc396899709"/>
      <w:r w:rsidRPr="008E3CFD">
        <w:t xml:space="preserve">Category </w:t>
      </w:r>
      <w:r w:rsidR="0022666F">
        <w:t>3</w:t>
      </w:r>
      <w:bookmarkEnd w:id="100"/>
      <w:bookmarkEnd w:id="101"/>
      <w:bookmarkEnd w:id="102"/>
    </w:p>
    <w:p w14:paraId="3F3A5F7A" w14:textId="77777777" w:rsidR="008E3CFD" w:rsidRPr="008E3CFD" w:rsidRDefault="008E3CFD" w:rsidP="00475425">
      <w:pPr>
        <w:pStyle w:val="Heading3"/>
      </w:pPr>
      <w:bookmarkStart w:id="103" w:name="_Ref384982311"/>
      <w:bookmarkStart w:id="104" w:name="_Toc384985541"/>
      <w:bookmarkStart w:id="105" w:name="_Toc396899710"/>
      <w:r w:rsidRPr="008E3CFD">
        <w:t>Fish spawning and recruitment (flow-cued spawners)</w:t>
      </w:r>
      <w:bookmarkEnd w:id="103"/>
      <w:bookmarkEnd w:id="104"/>
      <w:bookmarkEnd w:id="105"/>
    </w:p>
    <w:p w14:paraId="3D6DB3B2" w14:textId="77777777" w:rsidR="008E3CFD" w:rsidRPr="008E3CFD" w:rsidRDefault="008E3CFD" w:rsidP="00475425">
      <w:pPr>
        <w:pStyle w:val="Heading4"/>
      </w:pPr>
      <w:r w:rsidRPr="008E3CFD">
        <w:t>Indicators</w:t>
      </w:r>
    </w:p>
    <w:p w14:paraId="34938E7A" w14:textId="77777777" w:rsidR="008E3CFD" w:rsidRPr="008E3CFD" w:rsidRDefault="008E3CFD" w:rsidP="00361C8A">
      <w:pPr>
        <w:pStyle w:val="ListBullet"/>
      </w:pPr>
      <w:r w:rsidRPr="008E3CFD">
        <w:t>Reproduction of flow-cued spawner</w:t>
      </w:r>
      <w:r w:rsidR="00373008">
        <w:t>s</w:t>
      </w:r>
    </w:p>
    <w:p w14:paraId="1BCDBDDB" w14:textId="77777777" w:rsidR="008E3CFD" w:rsidRPr="008E3CFD" w:rsidRDefault="008E3CFD" w:rsidP="00361C8A">
      <w:pPr>
        <w:pStyle w:val="ListBullet"/>
        <w:numPr>
          <w:ilvl w:val="1"/>
          <w:numId w:val="1"/>
        </w:numPr>
      </w:pPr>
      <w:r w:rsidRPr="008E3CFD">
        <w:t>Presence of eggs and larvae of golden perch</w:t>
      </w:r>
    </w:p>
    <w:p w14:paraId="3EF944BD" w14:textId="77777777" w:rsidR="008E3CFD" w:rsidRPr="008E3CFD" w:rsidRDefault="008E3CFD" w:rsidP="00361C8A">
      <w:pPr>
        <w:pStyle w:val="ListBullet"/>
        <w:numPr>
          <w:ilvl w:val="1"/>
          <w:numId w:val="1"/>
        </w:numPr>
      </w:pPr>
      <w:r w:rsidRPr="008E3CFD">
        <w:t xml:space="preserve">Recruitment of golden perch (presence of young of the year </w:t>
      </w:r>
      <w:r w:rsidR="0082231D">
        <w:t>(</w:t>
      </w:r>
      <w:r w:rsidRPr="008E3CFD">
        <w:t>YOY</w:t>
      </w:r>
      <w:r w:rsidR="0082231D">
        <w:t>)</w:t>
      </w:r>
      <w:r w:rsidRPr="008E3CFD">
        <w:t>)</w:t>
      </w:r>
    </w:p>
    <w:p w14:paraId="7BCED9C1" w14:textId="77777777" w:rsidR="008E3CFD" w:rsidRPr="008E3CFD" w:rsidRDefault="008E3CFD" w:rsidP="00361C8A">
      <w:pPr>
        <w:pStyle w:val="ListBullet"/>
        <w:numPr>
          <w:ilvl w:val="1"/>
          <w:numId w:val="1"/>
        </w:numPr>
      </w:pPr>
      <w:r w:rsidRPr="008E3CFD">
        <w:t>Natal origin of larval and YOY golden perch</w:t>
      </w:r>
    </w:p>
    <w:p w14:paraId="4984ABD0" w14:textId="77777777" w:rsidR="008E3CFD" w:rsidRPr="008E3CFD" w:rsidRDefault="008E3CFD" w:rsidP="00361C8A">
      <w:pPr>
        <w:pStyle w:val="ListBullet"/>
        <w:numPr>
          <w:ilvl w:val="1"/>
          <w:numId w:val="1"/>
        </w:numPr>
      </w:pPr>
      <w:r w:rsidRPr="008E3CFD">
        <w:t>Age structure of golden perch populations</w:t>
      </w:r>
      <w:r w:rsidR="00361C8A">
        <w:t>.</w:t>
      </w:r>
    </w:p>
    <w:p w14:paraId="01C01738" w14:textId="77777777" w:rsidR="008E3CFD" w:rsidRPr="008E3CFD" w:rsidRDefault="008E3CFD" w:rsidP="00F02673">
      <w:pPr>
        <w:rPr>
          <w:lang w:val="en-US"/>
        </w:rPr>
      </w:pPr>
      <w:r w:rsidRPr="008E3CFD">
        <w:rPr>
          <w:lang w:val="en-US"/>
        </w:rPr>
        <w:t>Note</w:t>
      </w:r>
      <w:r w:rsidR="00CA689F">
        <w:rPr>
          <w:lang w:val="en-US"/>
        </w:rPr>
        <w:t xml:space="preserve"> that </w:t>
      </w:r>
      <w:r w:rsidRPr="008E3CFD">
        <w:rPr>
          <w:lang w:val="en-US"/>
        </w:rPr>
        <w:t>reproduction is defined as ‘the natural process among organisms by which new individuals are generated (e.g. spawning) and the species perpetuated (e.g. recruitment)’.</w:t>
      </w:r>
    </w:p>
    <w:p w14:paraId="41476BDA" w14:textId="77777777" w:rsidR="008E3CFD" w:rsidRPr="008E3CFD" w:rsidRDefault="008E3CFD" w:rsidP="00475425">
      <w:pPr>
        <w:pStyle w:val="Heading4"/>
      </w:pPr>
      <w:r w:rsidRPr="008E3CFD">
        <w:t>Background</w:t>
      </w:r>
    </w:p>
    <w:p w14:paraId="6C015FFD" w14:textId="77777777" w:rsidR="008E3CFD" w:rsidRPr="008E3CFD" w:rsidRDefault="00361C8A" w:rsidP="00F02673">
      <w:r>
        <w:t>Flow regulation may impact fish</w:t>
      </w:r>
      <w:r w:rsidR="008E3CFD" w:rsidRPr="008E3CFD">
        <w:t xml:space="preserve"> directly through loss of spawning cues and barriers to migration and dispersion, and indirectly through effects on fish habitat and food resources (</w:t>
      </w:r>
      <w:r w:rsidR="007E2C79">
        <w:fldChar w:fldCharType="begin"/>
      </w:r>
      <w:r w:rsidR="007E2C79">
        <w:instrText xml:space="preserve"> REF _Ref384920770 \h  \* MERGEFORMAT </w:instrText>
      </w:r>
      <w:r w:rsidR="007E2C79">
        <w:fldChar w:fldCharType="separate"/>
      </w:r>
      <w:r w:rsidR="00F8266B" w:rsidRPr="008E3CFD">
        <w:t xml:space="preserve">Figure </w:t>
      </w:r>
      <w:r w:rsidR="00F8266B">
        <w:t>4.5</w:t>
      </w:r>
      <w:r w:rsidR="007E2C79">
        <w:fldChar w:fldCharType="end"/>
      </w:r>
      <w:r w:rsidR="008E3CFD" w:rsidRPr="008E3CFD">
        <w:t>). Understanding the influence of flow and the mechanisms that facilitate fish reproduction will inform how environmental water provision and flow management may be used to restore native fish populations.</w:t>
      </w:r>
    </w:p>
    <w:p w14:paraId="0BCC5CEE" w14:textId="77777777" w:rsidR="008E3CFD" w:rsidRPr="008E3CFD" w:rsidRDefault="008E3CFD" w:rsidP="00F02673">
      <w:r w:rsidRPr="008E3CFD">
        <w:t xml:space="preserve">Within the southern </w:t>
      </w:r>
      <w:r w:rsidR="00361C8A">
        <w:t>M</w:t>
      </w:r>
      <w:r w:rsidR="004705E0">
        <w:t>DB</w:t>
      </w:r>
      <w:r w:rsidR="00101600">
        <w:t>,</w:t>
      </w:r>
      <w:r w:rsidR="00361C8A">
        <w:t xml:space="preserve"> </w:t>
      </w:r>
      <w:r w:rsidRPr="008E3CFD">
        <w:t>golden perch and silver perch are the only two fish species considered to require increased discharge to initiate spawning (Mallen-Cooper and Stuart 2003)</w:t>
      </w:r>
      <w:r w:rsidR="00101600">
        <w:t>.</w:t>
      </w:r>
      <w:r w:rsidRPr="008E3CFD">
        <w:t xml:space="preserve"> In particular, golden perch spawning and recruitment in the </w:t>
      </w:r>
      <w:r w:rsidR="00004B57">
        <w:t>LMR Selected Area</w:t>
      </w:r>
      <w:r w:rsidRPr="008E3CFD">
        <w:t xml:space="preserve"> has been associated with both increases i</w:t>
      </w:r>
      <w:r w:rsidR="002B03AE">
        <w:t xml:space="preserve">n </w:t>
      </w:r>
      <w:r w:rsidRPr="008E3CFD">
        <w:t>in-channel flow and overbank flo</w:t>
      </w:r>
      <w:r w:rsidR="00C30748">
        <w:t>oding (Zampatti and Leigh 2013a</w:t>
      </w:r>
      <w:r w:rsidR="00F45348">
        <w:t>,</w:t>
      </w:r>
      <w:r w:rsidR="00C30748">
        <w:t xml:space="preserve"> 2013</w:t>
      </w:r>
      <w:r w:rsidR="002B03AE">
        <w:t xml:space="preserve">b). Importantly, </w:t>
      </w:r>
      <w:r w:rsidRPr="008E3CFD">
        <w:t xml:space="preserve">in-channel flows of a magnitude that may elicit a positive spawning and recruitment response from golden perch are absent from the contemporary flow regime of the </w:t>
      </w:r>
      <w:r w:rsidR="00004B57">
        <w:t>LMR Selected Area</w:t>
      </w:r>
      <w:r w:rsidRPr="008E3CFD">
        <w:t xml:space="preserve">, but </w:t>
      </w:r>
      <w:r w:rsidR="00240E6C">
        <w:t>are</w:t>
      </w:r>
      <w:r w:rsidRPr="008E3CFD">
        <w:t xml:space="preserve"> achievable through </w:t>
      </w:r>
      <w:r w:rsidR="00240E6C">
        <w:t>Commonwealth environmental water</w:t>
      </w:r>
      <w:r w:rsidR="008D53DC">
        <w:t xml:space="preserve"> delivery.</w:t>
      </w:r>
    </w:p>
    <w:p w14:paraId="3A15DF38" w14:textId="77777777" w:rsidR="008E3CFD" w:rsidRPr="00B62D0A" w:rsidRDefault="008E3CFD" w:rsidP="00F02673">
      <w:pPr>
        <w:rPr>
          <w:color w:val="auto"/>
        </w:rPr>
      </w:pPr>
      <w:r w:rsidRPr="008E3CFD">
        <w:t>The presence of golden perch eggs or larvae has previously been used as an indicator of spawning, and subsequently associated with flow, including environmental water allocations</w:t>
      </w:r>
      <w:r w:rsidR="003623D0">
        <w:t xml:space="preserve"> (Ye </w:t>
      </w:r>
      <w:r w:rsidR="003623D0" w:rsidRPr="003623D0">
        <w:rPr>
          <w:i/>
        </w:rPr>
        <w:t>et al.</w:t>
      </w:r>
      <w:r w:rsidR="003623D0">
        <w:t xml:space="preserve"> 2013b)</w:t>
      </w:r>
      <w:r w:rsidRPr="008E3CFD">
        <w:t>. Golden perch are pelagic spawners</w:t>
      </w:r>
      <w:r w:rsidR="00240E6C">
        <w:t>. I</w:t>
      </w:r>
      <w:r w:rsidRPr="008E3CFD">
        <w:t>n lotic ecosystems eggs and developing larvae may drift in the water column for many days</w:t>
      </w:r>
      <w:r w:rsidR="00240E6C">
        <w:t>,</w:t>
      </w:r>
      <w:r w:rsidRPr="008E3CFD">
        <w:t xml:space="preserve"> and early stage juveniles may continue to passively or actively move downstream</w:t>
      </w:r>
      <w:r w:rsidR="003623D0">
        <w:t xml:space="preserve"> (Gehrke 1990)</w:t>
      </w:r>
      <w:r w:rsidRPr="008E3CFD">
        <w:t>.</w:t>
      </w:r>
      <w:r w:rsidR="00C0068F">
        <w:t xml:space="preserve"> </w:t>
      </w:r>
      <w:r w:rsidR="00240E6C">
        <w:t>T</w:t>
      </w:r>
      <w:r w:rsidRPr="008E3CFD">
        <w:t>hese individuals may have been</w:t>
      </w:r>
      <w:r w:rsidR="00C0068F">
        <w:t xml:space="preserve"> </w:t>
      </w:r>
      <w:r w:rsidRPr="008E3CFD">
        <w:t>spawned</w:t>
      </w:r>
      <w:r w:rsidR="00C0068F">
        <w:t xml:space="preserve"> in the </w:t>
      </w:r>
      <w:r w:rsidR="00004B57">
        <w:t>LMR Selected Area</w:t>
      </w:r>
      <w:r w:rsidR="00C0068F">
        <w:t xml:space="preserve"> or</w:t>
      </w:r>
      <w:r w:rsidRPr="008E3CFD">
        <w:t xml:space="preserve"> considerable distances upstream</w:t>
      </w:r>
      <w:r w:rsidR="00240E6C">
        <w:t>,</w:t>
      </w:r>
      <w:r w:rsidRPr="008E3CFD">
        <w:t xml:space="preserve"> under hydrological and physicochemical conditions which may </w:t>
      </w:r>
      <w:r w:rsidRPr="00B62D0A">
        <w:rPr>
          <w:color w:val="auto"/>
        </w:rPr>
        <w:t>var</w:t>
      </w:r>
      <w:r w:rsidR="00240E6C" w:rsidRPr="00B62D0A">
        <w:rPr>
          <w:color w:val="auto"/>
        </w:rPr>
        <w:t>y</w:t>
      </w:r>
      <w:r w:rsidRPr="00B62D0A">
        <w:rPr>
          <w:color w:val="auto"/>
        </w:rPr>
        <w:t xml:space="preserve"> markedly from those where they were collected</w:t>
      </w:r>
      <w:r w:rsidR="00F549AF" w:rsidRPr="00B62D0A">
        <w:rPr>
          <w:color w:val="auto"/>
        </w:rPr>
        <w:t>.</w:t>
      </w:r>
    </w:p>
    <w:p w14:paraId="74212921" w14:textId="77777777" w:rsidR="00B62D0A" w:rsidRPr="00B62D0A" w:rsidRDefault="00B62D0A" w:rsidP="00B62D0A">
      <w:pPr>
        <w:rPr>
          <w:color w:val="auto"/>
        </w:rPr>
      </w:pPr>
      <w:r w:rsidRPr="00B62D0A">
        <w:rPr>
          <w:color w:val="auto"/>
        </w:rPr>
        <w:t>The spawning and recruitment (i.e. survival) of golden perch in the LMR Selected Area will be investigated to assess the potential benefit of Commonwealth environmental water to native fish populations. To explicitly relate the spawning and recruitment of flow-cued spawning fish to flow, knowledge of hydrological conditions at the time and place of spawning is fundamental. This can be achieved by collecting drifting eggs, and determining the spatio-temporal provenance (i.e. when and where a fish was spawned through otolith microstructure and microchemistry analyses) of early life stages (e.g. larvae), juveniles or adults. This information will inform future environmental water delivery, including the influence of water from different sources, on the reproductive success and population dynamics of golden perch.</w:t>
      </w:r>
    </w:p>
    <w:p w14:paraId="3733C343" w14:textId="77777777" w:rsidR="00B62D0A" w:rsidRPr="00B62D0A" w:rsidRDefault="00B62D0A" w:rsidP="00B62D0A">
      <w:pPr>
        <w:rPr>
          <w:color w:val="auto"/>
        </w:rPr>
      </w:pPr>
      <w:r w:rsidRPr="00B62D0A">
        <w:rPr>
          <w:color w:val="auto"/>
        </w:rPr>
        <w:t>The complementary components of this indicator, i.e. larval sampling, YOY sampling, aging and natal origin of larvae and YOY, and the age structure and natal origin of the broader population, provide a complete story of the population resilience of flow-cued spawning species. Importantly, this method allows monitoring and direct investigation of cause and effect mechanisms in relation to flow and fish recruitment, to evaluate ecological outcomes of Commonwealth environmental water delivery. It will provide results at various time-scales from close to real-time information on the presence of eggs and larvae, mid-term information (evidence of annua</w:t>
      </w:r>
      <w:r w:rsidR="00777010">
        <w:rPr>
          <w:color w:val="auto"/>
        </w:rPr>
        <w:t>l reproduction) and long-term (five</w:t>
      </w:r>
      <w:r w:rsidRPr="00B62D0A">
        <w:rPr>
          <w:color w:val="auto"/>
        </w:rPr>
        <w:t>-year) information on the influence of Commonwealth environmental water delivery on fish recruitment and population resilience. It will also incorporate historical data from other projects, providing a broader interpretation and better understanding of the potential links between environmental water delivery and reproduction in order to support adaptive management.</w:t>
      </w:r>
    </w:p>
    <w:p w14:paraId="57D6A6F2" w14:textId="77777777" w:rsidR="009E34ED" w:rsidRPr="00B62D0A" w:rsidRDefault="009E34ED" w:rsidP="00475425">
      <w:pPr>
        <w:pStyle w:val="Heading4"/>
      </w:pPr>
      <w:r w:rsidRPr="00B62D0A">
        <w:t>Cause and effect diagram</w:t>
      </w:r>
    </w:p>
    <w:p w14:paraId="60CF884D" w14:textId="77777777" w:rsidR="008E3CFD" w:rsidRPr="008E3CFD" w:rsidRDefault="008E3CFD" w:rsidP="0080273D">
      <w:pPr>
        <w:jc w:val="center"/>
      </w:pPr>
      <w:r w:rsidRPr="008E3CFD">
        <w:rPr>
          <w:noProof/>
          <w:lang w:eastAsia="en-AU"/>
        </w:rPr>
        <w:drawing>
          <wp:inline distT="0" distB="0" distL="0" distR="0" wp14:anchorId="0A822E46" wp14:editId="3F35EF13">
            <wp:extent cx="5727700" cy="4030803"/>
            <wp:effectExtent l="0" t="0" r="635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727700" cy="4030803"/>
                    </a:xfrm>
                    <a:prstGeom prst="rect">
                      <a:avLst/>
                    </a:prstGeom>
                    <a:noFill/>
                    <a:ln w="9525">
                      <a:noFill/>
                      <a:miter lim="800000"/>
                      <a:headEnd/>
                      <a:tailEnd/>
                    </a:ln>
                  </pic:spPr>
                </pic:pic>
              </a:graphicData>
            </a:graphic>
          </wp:inline>
        </w:drawing>
      </w:r>
    </w:p>
    <w:p w14:paraId="14ACCB84" w14:textId="0F5BF3E3" w:rsidR="008E3CFD" w:rsidRPr="008E3CFD" w:rsidRDefault="008E3CFD" w:rsidP="00FA4AA8">
      <w:pPr>
        <w:pStyle w:val="FigureCaption"/>
      </w:pPr>
      <w:bookmarkStart w:id="106" w:name="_Ref384920770"/>
      <w:bookmarkStart w:id="107" w:name="_Toc384985600"/>
      <w:bookmarkStart w:id="108" w:name="_Toc396899823"/>
      <w:r w:rsidRPr="008E3CFD">
        <w:t xml:space="preserve">Figure </w:t>
      </w:r>
      <w:fldSimple w:instr=" STYLEREF 1 \s ">
        <w:r w:rsidR="00F8266B">
          <w:rPr>
            <w:noProof/>
          </w:rPr>
          <w:t>4</w:t>
        </w:r>
      </w:fldSimple>
      <w:r w:rsidR="00F12EB8">
        <w:t>.</w:t>
      </w:r>
      <w:fldSimple w:instr=" SEQ Figure \* ARABIC \s 1 ">
        <w:r w:rsidR="00F8266B">
          <w:rPr>
            <w:noProof/>
          </w:rPr>
          <w:t>5</w:t>
        </w:r>
      </w:fldSimple>
      <w:bookmarkEnd w:id="106"/>
      <w:r w:rsidRPr="008E3CFD">
        <w:t>.</w:t>
      </w:r>
      <w:r w:rsidR="00F45348">
        <w:tab/>
      </w:r>
      <w:r w:rsidRPr="008E3CFD">
        <w:t xml:space="preserve">Fish spawning and recruitment (flow-cued spawners) cause and effect diagram (MDFRC 2013). </w:t>
      </w:r>
      <w:r w:rsidRPr="008E3CFD">
        <w:rPr>
          <w:lang w:val="en-US"/>
        </w:rPr>
        <w:t>Magnitude, timing and duration are factors of flow (in black).</w:t>
      </w:r>
      <w:bookmarkEnd w:id="107"/>
      <w:bookmarkEnd w:id="108"/>
    </w:p>
    <w:p w14:paraId="44083CC0" w14:textId="77777777" w:rsidR="008E3CFD" w:rsidRPr="008E3CFD" w:rsidRDefault="009E34ED" w:rsidP="00475425">
      <w:pPr>
        <w:pStyle w:val="Heading4"/>
      </w:pPr>
      <w:r>
        <w:t>Key evaluation questions</w:t>
      </w:r>
    </w:p>
    <w:p w14:paraId="0B0F7BA1" w14:textId="3BCF6C9E" w:rsidR="00D501CC" w:rsidRPr="00113E03" w:rsidRDefault="00D501CC" w:rsidP="00D501CC">
      <w:pPr>
        <w:pStyle w:val="TableText"/>
        <w:rPr>
          <w:sz w:val="22"/>
        </w:rPr>
      </w:pPr>
      <w:r w:rsidRPr="00C86304">
        <w:rPr>
          <w:sz w:val="22"/>
        </w:rPr>
        <w:t xml:space="preserve">Short-term </w:t>
      </w:r>
      <w:r w:rsidRPr="00113E03">
        <w:rPr>
          <w:sz w:val="22"/>
        </w:rPr>
        <w:t xml:space="preserve">(one-year) </w:t>
      </w:r>
      <w:r w:rsidRPr="00C86304">
        <w:rPr>
          <w:sz w:val="22"/>
        </w:rPr>
        <w:t>Selected Area question (</w:t>
      </w:r>
      <w:r w:rsidR="002C75B3">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6C0675D9" w14:textId="0FAF3054" w:rsidR="00D501CC" w:rsidRPr="00DE01CF" w:rsidRDefault="00D501CC" w:rsidP="00D501CC">
      <w:pPr>
        <w:pStyle w:val="TableBullets"/>
        <w:rPr>
          <w:sz w:val="22"/>
        </w:rPr>
      </w:pPr>
      <w:r w:rsidRPr="00DE01CF">
        <w:rPr>
          <w:sz w:val="22"/>
        </w:rPr>
        <w:t xml:space="preserve">What did Commonwealth environmental water contribute to </w:t>
      </w:r>
      <w:r w:rsidRPr="00DE01CF">
        <w:rPr>
          <w:kern w:val="0"/>
          <w:sz w:val="22"/>
        </w:rPr>
        <w:t>reproduction of golden perch and silver perch</w:t>
      </w:r>
      <w:r w:rsidRPr="00DE01CF">
        <w:rPr>
          <w:sz w:val="22"/>
        </w:rPr>
        <w:t>?</w:t>
      </w:r>
    </w:p>
    <w:p w14:paraId="1CC85905" w14:textId="5FD17F27" w:rsidR="00D501CC" w:rsidRPr="00113E03" w:rsidRDefault="00D501CC" w:rsidP="00D501CC">
      <w:pPr>
        <w:pStyle w:val="TableText"/>
        <w:rPr>
          <w:sz w:val="22"/>
        </w:rPr>
      </w:pPr>
      <w:r w:rsidRPr="00C86304">
        <w:rPr>
          <w:sz w:val="22"/>
        </w:rPr>
        <w:t xml:space="preserve">Long-term </w:t>
      </w:r>
      <w:r w:rsidRPr="00113E03">
        <w:rPr>
          <w:sz w:val="22"/>
        </w:rPr>
        <w:t xml:space="preserve">(five-year) </w:t>
      </w:r>
      <w:r w:rsidRPr="00C86304">
        <w:rPr>
          <w:sz w:val="22"/>
        </w:rPr>
        <w:t>Selected Area question (</w:t>
      </w:r>
      <w:r w:rsidR="00FC6135">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4D0BCECF" w14:textId="7F16C77C" w:rsidR="00D501CC" w:rsidRPr="00DE01CF" w:rsidRDefault="00D501CC" w:rsidP="00D501CC">
      <w:pPr>
        <w:pStyle w:val="TableBullets"/>
        <w:rPr>
          <w:sz w:val="22"/>
        </w:rPr>
      </w:pPr>
      <w:r w:rsidRPr="00DE01CF">
        <w:rPr>
          <w:sz w:val="22"/>
        </w:rPr>
        <w:t>What did Commonwealth environmental water contribute to</w:t>
      </w:r>
      <w:r w:rsidR="00E2063F">
        <w:rPr>
          <w:sz w:val="22"/>
        </w:rPr>
        <w:t xml:space="preserve"> the resilience</w:t>
      </w:r>
      <w:r w:rsidRPr="00DE01CF">
        <w:rPr>
          <w:sz w:val="22"/>
        </w:rPr>
        <w:t xml:space="preserve"> </w:t>
      </w:r>
      <w:r w:rsidRPr="00DE01CF">
        <w:rPr>
          <w:kern w:val="0"/>
          <w:sz w:val="22"/>
        </w:rPr>
        <w:t>of golden perch and silver perch</w:t>
      </w:r>
      <w:r w:rsidR="00E2063F" w:rsidRPr="00E2063F">
        <w:rPr>
          <w:kern w:val="0"/>
          <w:sz w:val="22"/>
        </w:rPr>
        <w:t xml:space="preserve"> </w:t>
      </w:r>
      <w:r w:rsidR="00E2063F" w:rsidRPr="00DE01CF">
        <w:rPr>
          <w:kern w:val="0"/>
          <w:sz w:val="22"/>
        </w:rPr>
        <w:t>populations</w:t>
      </w:r>
      <w:r w:rsidRPr="00DE01CF">
        <w:rPr>
          <w:sz w:val="22"/>
        </w:rPr>
        <w:t>?</w:t>
      </w:r>
    </w:p>
    <w:p w14:paraId="44A2FEB5" w14:textId="77777777" w:rsidR="008E3CFD" w:rsidRDefault="003422E9" w:rsidP="00475425">
      <w:pPr>
        <w:pStyle w:val="Heading4"/>
      </w:pPr>
      <w:r>
        <w:t>O</w:t>
      </w:r>
      <w:r w:rsidR="009E34ED">
        <w:t>bjectives</w:t>
      </w:r>
      <w:r>
        <w:t xml:space="preserve"> and hypotheses</w:t>
      </w:r>
    </w:p>
    <w:p w14:paraId="3C123208" w14:textId="77777777" w:rsidR="003422E9" w:rsidRPr="003422E9" w:rsidRDefault="003422E9" w:rsidP="003422E9">
      <w:r>
        <w:t>The objectives of this indicator are to:</w:t>
      </w:r>
    </w:p>
    <w:p w14:paraId="2116334D" w14:textId="77777777" w:rsidR="008E3CFD" w:rsidRPr="008E3CFD" w:rsidRDefault="008E3CFD" w:rsidP="004D1E90">
      <w:pPr>
        <w:pStyle w:val="ListBullet"/>
      </w:pPr>
      <w:r w:rsidRPr="008E3CFD">
        <w:t>Compare and contrast spawning response to various environmental water deliveries</w:t>
      </w:r>
    </w:p>
    <w:p w14:paraId="6BBAD501" w14:textId="77777777" w:rsidR="008E3CFD" w:rsidRPr="008E3CFD" w:rsidRDefault="008E3CFD" w:rsidP="004D1E90">
      <w:pPr>
        <w:pStyle w:val="ListBullet"/>
      </w:pPr>
      <w:r w:rsidRPr="008E3CFD">
        <w:t>Compare and contrast recruitment success in response to various environmental water deliveries</w:t>
      </w:r>
    </w:p>
    <w:p w14:paraId="798A84DD" w14:textId="77777777" w:rsidR="008E3CFD" w:rsidRPr="008E3CFD" w:rsidRDefault="008E3CFD" w:rsidP="004D1E90">
      <w:pPr>
        <w:pStyle w:val="ListBullet"/>
      </w:pPr>
      <w:r w:rsidRPr="008E3CFD">
        <w:t>Compare and contrast the timing of spawning and source (i.e. natal origin) of successful recruits in response to various environmental water deliveries</w:t>
      </w:r>
    </w:p>
    <w:p w14:paraId="52181C14" w14:textId="77777777" w:rsidR="008E3CFD" w:rsidRPr="008E3CFD" w:rsidRDefault="008E3CFD" w:rsidP="004D1E90">
      <w:pPr>
        <w:pStyle w:val="ListBullet"/>
      </w:pPr>
      <w:r w:rsidRPr="008E3CFD">
        <w:t>Identify potential associations between reproduction (spawning and recruitment) a</w:t>
      </w:r>
      <w:r w:rsidR="00A430C7">
        <w:t>nd environmental water delivery</w:t>
      </w:r>
      <w:r w:rsidRPr="008E3CFD">
        <w:t xml:space="preserve"> (e.g</w:t>
      </w:r>
      <w:r w:rsidR="004D1E90">
        <w:t>. magnitude, timing and source)</w:t>
      </w:r>
    </w:p>
    <w:p w14:paraId="01FA069B" w14:textId="77777777" w:rsidR="008E3CFD" w:rsidRDefault="008E3CFD" w:rsidP="004D1E90">
      <w:pPr>
        <w:pStyle w:val="ListBullet"/>
      </w:pPr>
      <w:r w:rsidRPr="008E3CFD">
        <w:t xml:space="preserve">Determine population connectivity between regions (e.g. larvae spawned in the Goulburn recruiting to </w:t>
      </w:r>
      <w:r w:rsidR="00004B57">
        <w:t>LMR Selected Area</w:t>
      </w:r>
      <w:r w:rsidRPr="008E3CFD">
        <w:t xml:space="preserve"> populations</w:t>
      </w:r>
      <w:r w:rsidRPr="00740DA7">
        <w:t>).</w:t>
      </w:r>
    </w:p>
    <w:p w14:paraId="6FDC2BE4" w14:textId="77777777" w:rsidR="00CB482B" w:rsidRPr="003422E9" w:rsidRDefault="003422E9" w:rsidP="003422E9">
      <w:r>
        <w:t xml:space="preserve">Major </w:t>
      </w:r>
      <w:r w:rsidR="00CB482B" w:rsidRPr="003422E9">
        <w:t>hypotheses</w:t>
      </w:r>
      <w:r>
        <w:t xml:space="preserve"> are</w:t>
      </w:r>
      <w:r w:rsidR="00CB482B" w:rsidRPr="003422E9">
        <w:t>:</w:t>
      </w:r>
    </w:p>
    <w:p w14:paraId="6C8CC3E3" w14:textId="77777777" w:rsidR="00E51E78" w:rsidRDefault="00E51E78" w:rsidP="00277DDD">
      <w:pPr>
        <w:pStyle w:val="ListBullet"/>
      </w:pPr>
      <w:r w:rsidRPr="00AA0736">
        <w:t xml:space="preserve">Increases in flow above </w:t>
      </w:r>
      <w:r w:rsidR="002B03AE">
        <w:t>regulated entitlement flow (</w:t>
      </w:r>
      <w:r w:rsidRPr="00AA0736">
        <w:t>in-channel or overbank) in spring–summer will promote the spawning and recruitment (to YOY) of golden perch and silver perch</w:t>
      </w:r>
    </w:p>
    <w:p w14:paraId="6F43C82F" w14:textId="77777777" w:rsidR="00CB482B" w:rsidRPr="008E3CFD" w:rsidRDefault="00E51E78" w:rsidP="00E51E78">
      <w:pPr>
        <w:pStyle w:val="ListBullet"/>
      </w:pPr>
      <w:r>
        <w:t>Multiple years of enhanced spring</w:t>
      </w:r>
      <w:r>
        <w:rPr>
          <w:rFonts w:cstheme="minorHAnsi"/>
        </w:rPr>
        <w:t>–</w:t>
      </w:r>
      <w:r>
        <w:t xml:space="preserve">summer flow will increase the resilience of golden perch </w:t>
      </w:r>
      <w:r w:rsidR="00C22C5E">
        <w:t xml:space="preserve">and silver perch </w:t>
      </w:r>
      <w:r>
        <w:t>populations in the LMR.</w:t>
      </w:r>
    </w:p>
    <w:p w14:paraId="1663A27F" w14:textId="77777777" w:rsidR="008E3CFD" w:rsidRPr="008E3CFD" w:rsidRDefault="00A94E5A" w:rsidP="00475425">
      <w:pPr>
        <w:pStyle w:val="Heading4"/>
      </w:pPr>
      <w:r>
        <w:t>General m</w:t>
      </w:r>
      <w:r w:rsidR="008E3CFD" w:rsidRPr="008E3CFD">
        <w:t>ethodology</w:t>
      </w:r>
    </w:p>
    <w:p w14:paraId="075D9983" w14:textId="77777777" w:rsidR="0009462F" w:rsidRPr="003422E9" w:rsidRDefault="0009462F" w:rsidP="0009462F">
      <w:pPr>
        <w:rPr>
          <w:rFonts w:ascii="Calibri" w:hAnsi="Calibri" w:cs="Calibri"/>
        </w:rPr>
      </w:pPr>
      <w:r w:rsidRPr="003422E9">
        <w:rPr>
          <w:rFonts w:ascii="Calibri" w:hAnsi="Calibri" w:cs="Calibri"/>
        </w:rPr>
        <w:t xml:space="preserve">This </w:t>
      </w:r>
      <w:r w:rsidR="00A76DEA" w:rsidRPr="003422E9">
        <w:rPr>
          <w:rFonts w:ascii="Calibri" w:hAnsi="Calibri" w:cs="Calibri"/>
        </w:rPr>
        <w:t>C</w:t>
      </w:r>
      <w:r w:rsidRPr="003422E9">
        <w:rPr>
          <w:rFonts w:ascii="Calibri" w:hAnsi="Calibri" w:cs="Calibri"/>
        </w:rPr>
        <w:t xml:space="preserve">ategory 3 method will be used in place of the </w:t>
      </w:r>
      <w:r w:rsidR="00A76DEA" w:rsidRPr="003422E9">
        <w:rPr>
          <w:rFonts w:ascii="Calibri" w:hAnsi="Calibri" w:cs="Calibri"/>
        </w:rPr>
        <w:t>C</w:t>
      </w:r>
      <w:r w:rsidRPr="003422E9">
        <w:rPr>
          <w:rFonts w:ascii="Calibri" w:hAnsi="Calibri" w:cs="Calibri"/>
        </w:rPr>
        <w:t xml:space="preserve">ategory 2 Fish (larvae) method (Hale </w:t>
      </w:r>
      <w:r w:rsidRPr="003422E9">
        <w:rPr>
          <w:rFonts w:ascii="Calibri" w:hAnsi="Calibri" w:cs="Calibri"/>
          <w:i/>
        </w:rPr>
        <w:t>et al.</w:t>
      </w:r>
      <w:r w:rsidRPr="003422E9">
        <w:rPr>
          <w:rFonts w:ascii="Calibri" w:hAnsi="Calibri" w:cs="Calibri"/>
        </w:rPr>
        <w:t xml:space="preserve"> 2014) because it takes a more holistic approach to identifying causal links between environmental water delivery and fish spawning and recruitment in the LMR Selected Area. </w:t>
      </w:r>
      <w:r w:rsidRPr="003422E9">
        <w:rPr>
          <w:rFonts w:ascii="Calibri" w:hAnsi="Calibri" w:cs="Calibri"/>
          <w:bCs/>
        </w:rPr>
        <w:t xml:space="preserve">Sampling for larval fish will be conducted in the main channel of the LMR in the Gorge and Floodplain zones using net tows to estimate larval fish abundances (mean CPUE). </w:t>
      </w:r>
      <w:r w:rsidRPr="003422E9">
        <w:rPr>
          <w:rFonts w:ascii="Calibri" w:hAnsi="Calibri" w:cs="Calibri"/>
        </w:rPr>
        <w:t xml:space="preserve">The collection of larval fish will differ from </w:t>
      </w:r>
      <w:r w:rsidR="00A76DEA" w:rsidRPr="003422E9">
        <w:rPr>
          <w:rFonts w:ascii="Calibri" w:hAnsi="Calibri" w:cs="Calibri"/>
        </w:rPr>
        <w:t>C</w:t>
      </w:r>
      <w:r w:rsidRPr="003422E9">
        <w:rPr>
          <w:rFonts w:ascii="Calibri" w:hAnsi="Calibri" w:cs="Calibri"/>
        </w:rPr>
        <w:t>ategory 2 Fish (larvae) as light traps will not be used in this section of the river as they have proven to be inefficient in the main channel habitat and will not collect large amounts of larvae of flow-cued spawning species.</w:t>
      </w:r>
    </w:p>
    <w:p w14:paraId="2CD6F2FC" w14:textId="38EF4390" w:rsidR="0009462F" w:rsidRPr="003422E9" w:rsidRDefault="0009462F" w:rsidP="0009462F">
      <w:pPr>
        <w:rPr>
          <w:rFonts w:ascii="Calibri" w:hAnsi="Calibri" w:cs="Calibri"/>
        </w:rPr>
      </w:pPr>
      <w:r w:rsidRPr="003422E9">
        <w:rPr>
          <w:rFonts w:ascii="Calibri" w:hAnsi="Calibri" w:cs="Calibri"/>
        </w:rPr>
        <w:t xml:space="preserve">Juvenile golden perch will be obtained through </w:t>
      </w:r>
      <w:r w:rsidR="00A76DEA" w:rsidRPr="003422E9">
        <w:rPr>
          <w:rFonts w:ascii="Calibri" w:hAnsi="Calibri" w:cs="Calibri"/>
        </w:rPr>
        <w:t>C</w:t>
      </w:r>
      <w:r w:rsidRPr="003422E9">
        <w:rPr>
          <w:rFonts w:ascii="Calibri" w:hAnsi="Calibri" w:cs="Calibri"/>
        </w:rPr>
        <w:t>ategory 1</w:t>
      </w:r>
      <w:r w:rsidR="004B5E07" w:rsidRPr="003422E9">
        <w:rPr>
          <w:rFonts w:ascii="Calibri" w:hAnsi="Calibri" w:cs="Calibri"/>
        </w:rPr>
        <w:t xml:space="preserve"> Fish </w:t>
      </w:r>
      <w:r w:rsidR="0012792D">
        <w:rPr>
          <w:rFonts w:ascii="Calibri" w:hAnsi="Calibri" w:cs="Calibri"/>
        </w:rPr>
        <w:t>(Channel)</w:t>
      </w:r>
      <w:r w:rsidR="0012792D" w:rsidRPr="003422E9">
        <w:rPr>
          <w:rFonts w:ascii="Calibri" w:hAnsi="Calibri" w:cs="Calibri"/>
        </w:rPr>
        <w:t xml:space="preserve"> </w:t>
      </w:r>
      <w:r w:rsidRPr="003422E9">
        <w:rPr>
          <w:rFonts w:ascii="Calibri" w:hAnsi="Calibri" w:cs="Calibri"/>
        </w:rPr>
        <w:t xml:space="preserve">sampling in the Gorge zone and complementary electrofishing in the Floodplain zone. Spawn date and location of larval and YOY golden perch will be determined by analysing otolith microstructure and chemistry (strontium isotope ratios). </w:t>
      </w:r>
    </w:p>
    <w:p w14:paraId="4D347075" w14:textId="77777777" w:rsidR="0009462F" w:rsidRPr="00EB4142" w:rsidRDefault="0009462F" w:rsidP="0009462F">
      <w:pPr>
        <w:rPr>
          <w:rFonts w:cstheme="minorHAnsi"/>
        </w:rPr>
      </w:pPr>
      <w:r w:rsidRPr="003422E9">
        <w:rPr>
          <w:rFonts w:cstheme="minorHAnsi"/>
        </w:rPr>
        <w:t>Refer to the LMR Selected Area S</w:t>
      </w:r>
      <w:r w:rsidR="00B72855" w:rsidRPr="003422E9">
        <w:rPr>
          <w:rFonts w:cstheme="minorHAnsi"/>
        </w:rPr>
        <w:t>OP</w:t>
      </w:r>
      <w:r w:rsidRPr="003422E9">
        <w:rPr>
          <w:rFonts w:cstheme="minorHAnsi"/>
        </w:rPr>
        <w:t xml:space="preserve"> for </w:t>
      </w:r>
      <w:r w:rsidR="00A76DEA" w:rsidRPr="003422E9">
        <w:rPr>
          <w:rFonts w:cstheme="minorHAnsi"/>
        </w:rPr>
        <w:t>C</w:t>
      </w:r>
      <w:r w:rsidRPr="003422E9">
        <w:rPr>
          <w:rFonts w:cstheme="minorHAnsi"/>
        </w:rPr>
        <w:t>ategory 3 Fish spawning and recruitment</w:t>
      </w:r>
      <w:r w:rsidR="00AB0A37" w:rsidRPr="003422E9">
        <w:rPr>
          <w:rFonts w:cstheme="minorHAnsi"/>
        </w:rPr>
        <w:t xml:space="preserve"> (Appendix</w:t>
      </w:r>
      <w:r w:rsidR="00C84162" w:rsidRPr="003422E9">
        <w:rPr>
          <w:rFonts w:cstheme="minorHAnsi"/>
        </w:rPr>
        <w:t xml:space="preserve"> B</w:t>
      </w:r>
      <w:r w:rsidR="000F4313">
        <w:rPr>
          <w:rFonts w:cstheme="minorHAnsi"/>
        </w:rPr>
        <w:t>, pg </w:t>
      </w:r>
      <w:r w:rsidR="006F4D01">
        <w:rPr>
          <w:rFonts w:cstheme="minorHAnsi"/>
        </w:rPr>
        <w:fldChar w:fldCharType="begin"/>
      </w:r>
      <w:r w:rsidR="000F4313">
        <w:rPr>
          <w:rFonts w:cstheme="minorHAnsi"/>
        </w:rPr>
        <w:instrText xml:space="preserve"> PAGEREF _Ref396395199 \h </w:instrText>
      </w:r>
      <w:r w:rsidR="006F4D01">
        <w:rPr>
          <w:rFonts w:cstheme="minorHAnsi"/>
        </w:rPr>
      </w:r>
      <w:r w:rsidR="006F4D01">
        <w:rPr>
          <w:rFonts w:cstheme="minorHAnsi"/>
        </w:rPr>
        <w:fldChar w:fldCharType="separate"/>
      </w:r>
      <w:r w:rsidR="00F8266B">
        <w:rPr>
          <w:rFonts w:cstheme="minorHAnsi"/>
          <w:noProof/>
        </w:rPr>
        <w:t>111</w:t>
      </w:r>
      <w:r w:rsidR="006F4D01">
        <w:rPr>
          <w:rFonts w:cstheme="minorHAnsi"/>
        </w:rPr>
        <w:fldChar w:fldCharType="end"/>
      </w:r>
      <w:r w:rsidR="00AB0A37" w:rsidRPr="003422E9">
        <w:rPr>
          <w:rFonts w:cstheme="minorHAnsi"/>
        </w:rPr>
        <w:t>)</w:t>
      </w:r>
      <w:r w:rsidRPr="003422E9">
        <w:rPr>
          <w:rFonts w:cstheme="minorHAnsi"/>
        </w:rPr>
        <w:t xml:space="preserve"> for</w:t>
      </w:r>
      <w:r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Refer to </w:t>
      </w:r>
      <w:r w:rsidRPr="0009462F">
        <w:rPr>
          <w:rFonts w:cstheme="minorHAnsi"/>
          <w:color w:val="auto"/>
        </w:rPr>
        <w:t xml:space="preserve">Section </w:t>
      </w:r>
      <w:r w:rsidR="007E2C79">
        <w:fldChar w:fldCharType="begin"/>
      </w:r>
      <w:r w:rsidR="007E2C79">
        <w:instrText xml:space="preserve"> REF _Ref396121448 \r \h  \* MERGEFORMAT </w:instrText>
      </w:r>
      <w:r w:rsidR="007E2C79">
        <w:fldChar w:fldCharType="separate"/>
      </w:r>
      <w:r w:rsidR="00F8266B">
        <w:t>5</w:t>
      </w:r>
      <w:r w:rsidR="007E2C79">
        <w:fldChar w:fldCharType="end"/>
      </w:r>
      <w:r w:rsidRPr="0009462F">
        <w:rPr>
          <w:rFonts w:cstheme="minorHAnsi"/>
          <w:color w:val="auto"/>
        </w:rPr>
        <w:t xml:space="preserve"> for timing</w:t>
      </w:r>
      <w:r w:rsidRPr="00EB4142">
        <w:rPr>
          <w:rFonts w:cstheme="minorHAnsi"/>
        </w:rPr>
        <w:t xml:space="preserve"> of monitoring activities and more information on sampling sites and zones.  </w:t>
      </w:r>
    </w:p>
    <w:p w14:paraId="6FCB1A35" w14:textId="77777777" w:rsidR="008E3CFD" w:rsidRPr="008E3CFD" w:rsidRDefault="008E3CFD" w:rsidP="00475425">
      <w:pPr>
        <w:pStyle w:val="Heading4"/>
      </w:pPr>
      <w:r w:rsidRPr="008E3CFD">
        <w:t>Outputs</w:t>
      </w:r>
    </w:p>
    <w:p w14:paraId="5DB95E0F" w14:textId="77777777" w:rsidR="004F1A8A" w:rsidRDefault="008E3CFD" w:rsidP="004F1A8A">
      <w:pPr>
        <w:pStyle w:val="ListBullet"/>
      </w:pPr>
      <w:r w:rsidRPr="008E3CFD">
        <w:t>A</w:t>
      </w:r>
      <w:r w:rsidR="003E083A">
        <w:t>nnual</w:t>
      </w:r>
      <w:r w:rsidRPr="008E3CFD">
        <w:t xml:space="preserve"> report on the reproduction of golden perch in response to flow regime, including environmental water delivery, in the </w:t>
      </w:r>
      <w:r w:rsidR="00004B57">
        <w:t>LMR Selected Area</w:t>
      </w:r>
      <w:r w:rsidR="003E083A">
        <w:t xml:space="preserve"> from 2014</w:t>
      </w:r>
      <w:r w:rsidR="003A06CC">
        <w:rPr>
          <w:rFonts w:eastAsiaTheme="majorEastAsia"/>
        </w:rPr>
        <w:t>–</w:t>
      </w:r>
      <w:r w:rsidR="003E083A">
        <w:t>15 to 2017</w:t>
      </w:r>
      <w:r w:rsidR="003A06CC">
        <w:rPr>
          <w:rFonts w:eastAsiaTheme="majorEastAsia"/>
        </w:rPr>
        <w:t>–</w:t>
      </w:r>
      <w:r w:rsidR="003E083A">
        <w:t>18</w:t>
      </w:r>
      <w:r w:rsidRPr="008E3CFD">
        <w:t>. Th</w:t>
      </w:r>
      <w:r w:rsidR="00E36A43">
        <w:t xml:space="preserve">e report </w:t>
      </w:r>
      <w:r w:rsidRPr="008E3CFD">
        <w:t>will include</w:t>
      </w:r>
      <w:r w:rsidR="004F1A8A">
        <w:t>:</w:t>
      </w:r>
    </w:p>
    <w:p w14:paraId="2B5A5A90" w14:textId="77777777" w:rsidR="004F1A8A" w:rsidRDefault="004F1A8A" w:rsidP="004F1A8A">
      <w:pPr>
        <w:pStyle w:val="ListBullet"/>
        <w:numPr>
          <w:ilvl w:val="1"/>
          <w:numId w:val="1"/>
        </w:numPr>
      </w:pPr>
      <w:r>
        <w:t>C</w:t>
      </w:r>
      <w:r w:rsidR="008E3CFD" w:rsidRPr="008E3CFD">
        <w:t xml:space="preserve">omparison with </w:t>
      </w:r>
      <w:r w:rsidR="00E36A43">
        <w:t>existing</w:t>
      </w:r>
      <w:r w:rsidR="008E3CFD" w:rsidRPr="008E3CFD">
        <w:t xml:space="preserve"> data on the reproduction of flow-cued spawning species</w:t>
      </w:r>
      <w:r w:rsidR="00E36A43">
        <w:t xml:space="preserve">, </w:t>
      </w:r>
      <w:r w:rsidR="008E3CFD" w:rsidRPr="008E3CFD">
        <w:t>collected during entitlement, in-channel and overbank flow events</w:t>
      </w:r>
    </w:p>
    <w:p w14:paraId="44511C7B" w14:textId="77777777" w:rsidR="008E3CFD" w:rsidRPr="008E3CFD" w:rsidRDefault="004F1A8A" w:rsidP="004F1A8A">
      <w:pPr>
        <w:pStyle w:val="ListBullet"/>
        <w:numPr>
          <w:ilvl w:val="1"/>
          <w:numId w:val="1"/>
        </w:numPr>
      </w:pPr>
      <w:r>
        <w:t>D</w:t>
      </w:r>
      <w:r w:rsidR="00E36A43">
        <w:t xml:space="preserve">ata </w:t>
      </w:r>
      <w:r>
        <w:t>interpretation that considers</w:t>
      </w:r>
      <w:r w:rsidR="008E3CFD" w:rsidRPr="008E3CFD">
        <w:t xml:space="preserve"> the current conceptual understanding of </w:t>
      </w:r>
      <w:r w:rsidR="00E36A43">
        <w:t xml:space="preserve">the </w:t>
      </w:r>
      <w:r w:rsidR="008E3CFD" w:rsidRPr="008E3CFD">
        <w:t>life history</w:t>
      </w:r>
      <w:r w:rsidR="00E36A43">
        <w:t>,</w:t>
      </w:r>
      <w:r w:rsidR="008E3CFD" w:rsidRPr="008E3CFD">
        <w:t xml:space="preserve"> spawning and recruitment of key fish species in the </w:t>
      </w:r>
      <w:r w:rsidR="00004B57">
        <w:t>LMR Selected Area</w:t>
      </w:r>
      <w:r w:rsidR="008E3CFD" w:rsidRPr="008E3CFD">
        <w:t>.</w:t>
      </w:r>
    </w:p>
    <w:p w14:paraId="76BE702C" w14:textId="77777777" w:rsidR="008E3CFD" w:rsidRPr="008E3CFD" w:rsidRDefault="008E3CFD" w:rsidP="00475425">
      <w:pPr>
        <w:pStyle w:val="Heading4"/>
      </w:pPr>
      <w:r w:rsidRPr="008E3CFD">
        <w:t xml:space="preserve">Staff </w:t>
      </w:r>
    </w:p>
    <w:p w14:paraId="02E251DB" w14:textId="77777777" w:rsidR="00CA689F" w:rsidRDefault="00CA689F" w:rsidP="00383682">
      <w:pPr>
        <w:pStyle w:val="Heading5"/>
      </w:pPr>
      <w:r>
        <w:t>Dr Qifeng Ye</w:t>
      </w:r>
      <w:r>
        <w:tab/>
        <w:t>SARDI</w:t>
      </w:r>
    </w:p>
    <w:p w14:paraId="3F6AFA6D" w14:textId="77777777" w:rsidR="00CA689F" w:rsidRDefault="008E3CFD" w:rsidP="00383682">
      <w:pPr>
        <w:pStyle w:val="Heading5"/>
      </w:pPr>
      <w:r w:rsidRPr="008E3CFD">
        <w:t>Brenton Zampatti</w:t>
      </w:r>
      <w:r w:rsidR="00CA689F" w:rsidRPr="00CA689F">
        <w:t xml:space="preserve"> </w:t>
      </w:r>
      <w:r w:rsidR="00CA689F">
        <w:tab/>
        <w:t>SARDI</w:t>
      </w:r>
      <w:r w:rsidR="00CA689F" w:rsidRPr="008E3CFD">
        <w:t xml:space="preserve"> </w:t>
      </w:r>
    </w:p>
    <w:p w14:paraId="06160677" w14:textId="77777777" w:rsidR="00917C25" w:rsidRDefault="00917C25" w:rsidP="00917C25">
      <w:pPr>
        <w:pStyle w:val="Heading5"/>
      </w:pPr>
      <w:r>
        <w:t xml:space="preserve">George Giatas </w:t>
      </w:r>
      <w:r>
        <w:tab/>
        <w:t>SARDI</w:t>
      </w:r>
    </w:p>
    <w:p w14:paraId="7E9B8CC7" w14:textId="77777777" w:rsidR="00DF38D9" w:rsidRDefault="00DF38D9" w:rsidP="00DF38D9">
      <w:pPr>
        <w:pStyle w:val="Heading5"/>
      </w:pPr>
      <w:r>
        <w:t>Luciana Bucater</w:t>
      </w:r>
      <w:r w:rsidRPr="00CA689F">
        <w:t xml:space="preserve"> </w:t>
      </w:r>
      <w:r>
        <w:tab/>
        <w:t>SARDI</w:t>
      </w:r>
      <w:r w:rsidRPr="008E3CFD">
        <w:t xml:space="preserve"> </w:t>
      </w:r>
    </w:p>
    <w:p w14:paraId="097C1743" w14:textId="77777777" w:rsidR="00CA689F" w:rsidRDefault="008E3CFD" w:rsidP="00383682">
      <w:pPr>
        <w:pStyle w:val="Heading5"/>
      </w:pPr>
      <w:r w:rsidRPr="008E3CFD">
        <w:t>Ian Magraith</w:t>
      </w:r>
      <w:r w:rsidR="00CA689F" w:rsidRPr="00CA689F">
        <w:t xml:space="preserve"> </w:t>
      </w:r>
      <w:r w:rsidR="00CA689F">
        <w:tab/>
        <w:t>SARDI</w:t>
      </w:r>
      <w:r w:rsidR="00CA689F" w:rsidRPr="008E3CFD">
        <w:t xml:space="preserve"> </w:t>
      </w:r>
    </w:p>
    <w:p w14:paraId="78951272" w14:textId="77777777" w:rsidR="00DF38D9" w:rsidRDefault="00DF38D9" w:rsidP="00DF38D9">
      <w:pPr>
        <w:pStyle w:val="Heading5"/>
      </w:pPr>
      <w:r>
        <w:t xml:space="preserve">David Short </w:t>
      </w:r>
      <w:r>
        <w:tab/>
        <w:t>SARDI</w:t>
      </w:r>
    </w:p>
    <w:p w14:paraId="09F18698" w14:textId="77777777" w:rsidR="00CA689F" w:rsidRDefault="008E3CFD" w:rsidP="00383682">
      <w:pPr>
        <w:pStyle w:val="Heading5"/>
      </w:pPr>
      <w:r w:rsidRPr="008E3CFD">
        <w:t>Arron Strawbridge</w:t>
      </w:r>
      <w:r w:rsidR="00CA689F" w:rsidRPr="00CA689F">
        <w:t xml:space="preserve"> </w:t>
      </w:r>
      <w:r w:rsidR="00CA689F">
        <w:tab/>
        <w:t>SARDI</w:t>
      </w:r>
      <w:r w:rsidR="00CA689F" w:rsidRPr="008E3CFD">
        <w:t xml:space="preserve"> </w:t>
      </w:r>
    </w:p>
    <w:p w14:paraId="11C52D58" w14:textId="77777777" w:rsidR="00CA689F" w:rsidRDefault="008E3CFD" w:rsidP="00383682">
      <w:pPr>
        <w:pStyle w:val="Heading5"/>
      </w:pPr>
      <w:r w:rsidRPr="008E3CFD">
        <w:t>David Fleer</w:t>
      </w:r>
      <w:r w:rsidR="00CA689F">
        <w:t xml:space="preserve"> </w:t>
      </w:r>
      <w:r w:rsidR="00CA689F">
        <w:tab/>
        <w:t>SARDI</w:t>
      </w:r>
    </w:p>
    <w:p w14:paraId="54693E51" w14:textId="77777777" w:rsidR="008E3CFD" w:rsidRPr="008E3CFD" w:rsidRDefault="008E3CFD" w:rsidP="00F02673">
      <w:r w:rsidRPr="008E3CFD">
        <w:rPr>
          <w:lang w:val="en-US"/>
        </w:rPr>
        <w:t xml:space="preserve">Refer to Section </w:t>
      </w:r>
      <w:r w:rsidR="007E2C79">
        <w:fldChar w:fldCharType="begin"/>
      </w:r>
      <w:r w:rsidR="007E2C79">
        <w:instrText xml:space="preserve"> REF _Ref384722147 \r \h  \* MERGEFORMAT </w:instrText>
      </w:r>
      <w:r w:rsidR="007E2C79">
        <w:fldChar w:fldCharType="separate"/>
      </w:r>
      <w:r w:rsidR="00F8266B" w:rsidRPr="00F8266B">
        <w:rPr>
          <w:lang w:val="en-US"/>
        </w:rPr>
        <w:t>4.1.2</w:t>
      </w:r>
      <w:r w:rsidR="007E2C79">
        <w:fldChar w:fldCharType="end"/>
      </w:r>
      <w:r w:rsidRPr="008E3CFD">
        <w:rPr>
          <w:lang w:val="en-US"/>
        </w:rPr>
        <w:t xml:space="preserve"> for staff capabilities.</w:t>
      </w:r>
      <w:r w:rsidRPr="008E3CFD">
        <w:br w:type="page"/>
      </w:r>
    </w:p>
    <w:p w14:paraId="64888FDA" w14:textId="5F5AC3D4" w:rsidR="008E3CFD" w:rsidRPr="008E3CFD" w:rsidRDefault="008E3CFD" w:rsidP="00475425">
      <w:pPr>
        <w:pStyle w:val="Heading3"/>
      </w:pPr>
      <w:bookmarkStart w:id="109" w:name="_Toc384985542"/>
      <w:bookmarkStart w:id="110" w:name="_Ref385177614"/>
      <w:bookmarkStart w:id="111" w:name="_Toc396899711"/>
      <w:bookmarkStart w:id="112" w:name="_Ref399155460"/>
      <w:bookmarkStart w:id="113" w:name="_Ref399155465"/>
      <w:bookmarkStart w:id="114" w:name="_Ref401315316"/>
      <w:bookmarkStart w:id="115" w:name="_Ref401315330"/>
      <w:bookmarkStart w:id="116" w:name="_Ref401830144"/>
      <w:r w:rsidRPr="008E3CFD">
        <w:t>Dissolved and particulate matter transport</w:t>
      </w:r>
      <w:bookmarkEnd w:id="109"/>
      <w:bookmarkEnd w:id="110"/>
      <w:bookmarkEnd w:id="111"/>
      <w:bookmarkEnd w:id="112"/>
      <w:bookmarkEnd w:id="113"/>
      <w:bookmarkEnd w:id="114"/>
      <w:bookmarkEnd w:id="115"/>
      <w:bookmarkEnd w:id="116"/>
    </w:p>
    <w:p w14:paraId="660383A5" w14:textId="77777777" w:rsidR="008E3CFD" w:rsidRPr="008E3CFD" w:rsidRDefault="008E3CFD" w:rsidP="00475425">
      <w:pPr>
        <w:pStyle w:val="Heading4"/>
      </w:pPr>
      <w:r w:rsidRPr="008E3CFD">
        <w:t>Indicator</w:t>
      </w:r>
    </w:p>
    <w:p w14:paraId="2FDE4EE6" w14:textId="77777777" w:rsidR="008E3CFD" w:rsidRPr="008E3CFD" w:rsidRDefault="008E3CFD" w:rsidP="00F02673">
      <w:r w:rsidRPr="008E3CFD">
        <w:t>Concentrations and transport (loads) of:</w:t>
      </w:r>
    </w:p>
    <w:p w14:paraId="7E858DFD" w14:textId="77777777" w:rsidR="008E3CFD" w:rsidRPr="008E3CFD" w:rsidRDefault="008E3CFD" w:rsidP="00E36A43">
      <w:pPr>
        <w:pStyle w:val="ListBullet"/>
      </w:pPr>
      <w:r w:rsidRPr="008E3CFD">
        <w:t>Salt</w:t>
      </w:r>
    </w:p>
    <w:p w14:paraId="64A52B34" w14:textId="77777777" w:rsidR="008E3CFD" w:rsidRPr="008E3CFD" w:rsidRDefault="008E3CFD" w:rsidP="00E36A43">
      <w:pPr>
        <w:pStyle w:val="ListBullet"/>
      </w:pPr>
      <w:r w:rsidRPr="008E3CFD">
        <w:t>Dissolved and particulate nutrients</w:t>
      </w:r>
    </w:p>
    <w:p w14:paraId="2F775351" w14:textId="792D8BEA" w:rsidR="00DF02F2" w:rsidRPr="008E3CFD" w:rsidRDefault="00DF02F2" w:rsidP="00DF02F2">
      <w:pPr>
        <w:pStyle w:val="ListBullet"/>
      </w:pPr>
      <w:r>
        <w:t>P</w:t>
      </w:r>
      <w:r w:rsidRPr="008E3CFD">
        <w:t>hytoplankton biomass (chlorophyll</w:t>
      </w:r>
      <w:r>
        <w:t xml:space="preserve"> </w:t>
      </w:r>
      <w:r>
        <w:rPr>
          <w:i/>
        </w:rPr>
        <w:t>a</w:t>
      </w:r>
      <w:r w:rsidRPr="008E3CFD">
        <w:t>)</w:t>
      </w:r>
      <w:r>
        <w:t>.</w:t>
      </w:r>
    </w:p>
    <w:p w14:paraId="0FC413B5" w14:textId="77777777" w:rsidR="008E3CFD" w:rsidRPr="008E3CFD" w:rsidRDefault="008E3CFD" w:rsidP="00475425">
      <w:pPr>
        <w:pStyle w:val="Heading4"/>
      </w:pPr>
      <w:r w:rsidRPr="008E3CFD">
        <w:t>Background</w:t>
      </w:r>
    </w:p>
    <w:p w14:paraId="7034D2F4" w14:textId="77777777" w:rsidR="008E3CFD" w:rsidRPr="008E3CFD" w:rsidRDefault="008E3CFD" w:rsidP="00F02673">
      <w:r w:rsidRPr="008E3CFD">
        <w:t>Flow provides habitat and resources for aquatic organisms by altering the concentrations and transport of dissolved and particulate matter. Ultimately this governs the physiology, distribution and abundance of organisms. Here we consider d</w:t>
      </w:r>
      <w:r w:rsidR="004B0A1C">
        <w:t xml:space="preserve">issolved and particulate matter </w:t>
      </w:r>
      <w:r w:rsidRPr="008E3CFD">
        <w:t>to include:</w:t>
      </w:r>
    </w:p>
    <w:p w14:paraId="358DD06E" w14:textId="77777777" w:rsidR="008E3CFD" w:rsidRPr="008E3CFD" w:rsidRDefault="008E3CFD" w:rsidP="00CB29B8">
      <w:pPr>
        <w:pStyle w:val="ListBullet"/>
      </w:pPr>
      <w:r w:rsidRPr="008E3CFD">
        <w:t xml:space="preserve">Salinity, which is a measure of total dissolved salts and is a particularly important parameter governing the distribution and abundance of aquatic biota. Salinity is strongly influenced by flow through the alteration of groundwater inputs, evapoconcentration and </w:t>
      </w:r>
      <w:r w:rsidR="00975733">
        <w:t xml:space="preserve">in estuarine habitats, </w:t>
      </w:r>
      <w:r w:rsidRPr="008E3CFD">
        <w:t>in</w:t>
      </w:r>
      <w:r w:rsidR="00A54244">
        <w:t>cur</w:t>
      </w:r>
      <w:r w:rsidRPr="008E3CFD">
        <w:t>sions of seawater (Brookes</w:t>
      </w:r>
      <w:r w:rsidRPr="008E3CFD">
        <w:rPr>
          <w:i/>
        </w:rPr>
        <w:t xml:space="preserve"> et al.</w:t>
      </w:r>
      <w:r w:rsidRPr="008E3CFD">
        <w:t xml:space="preserve"> 2009</w:t>
      </w:r>
      <w:r w:rsidR="00CB29B8">
        <w:t>,</w:t>
      </w:r>
      <w:r w:rsidRPr="008E3CFD">
        <w:t xml:space="preserve"> Aldridge</w:t>
      </w:r>
      <w:r w:rsidRPr="008E3CFD">
        <w:rPr>
          <w:i/>
        </w:rPr>
        <w:t xml:space="preserve"> et al.</w:t>
      </w:r>
      <w:r w:rsidRPr="008E3CFD">
        <w:t xml:space="preserve"> 2011</w:t>
      </w:r>
      <w:r w:rsidR="00CB29B8">
        <w:t>,</w:t>
      </w:r>
      <w:r w:rsidRPr="008E3CFD">
        <w:t xml:space="preserve"> Aldridge</w:t>
      </w:r>
      <w:r w:rsidRPr="008E3CFD">
        <w:rPr>
          <w:i/>
        </w:rPr>
        <w:t xml:space="preserve"> et al.</w:t>
      </w:r>
      <w:r w:rsidRPr="008E3CFD">
        <w:t xml:space="preserve"> 2012</w:t>
      </w:r>
      <w:r w:rsidR="00CB29B8">
        <w:t>,</w:t>
      </w:r>
      <w:r w:rsidRPr="008E3CFD">
        <w:t xml:space="preserve"> Mosley</w:t>
      </w:r>
      <w:r w:rsidRPr="008E3CFD">
        <w:rPr>
          <w:i/>
        </w:rPr>
        <w:t xml:space="preserve"> et al.</w:t>
      </w:r>
      <w:r w:rsidRPr="008E3CFD">
        <w:t xml:space="preserve"> 2012). </w:t>
      </w:r>
    </w:p>
    <w:p w14:paraId="1C81D41F" w14:textId="77777777" w:rsidR="008E3CFD" w:rsidRPr="008E3CFD" w:rsidRDefault="008E3CFD" w:rsidP="00CB29B8">
      <w:pPr>
        <w:pStyle w:val="ListBullet"/>
      </w:pPr>
      <w:r w:rsidRPr="008E3CFD">
        <w:t>Dissolved inorganic nutrients, which are readily assimilated by biota and are essential resources for growth and survival (Poff</w:t>
      </w:r>
      <w:r w:rsidRPr="008E3CFD">
        <w:rPr>
          <w:i/>
        </w:rPr>
        <w:t xml:space="preserve"> et al.</w:t>
      </w:r>
      <w:r w:rsidRPr="008E3CFD">
        <w:t xml:space="preserve"> 1997). Nitrogen, phosphorus and silica are particularly important because they often control the productivity of aquatic ecosystems. Flow results in the mobilisation and transport of dissolved nutrients through the leaching of nutrients from dried sediments and dead organic matter.</w:t>
      </w:r>
    </w:p>
    <w:p w14:paraId="3BB359AA" w14:textId="77777777" w:rsidR="008E3CFD" w:rsidRPr="008E3CFD" w:rsidRDefault="008E3CFD" w:rsidP="00CB29B8">
      <w:pPr>
        <w:pStyle w:val="ListBullet"/>
      </w:pPr>
      <w:r w:rsidRPr="008E3CFD">
        <w:t>Particulate organic nutrients (phosphorus and nitrogen), which are those nutrients incorporated into the tissue of living and dead organisms. Flow can influence particulate organic nutrient concentrations and transport through a number of mechanisms, including through increased productivity associated with elevated dissolved nutrient concentrations.</w:t>
      </w:r>
    </w:p>
    <w:p w14:paraId="59DBF0C0" w14:textId="0B012259" w:rsidR="00501607" w:rsidRPr="008E3CFD" w:rsidRDefault="008E3CFD" w:rsidP="00235DD2">
      <w:pPr>
        <w:pStyle w:val="ListBullet"/>
      </w:pPr>
      <w:r w:rsidRPr="008E3CFD">
        <w:t xml:space="preserve">Chlorophyll </w:t>
      </w:r>
      <w:r w:rsidRPr="00501607">
        <w:rPr>
          <w:i/>
        </w:rPr>
        <w:t>a</w:t>
      </w:r>
      <w:r w:rsidRPr="008E3CFD">
        <w:t xml:space="preserve">, which is a measure of phytoplankton biomass, with phytoplankton being an important primary producer of riverine ecosystems. Flow can influence chlorophyll </w:t>
      </w:r>
      <w:r w:rsidRPr="00501607">
        <w:rPr>
          <w:i/>
        </w:rPr>
        <w:t>a</w:t>
      </w:r>
      <w:r w:rsidRPr="008E3CFD">
        <w:t xml:space="preserve"> concentrations and transport through increased phytoplankton productivity. </w:t>
      </w:r>
    </w:p>
    <w:p w14:paraId="65AFDAFA" w14:textId="12EE3E18" w:rsidR="008E3CFD" w:rsidRPr="008E3CFD" w:rsidRDefault="008E3CFD" w:rsidP="00F02673">
      <w:r w:rsidRPr="008E3CFD">
        <w:t>Altering the flow regime of riverine systems has significant consequences for the concentrations and transport of dissolved and particulate matter (Aldridge</w:t>
      </w:r>
      <w:r w:rsidRPr="008E3CFD">
        <w:rPr>
          <w:i/>
        </w:rPr>
        <w:t xml:space="preserve"> et al.</w:t>
      </w:r>
      <w:r w:rsidRPr="008E3CFD">
        <w:t xml:space="preserve"> 2012). For example, reduced flow can result in</w:t>
      </w:r>
      <w:r w:rsidR="00CB4DB1">
        <w:t>:</w:t>
      </w:r>
      <w:r w:rsidRPr="008E3CFD">
        <w:t xml:space="preserve"> salinisation through evapoconcentration and the intrusion of saline water; reduced nutrient concentrations due to decreased mobilisation of nutrients from the floodplain; </w:t>
      </w:r>
      <w:r w:rsidR="00B014B5">
        <w:t xml:space="preserve">and </w:t>
      </w:r>
      <w:r w:rsidRPr="008E3CFD">
        <w:t>re</w:t>
      </w:r>
      <w:r w:rsidR="001977B7">
        <w:t xml:space="preserve"> </w:t>
      </w:r>
      <w:r w:rsidRPr="008E3CFD">
        <w:t>duced primary productivity because of nutrient limitation</w:t>
      </w:r>
      <w:r w:rsidR="00BE3E45">
        <w:t>,</w:t>
      </w:r>
      <w:r w:rsidRPr="008E3CFD">
        <w:t xml:space="preserve"> </w:t>
      </w:r>
      <w:r w:rsidR="00B014B5">
        <w:t>leading to</w:t>
      </w:r>
      <w:r w:rsidRPr="008E3CFD">
        <w:t xml:space="preserve"> reduced secondary productivity. Such observations have been made in the Lower Murray, including the </w:t>
      </w:r>
      <w:r w:rsidR="00004B57">
        <w:t>LMR Selected Area</w:t>
      </w:r>
      <w:r w:rsidRPr="008E3CFD">
        <w:t>, Lower Lakes and Coorong (Brookes</w:t>
      </w:r>
      <w:r w:rsidRPr="008E3CFD">
        <w:rPr>
          <w:i/>
        </w:rPr>
        <w:t xml:space="preserve"> et al.</w:t>
      </w:r>
      <w:r w:rsidRPr="008E3CFD">
        <w:t xml:space="preserve"> 2009</w:t>
      </w:r>
      <w:r w:rsidR="00BE3E45">
        <w:t>,</w:t>
      </w:r>
      <w:r w:rsidRPr="008E3CFD">
        <w:t xml:space="preserve"> Aldridge</w:t>
      </w:r>
      <w:r w:rsidRPr="008E3CFD">
        <w:rPr>
          <w:i/>
        </w:rPr>
        <w:t xml:space="preserve"> et al.</w:t>
      </w:r>
      <w:r w:rsidRPr="008E3CFD">
        <w:t xml:space="preserve"> 2011</w:t>
      </w:r>
      <w:r w:rsidR="00B014B5">
        <w:t>,</w:t>
      </w:r>
      <w:r w:rsidRPr="008E3CFD">
        <w:t xml:space="preserve"> Aldridge</w:t>
      </w:r>
      <w:r w:rsidRPr="008E3CFD">
        <w:rPr>
          <w:i/>
        </w:rPr>
        <w:t xml:space="preserve"> et al.</w:t>
      </w:r>
      <w:r w:rsidRPr="008E3CFD">
        <w:t xml:space="preserve"> 2012</w:t>
      </w:r>
      <w:r w:rsidR="00B014B5">
        <w:t>,</w:t>
      </w:r>
      <w:r w:rsidRPr="008E3CFD">
        <w:t xml:space="preserve"> Mosley</w:t>
      </w:r>
      <w:r w:rsidRPr="008E3CFD">
        <w:rPr>
          <w:i/>
        </w:rPr>
        <w:t xml:space="preserve"> et al.</w:t>
      </w:r>
      <w:r w:rsidRPr="008E3CFD">
        <w:t xml:space="preserve"> 2012). Environmental flow provisions may be used to reinstate some of the natural processes that control the concentrations and transport of dissolved and particulate matter</w:t>
      </w:r>
      <w:r w:rsidR="00C1799F">
        <w:t>, and may</w:t>
      </w:r>
      <w:r w:rsidRPr="008E3CFD">
        <w:t xml:space="preserve"> provide ecological benefits</w:t>
      </w:r>
      <w:r w:rsidR="00C1799F">
        <w:t xml:space="preserve"> by doing so</w:t>
      </w:r>
      <w:r w:rsidRPr="008E3CFD">
        <w:t>.</w:t>
      </w:r>
    </w:p>
    <w:p w14:paraId="267091DF" w14:textId="77777777" w:rsidR="008E3CFD" w:rsidRDefault="008E3CFD" w:rsidP="00F02673">
      <w:r w:rsidRPr="008E3CFD">
        <w:t xml:space="preserve">Relationships between flow and the transport of dissolved and </w:t>
      </w:r>
      <w:r w:rsidR="00101600" w:rsidRPr="008E3CFD">
        <w:t>particulate</w:t>
      </w:r>
      <w:r w:rsidRPr="008E3CFD">
        <w:t xml:space="preserve"> matter are relatively well established within the </w:t>
      </w:r>
      <w:r w:rsidR="00004B57">
        <w:t>LMR Selected Area</w:t>
      </w:r>
      <w:r w:rsidRPr="008E3CFD">
        <w:t xml:space="preserve"> (Brookes</w:t>
      </w:r>
      <w:r w:rsidRPr="008E3CFD">
        <w:rPr>
          <w:i/>
        </w:rPr>
        <w:t xml:space="preserve"> et al.</w:t>
      </w:r>
      <w:r w:rsidRPr="008E3CFD">
        <w:t xml:space="preserve"> 2009</w:t>
      </w:r>
      <w:r w:rsidR="00C1799F">
        <w:t>,</w:t>
      </w:r>
      <w:r w:rsidRPr="008E3CFD">
        <w:t xml:space="preserve"> Aldridge</w:t>
      </w:r>
      <w:r w:rsidRPr="008E3CFD">
        <w:rPr>
          <w:i/>
        </w:rPr>
        <w:t xml:space="preserve"> et al.</w:t>
      </w:r>
      <w:r w:rsidRPr="008E3CFD">
        <w:t xml:space="preserve"> 2011</w:t>
      </w:r>
      <w:r w:rsidR="00C1799F">
        <w:t>,</w:t>
      </w:r>
      <w:r w:rsidRPr="008E3CFD">
        <w:t xml:space="preserve"> Aldridge</w:t>
      </w:r>
      <w:r w:rsidRPr="008E3CFD">
        <w:rPr>
          <w:i/>
        </w:rPr>
        <w:t xml:space="preserve"> et al.</w:t>
      </w:r>
      <w:r w:rsidRPr="008E3CFD">
        <w:t xml:space="preserve"> 2012</w:t>
      </w:r>
      <w:r w:rsidR="00C1799F">
        <w:t>,</w:t>
      </w:r>
      <w:r w:rsidRPr="008E3CFD">
        <w:t xml:space="preserve"> Mosley</w:t>
      </w:r>
      <w:r w:rsidRPr="008E3CFD">
        <w:rPr>
          <w:i/>
        </w:rPr>
        <w:t xml:space="preserve"> et al.</w:t>
      </w:r>
      <w:r w:rsidRPr="008E3CFD">
        <w:t xml:space="preserve"> 2012). </w:t>
      </w:r>
      <w:r w:rsidR="00C1799F">
        <w:t>I</w:t>
      </w:r>
      <w:r w:rsidRPr="008E3CFD">
        <w:t xml:space="preserve">ncreased flows will lead to the </w:t>
      </w:r>
      <w:r w:rsidR="00101600" w:rsidRPr="008E3CFD">
        <w:t>mobilisation</w:t>
      </w:r>
      <w:r w:rsidRPr="008E3CFD">
        <w:t xml:space="preserve"> of dissolved and particulate matter from local and upstream sources through the inundation of the floodplain</w:t>
      </w:r>
      <w:r w:rsidR="007D2BE1">
        <w:t xml:space="preserve"> and </w:t>
      </w:r>
      <w:r w:rsidRPr="008E3CFD">
        <w:t xml:space="preserve">resuspension of </w:t>
      </w:r>
      <w:r w:rsidR="00283A82">
        <w:t xml:space="preserve">riverbed </w:t>
      </w:r>
      <w:r w:rsidRPr="008E3CFD">
        <w:t>matter (</w:t>
      </w:r>
      <w:r w:rsidR="006F4D01" w:rsidRPr="008E3CFD">
        <w:fldChar w:fldCharType="begin"/>
      </w:r>
      <w:r w:rsidRPr="008E3CFD">
        <w:instrText xml:space="preserve"> REF _Ref384733405 \h </w:instrText>
      </w:r>
      <w:r w:rsidR="006F4D01" w:rsidRPr="008E3CFD">
        <w:fldChar w:fldCharType="separate"/>
      </w:r>
      <w:r w:rsidR="00F8266B" w:rsidRPr="008E3CFD">
        <w:t xml:space="preserve">Figure </w:t>
      </w:r>
      <w:r w:rsidR="00F8266B">
        <w:rPr>
          <w:noProof/>
        </w:rPr>
        <w:t>4</w:t>
      </w:r>
      <w:r w:rsidR="00F8266B">
        <w:t>.</w:t>
      </w:r>
      <w:r w:rsidR="00F8266B">
        <w:rPr>
          <w:noProof/>
        </w:rPr>
        <w:t>6</w:t>
      </w:r>
      <w:r w:rsidR="006F4D01" w:rsidRPr="008E3CFD">
        <w:fldChar w:fldCharType="end"/>
      </w:r>
      <w:r w:rsidRPr="008E3CFD">
        <w:t xml:space="preserve">). This will influence dissolved oxygen levels, </w:t>
      </w:r>
      <w:r w:rsidR="00101600" w:rsidRPr="008E3CFD">
        <w:t>salinity</w:t>
      </w:r>
      <w:r w:rsidRPr="008E3CFD">
        <w:t xml:space="preserve"> levels, rates of nutrient and carbon cycling, primary production, decomposition and the occurrence of algal blooms (Aldridge</w:t>
      </w:r>
      <w:r w:rsidRPr="008E3CFD">
        <w:rPr>
          <w:i/>
        </w:rPr>
        <w:t xml:space="preserve"> et al.</w:t>
      </w:r>
      <w:r w:rsidR="00283A82">
        <w:t xml:space="preserve"> 2</w:t>
      </w:r>
      <w:r w:rsidRPr="008E3CFD">
        <w:t xml:space="preserve">012). Increased flows will also lead to </w:t>
      </w:r>
      <w:r w:rsidR="00283A82">
        <w:t>increased</w:t>
      </w:r>
      <w:r w:rsidRPr="008E3CFD">
        <w:t xml:space="preserve"> channel mixing and flow velocities</w:t>
      </w:r>
      <w:r w:rsidR="00283A82" w:rsidRPr="00283A82">
        <w:t>, which will transport this matter to downstream ecosystems</w:t>
      </w:r>
      <w:r w:rsidRPr="008E3CFD">
        <w:t xml:space="preserve"> (</w:t>
      </w:r>
      <w:r w:rsidR="006F4D01" w:rsidRPr="008E3CFD">
        <w:fldChar w:fldCharType="begin"/>
      </w:r>
      <w:r w:rsidRPr="008E3CFD">
        <w:instrText xml:space="preserve"> REF _Ref384733405 \h </w:instrText>
      </w:r>
      <w:r w:rsidR="006F4D01" w:rsidRPr="008E3CFD">
        <w:fldChar w:fldCharType="separate"/>
      </w:r>
      <w:r w:rsidR="00F8266B" w:rsidRPr="008E3CFD">
        <w:t xml:space="preserve">Figure </w:t>
      </w:r>
      <w:r w:rsidR="00F8266B">
        <w:rPr>
          <w:noProof/>
        </w:rPr>
        <w:t>4</w:t>
      </w:r>
      <w:r w:rsidR="00F8266B">
        <w:t>.</w:t>
      </w:r>
      <w:r w:rsidR="00F8266B">
        <w:rPr>
          <w:noProof/>
        </w:rPr>
        <w:t>6</w:t>
      </w:r>
      <w:r w:rsidR="006F4D01" w:rsidRPr="008E3CFD">
        <w:fldChar w:fldCharType="end"/>
      </w:r>
      <w:r w:rsidR="00C1799F">
        <w:t xml:space="preserve">). </w:t>
      </w:r>
    </w:p>
    <w:p w14:paraId="4798E4D0" w14:textId="77777777" w:rsidR="009E34ED" w:rsidRPr="00C1799F" w:rsidRDefault="009E34ED" w:rsidP="00475425">
      <w:pPr>
        <w:pStyle w:val="Heading4"/>
      </w:pPr>
      <w:r w:rsidRPr="00C1799F">
        <w:t>Cause and effect diagram</w:t>
      </w:r>
    </w:p>
    <w:p w14:paraId="4F8EE05F" w14:textId="77777777" w:rsidR="008E3CFD" w:rsidRPr="008E3CFD" w:rsidRDefault="00CF3432" w:rsidP="0080273D">
      <w:pPr>
        <w:jc w:val="center"/>
      </w:pPr>
      <w:r w:rsidRPr="00BD3CE9">
        <w:rPr>
          <w:noProof/>
          <w:lang w:eastAsia="en-AU"/>
        </w:rPr>
        <w:drawing>
          <wp:inline distT="0" distB="0" distL="0" distR="0" wp14:anchorId="132175DC" wp14:editId="05B3371E">
            <wp:extent cx="4586400" cy="39965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6400" cy="3996514"/>
                    </a:xfrm>
                    <a:prstGeom prst="rect">
                      <a:avLst/>
                    </a:prstGeom>
                    <a:noFill/>
                    <a:ln>
                      <a:noFill/>
                    </a:ln>
                  </pic:spPr>
                </pic:pic>
              </a:graphicData>
            </a:graphic>
          </wp:inline>
        </w:drawing>
      </w:r>
    </w:p>
    <w:p w14:paraId="37426A10" w14:textId="15A30BEC" w:rsidR="008E3CFD" w:rsidRPr="008E3CFD" w:rsidRDefault="008E3CFD" w:rsidP="00FA4AA8">
      <w:pPr>
        <w:pStyle w:val="FigureCaption"/>
      </w:pPr>
      <w:bookmarkStart w:id="117" w:name="_Ref384733405"/>
      <w:bookmarkStart w:id="118" w:name="_Toc384985601"/>
      <w:bookmarkStart w:id="119" w:name="_Toc396899824"/>
      <w:r w:rsidRPr="008E3CFD">
        <w:t xml:space="preserve">Figure </w:t>
      </w:r>
      <w:fldSimple w:instr=" STYLEREF 1 \s ">
        <w:r w:rsidR="00F8266B">
          <w:rPr>
            <w:noProof/>
          </w:rPr>
          <w:t>4</w:t>
        </w:r>
      </w:fldSimple>
      <w:r w:rsidR="00F12EB8">
        <w:t>.</w:t>
      </w:r>
      <w:fldSimple w:instr=" SEQ Figure \* ARABIC \s 1 ">
        <w:r w:rsidR="00F8266B">
          <w:rPr>
            <w:noProof/>
          </w:rPr>
          <w:t>6</w:t>
        </w:r>
      </w:fldSimple>
      <w:bookmarkEnd w:id="117"/>
      <w:r w:rsidRPr="008E3CFD">
        <w:t>.</w:t>
      </w:r>
      <w:r w:rsidR="00B57BD7">
        <w:tab/>
      </w:r>
      <w:r w:rsidRPr="008E3CFD">
        <w:t xml:space="preserve">Dissolved and particulate matter transport cause and effect diagram. </w:t>
      </w:r>
      <w:r w:rsidRPr="008E3CFD">
        <w:rPr>
          <w:lang w:val="en-US"/>
        </w:rPr>
        <w:t>Magnitude, timing and duration are factors of flow (in black).</w:t>
      </w:r>
      <w:bookmarkEnd w:id="118"/>
      <w:bookmarkEnd w:id="119"/>
      <w:r w:rsidRPr="008E3CFD">
        <w:rPr>
          <w:lang w:val="en-US"/>
        </w:rPr>
        <w:t xml:space="preserve"> </w:t>
      </w:r>
    </w:p>
    <w:p w14:paraId="09EBC195" w14:textId="77777777" w:rsidR="008E3CFD" w:rsidRPr="008E3CFD" w:rsidRDefault="008E3CFD" w:rsidP="00475425">
      <w:pPr>
        <w:pStyle w:val="Heading4"/>
      </w:pPr>
      <w:r w:rsidRPr="008E3CFD">
        <w:t>Key evaluation questions</w:t>
      </w:r>
    </w:p>
    <w:p w14:paraId="346E1578" w14:textId="17B26B45" w:rsidR="00CF3432" w:rsidRDefault="00CF3432" w:rsidP="00CF3432">
      <w:pPr>
        <w:pStyle w:val="TableText"/>
        <w:rPr>
          <w:lang w:val="en-US"/>
        </w:rPr>
      </w:pPr>
      <w:r w:rsidRPr="00C86304">
        <w:rPr>
          <w:sz w:val="22"/>
          <w:lang w:val="en-US"/>
        </w:rPr>
        <w:t xml:space="preserve">Short-term (one-year) </w:t>
      </w:r>
      <w:r w:rsidRPr="00C86304">
        <w:rPr>
          <w:sz w:val="22"/>
        </w:rPr>
        <w:t>Selected Area questions (</w:t>
      </w:r>
      <w:r w:rsidR="00FC6135">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7E3A7A1A" w14:textId="32C9F83B" w:rsidR="00CF3432" w:rsidRPr="006512E7" w:rsidRDefault="00CF3432" w:rsidP="00CF3432">
      <w:pPr>
        <w:pStyle w:val="TableBullets"/>
        <w:rPr>
          <w:sz w:val="22"/>
        </w:rPr>
      </w:pPr>
      <w:r w:rsidRPr="006512E7">
        <w:rPr>
          <w:sz w:val="22"/>
        </w:rPr>
        <w:t xml:space="preserve">What did Commonwealth environmental water contribute to </w:t>
      </w:r>
      <w:r w:rsidRPr="009B4023">
        <w:rPr>
          <w:rFonts w:cstheme="minorHAnsi"/>
          <w:sz w:val="22"/>
        </w:rPr>
        <w:t>concentrations and transport of phytoplankton</w:t>
      </w:r>
      <w:r w:rsidRPr="006512E7">
        <w:rPr>
          <w:sz w:val="22"/>
        </w:rPr>
        <w:t>?</w:t>
      </w:r>
    </w:p>
    <w:p w14:paraId="246B2BA9" w14:textId="0944B1D3" w:rsidR="00CF3432" w:rsidRPr="006512E7" w:rsidRDefault="00CF3432" w:rsidP="00CF3432">
      <w:pPr>
        <w:pStyle w:val="TableBullets"/>
        <w:rPr>
          <w:sz w:val="22"/>
        </w:rPr>
      </w:pPr>
      <w:r w:rsidRPr="006512E7">
        <w:rPr>
          <w:sz w:val="22"/>
        </w:rPr>
        <w:t xml:space="preserve">What did Commonwealth environmental water contribute to salinity </w:t>
      </w:r>
      <w:r>
        <w:rPr>
          <w:sz w:val="22"/>
        </w:rPr>
        <w:t>levels</w:t>
      </w:r>
      <w:r w:rsidR="00C72EC3">
        <w:rPr>
          <w:sz w:val="22"/>
        </w:rPr>
        <w:t xml:space="preserve"> and transport</w:t>
      </w:r>
      <w:r w:rsidRPr="006512E7">
        <w:rPr>
          <w:sz w:val="22"/>
        </w:rPr>
        <w:t>?</w:t>
      </w:r>
    </w:p>
    <w:p w14:paraId="6CF37D92" w14:textId="0465E519" w:rsidR="00CF3432" w:rsidRPr="00612CA1" w:rsidRDefault="00CF3432" w:rsidP="00CF3432">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nutrient </w:t>
      </w:r>
      <w:r>
        <w:rPr>
          <w:sz w:val="22"/>
        </w:rPr>
        <w:t>concentrations and transport</w:t>
      </w:r>
      <w:r w:rsidRPr="00612CA1">
        <w:rPr>
          <w:sz w:val="22"/>
        </w:rPr>
        <w:t>?</w:t>
      </w:r>
    </w:p>
    <w:p w14:paraId="35C63C76" w14:textId="77777777" w:rsidR="00CF3432" w:rsidRPr="00612CA1" w:rsidRDefault="00CF3432" w:rsidP="00CF3432">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ecosystem function? </w:t>
      </w:r>
    </w:p>
    <w:p w14:paraId="110A47E6" w14:textId="77777777" w:rsidR="00CF3432" w:rsidRPr="00DD4B78" w:rsidRDefault="00CF3432" w:rsidP="002750A4">
      <w:pPr>
        <w:pStyle w:val="TableBullets"/>
        <w:rPr>
          <w:sz w:val="22"/>
        </w:rPr>
      </w:pPr>
      <w:r w:rsidRPr="00DD4B78">
        <w:rPr>
          <w:sz w:val="22"/>
        </w:rPr>
        <w:t xml:space="preserve">What did </w:t>
      </w:r>
      <w:r w:rsidRPr="00DD4B78">
        <w:rPr>
          <w:kern w:val="0"/>
          <w:sz w:val="22"/>
        </w:rPr>
        <w:t>Commonwealth environmental water</w:t>
      </w:r>
      <w:r w:rsidRPr="00DD4B78">
        <w:rPr>
          <w:sz w:val="22"/>
        </w:rPr>
        <w:t xml:space="preserve"> contribute to water quality</w:t>
      </w:r>
      <w:r w:rsidR="002750A4" w:rsidRPr="00DD4B78">
        <w:rPr>
          <w:sz w:val="22"/>
        </w:rPr>
        <w:t xml:space="preserve"> </w:t>
      </w:r>
      <w:r w:rsidR="002750A4" w:rsidRPr="00AE209C">
        <w:rPr>
          <w:sz w:val="22"/>
        </w:rPr>
        <w:t>to support aquatic biota and normal biogeochemical processes</w:t>
      </w:r>
      <w:r w:rsidRPr="00DD4B78">
        <w:rPr>
          <w:sz w:val="22"/>
        </w:rPr>
        <w:t>?</w:t>
      </w:r>
    </w:p>
    <w:p w14:paraId="5274EB8A" w14:textId="77777777" w:rsidR="002750A4" w:rsidRDefault="002750A4" w:rsidP="002750A4">
      <w:pPr>
        <w:pStyle w:val="TableText"/>
        <w:rPr>
          <w:sz w:val="22"/>
          <w:lang w:val="en-US"/>
        </w:rPr>
      </w:pPr>
    </w:p>
    <w:p w14:paraId="6A7CF4AE" w14:textId="77777777" w:rsidR="002750A4" w:rsidRDefault="002750A4" w:rsidP="002750A4">
      <w:pPr>
        <w:pStyle w:val="TableText"/>
        <w:rPr>
          <w:lang w:val="en-US"/>
        </w:rPr>
      </w:pPr>
      <w:r>
        <w:rPr>
          <w:sz w:val="22"/>
          <w:lang w:val="en-US"/>
        </w:rPr>
        <w:t>L</w:t>
      </w:r>
      <w:r w:rsidRPr="00C86304">
        <w:rPr>
          <w:sz w:val="22"/>
          <w:lang w:val="en-US"/>
        </w:rPr>
        <w:t xml:space="preserve">ong-term (five-year) </w:t>
      </w:r>
      <w:r w:rsidRPr="00C86304">
        <w:rPr>
          <w:sz w:val="22"/>
        </w:rPr>
        <w:t>Selected Area questions (</w:t>
      </w:r>
      <w:r>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56C3B876" w14:textId="77777777" w:rsidR="002750A4" w:rsidRPr="006512E7" w:rsidRDefault="002750A4" w:rsidP="002750A4">
      <w:pPr>
        <w:pStyle w:val="TableBullets"/>
        <w:rPr>
          <w:sz w:val="22"/>
        </w:rPr>
      </w:pPr>
      <w:r w:rsidRPr="006512E7">
        <w:rPr>
          <w:sz w:val="22"/>
        </w:rPr>
        <w:t xml:space="preserve">What did Commonwealth environmental water contribute to </w:t>
      </w:r>
      <w:r w:rsidRPr="009B4023">
        <w:rPr>
          <w:rFonts w:cstheme="minorHAnsi"/>
          <w:sz w:val="22"/>
        </w:rPr>
        <w:t>concentrations and transport of phytoplankton</w:t>
      </w:r>
      <w:r w:rsidRPr="006512E7">
        <w:rPr>
          <w:sz w:val="22"/>
        </w:rPr>
        <w:t>?</w:t>
      </w:r>
    </w:p>
    <w:p w14:paraId="2D886D5F" w14:textId="77777777" w:rsidR="002750A4" w:rsidRPr="006512E7" w:rsidRDefault="002750A4" w:rsidP="002750A4">
      <w:pPr>
        <w:pStyle w:val="TableBullets"/>
        <w:rPr>
          <w:sz w:val="22"/>
        </w:rPr>
      </w:pPr>
      <w:r w:rsidRPr="006512E7">
        <w:rPr>
          <w:sz w:val="22"/>
        </w:rPr>
        <w:t xml:space="preserve">What did Commonwealth environmental water contribute to salinity </w:t>
      </w:r>
      <w:r>
        <w:rPr>
          <w:sz w:val="22"/>
        </w:rPr>
        <w:t>levels and transport</w:t>
      </w:r>
      <w:r w:rsidRPr="006512E7">
        <w:rPr>
          <w:sz w:val="22"/>
        </w:rPr>
        <w:t>?</w:t>
      </w:r>
    </w:p>
    <w:p w14:paraId="65D89B91" w14:textId="77777777" w:rsidR="002750A4" w:rsidRPr="00612CA1" w:rsidRDefault="002750A4" w:rsidP="002750A4">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nutrient </w:t>
      </w:r>
      <w:r>
        <w:rPr>
          <w:sz w:val="22"/>
        </w:rPr>
        <w:t>concentrations and transport</w:t>
      </w:r>
      <w:r w:rsidRPr="00612CA1">
        <w:rPr>
          <w:sz w:val="22"/>
        </w:rPr>
        <w:t>?</w:t>
      </w:r>
    </w:p>
    <w:p w14:paraId="41D50382" w14:textId="77777777" w:rsidR="002750A4" w:rsidRPr="00612CA1" w:rsidRDefault="002750A4" w:rsidP="002750A4">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ecosystem function? </w:t>
      </w:r>
    </w:p>
    <w:p w14:paraId="23F47968" w14:textId="77777777" w:rsidR="002750A4" w:rsidRPr="00DD4B78" w:rsidRDefault="002750A4" w:rsidP="002750A4">
      <w:pPr>
        <w:pStyle w:val="TableBullets"/>
        <w:rPr>
          <w:sz w:val="22"/>
        </w:rPr>
      </w:pPr>
      <w:r w:rsidRPr="00DD4B78">
        <w:rPr>
          <w:sz w:val="22"/>
        </w:rPr>
        <w:t xml:space="preserve">What did </w:t>
      </w:r>
      <w:r w:rsidRPr="00DD4B78">
        <w:rPr>
          <w:kern w:val="0"/>
          <w:sz w:val="22"/>
        </w:rPr>
        <w:t>Commonwealth environmental water</w:t>
      </w:r>
      <w:r w:rsidRPr="00DD4B78">
        <w:rPr>
          <w:sz w:val="22"/>
        </w:rPr>
        <w:t xml:space="preserve"> contribute to water quality </w:t>
      </w:r>
      <w:r w:rsidRPr="00AE209C">
        <w:rPr>
          <w:sz w:val="22"/>
        </w:rPr>
        <w:t>to support aquatic biota and normal biogeochemical processes</w:t>
      </w:r>
      <w:r w:rsidRPr="00DD4B78">
        <w:rPr>
          <w:sz w:val="22"/>
        </w:rPr>
        <w:t>?</w:t>
      </w:r>
    </w:p>
    <w:p w14:paraId="272A93C3" w14:textId="77777777" w:rsidR="00513923" w:rsidRDefault="003422E9" w:rsidP="00513923">
      <w:pPr>
        <w:pStyle w:val="Heading4"/>
      </w:pPr>
      <w:r>
        <w:t>O</w:t>
      </w:r>
      <w:r w:rsidR="00513923">
        <w:t>bjectives</w:t>
      </w:r>
      <w:r w:rsidR="002E3EEF">
        <w:t xml:space="preserve"> and hypotheses</w:t>
      </w:r>
    </w:p>
    <w:p w14:paraId="2773641A" w14:textId="77777777" w:rsidR="003422E9" w:rsidRDefault="003422E9" w:rsidP="003422E9">
      <w:r>
        <w:t xml:space="preserve">The </w:t>
      </w:r>
      <w:r w:rsidRPr="003422E9">
        <w:t>objective of this indicator is to</w:t>
      </w:r>
      <w:r>
        <w:t>:</w:t>
      </w:r>
    </w:p>
    <w:p w14:paraId="10D3FF22" w14:textId="75E172B9" w:rsidR="00513923" w:rsidRPr="008E3CFD" w:rsidRDefault="004848FE" w:rsidP="004848FE">
      <w:pPr>
        <w:pStyle w:val="ListBullet"/>
      </w:pPr>
      <w:r>
        <w:t>Assess whether C</w:t>
      </w:r>
      <w:r w:rsidR="00893C6F">
        <w:t>ommonwealth environmental water</w:t>
      </w:r>
      <w:r>
        <w:t xml:space="preserve"> has increased the transport and export of salt, nutrients and </w:t>
      </w:r>
      <w:r w:rsidR="00501607">
        <w:t xml:space="preserve">phytoplankton </w:t>
      </w:r>
      <w:r>
        <w:t xml:space="preserve">through the LMR Selected Area. </w:t>
      </w:r>
    </w:p>
    <w:p w14:paraId="2FEF6BFB" w14:textId="77777777" w:rsidR="008E3CFD" w:rsidRPr="008E3CFD" w:rsidRDefault="003422E9" w:rsidP="003422E9">
      <w:r>
        <w:t>Major h</w:t>
      </w:r>
      <w:r w:rsidR="008E3CFD" w:rsidRPr="008E3CFD">
        <w:t>ypotheses</w:t>
      </w:r>
      <w:r>
        <w:t xml:space="preserve"> are:</w:t>
      </w:r>
    </w:p>
    <w:p w14:paraId="0F0E519B" w14:textId="77777777" w:rsidR="008E3CFD" w:rsidRPr="008E3CFD" w:rsidRDefault="00104A97" w:rsidP="00EB3D99">
      <w:pPr>
        <w:pStyle w:val="ListBullet"/>
      </w:pPr>
      <w:r>
        <w:t>C</w:t>
      </w:r>
      <w:r w:rsidRPr="008E3CFD">
        <w:t xml:space="preserve">ommonwealth environmental water </w:t>
      </w:r>
      <w:r w:rsidR="008E3CFD" w:rsidRPr="008E3CFD">
        <w:t xml:space="preserve">will increase the mobilisation of salts from the </w:t>
      </w:r>
      <w:r w:rsidR="008B235E">
        <w:t>B</w:t>
      </w:r>
      <w:r w:rsidR="008E3CFD" w:rsidRPr="008E3CFD">
        <w:t xml:space="preserve">asin and increase the transport of salt passing from Lock 1 through the </w:t>
      </w:r>
      <w:r w:rsidR="00004B57">
        <w:t>LMR Selected Area</w:t>
      </w:r>
      <w:r w:rsidR="008E3CFD" w:rsidRPr="008E3CFD">
        <w:t xml:space="preserve"> (and through the Lower Lakes </w:t>
      </w:r>
      <w:r w:rsidR="003422E9">
        <w:t>and Murray Mouth)</w:t>
      </w:r>
    </w:p>
    <w:p w14:paraId="335D5D7C" w14:textId="77777777" w:rsidR="008E3CFD" w:rsidRPr="008E3CFD" w:rsidRDefault="00104A97" w:rsidP="00EB3D99">
      <w:pPr>
        <w:pStyle w:val="ListBullet"/>
      </w:pPr>
      <w:r>
        <w:t>C</w:t>
      </w:r>
      <w:r w:rsidRPr="008E3CFD">
        <w:t xml:space="preserve">ommonwealth environmental water </w:t>
      </w:r>
      <w:r w:rsidR="008E3CFD" w:rsidRPr="008E3CFD">
        <w:t xml:space="preserve">will increase the mobilisation of nutrients from the </w:t>
      </w:r>
      <w:r w:rsidR="008B235E">
        <w:t>B</w:t>
      </w:r>
      <w:r w:rsidR="008E3CFD" w:rsidRPr="008E3CFD">
        <w:t xml:space="preserve">asin and increase nutrient loads passing from Lock 1 through the </w:t>
      </w:r>
      <w:r w:rsidR="00004B57">
        <w:t>LMR Selected Area</w:t>
      </w:r>
      <w:r w:rsidR="008E3CFD" w:rsidRPr="008E3CFD">
        <w:t xml:space="preserve"> (and through th</w:t>
      </w:r>
      <w:r w:rsidR="00DA5476">
        <w:t>e Lower Lakes and Murray Mouth)</w:t>
      </w:r>
    </w:p>
    <w:p w14:paraId="1FD81E0A" w14:textId="61F3AD9B" w:rsidR="008E3CFD" w:rsidRPr="008E3CFD" w:rsidRDefault="00104A97" w:rsidP="00EB3D99">
      <w:pPr>
        <w:pStyle w:val="ListBullet"/>
      </w:pPr>
      <w:r>
        <w:t>C</w:t>
      </w:r>
      <w:r w:rsidRPr="008E3CFD">
        <w:t>ommonwealth environmental water</w:t>
      </w:r>
      <w:r w:rsidR="008E3CFD" w:rsidRPr="008E3CFD">
        <w:t xml:space="preserve"> will increase </w:t>
      </w:r>
      <w:r w:rsidR="00501607">
        <w:t>the load o</w:t>
      </w:r>
      <w:r w:rsidR="001977B7">
        <w:t xml:space="preserve"> </w:t>
      </w:r>
      <w:r w:rsidR="00501607">
        <w:t>f</w:t>
      </w:r>
      <w:r w:rsidR="00501607" w:rsidRPr="008E3CFD">
        <w:t xml:space="preserve"> phytoplankton biomass </w:t>
      </w:r>
      <w:r w:rsidR="008E3CFD" w:rsidRPr="008E3CFD">
        <w:t xml:space="preserve">passing from Lock 1 through the </w:t>
      </w:r>
      <w:r w:rsidR="00004B57">
        <w:t>LMR Selected Area</w:t>
      </w:r>
      <w:r w:rsidR="008E3CFD" w:rsidRPr="008E3CFD">
        <w:t xml:space="preserve"> (and through the Lower Lakes and Murray Mouth).</w:t>
      </w:r>
    </w:p>
    <w:p w14:paraId="41051DC1" w14:textId="77777777" w:rsidR="008E3CFD" w:rsidRPr="008E3CFD" w:rsidRDefault="00A94E5A" w:rsidP="00475425">
      <w:pPr>
        <w:pStyle w:val="Heading4"/>
      </w:pPr>
      <w:r>
        <w:t>General m</w:t>
      </w:r>
      <w:r w:rsidR="008E3CFD" w:rsidRPr="008E3CFD">
        <w:t>ethodology</w:t>
      </w:r>
    </w:p>
    <w:p w14:paraId="7C5350D2" w14:textId="1AAE73DF" w:rsidR="00501607" w:rsidRPr="008E199A" w:rsidRDefault="00501607" w:rsidP="00501607">
      <w:pPr>
        <w:rPr>
          <w:rFonts w:cstheme="minorHAnsi"/>
        </w:rPr>
      </w:pPr>
      <w:r w:rsidRPr="00E56D5E">
        <w:rPr>
          <w:rFonts w:ascii="Calibri" w:hAnsi="Calibri" w:cs="Calibri"/>
        </w:rPr>
        <w:t>This compo</w:t>
      </w:r>
      <w:r>
        <w:rPr>
          <w:rFonts w:ascii="Calibri" w:hAnsi="Calibri" w:cs="Calibri"/>
        </w:rPr>
        <w:t xml:space="preserve">nent will use </w:t>
      </w:r>
      <w:r>
        <w:rPr>
          <w:u w:color="0B4CB4"/>
          <w:lang w:val="en-US"/>
        </w:rPr>
        <w:t xml:space="preserve">the coupled hydrodynamic-biogeochemical model TUFLOW-FV-AED, developed by BMTWBM and the University of Western Australia. </w:t>
      </w:r>
      <w:r>
        <w:t xml:space="preserve">TUFLOW-FV is now used extensively in the region for hydrological purposes. </w:t>
      </w:r>
      <w:r>
        <w:rPr>
          <w:lang w:val="en-US"/>
        </w:rPr>
        <w:t xml:space="preserve">A single model domain was applied spanning Lock 1 to the Southern Ocean, including the </w:t>
      </w:r>
      <w:r w:rsidRPr="00EA458F">
        <w:rPr>
          <w:lang w:val="en-US"/>
        </w:rPr>
        <w:t>Coorong</w:t>
      </w:r>
      <w:r>
        <w:rPr>
          <w:u w:color="0B4CB4"/>
          <w:lang w:val="en-US"/>
        </w:rPr>
        <w:t xml:space="preserve">.  </w:t>
      </w:r>
      <w:r w:rsidRPr="00E56D5E">
        <w:rPr>
          <w:rFonts w:ascii="Calibri" w:hAnsi="Calibri" w:cs="Calibri"/>
        </w:rPr>
        <w:t xml:space="preserve">For detailed information on the proposed modelling approach refer </w:t>
      </w:r>
      <w:r w:rsidR="00CF3432" w:rsidRPr="00E56D5E">
        <w:rPr>
          <w:rFonts w:ascii="Calibri" w:hAnsi="Calibri" w:cs="Calibri"/>
        </w:rPr>
        <w:t>to</w:t>
      </w:r>
      <w:r w:rsidR="00CF3432">
        <w:rPr>
          <w:rFonts w:ascii="Calibri" w:hAnsi="Calibri" w:cs="Calibri"/>
        </w:rPr>
        <w:t xml:space="preserve"> Ye </w:t>
      </w:r>
      <w:r w:rsidR="00CF3432" w:rsidRPr="00DD4B78">
        <w:rPr>
          <w:rFonts w:ascii="Calibri" w:hAnsi="Calibri" w:cs="Calibri"/>
          <w:i/>
        </w:rPr>
        <w:t>et al.</w:t>
      </w:r>
      <w:r w:rsidR="00CF3432">
        <w:rPr>
          <w:rFonts w:ascii="Calibri" w:hAnsi="Calibri" w:cs="Calibri"/>
        </w:rPr>
        <w:t xml:space="preserve"> (2016</w:t>
      </w:r>
      <w:r w:rsidR="00717EC0">
        <w:rPr>
          <w:rFonts w:ascii="Calibri" w:hAnsi="Calibri" w:cs="Calibri"/>
        </w:rPr>
        <w:t>b</w:t>
      </w:r>
      <w:r w:rsidR="00CF3432">
        <w:rPr>
          <w:rFonts w:ascii="Calibri" w:hAnsi="Calibri" w:cs="Calibri"/>
        </w:rPr>
        <w:t>)</w:t>
      </w:r>
      <w:r w:rsidRPr="00E56D5E">
        <w:rPr>
          <w:rFonts w:ascii="Calibri" w:hAnsi="Calibri" w:cs="Calibri"/>
        </w:rPr>
        <w:t xml:space="preserve">. Although outside of the LMR Selected Area, incorporation of Coorong, Lower Lakes and Murray Mouth increases the capacity of the LTIM Project to demonstrate outcomes within other areas and allows </w:t>
      </w:r>
      <w:r w:rsidRPr="008E199A">
        <w:rPr>
          <w:rFonts w:cstheme="minorHAnsi"/>
        </w:rPr>
        <w:t xml:space="preserve">an assessment of exports to the Southern Ocean. </w:t>
      </w:r>
    </w:p>
    <w:p w14:paraId="23509515" w14:textId="77777777" w:rsidR="001744FD" w:rsidRDefault="001744FD" w:rsidP="001744FD">
      <w:pPr>
        <w:rPr>
          <w:rFonts w:cstheme="minorHAnsi"/>
        </w:rPr>
      </w:pPr>
      <w:r w:rsidRPr="008E199A">
        <w:rPr>
          <w:rFonts w:cstheme="minorHAnsi"/>
        </w:rPr>
        <w:t>No data will be collected through this indicator, but validation of the models will rely solely on monitoring data (i.e. water temperature, electrical conductivity, dissolved oxygen, pH and turbidity, and water samples to be analysed for nutrients) that will be collected by complementary monitoring programs.</w:t>
      </w:r>
    </w:p>
    <w:p w14:paraId="657405CB" w14:textId="77777777" w:rsidR="001744FD" w:rsidRPr="00EB4142" w:rsidRDefault="001744FD" w:rsidP="001744FD">
      <w:pPr>
        <w:rPr>
          <w:rFonts w:cstheme="minorHAnsi"/>
        </w:rPr>
      </w:pPr>
      <w:r w:rsidRPr="00EB4142">
        <w:rPr>
          <w:rFonts w:cstheme="minorHAnsi"/>
        </w:rPr>
        <w:t xml:space="preserve">Refer to the LMR Selected Area </w:t>
      </w:r>
      <w:r w:rsidRPr="00DA5476">
        <w:rPr>
          <w:rFonts w:cstheme="minorHAnsi"/>
        </w:rPr>
        <w:t>S</w:t>
      </w:r>
      <w:r w:rsidR="00B72855" w:rsidRPr="00DA5476">
        <w:rPr>
          <w:rFonts w:cstheme="minorHAnsi"/>
        </w:rPr>
        <w:t>OP</w:t>
      </w:r>
      <w:r w:rsidR="002C1CBD" w:rsidRPr="00DA5476">
        <w:rPr>
          <w:rFonts w:cstheme="minorHAnsi"/>
        </w:rPr>
        <w:t xml:space="preserve"> </w:t>
      </w:r>
      <w:r w:rsidRPr="00DA5476">
        <w:rPr>
          <w:rFonts w:cstheme="minorHAnsi"/>
        </w:rPr>
        <w:t xml:space="preserve">for </w:t>
      </w:r>
      <w:r w:rsidR="00A76DEA" w:rsidRPr="00DA5476">
        <w:rPr>
          <w:rFonts w:cstheme="minorHAnsi"/>
        </w:rPr>
        <w:t>C</w:t>
      </w:r>
      <w:r w:rsidRPr="00DA5476">
        <w:rPr>
          <w:rFonts w:cstheme="minorHAnsi"/>
        </w:rPr>
        <w:t xml:space="preserve">ategory 3 </w:t>
      </w:r>
      <w:r w:rsidR="00B72855" w:rsidRPr="00DA5476">
        <w:rPr>
          <w:rFonts w:cstheme="minorHAnsi"/>
        </w:rPr>
        <w:t>M</w:t>
      </w:r>
      <w:r w:rsidRPr="00DA5476">
        <w:rPr>
          <w:rFonts w:cstheme="minorHAnsi"/>
        </w:rPr>
        <w:t>atter transport</w:t>
      </w:r>
      <w:r w:rsidR="00AB0A37" w:rsidRPr="00DA5476">
        <w:rPr>
          <w:rFonts w:cstheme="minorHAnsi"/>
        </w:rPr>
        <w:t xml:space="preserve"> (Appendix</w:t>
      </w:r>
      <w:r w:rsidR="00C84162" w:rsidRPr="00DA5476">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_Ref397516535 \h </w:instrText>
      </w:r>
      <w:r w:rsidR="006F4D01">
        <w:rPr>
          <w:rFonts w:cstheme="minorHAnsi"/>
        </w:rPr>
      </w:r>
      <w:r w:rsidR="006F4D01">
        <w:rPr>
          <w:rFonts w:cstheme="minorHAnsi"/>
        </w:rPr>
        <w:fldChar w:fldCharType="separate"/>
      </w:r>
      <w:r w:rsidR="00F8266B">
        <w:rPr>
          <w:rFonts w:cstheme="minorHAnsi"/>
          <w:noProof/>
        </w:rPr>
        <w:t>118</w:t>
      </w:r>
      <w:r w:rsidR="006F4D01">
        <w:rPr>
          <w:rFonts w:cstheme="minorHAnsi"/>
        </w:rPr>
        <w:fldChar w:fldCharType="end"/>
      </w:r>
      <w:r w:rsidR="00AB0A37" w:rsidRPr="00DA5476">
        <w:rPr>
          <w:rFonts w:cstheme="minorHAnsi"/>
        </w:rPr>
        <w:t>)</w:t>
      </w:r>
      <w:r w:rsidRPr="00DA5476">
        <w:rPr>
          <w:rFonts w:cstheme="minorHAnsi"/>
        </w:rPr>
        <w:t xml:space="preserve"> for</w:t>
      </w:r>
      <w:r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Refer to </w:t>
      </w:r>
      <w:r w:rsidRPr="001744FD">
        <w:rPr>
          <w:rFonts w:cstheme="minorHAnsi"/>
          <w:color w:val="auto"/>
        </w:rPr>
        <w:t xml:space="preserve">Section </w:t>
      </w:r>
      <w:r w:rsidR="007E2C79">
        <w:fldChar w:fldCharType="begin"/>
      </w:r>
      <w:r w:rsidR="007E2C79">
        <w:instrText xml:space="preserve"> REF _Ref396121448 \r \h  \* MERGEFORMAT </w:instrText>
      </w:r>
      <w:r w:rsidR="007E2C79">
        <w:fldChar w:fldCharType="separate"/>
      </w:r>
      <w:r w:rsidR="00F8266B">
        <w:t>5</w:t>
      </w:r>
      <w:r w:rsidR="007E2C79">
        <w:fldChar w:fldCharType="end"/>
      </w:r>
      <w:r w:rsidRPr="001744FD">
        <w:rPr>
          <w:rFonts w:cstheme="minorHAnsi"/>
          <w:color w:val="auto"/>
        </w:rPr>
        <w:t xml:space="preserve"> for</w:t>
      </w:r>
      <w:r w:rsidRPr="00EB4142">
        <w:rPr>
          <w:rFonts w:cstheme="minorHAnsi"/>
        </w:rPr>
        <w:t xml:space="preserve"> timing of monitoring activities and more information on sampling sites and zones.  </w:t>
      </w:r>
    </w:p>
    <w:p w14:paraId="2F0F1B4F" w14:textId="77777777" w:rsidR="008E3CFD" w:rsidRPr="008E3CFD" w:rsidRDefault="008E3CFD" w:rsidP="00475425">
      <w:pPr>
        <w:pStyle w:val="Heading4"/>
      </w:pPr>
      <w:r w:rsidRPr="008E3CFD">
        <w:t>Outputs</w:t>
      </w:r>
    </w:p>
    <w:p w14:paraId="71976204" w14:textId="50749898" w:rsidR="00501607" w:rsidRPr="008E3CFD" w:rsidRDefault="00501607" w:rsidP="00501607">
      <w:pPr>
        <w:pStyle w:val="ListBullet"/>
      </w:pPr>
      <w:r w:rsidRPr="008E3CFD">
        <w:t>Annual report</w:t>
      </w:r>
      <w:r>
        <w:t>s</w:t>
      </w:r>
      <w:r w:rsidRPr="008E3CFD">
        <w:t xml:space="preserve"> describing</w:t>
      </w:r>
      <w:r>
        <w:t xml:space="preserve"> c</w:t>
      </w:r>
      <w:r w:rsidRPr="008E3CFD">
        <w:t xml:space="preserve">hanges in dissolved </w:t>
      </w:r>
      <w:r>
        <w:t>and</w:t>
      </w:r>
      <w:r w:rsidRPr="008E3CFD">
        <w:t xml:space="preserve"> </w:t>
      </w:r>
      <w:r>
        <w:t>particulate</w:t>
      </w:r>
      <w:r w:rsidRPr="008E3CFD">
        <w:t xml:space="preserve"> matter associated with river flows and environmental conditions between Lock 1 and the Southern Ocean</w:t>
      </w:r>
      <w:r>
        <w:t>, and a</w:t>
      </w:r>
      <w:r w:rsidRPr="008E3CFD">
        <w:t xml:space="preserve">n assessment of the contribution of </w:t>
      </w:r>
      <w:r>
        <w:t>C</w:t>
      </w:r>
      <w:r w:rsidRPr="008E3CFD">
        <w:t xml:space="preserve">ommonwealth environmental water </w:t>
      </w:r>
      <w:r>
        <w:t>delivery</w:t>
      </w:r>
      <w:r w:rsidRPr="008E3CFD">
        <w:t xml:space="preserve"> to </w:t>
      </w:r>
      <w:r>
        <w:t xml:space="preserve">those changes. Depending on the availability of validation data, model outputs may be limited to changes between Lock 1 and Wellington.  </w:t>
      </w:r>
    </w:p>
    <w:p w14:paraId="579815C2" w14:textId="77777777" w:rsidR="008E3CFD" w:rsidRPr="008E3CFD" w:rsidRDefault="008E3CFD" w:rsidP="00F3527B">
      <w:pPr>
        <w:pStyle w:val="ListBullet"/>
      </w:pPr>
      <w:r w:rsidRPr="008E3CFD">
        <w:t>A database to assess the response of dissolved and particulate matter to flow</w:t>
      </w:r>
      <w:r w:rsidR="00383682">
        <w:t xml:space="preserve">s </w:t>
      </w:r>
      <w:r w:rsidRPr="008E3CFD">
        <w:t>from Lock 1 to the Southern Ocean</w:t>
      </w:r>
    </w:p>
    <w:p w14:paraId="0087994F" w14:textId="77777777" w:rsidR="008E3CFD" w:rsidRPr="008E3CFD" w:rsidRDefault="003A06CC" w:rsidP="00F3527B">
      <w:pPr>
        <w:pStyle w:val="ListBullet"/>
      </w:pPr>
      <w:r>
        <w:t>A validated hydrodynamic</w:t>
      </w:r>
      <w:r>
        <w:rPr>
          <w:rFonts w:eastAsiaTheme="majorEastAsia"/>
        </w:rPr>
        <w:t>–</w:t>
      </w:r>
      <w:r w:rsidR="008E3CFD" w:rsidRPr="008E3CFD">
        <w:t>biogeochemical model</w:t>
      </w:r>
      <w:r w:rsidR="00383682">
        <w:t xml:space="preserve"> </w:t>
      </w:r>
      <w:r w:rsidR="008E3CFD" w:rsidRPr="008E3CFD">
        <w:t>from Lock 1 to the Southern Ocean</w:t>
      </w:r>
      <w:r w:rsidR="00C7084C">
        <w:t>.</w:t>
      </w:r>
    </w:p>
    <w:p w14:paraId="6D111967" w14:textId="77777777" w:rsidR="00310F37" w:rsidRPr="008E3CFD" w:rsidRDefault="00310F37" w:rsidP="00310F37">
      <w:pPr>
        <w:pStyle w:val="Heading4"/>
      </w:pPr>
      <w:r w:rsidRPr="008E3CFD">
        <w:t>Staff</w:t>
      </w:r>
    </w:p>
    <w:p w14:paraId="44087CFB" w14:textId="77777777" w:rsidR="008E3CFD" w:rsidRPr="00383682" w:rsidRDefault="008E3CFD" w:rsidP="00383682">
      <w:pPr>
        <w:pStyle w:val="Heading5"/>
      </w:pPr>
      <w:r w:rsidRPr="00383682">
        <w:t>Dr Kane Aldridge</w:t>
      </w:r>
      <w:r w:rsidR="00383682">
        <w:tab/>
      </w:r>
      <w:r w:rsidRPr="00383682">
        <w:t xml:space="preserve"> University of Adelaide </w:t>
      </w:r>
    </w:p>
    <w:p w14:paraId="14AF723E" w14:textId="77777777" w:rsidR="00086283" w:rsidRPr="008E3CFD" w:rsidRDefault="00086283" w:rsidP="00086283">
      <w:r w:rsidRPr="008E3CFD">
        <w:t xml:space="preserve">Kane </w:t>
      </w:r>
      <w:r>
        <w:t xml:space="preserve">Aldridge </w:t>
      </w:r>
      <w:r w:rsidRPr="008E3CFD">
        <w:t>is a limnologist with a broad interest in the biogeochemistry, primary productivity, phytoplankton</w:t>
      </w:r>
      <w:r>
        <w:t xml:space="preserve"> and </w:t>
      </w:r>
      <w:r w:rsidRPr="008E3CFD">
        <w:t>macrophyte ecology</w:t>
      </w:r>
      <w:r>
        <w:t>,</w:t>
      </w:r>
      <w:r w:rsidRPr="008E3CFD">
        <w:t xml:space="preserve"> and the ecological functioning of stream, lake and estuarine ecosystems. Kane’s research focuses on human</w:t>
      </w:r>
      <w:r>
        <w:t xml:space="preserve"> </w:t>
      </w:r>
      <w:r w:rsidRPr="008E3CFD">
        <w:t xml:space="preserve">impacts upon natural inland water ecosystems and </w:t>
      </w:r>
      <w:r>
        <w:t xml:space="preserve">on </w:t>
      </w:r>
      <w:r w:rsidRPr="008E3CFD">
        <w:t xml:space="preserve">providing tools for better management of these systems. In 2006 Kane began a Postdoctoral Fellowship at </w:t>
      </w:r>
      <w:r>
        <w:t>t</w:t>
      </w:r>
      <w:r w:rsidRPr="008E3CFD">
        <w:t>he University of Adelaide on the Land and Water Australia funded project</w:t>
      </w:r>
      <w:r>
        <w:t xml:space="preserve"> entitled</w:t>
      </w:r>
      <w:r w:rsidRPr="008E3CFD">
        <w:t xml:space="preserve"> Flow requirements and resource delivery to the Lower Murray Lakes and Northern Coorong. Kane has also been involved in numerous projects assessing changes in water quality in the </w:t>
      </w:r>
      <w:r>
        <w:t>LMR Selected Area</w:t>
      </w:r>
      <w:r w:rsidRPr="008E3CFD">
        <w:t xml:space="preserve"> associated with river flows. Information generated from this work has been used extensively by </w:t>
      </w:r>
      <w:r>
        <w:t>s</w:t>
      </w:r>
      <w:r w:rsidRPr="008E3CFD">
        <w:t xml:space="preserve">tate </w:t>
      </w:r>
      <w:r>
        <w:t>g</w:t>
      </w:r>
      <w:r w:rsidRPr="008E3CFD">
        <w:t xml:space="preserve">overnment agencies in management of the region. </w:t>
      </w:r>
    </w:p>
    <w:p w14:paraId="29BE6BD2" w14:textId="77777777" w:rsidR="008E3CFD" w:rsidRPr="00383682" w:rsidRDefault="008E3CFD" w:rsidP="00475425">
      <w:pPr>
        <w:pStyle w:val="Heading5"/>
      </w:pPr>
      <w:r w:rsidRPr="00383682">
        <w:t xml:space="preserve">Assoc. Prof. Matt Hipsey </w:t>
      </w:r>
      <w:r w:rsidRPr="00383682">
        <w:tab/>
        <w:t xml:space="preserve">University of Western Australia </w:t>
      </w:r>
    </w:p>
    <w:p w14:paraId="093B3314" w14:textId="77777777" w:rsidR="008E3CFD" w:rsidRPr="008E3CFD" w:rsidRDefault="008E3CFD" w:rsidP="00F02673">
      <w:r w:rsidRPr="008E3CFD">
        <w:t xml:space="preserve">Matt </w:t>
      </w:r>
      <w:r w:rsidR="00567A9C">
        <w:t xml:space="preserve">Hipsey </w:t>
      </w:r>
      <w:r w:rsidRPr="008E3CFD">
        <w:t>is an Associate Professor at the University of Western Australia and leads a research group active in the area of aquatic system mod</w:t>
      </w:r>
      <w:r w:rsidR="00567A9C">
        <w:t>elling. He has a long history of</w:t>
      </w:r>
      <w:r w:rsidRPr="008E3CFD">
        <w:t xml:space="preserve"> </w:t>
      </w:r>
      <w:r w:rsidR="003A06CC">
        <w:t>developing coupled hydrodynamic</w:t>
      </w:r>
      <w:r w:rsidR="003A06CC">
        <w:rPr>
          <w:rFonts w:eastAsiaTheme="majorEastAsia"/>
        </w:rPr>
        <w:t>–</w:t>
      </w:r>
      <w:r w:rsidR="003A06CC">
        <w:t>biogeochemical</w:t>
      </w:r>
      <w:r w:rsidR="003A06CC">
        <w:rPr>
          <w:rFonts w:eastAsiaTheme="majorEastAsia"/>
        </w:rPr>
        <w:t>–</w:t>
      </w:r>
      <w:r w:rsidRPr="008E3CFD">
        <w:t>ecological model platforms</w:t>
      </w:r>
      <w:r w:rsidR="00567A9C">
        <w:t>,</w:t>
      </w:r>
      <w:r w:rsidRPr="008E3CFD">
        <w:t xml:space="preserve"> particularly for lakes, rivers and estuarine environments. Since 2008 he has had an active role in developing 3D model systems for the region from Lock 1 to the Coorong</w:t>
      </w:r>
      <w:r w:rsidR="00567A9C">
        <w:t>,</w:t>
      </w:r>
      <w:r w:rsidRPr="008E3CFD">
        <w:t xml:space="preserve"> including assess</w:t>
      </w:r>
      <w:r w:rsidR="00CD0D08">
        <w:t>ing</w:t>
      </w:r>
      <w:r w:rsidRPr="008E3CFD">
        <w:t xml:space="preserve"> the impacts of drought and floods on water quality </w:t>
      </w:r>
      <w:r w:rsidR="00567A9C">
        <w:t xml:space="preserve">parameters such as </w:t>
      </w:r>
      <w:r w:rsidRPr="008E3CFD">
        <w:t>nutrients, phytoplankton and geochemistry</w:t>
      </w:r>
      <w:r w:rsidR="00567A9C" w:rsidRPr="008E3CFD">
        <w:t xml:space="preserve">. </w:t>
      </w:r>
      <w:r w:rsidRPr="008E3CFD">
        <w:t xml:space="preserve">These models have been used by state government agencies </w:t>
      </w:r>
      <w:r w:rsidR="00567A9C">
        <w:t>to</w:t>
      </w:r>
      <w:r w:rsidRPr="008E3CFD">
        <w:t xml:space="preserve"> manag</w:t>
      </w:r>
      <w:r w:rsidR="00567A9C">
        <w:t xml:space="preserve">e </w:t>
      </w:r>
      <w:r w:rsidRPr="008E3CFD">
        <w:t>the region and will be</w:t>
      </w:r>
      <w:r w:rsidR="00567A9C">
        <w:t xml:space="preserve"> built upon for the LTIM Project</w:t>
      </w:r>
      <w:r w:rsidRPr="008E3CFD">
        <w:t>.</w:t>
      </w:r>
    </w:p>
    <w:p w14:paraId="3F234D4C" w14:textId="77777777" w:rsidR="006D01B2" w:rsidRDefault="006D01B2" w:rsidP="00310F37">
      <w:pPr>
        <w:pStyle w:val="Heading5"/>
      </w:pPr>
      <w:r>
        <w:t>Brendan Busch</w:t>
      </w:r>
      <w:r>
        <w:tab/>
      </w:r>
      <w:r w:rsidRPr="00383682">
        <w:t>University of Western Australia</w:t>
      </w:r>
    </w:p>
    <w:p w14:paraId="48593DF1" w14:textId="77777777" w:rsidR="00004726" w:rsidRPr="00004726" w:rsidRDefault="00004726" w:rsidP="00004726">
      <w:pPr>
        <w:rPr>
          <w:rFonts w:ascii="Calibri" w:hAnsi="Calibri" w:cs="Calibri"/>
          <w:color w:val="auto"/>
          <w:szCs w:val="22"/>
        </w:rPr>
      </w:pPr>
      <w:r w:rsidRPr="00004726">
        <w:rPr>
          <w:rFonts w:ascii="Calibri" w:hAnsi="Calibri" w:cs="Calibri"/>
          <w:color w:val="auto"/>
          <w:szCs w:val="22"/>
        </w:rPr>
        <w:t xml:space="preserve">Brenton Busch is a Senior Research Engineer </w:t>
      </w:r>
      <w:r w:rsidRPr="00004726">
        <w:rPr>
          <w:color w:val="auto"/>
        </w:rPr>
        <w:t xml:space="preserve">at the University of Western Australia. </w:t>
      </w:r>
      <w:r w:rsidRPr="00004726">
        <w:rPr>
          <w:rFonts w:ascii="Calibri" w:hAnsi="Calibri" w:cs="Calibri"/>
          <w:color w:val="auto"/>
          <w:szCs w:val="22"/>
        </w:rPr>
        <w:t>Brendan manages field and remote sensing data, and setup and assessment of computer models for the Aquatic Ecodynamic Research group (AED). His expertise was developed from extensive experience in the design and implementation of monitoring programs, which started as the Field Operations Manager for the Centre for Water Research (UWA) in 2006. In his current role, Brendan is also responsible for the design and creation of the AED group’s data and model processing platforms, specialising in data analysis within the MATLAB computing environment.</w:t>
      </w:r>
    </w:p>
    <w:p w14:paraId="7CC6287B" w14:textId="5DEB8840" w:rsidR="008E3CFD" w:rsidRPr="008E3CFD" w:rsidRDefault="008E3CFD" w:rsidP="00501607">
      <w:r w:rsidRPr="008E3CFD">
        <w:br w:type="page"/>
      </w:r>
    </w:p>
    <w:p w14:paraId="590BF41D" w14:textId="77777777" w:rsidR="008E3CFD" w:rsidRPr="008E3CFD" w:rsidRDefault="008E3CFD" w:rsidP="00475425">
      <w:pPr>
        <w:pStyle w:val="Heading3"/>
      </w:pPr>
      <w:bookmarkStart w:id="120" w:name="_Toc384985546"/>
      <w:bookmarkStart w:id="121" w:name="_Toc396899712"/>
      <w:bookmarkStart w:id="122" w:name="_Ref399155617"/>
      <w:bookmarkStart w:id="123" w:name="_Ref399155622"/>
      <w:r w:rsidRPr="008E3CFD">
        <w:t>Hydrological regime</w:t>
      </w:r>
      <w:bookmarkEnd w:id="120"/>
      <w:bookmarkEnd w:id="121"/>
      <w:bookmarkEnd w:id="122"/>
      <w:bookmarkEnd w:id="123"/>
    </w:p>
    <w:p w14:paraId="3AA0E476" w14:textId="77777777" w:rsidR="008E3CFD" w:rsidRPr="008E3CFD" w:rsidRDefault="008E3CFD" w:rsidP="00475425">
      <w:pPr>
        <w:pStyle w:val="Heading4"/>
      </w:pPr>
      <w:r w:rsidRPr="008E3CFD">
        <w:t>Indicators</w:t>
      </w:r>
    </w:p>
    <w:p w14:paraId="49695A3C" w14:textId="77777777" w:rsidR="008E3CFD" w:rsidRPr="008E3CFD" w:rsidRDefault="008E3CFD" w:rsidP="00D367C8">
      <w:pPr>
        <w:pStyle w:val="ListBullet"/>
      </w:pPr>
      <w:r w:rsidRPr="008E3CFD">
        <w:t xml:space="preserve">Modelled daily discharge with and without </w:t>
      </w:r>
      <w:r w:rsidR="008C1D1B" w:rsidRPr="00443EDA">
        <w:rPr>
          <w:rFonts w:eastAsia="Calibri"/>
        </w:rPr>
        <w:t>C</w:t>
      </w:r>
      <w:r w:rsidR="008C1D1B">
        <w:rPr>
          <w:rFonts w:eastAsia="Calibri"/>
        </w:rPr>
        <w:t>ommonwealth environmental water</w:t>
      </w:r>
      <w:r w:rsidRPr="008E3CFD">
        <w:t xml:space="preserve"> </w:t>
      </w:r>
    </w:p>
    <w:p w14:paraId="69B781B1" w14:textId="77777777" w:rsidR="008E3CFD" w:rsidRPr="008E3CFD" w:rsidRDefault="008E3CFD" w:rsidP="00D367C8">
      <w:pPr>
        <w:pStyle w:val="ListBullet"/>
      </w:pPr>
      <w:r w:rsidRPr="008E3CFD">
        <w:t xml:space="preserve">Modelled daily velocity (cross section average) with and without </w:t>
      </w:r>
      <w:r w:rsidR="008C1D1B" w:rsidRPr="00443EDA">
        <w:rPr>
          <w:rFonts w:eastAsia="Calibri"/>
        </w:rPr>
        <w:t>C</w:t>
      </w:r>
      <w:r w:rsidR="008C1D1B">
        <w:rPr>
          <w:rFonts w:eastAsia="Calibri"/>
        </w:rPr>
        <w:t>ommonwealth environmental water</w:t>
      </w:r>
      <w:r w:rsidRPr="008E3CFD">
        <w:t xml:space="preserve"> </w:t>
      </w:r>
    </w:p>
    <w:p w14:paraId="3FF75198" w14:textId="3E8E958B" w:rsidR="008E3CFD" w:rsidRPr="008E3CFD" w:rsidRDefault="008E3CFD" w:rsidP="00D367C8">
      <w:pPr>
        <w:pStyle w:val="ListBullet"/>
      </w:pPr>
      <w:r w:rsidRPr="008E3CFD">
        <w:t xml:space="preserve">Modelled </w:t>
      </w:r>
      <w:r w:rsidR="007D5364" w:rsidRPr="008E3CFD">
        <w:t xml:space="preserve">daily </w:t>
      </w:r>
      <w:r w:rsidR="007D5364">
        <w:t>water level</w:t>
      </w:r>
      <w:r w:rsidR="007D5364" w:rsidRPr="008E3CFD">
        <w:t xml:space="preserve"> </w:t>
      </w:r>
      <w:r w:rsidRPr="008E3CFD">
        <w:t xml:space="preserve">with and without </w:t>
      </w:r>
      <w:r w:rsidR="008C1D1B" w:rsidRPr="00443EDA">
        <w:rPr>
          <w:rFonts w:eastAsia="Calibri"/>
        </w:rPr>
        <w:t>C</w:t>
      </w:r>
      <w:r w:rsidR="008C1D1B">
        <w:rPr>
          <w:rFonts w:eastAsia="Calibri"/>
        </w:rPr>
        <w:t>ommonwealth environmental water</w:t>
      </w:r>
    </w:p>
    <w:p w14:paraId="0E021C73" w14:textId="77777777" w:rsidR="008E3CFD" w:rsidRPr="008E3CFD" w:rsidRDefault="008E3CFD" w:rsidP="00D367C8">
      <w:pPr>
        <w:pStyle w:val="ListBullet"/>
      </w:pPr>
      <w:r w:rsidRPr="008E3CFD">
        <w:t xml:space="preserve">Modelled area inundated at different durations with and without </w:t>
      </w:r>
      <w:r w:rsidR="008C1D1B" w:rsidRPr="00443EDA">
        <w:rPr>
          <w:rFonts w:eastAsia="Calibri"/>
        </w:rPr>
        <w:t>C</w:t>
      </w:r>
      <w:r w:rsidR="008C1D1B">
        <w:rPr>
          <w:rFonts w:eastAsia="Calibri"/>
        </w:rPr>
        <w:t>ommonwealth environmental water</w:t>
      </w:r>
      <w:r w:rsidRPr="008E3CFD">
        <w:t xml:space="preserve"> if appropriate (e.g. substantial overbank flows, exceeding 40,000</w:t>
      </w:r>
      <w:r w:rsidR="00A96057">
        <w:t> </w:t>
      </w:r>
      <w:r w:rsidR="0082543A">
        <w:t>ML/day</w:t>
      </w:r>
      <w:r w:rsidRPr="008E3CFD">
        <w:t>)</w:t>
      </w:r>
      <w:r w:rsidR="00D367C8">
        <w:t>.</w:t>
      </w:r>
    </w:p>
    <w:p w14:paraId="020A0E4B" w14:textId="77777777" w:rsidR="008E3CFD" w:rsidRPr="008E3CFD" w:rsidRDefault="008E3CFD" w:rsidP="00475425">
      <w:pPr>
        <w:pStyle w:val="Heading4"/>
      </w:pPr>
      <w:r w:rsidRPr="008E3CFD">
        <w:t>Background</w:t>
      </w:r>
    </w:p>
    <w:p w14:paraId="56D314A8" w14:textId="77777777" w:rsidR="008E3CFD" w:rsidRPr="008E3CFD" w:rsidRDefault="00B962B5" w:rsidP="00F02673">
      <w:r>
        <w:t>Ecological i</w:t>
      </w:r>
      <w:r w:rsidR="008E3CFD" w:rsidRPr="008E3CFD">
        <w:t xml:space="preserve">ndicators that are likely to </w:t>
      </w:r>
      <w:r w:rsidR="006472EC">
        <w:t xml:space="preserve">have </w:t>
      </w:r>
      <w:r w:rsidR="008E3CFD" w:rsidRPr="008E3CFD">
        <w:t>detect</w:t>
      </w:r>
      <w:r w:rsidR="006472EC">
        <w:t xml:space="preserve">able change in response to </w:t>
      </w:r>
      <w:r w:rsidR="008E3CFD" w:rsidRPr="008E3CFD">
        <w:t xml:space="preserve">hydrological regime have been intentionally selected as part of this </w:t>
      </w:r>
      <w:r w:rsidR="006472EC">
        <w:t>M&amp;E Plan.</w:t>
      </w:r>
      <w:r w:rsidR="008E3CFD" w:rsidRPr="008E3CFD">
        <w:t xml:space="preserve"> As such, detailed spatial and temporal information on the change in hydrological regime due to </w:t>
      </w:r>
      <w:r w:rsidR="00104A97" w:rsidRPr="008E3CFD">
        <w:t>Commonwealth environmental water</w:t>
      </w:r>
      <w:r w:rsidR="008E3CFD" w:rsidRPr="008E3CFD">
        <w:t xml:space="preserve"> contribution is beneficial to report on hydrological indicators as well as to inform the assessment of the ecological indicators.</w:t>
      </w:r>
    </w:p>
    <w:p w14:paraId="7ACC60D3" w14:textId="77777777" w:rsidR="009561F4" w:rsidRDefault="009561F4" w:rsidP="00F02673">
      <w:r>
        <w:t>M</w:t>
      </w:r>
      <w:r w:rsidRPr="008E3CFD">
        <w:t xml:space="preserve">odelling </w:t>
      </w:r>
      <w:r>
        <w:t>will be used</w:t>
      </w:r>
      <w:r w:rsidRPr="008E3CFD">
        <w:t xml:space="preserve"> to upscale monitoring to the regional scale, </w:t>
      </w:r>
      <w:r>
        <w:t xml:space="preserve">to </w:t>
      </w:r>
      <w:r w:rsidRPr="008E3CFD">
        <w:t>provide other variables such as velocity</w:t>
      </w:r>
      <w:r>
        <w:t>,</w:t>
      </w:r>
      <w:r w:rsidRPr="008E3CFD">
        <w:t xml:space="preserve"> and </w:t>
      </w:r>
      <w:r>
        <w:t xml:space="preserve">to </w:t>
      </w:r>
      <w:r w:rsidRPr="008E3CFD">
        <w:t xml:space="preserve">simulate conditions </w:t>
      </w:r>
      <w:r>
        <w:t>with and without Commonwealth environmental water</w:t>
      </w:r>
      <w:r w:rsidRPr="008E3CFD">
        <w:t>.</w:t>
      </w:r>
      <w:r>
        <w:t xml:space="preserve"> </w:t>
      </w:r>
      <w:r w:rsidR="006472EC">
        <w:t>H</w:t>
      </w:r>
      <w:r w:rsidR="006472EC" w:rsidRPr="008E3CFD">
        <w:t xml:space="preserve">ydrodynamic (MIKE FLOOD) models upstream of Lock 1 </w:t>
      </w:r>
      <w:r w:rsidR="006472EC">
        <w:t>will be used</w:t>
      </w:r>
      <w:r w:rsidR="008E3CFD" w:rsidRPr="008E3CFD">
        <w:t xml:space="preserve"> to simulate the </w:t>
      </w:r>
      <w:r w:rsidR="00104A97" w:rsidRPr="008E3CFD">
        <w:t>Commonwealth environmental water</w:t>
      </w:r>
      <w:r w:rsidR="008E3CFD" w:rsidRPr="008E3CFD">
        <w:t xml:space="preserve"> event</w:t>
      </w:r>
      <w:r w:rsidR="006472EC">
        <w:t>s</w:t>
      </w:r>
      <w:r w:rsidR="008E3CFD" w:rsidRPr="008E3CFD">
        <w:t xml:space="preserve"> that occur</w:t>
      </w:r>
      <w:r w:rsidR="006472EC">
        <w:t>,</w:t>
      </w:r>
      <w:r w:rsidR="008E3CFD" w:rsidRPr="008E3CFD">
        <w:t xml:space="preserve"> </w:t>
      </w:r>
      <w:r w:rsidR="006472EC">
        <w:t>simulating</w:t>
      </w:r>
      <w:r w:rsidR="008E3CFD" w:rsidRPr="008E3CFD">
        <w:t xml:space="preserve"> discharge, stage and velocity at a high spatial and temporal resolution, </w:t>
      </w:r>
      <w:r w:rsidR="006472EC">
        <w:t xml:space="preserve">and </w:t>
      </w:r>
      <w:r w:rsidR="008E3CFD" w:rsidRPr="008E3CFD">
        <w:t xml:space="preserve">filling any gaps in monitoring with modelled data. Below Lock 1, modelling </w:t>
      </w:r>
      <w:r>
        <w:t xml:space="preserve">will be </w:t>
      </w:r>
      <w:r w:rsidR="008E3CFD" w:rsidRPr="008E3CFD">
        <w:t xml:space="preserve">resourced as part of the </w:t>
      </w:r>
      <w:r>
        <w:t>m</w:t>
      </w:r>
      <w:r w:rsidR="008E3CFD" w:rsidRPr="008E3CFD">
        <w:t xml:space="preserve">atter </w:t>
      </w:r>
      <w:r>
        <w:t>t</w:t>
      </w:r>
      <w:r w:rsidR="008E3CFD" w:rsidRPr="008E3CFD">
        <w:t>ransport indicator. The models can then be used to simulate event</w:t>
      </w:r>
      <w:r>
        <w:t>s</w:t>
      </w:r>
      <w:r w:rsidR="008E3CFD" w:rsidRPr="008E3CFD">
        <w:t xml:space="preserve"> without </w:t>
      </w:r>
      <w:r w:rsidR="00104A97" w:rsidRPr="008E3CFD">
        <w:t>Commonwealth environmental water</w:t>
      </w:r>
      <w:r w:rsidR="008E3CFD" w:rsidRPr="008E3CFD">
        <w:t>, with the difference provi</w:t>
      </w:r>
      <w:r w:rsidR="00104A97">
        <w:t>ding a direct indication of the</w:t>
      </w:r>
      <w:r w:rsidR="008E3CFD" w:rsidRPr="008E3CFD">
        <w:t xml:space="preserve"> contribution </w:t>
      </w:r>
      <w:r w:rsidR="00104A97">
        <w:t xml:space="preserve">of that water </w:t>
      </w:r>
      <w:r w:rsidR="008E3CFD" w:rsidRPr="008E3CFD">
        <w:t>to the hydrological regime. This information can be reported directly as hydrological metrics (i.e. proportion of the reach in different velocity or depth classes), as well as an input to the assessment of outcomes for other ecological indicators</w:t>
      </w:r>
      <w:r>
        <w:t>.</w:t>
      </w:r>
    </w:p>
    <w:p w14:paraId="0DAB6FCC" w14:textId="77777777" w:rsidR="008E3CFD" w:rsidRPr="008E3CFD" w:rsidRDefault="008E3CFD" w:rsidP="00475425">
      <w:pPr>
        <w:pStyle w:val="Heading4"/>
      </w:pPr>
      <w:r w:rsidRPr="008E3CFD">
        <w:t>Cause and effect diagram</w:t>
      </w:r>
    </w:p>
    <w:p w14:paraId="04ECA361" w14:textId="77777777" w:rsidR="008E3CFD" w:rsidRPr="008E3CFD" w:rsidRDefault="008E3CFD" w:rsidP="00F02673">
      <w:r w:rsidRPr="008E3CFD">
        <w:t>No individual cause and effect diagram is provided for hydrological regime. Instead, the hydrologic</w:t>
      </w:r>
      <w:r w:rsidR="00D367C8">
        <w:t>al</w:t>
      </w:r>
      <w:r w:rsidRPr="008E3CFD">
        <w:t xml:space="preserve"> regime can be seen to be present as a cause in all cause and effect diagrams</w:t>
      </w:r>
      <w:r w:rsidR="009561F4">
        <w:t>.</w:t>
      </w:r>
      <w:r w:rsidRPr="008E3CFD">
        <w:t xml:space="preserve"> </w:t>
      </w:r>
    </w:p>
    <w:p w14:paraId="0544718C" w14:textId="77777777" w:rsidR="008E3CFD" w:rsidRPr="008E3CFD" w:rsidRDefault="008E3CFD" w:rsidP="00475425">
      <w:pPr>
        <w:pStyle w:val="Heading4"/>
      </w:pPr>
      <w:r w:rsidRPr="008E3CFD">
        <w:t>Key evaluation questions</w:t>
      </w:r>
    </w:p>
    <w:p w14:paraId="2DC4A8E7" w14:textId="00DC21EA" w:rsidR="009D3578" w:rsidRPr="009D3578" w:rsidRDefault="009D3578" w:rsidP="009D3578">
      <w:pPr>
        <w:pStyle w:val="TableText"/>
        <w:rPr>
          <w:sz w:val="22"/>
        </w:rPr>
      </w:pPr>
      <w:r w:rsidRPr="009D3578">
        <w:rPr>
          <w:sz w:val="22"/>
        </w:rPr>
        <w:t>Short-term (one-year) Selected Area questions (</w:t>
      </w:r>
      <w:r w:rsidR="00FC6135">
        <w:rPr>
          <w:sz w:val="22"/>
        </w:rPr>
        <w:t xml:space="preserve">adapted from </w:t>
      </w:r>
      <w:r w:rsidRPr="009D3578">
        <w:rPr>
          <w:sz w:val="22"/>
        </w:rPr>
        <w:t xml:space="preserve">Hale </w:t>
      </w:r>
      <w:r w:rsidRPr="009D3578">
        <w:rPr>
          <w:i/>
          <w:sz w:val="22"/>
        </w:rPr>
        <w:t>et al.</w:t>
      </w:r>
      <w:r w:rsidRPr="009D3578">
        <w:rPr>
          <w:sz w:val="22"/>
        </w:rPr>
        <w:t xml:space="preserve"> 201</w:t>
      </w:r>
      <w:r w:rsidR="00AE49E8">
        <w:rPr>
          <w:sz w:val="22"/>
        </w:rPr>
        <w:t>4</w:t>
      </w:r>
      <w:r w:rsidRPr="009D3578">
        <w:rPr>
          <w:sz w:val="22"/>
        </w:rPr>
        <w:t>):</w:t>
      </w:r>
    </w:p>
    <w:p w14:paraId="6C9083BA" w14:textId="6EAE0E44" w:rsidR="009D3578" w:rsidRPr="009D3578" w:rsidRDefault="00C86304" w:rsidP="009D3578">
      <w:pPr>
        <w:pStyle w:val="TableBullets"/>
        <w:tabs>
          <w:tab w:val="num" w:pos="360"/>
        </w:tabs>
        <w:rPr>
          <w:sz w:val="22"/>
          <w:lang w:eastAsia="en-US"/>
        </w:rPr>
      </w:pPr>
      <w:r w:rsidRPr="00C86304">
        <w:rPr>
          <w:sz w:val="22"/>
        </w:rPr>
        <w:t>What did Commonwealth environmental water contribute to hydraulic diversity within weir pools?</w:t>
      </w:r>
    </w:p>
    <w:p w14:paraId="7F1A604A" w14:textId="605D5F65" w:rsidR="007D5364" w:rsidRPr="009D3578" w:rsidRDefault="007D5364" w:rsidP="007D5364">
      <w:pPr>
        <w:pStyle w:val="TableBullets"/>
        <w:tabs>
          <w:tab w:val="num" w:pos="360"/>
        </w:tabs>
        <w:rPr>
          <w:sz w:val="22"/>
          <w:lang w:eastAsia="en-US"/>
        </w:rPr>
      </w:pPr>
      <w:r w:rsidRPr="00C86304">
        <w:rPr>
          <w:sz w:val="22"/>
        </w:rPr>
        <w:t xml:space="preserve">What did Commonwealth environmental water contribute to </w:t>
      </w:r>
      <w:r>
        <w:rPr>
          <w:sz w:val="22"/>
        </w:rPr>
        <w:t>variability in water levels</w:t>
      </w:r>
      <w:r w:rsidRPr="00C86304">
        <w:rPr>
          <w:sz w:val="22"/>
        </w:rPr>
        <w:t>?</w:t>
      </w:r>
    </w:p>
    <w:p w14:paraId="31ED027A" w14:textId="5FEBAD01" w:rsidR="007D5364" w:rsidRPr="009D3578" w:rsidRDefault="007D5364" w:rsidP="007D5364">
      <w:pPr>
        <w:pStyle w:val="TableText"/>
        <w:rPr>
          <w:sz w:val="22"/>
        </w:rPr>
      </w:pPr>
      <w:r w:rsidRPr="009D3578">
        <w:rPr>
          <w:sz w:val="22"/>
        </w:rPr>
        <w:t xml:space="preserve">Long-term (five-year) </w:t>
      </w:r>
      <w:r w:rsidR="00D054FA">
        <w:rPr>
          <w:sz w:val="22"/>
        </w:rPr>
        <w:t>S</w:t>
      </w:r>
      <w:r w:rsidRPr="009D3578">
        <w:rPr>
          <w:sz w:val="22"/>
        </w:rPr>
        <w:t>elected Area questions (</w:t>
      </w:r>
      <w:r w:rsidR="00FC6135">
        <w:rPr>
          <w:sz w:val="22"/>
        </w:rPr>
        <w:t xml:space="preserve">adapted from </w:t>
      </w:r>
      <w:r w:rsidRPr="009D3578">
        <w:rPr>
          <w:sz w:val="22"/>
        </w:rPr>
        <w:t xml:space="preserve">Hale </w:t>
      </w:r>
      <w:r w:rsidRPr="009D3578">
        <w:rPr>
          <w:i/>
          <w:sz w:val="22"/>
        </w:rPr>
        <w:t>et al.</w:t>
      </w:r>
      <w:r w:rsidRPr="009D3578">
        <w:rPr>
          <w:sz w:val="22"/>
        </w:rPr>
        <w:t xml:space="preserve"> 201</w:t>
      </w:r>
      <w:r>
        <w:rPr>
          <w:sz w:val="22"/>
        </w:rPr>
        <w:t>4</w:t>
      </w:r>
      <w:r w:rsidRPr="009D3578">
        <w:rPr>
          <w:sz w:val="22"/>
        </w:rPr>
        <w:t>):</w:t>
      </w:r>
    </w:p>
    <w:p w14:paraId="6C84C514" w14:textId="77777777" w:rsidR="007D5364" w:rsidRDefault="007D5364" w:rsidP="007D5364">
      <w:pPr>
        <w:pStyle w:val="TableBullets"/>
        <w:tabs>
          <w:tab w:val="num" w:pos="360"/>
        </w:tabs>
      </w:pPr>
      <w:r w:rsidRPr="00C86304">
        <w:rPr>
          <w:sz w:val="22"/>
        </w:rPr>
        <w:t>What did Commonwealth environmental water contribute to hydrological connectivity?</w:t>
      </w:r>
    </w:p>
    <w:p w14:paraId="3C898A66" w14:textId="16BD13D2" w:rsidR="007D5364" w:rsidRDefault="007D5364" w:rsidP="00A4009F">
      <w:pPr>
        <w:pStyle w:val="TableBullets"/>
      </w:pPr>
      <w:r w:rsidRPr="00657CB1">
        <w:rPr>
          <w:sz w:val="22"/>
        </w:rPr>
        <w:t xml:space="preserve">What did Commonwealth environmental water contribute to </w:t>
      </w:r>
      <w:r w:rsidR="00A4009F" w:rsidRPr="00A4009F">
        <w:rPr>
          <w:sz w:val="22"/>
        </w:rPr>
        <w:t>variability in water levels</w:t>
      </w:r>
      <w:r w:rsidRPr="00C86304">
        <w:t>?</w:t>
      </w:r>
    </w:p>
    <w:p w14:paraId="038F47E5" w14:textId="77777777" w:rsidR="008E3CFD" w:rsidRPr="008E3CFD" w:rsidRDefault="003422E9" w:rsidP="00475425">
      <w:pPr>
        <w:pStyle w:val="Heading4"/>
      </w:pPr>
      <w:r>
        <w:t>O</w:t>
      </w:r>
      <w:r w:rsidR="00D367C8">
        <w:t xml:space="preserve">bjective and </w:t>
      </w:r>
      <w:r w:rsidR="008E3CFD" w:rsidRPr="008E3CFD">
        <w:t>hypothes</w:t>
      </w:r>
      <w:r w:rsidR="00D367C8">
        <w:t>is</w:t>
      </w:r>
    </w:p>
    <w:p w14:paraId="2AC5D1B1" w14:textId="77777777" w:rsidR="00C82648" w:rsidRDefault="008E3CFD" w:rsidP="00F02673">
      <w:r w:rsidRPr="008E3CFD">
        <w:t xml:space="preserve">The </w:t>
      </w:r>
      <w:r w:rsidR="00104A97">
        <w:t>objective of this indicator</w:t>
      </w:r>
      <w:r w:rsidRPr="008E3CFD">
        <w:t xml:space="preserve"> </w:t>
      </w:r>
      <w:r w:rsidR="00D367C8">
        <w:t>is</w:t>
      </w:r>
      <w:r w:rsidR="00C82648">
        <w:t>:</w:t>
      </w:r>
    </w:p>
    <w:p w14:paraId="020A414E" w14:textId="6F58D65A" w:rsidR="00D367C8" w:rsidRDefault="00C82648" w:rsidP="00C82648">
      <w:pPr>
        <w:pStyle w:val="ListBullet"/>
      </w:pPr>
      <w:r>
        <w:t>A</w:t>
      </w:r>
      <w:r w:rsidR="008E3CFD" w:rsidRPr="008E3CFD">
        <w:t>ssess how</w:t>
      </w:r>
      <w:r w:rsidR="00104A97" w:rsidRPr="00104A97">
        <w:t xml:space="preserve"> </w:t>
      </w:r>
      <w:r w:rsidR="00104A97" w:rsidRPr="008E3CFD">
        <w:t xml:space="preserve">Commonwealth environmental water </w:t>
      </w:r>
      <w:r w:rsidR="008E3CFD" w:rsidRPr="008E3CFD">
        <w:t xml:space="preserve">has contributed to an increase in discharge, </w:t>
      </w:r>
      <w:r w:rsidR="007D5364">
        <w:t xml:space="preserve">velocity </w:t>
      </w:r>
      <w:r w:rsidR="007D5364" w:rsidRPr="008E3CFD">
        <w:t xml:space="preserve">and </w:t>
      </w:r>
      <w:r w:rsidR="007D5364">
        <w:t>water level</w:t>
      </w:r>
      <w:r w:rsidR="007D5364" w:rsidRPr="008E3CFD">
        <w:t xml:space="preserve"> </w:t>
      </w:r>
      <w:r w:rsidR="00D367C8">
        <w:t xml:space="preserve">of flow </w:t>
      </w:r>
      <w:r w:rsidR="008E3CFD" w:rsidRPr="008E3CFD">
        <w:t>at a high spatial and temporal resolution. Inundate</w:t>
      </w:r>
      <w:r>
        <w:t xml:space="preserve">d area will also be reported </w:t>
      </w:r>
      <w:r w:rsidR="00D367C8">
        <w:t xml:space="preserve">if </w:t>
      </w:r>
      <w:r w:rsidR="008E3CFD" w:rsidRPr="008E3CFD">
        <w:t>overbank flows</w:t>
      </w:r>
      <w:r>
        <w:t xml:space="preserve"> occur</w:t>
      </w:r>
      <w:r w:rsidR="00D367C8">
        <w:t>.</w:t>
      </w:r>
    </w:p>
    <w:p w14:paraId="1F787C3B" w14:textId="77777777" w:rsidR="00C66296" w:rsidRDefault="00C66296" w:rsidP="00F02673"/>
    <w:p w14:paraId="5E78042F" w14:textId="77777777" w:rsidR="00C82648" w:rsidRDefault="008E3CFD" w:rsidP="00F02673">
      <w:r w:rsidRPr="008E3CFD">
        <w:t>The hypothesis is</w:t>
      </w:r>
      <w:r w:rsidR="00C82648">
        <w:t>:</w:t>
      </w:r>
    </w:p>
    <w:p w14:paraId="3D45576B" w14:textId="77777777" w:rsidR="008E3CFD" w:rsidRPr="008E3CFD" w:rsidRDefault="00104A97" w:rsidP="00C82648">
      <w:pPr>
        <w:pStyle w:val="ListBullet"/>
      </w:pPr>
      <w:r w:rsidRPr="008E3CFD">
        <w:t xml:space="preserve">Commonwealth environmental water </w:t>
      </w:r>
      <w:r w:rsidR="008E3CFD" w:rsidRPr="008E3CFD">
        <w:t>will increase metrics representing desirable conditions, for example increased velocities and increased variability in water levels.</w:t>
      </w:r>
    </w:p>
    <w:p w14:paraId="28377445" w14:textId="77777777" w:rsidR="008E3CFD" w:rsidRPr="008E3CFD" w:rsidRDefault="00A94E5A" w:rsidP="00475425">
      <w:pPr>
        <w:pStyle w:val="Heading4"/>
      </w:pPr>
      <w:r>
        <w:t>General m</w:t>
      </w:r>
      <w:r w:rsidR="008E3CFD" w:rsidRPr="008E3CFD">
        <w:t>ethodology</w:t>
      </w:r>
    </w:p>
    <w:p w14:paraId="72745115" w14:textId="672EC56E" w:rsidR="008E3CFD" w:rsidRPr="008E3CFD" w:rsidRDefault="008E3CFD" w:rsidP="00F02673">
      <w:r w:rsidRPr="008E3CFD">
        <w:t xml:space="preserve">This </w:t>
      </w:r>
      <w:r w:rsidR="00D367C8">
        <w:t xml:space="preserve">indicator </w:t>
      </w:r>
      <w:r w:rsidRPr="008E3CFD">
        <w:t>will make use of MIKE FLOOD hydrodynamic models that have been developed and used in the region (</w:t>
      </w:r>
      <w:r w:rsidR="00D367C8">
        <w:t xml:space="preserve">e.g. Macky and Bloss 2012, McCullough </w:t>
      </w:r>
      <w:r w:rsidRPr="008E3CFD">
        <w:t>2</w:t>
      </w:r>
      <w:r w:rsidR="00D367C8">
        <w:t>013, Wallace</w:t>
      </w:r>
      <w:r w:rsidRPr="008E3CFD">
        <w:t xml:space="preserve"> </w:t>
      </w:r>
      <w:r w:rsidR="007D6AD6" w:rsidRPr="007D6AD6">
        <w:rPr>
          <w:i/>
        </w:rPr>
        <w:t>et al.</w:t>
      </w:r>
      <w:r w:rsidR="007D6AD6">
        <w:t xml:space="preserve"> </w:t>
      </w:r>
      <w:r w:rsidRPr="008E3CFD">
        <w:t>2014). The models will be validated against monitored water levels and flows during environmental watering events, with recalibration of model parameters to accurately simulate the recorded data if required. The models provide level, area, velo</w:t>
      </w:r>
      <w:r w:rsidR="00B962B5">
        <w:t xml:space="preserve">city and flow at a high spatial scale </w:t>
      </w:r>
      <w:r w:rsidR="00DF5E68">
        <w:t>(in the order of kilometres</w:t>
      </w:r>
      <w:r w:rsidR="00DF5E68" w:rsidRPr="008E3CFD">
        <w:t>) and temporal scale (daily)</w:t>
      </w:r>
      <w:r w:rsidRPr="008E3CFD">
        <w:t xml:space="preserve">. Validation data will be provided by the stations in </w:t>
      </w:r>
      <w:r w:rsidR="006F4D01" w:rsidRPr="008E3CFD">
        <w:fldChar w:fldCharType="begin"/>
      </w:r>
      <w:r w:rsidRPr="008E3CFD">
        <w:instrText xml:space="preserve"> REF _Ref384739474 \h </w:instrText>
      </w:r>
      <w:r w:rsidR="006F4D01" w:rsidRPr="008E3CFD">
        <w:fldChar w:fldCharType="separate"/>
      </w:r>
      <w:r w:rsidR="00F8266B" w:rsidRPr="00443EDA">
        <w:t xml:space="preserve">Figure </w:t>
      </w:r>
      <w:r w:rsidR="00F8266B">
        <w:rPr>
          <w:noProof/>
        </w:rPr>
        <w:t>4</w:t>
      </w:r>
      <w:r w:rsidR="00F8266B">
        <w:t>.</w:t>
      </w:r>
      <w:r w:rsidR="00F8266B">
        <w:rPr>
          <w:noProof/>
        </w:rPr>
        <w:t>4</w:t>
      </w:r>
      <w:r w:rsidR="006F4D01" w:rsidRPr="008E3CFD">
        <w:fldChar w:fldCharType="end"/>
      </w:r>
      <w:r w:rsidRPr="008E3CFD">
        <w:t>.</w:t>
      </w:r>
    </w:p>
    <w:p w14:paraId="7357808C" w14:textId="4280EDC7" w:rsidR="00183AE8" w:rsidRPr="00183AE8" w:rsidRDefault="008E3CFD" w:rsidP="00183AE8">
      <w:pPr>
        <w:rPr>
          <w:color w:val="auto"/>
        </w:rPr>
      </w:pPr>
      <w:r w:rsidRPr="008E3CFD">
        <w:t xml:space="preserve">Once validated, the models will be re-run without the </w:t>
      </w:r>
      <w:r w:rsidR="008C1D1B" w:rsidRPr="00443EDA">
        <w:rPr>
          <w:rFonts w:eastAsia="Calibri"/>
        </w:rPr>
        <w:t>C</w:t>
      </w:r>
      <w:r w:rsidR="008C1D1B">
        <w:rPr>
          <w:rFonts w:eastAsia="Calibri"/>
        </w:rPr>
        <w:t>ommonwealth environmental water</w:t>
      </w:r>
      <w:r w:rsidRPr="008E3CFD">
        <w:t xml:space="preserve"> provision, to allow a direct comparison between the hydrological variables with and without the environmental </w:t>
      </w:r>
      <w:r w:rsidRPr="00183AE8">
        <w:rPr>
          <w:color w:val="auto"/>
        </w:rPr>
        <w:t xml:space="preserve">water. Metrics such as those calculated in Wallace </w:t>
      </w:r>
      <w:r w:rsidR="007D6AD6" w:rsidRPr="007D6AD6">
        <w:rPr>
          <w:i/>
          <w:color w:val="auto"/>
        </w:rPr>
        <w:t xml:space="preserve">et al. </w:t>
      </w:r>
      <w:r w:rsidRPr="00183AE8">
        <w:rPr>
          <w:color w:val="auto"/>
        </w:rPr>
        <w:t>(2014), based on different velocity and water level classes, will be reported in a way that allow</w:t>
      </w:r>
      <w:r w:rsidR="00B962B5" w:rsidRPr="00183AE8">
        <w:rPr>
          <w:color w:val="auto"/>
        </w:rPr>
        <w:t>s</w:t>
      </w:r>
      <w:r w:rsidRPr="00183AE8">
        <w:rPr>
          <w:color w:val="auto"/>
        </w:rPr>
        <w:t xml:space="preserve"> for interpretation for the different ecological indicators in this project. </w:t>
      </w:r>
      <w:r w:rsidR="00183AE8" w:rsidRPr="00183AE8">
        <w:rPr>
          <w:color w:val="auto"/>
        </w:rPr>
        <w:t xml:space="preserve">This method will include quantitative analysis and relative comparisons between with and without </w:t>
      </w:r>
      <w:r w:rsidR="00183AE8" w:rsidRPr="00183AE8">
        <w:rPr>
          <w:rFonts w:eastAsia="Calibri"/>
          <w:color w:val="auto"/>
        </w:rPr>
        <w:t>Commonwealth environmental water</w:t>
      </w:r>
      <w:r w:rsidR="00183AE8" w:rsidRPr="00183AE8">
        <w:rPr>
          <w:color w:val="auto"/>
        </w:rPr>
        <w:t xml:space="preserve"> provisions as the analysis method, using maps and ecologically relevant metrics. As it is not possible to replicate the scenarios, no statistical analyses are possible and so validation of the model outputs is essential.</w:t>
      </w:r>
    </w:p>
    <w:p w14:paraId="7EEB66AD" w14:textId="77777777" w:rsidR="002C1CBD" w:rsidRPr="00183AE8" w:rsidRDefault="002C1CBD" w:rsidP="002C1CBD">
      <w:pPr>
        <w:rPr>
          <w:rFonts w:cstheme="minorHAnsi"/>
          <w:color w:val="auto"/>
        </w:rPr>
      </w:pPr>
      <w:r w:rsidRPr="00183AE8">
        <w:rPr>
          <w:rFonts w:cstheme="minorHAnsi"/>
          <w:color w:val="auto"/>
        </w:rPr>
        <w:t>Refer to the LMR Selected Area S</w:t>
      </w:r>
      <w:r w:rsidR="00B72855">
        <w:rPr>
          <w:rFonts w:cstheme="minorHAnsi"/>
          <w:color w:val="auto"/>
        </w:rPr>
        <w:t>OP</w:t>
      </w:r>
      <w:r w:rsidRPr="00183AE8">
        <w:rPr>
          <w:rFonts w:cstheme="minorHAnsi"/>
          <w:color w:val="auto"/>
        </w:rPr>
        <w:t xml:space="preserve"> for </w:t>
      </w:r>
      <w:r w:rsidR="00A76DEA">
        <w:rPr>
          <w:rFonts w:cstheme="minorHAnsi"/>
          <w:color w:val="auto"/>
        </w:rPr>
        <w:t>C</w:t>
      </w:r>
      <w:r w:rsidR="00183AE8">
        <w:rPr>
          <w:rFonts w:cstheme="minorHAnsi"/>
          <w:color w:val="auto"/>
        </w:rPr>
        <w:t xml:space="preserve">ategory 3 </w:t>
      </w:r>
      <w:r w:rsidR="00183AE8" w:rsidRPr="00E40830">
        <w:rPr>
          <w:rFonts w:cstheme="minorHAnsi"/>
          <w:color w:val="auto"/>
        </w:rPr>
        <w:t>H</w:t>
      </w:r>
      <w:r w:rsidRPr="00E40830">
        <w:rPr>
          <w:rFonts w:cstheme="minorHAnsi"/>
          <w:color w:val="auto"/>
        </w:rPr>
        <w:t>ydrological regime</w:t>
      </w:r>
      <w:r w:rsidR="00AB0A37" w:rsidRPr="00E40830">
        <w:rPr>
          <w:rFonts w:cstheme="minorHAnsi"/>
          <w:color w:val="auto"/>
        </w:rPr>
        <w:t xml:space="preserve"> </w:t>
      </w:r>
      <w:r w:rsidR="00AB0A37" w:rsidRPr="00E40830">
        <w:rPr>
          <w:rFonts w:cstheme="minorHAnsi"/>
        </w:rPr>
        <w:t>(Appendix</w:t>
      </w:r>
      <w:r w:rsidR="00C84162" w:rsidRPr="00E40830">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_Ref397516553 \h </w:instrText>
      </w:r>
      <w:r w:rsidR="006F4D01">
        <w:rPr>
          <w:rFonts w:cstheme="minorHAnsi"/>
        </w:rPr>
      </w:r>
      <w:r w:rsidR="006F4D01">
        <w:rPr>
          <w:rFonts w:cstheme="minorHAnsi"/>
        </w:rPr>
        <w:fldChar w:fldCharType="separate"/>
      </w:r>
      <w:r w:rsidR="00F8266B">
        <w:rPr>
          <w:rFonts w:cstheme="minorHAnsi"/>
          <w:noProof/>
        </w:rPr>
        <w:t>124</w:t>
      </w:r>
      <w:r w:rsidR="006F4D01">
        <w:rPr>
          <w:rFonts w:cstheme="minorHAnsi"/>
        </w:rPr>
        <w:fldChar w:fldCharType="end"/>
      </w:r>
      <w:r w:rsidR="00AB0A37" w:rsidRPr="00E40830">
        <w:rPr>
          <w:rFonts w:cstheme="minorHAnsi"/>
        </w:rPr>
        <w:t>)</w:t>
      </w:r>
      <w:r w:rsidRPr="00E40830">
        <w:rPr>
          <w:rFonts w:cstheme="minorHAnsi"/>
          <w:color w:val="auto"/>
        </w:rPr>
        <w:t xml:space="preserve"> for</w:t>
      </w:r>
      <w:r w:rsidRPr="00183AE8">
        <w:rPr>
          <w:rFonts w:cstheme="minorHAnsi"/>
          <w:color w:val="auto"/>
        </w:rPr>
        <w:t xml:space="preserve"> more information on the sampling protocol including sites, timing and equipment, and on data analysis</w:t>
      </w:r>
      <w:r w:rsidR="000958EE">
        <w:rPr>
          <w:rFonts w:cstheme="minorHAnsi"/>
          <w:color w:val="auto"/>
        </w:rPr>
        <w:t xml:space="preserve"> and evaluation</w:t>
      </w:r>
      <w:r w:rsidRPr="00183AE8">
        <w:rPr>
          <w:rFonts w:cstheme="minorHAnsi"/>
          <w:color w:val="auto"/>
        </w:rPr>
        <w:t xml:space="preserve">, data management and quality assurance/quality control measures. Refer to </w:t>
      </w:r>
      <w:r w:rsidR="00183AE8">
        <w:rPr>
          <w:rFonts w:cstheme="minorHAnsi"/>
          <w:color w:val="auto"/>
        </w:rPr>
        <w:t xml:space="preserve">Section </w:t>
      </w:r>
      <w:r w:rsidR="006F4D01">
        <w:rPr>
          <w:rFonts w:cstheme="minorHAnsi"/>
          <w:color w:val="auto"/>
        </w:rPr>
        <w:fldChar w:fldCharType="begin"/>
      </w:r>
      <w:r w:rsidR="00183AE8">
        <w:rPr>
          <w:rFonts w:cstheme="minorHAnsi"/>
          <w:color w:val="auto"/>
        </w:rPr>
        <w:instrText xml:space="preserve"> REF _Ref396121448 \r \h </w:instrText>
      </w:r>
      <w:r w:rsidR="006F4D01">
        <w:rPr>
          <w:rFonts w:cstheme="minorHAnsi"/>
          <w:color w:val="auto"/>
        </w:rPr>
      </w:r>
      <w:r w:rsidR="006F4D01">
        <w:rPr>
          <w:rFonts w:cstheme="minorHAnsi"/>
          <w:color w:val="auto"/>
        </w:rPr>
        <w:fldChar w:fldCharType="separate"/>
      </w:r>
      <w:r w:rsidR="00F8266B">
        <w:rPr>
          <w:rFonts w:cstheme="minorHAnsi"/>
          <w:color w:val="auto"/>
        </w:rPr>
        <w:t>5</w:t>
      </w:r>
      <w:r w:rsidR="006F4D01">
        <w:rPr>
          <w:rFonts w:cstheme="minorHAnsi"/>
          <w:color w:val="auto"/>
        </w:rPr>
        <w:fldChar w:fldCharType="end"/>
      </w:r>
      <w:r w:rsidRPr="00183AE8">
        <w:rPr>
          <w:rFonts w:cstheme="minorHAnsi"/>
          <w:color w:val="auto"/>
        </w:rPr>
        <w:t xml:space="preserve"> for timing of monitoring activities and more information on sampling sites and zones.  </w:t>
      </w:r>
    </w:p>
    <w:p w14:paraId="27CF09BD" w14:textId="77777777" w:rsidR="008E3CFD" w:rsidRPr="008E3CFD" w:rsidRDefault="008E3CFD" w:rsidP="00475425">
      <w:pPr>
        <w:pStyle w:val="Heading4"/>
      </w:pPr>
      <w:r w:rsidRPr="008E3CFD">
        <w:t>Outputs</w:t>
      </w:r>
    </w:p>
    <w:p w14:paraId="4CB55A1F" w14:textId="77777777" w:rsidR="00C7084C" w:rsidRPr="00B962B5" w:rsidRDefault="00C7084C" w:rsidP="00C7084C">
      <w:pPr>
        <w:pStyle w:val="ListBullet"/>
      </w:pPr>
      <w:r w:rsidRPr="008E3CFD">
        <w:t>Annual report</w:t>
      </w:r>
      <w:r>
        <w:t>s</w:t>
      </w:r>
      <w:r w:rsidRPr="008E3CFD">
        <w:t xml:space="preserve"> including </w:t>
      </w:r>
      <w:r>
        <w:t xml:space="preserve">an </w:t>
      </w:r>
      <w:r w:rsidRPr="008E3CFD">
        <w:t xml:space="preserve">assessment of the contribution of </w:t>
      </w:r>
      <w:r>
        <w:t>C</w:t>
      </w:r>
      <w:r w:rsidRPr="008E3CFD">
        <w:t>ommonwealth environmental water provisions to the variables above, presented as ecologically meaningful metrics (proportion of the reach in different velocity classes</w:t>
      </w:r>
      <w:r w:rsidR="00DF11B2">
        <w:t xml:space="preserve"> and</w:t>
      </w:r>
      <w:r w:rsidRPr="008E3CFD">
        <w:t xml:space="preserve"> variability in water level</w:t>
      </w:r>
      <w:r w:rsidR="00DF11B2">
        <w:t xml:space="preserve"> in association with discharge</w:t>
      </w:r>
      <w:r w:rsidRPr="008E3CFD">
        <w:t>)</w:t>
      </w:r>
    </w:p>
    <w:p w14:paraId="644F3585" w14:textId="2F8186EF" w:rsidR="00DF5E68" w:rsidRPr="008E3CFD" w:rsidRDefault="00DF5E68" w:rsidP="00DF5E68">
      <w:pPr>
        <w:pStyle w:val="ListBullet"/>
      </w:pPr>
      <w:r>
        <w:t xml:space="preserve">Model outputs of </w:t>
      </w:r>
      <w:r w:rsidRPr="008E3CFD">
        <w:t xml:space="preserve">discharge, </w:t>
      </w:r>
      <w:r>
        <w:t>water level and</w:t>
      </w:r>
      <w:r w:rsidRPr="008E3CFD">
        <w:t xml:space="preserve"> velocity with and without the provision of </w:t>
      </w:r>
      <w:r>
        <w:t>Commonwealth environmental water provided in a format suitable for database entry.</w:t>
      </w:r>
    </w:p>
    <w:p w14:paraId="4DC51C7D" w14:textId="77777777" w:rsidR="008E3CFD" w:rsidRPr="008E3CFD" w:rsidRDefault="008E3CFD" w:rsidP="00475425">
      <w:pPr>
        <w:pStyle w:val="Heading4"/>
      </w:pPr>
      <w:r w:rsidRPr="008E3CFD">
        <w:t xml:space="preserve">Staff </w:t>
      </w:r>
    </w:p>
    <w:p w14:paraId="1DE2B3D7" w14:textId="77777777" w:rsidR="00B962B5" w:rsidRPr="00B962B5" w:rsidRDefault="008E3CFD" w:rsidP="00B962B5">
      <w:pPr>
        <w:pStyle w:val="Heading5"/>
      </w:pPr>
      <w:r w:rsidRPr="00B962B5">
        <w:t>Senior Hydrologist</w:t>
      </w:r>
      <w:r w:rsidR="00B962B5" w:rsidRPr="00B962B5">
        <w:tab/>
      </w:r>
      <w:r w:rsidRPr="00B962B5">
        <w:t>DEWNR/University of Adelaide</w:t>
      </w:r>
    </w:p>
    <w:p w14:paraId="1D19FD13" w14:textId="77777777" w:rsidR="008E3CFD" w:rsidRPr="00B962B5" w:rsidRDefault="008E3CFD" w:rsidP="00B962B5">
      <w:pPr>
        <w:pStyle w:val="Heading5"/>
      </w:pPr>
      <w:r w:rsidRPr="00B962B5">
        <w:t>Dr Matt Gibbs</w:t>
      </w:r>
      <w:r w:rsidR="009B133A">
        <w:tab/>
        <w:t>University of Adelaide</w:t>
      </w:r>
    </w:p>
    <w:p w14:paraId="090E7DB3" w14:textId="77777777" w:rsidR="008E3CFD" w:rsidRPr="00B962B5" w:rsidRDefault="008E3CFD" w:rsidP="00F02673">
      <w:r w:rsidRPr="00B962B5">
        <w:t xml:space="preserve">Refer to Section </w:t>
      </w:r>
      <w:r w:rsidR="006F4D01">
        <w:fldChar w:fldCharType="begin"/>
      </w:r>
      <w:r w:rsidR="006F4700">
        <w:instrText xml:space="preserve"> REF _Ref391538496 \r \h </w:instrText>
      </w:r>
      <w:r w:rsidR="006F4D01">
        <w:fldChar w:fldCharType="separate"/>
      </w:r>
      <w:r w:rsidR="00F8266B">
        <w:t>4.1.3</w:t>
      </w:r>
      <w:r w:rsidR="006F4D01">
        <w:fldChar w:fldCharType="end"/>
      </w:r>
      <w:r w:rsidRPr="00B962B5">
        <w:t xml:space="preserve"> for staff capabilities</w:t>
      </w:r>
      <w:r w:rsidR="00120504">
        <w:t>.</w:t>
      </w:r>
    </w:p>
    <w:p w14:paraId="0BF8ED8F" w14:textId="77777777" w:rsidR="008E3CFD" w:rsidRPr="008E3CFD" w:rsidRDefault="008E3CFD" w:rsidP="00F02673"/>
    <w:p w14:paraId="67BE3CE5" w14:textId="77777777" w:rsidR="00580C37" w:rsidRDefault="00580C37" w:rsidP="00F02673"/>
    <w:p w14:paraId="08331501" w14:textId="77777777" w:rsidR="00580C37" w:rsidRDefault="00580C37" w:rsidP="00F02673">
      <w:r>
        <w:br w:type="page"/>
      </w:r>
    </w:p>
    <w:p w14:paraId="2AB98BD9" w14:textId="77777777" w:rsidR="008E3CFD" w:rsidRPr="008E3CFD" w:rsidRDefault="00580C37" w:rsidP="00475425">
      <w:pPr>
        <w:pStyle w:val="Heading3"/>
      </w:pPr>
      <w:bookmarkStart w:id="124" w:name="_Toc396899713"/>
      <w:bookmarkStart w:id="125" w:name="_Ref399155787"/>
      <w:bookmarkStart w:id="126" w:name="_Ref399155794"/>
      <w:bookmarkStart w:id="127" w:name="_Ref401830146"/>
      <w:r>
        <w:t>Microinvertebrate diversity</w:t>
      </w:r>
      <w:bookmarkEnd w:id="124"/>
      <w:bookmarkEnd w:id="125"/>
      <w:bookmarkEnd w:id="126"/>
      <w:bookmarkEnd w:id="127"/>
    </w:p>
    <w:p w14:paraId="2B36DE6C" w14:textId="77777777" w:rsidR="00580C37" w:rsidRDefault="00580C37" w:rsidP="00475425">
      <w:pPr>
        <w:pStyle w:val="Heading4"/>
      </w:pPr>
      <w:r w:rsidRPr="008E3CFD">
        <w:t>Indicators</w:t>
      </w:r>
    </w:p>
    <w:p w14:paraId="72FF9FDC" w14:textId="77777777" w:rsidR="00A95033" w:rsidRDefault="00A95033" w:rsidP="00336C52">
      <w:pPr>
        <w:pStyle w:val="ListParagraph"/>
        <w:numPr>
          <w:ilvl w:val="0"/>
          <w:numId w:val="10"/>
        </w:numPr>
      </w:pPr>
      <w:r>
        <w:t>Microinvertebrate diversity</w:t>
      </w:r>
    </w:p>
    <w:p w14:paraId="53A4B7D4" w14:textId="77777777" w:rsidR="00A95033" w:rsidRPr="00A95033" w:rsidRDefault="00A95033" w:rsidP="00336C52">
      <w:pPr>
        <w:pStyle w:val="ListParagraph"/>
        <w:numPr>
          <w:ilvl w:val="0"/>
          <w:numId w:val="10"/>
        </w:numPr>
      </w:pPr>
      <w:r>
        <w:t>Microinvertebrate contribution to larval/juvenile fish diet.</w:t>
      </w:r>
    </w:p>
    <w:p w14:paraId="712D120F" w14:textId="77777777" w:rsidR="00580C37" w:rsidRDefault="00580C37" w:rsidP="00475425">
      <w:pPr>
        <w:pStyle w:val="Heading4"/>
      </w:pPr>
      <w:r w:rsidRPr="008E3CFD">
        <w:t>Background</w:t>
      </w:r>
    </w:p>
    <w:p w14:paraId="691AC5AE" w14:textId="77777777" w:rsidR="00A95033" w:rsidRDefault="00A95033" w:rsidP="00F02673">
      <w:r>
        <w:t xml:space="preserve">Aquatic microinvertebrates (protists, rotifers and microcrustaceans) are rapid responders to environmental flows. Upper Murray floodplain billabong plankton communities respond within hours of inundation, with egg production stimulated, resting propagules triggered, and resulting emergence changing the species composition and diversity of the resident assemblage within days (Tan </w:t>
      </w:r>
      <w:r w:rsidR="000B449A">
        <w:t>and</w:t>
      </w:r>
      <w:r>
        <w:t xml:space="preserve"> Shiel 1993). Prolonged overbank inundation and throughflow transport this assemblage back to the parent river </w:t>
      </w:r>
      <w:r w:rsidR="003A06CC">
        <w:t>(e.g. Barmah</w:t>
      </w:r>
      <w:r w:rsidR="003A06CC">
        <w:rPr>
          <w:rFonts w:eastAsiaTheme="majorEastAsia"/>
        </w:rPr>
        <w:t>–</w:t>
      </w:r>
      <w:r>
        <w:t xml:space="preserve">Millewa, Gigney </w:t>
      </w:r>
      <w:r w:rsidRPr="00A95033">
        <w:rPr>
          <w:i/>
        </w:rPr>
        <w:t>et al.</w:t>
      </w:r>
      <w:r>
        <w:t xml:space="preserve"> 2006</w:t>
      </w:r>
      <w:r w:rsidR="001F2786">
        <w:t>,</w:t>
      </w:r>
      <w:r>
        <w:t xml:space="preserve"> Chowilla, Furst </w:t>
      </w:r>
      <w:r w:rsidRPr="00A95033">
        <w:rPr>
          <w:i/>
        </w:rPr>
        <w:t>et al.</w:t>
      </w:r>
      <w:r>
        <w:t xml:space="preserve"> 2014), where it persists, with the component organisms reproducing into downstream reaches</w:t>
      </w:r>
      <w:r w:rsidR="001F2786">
        <w:t xml:space="preserve"> of</w:t>
      </w:r>
      <w:r>
        <w:t xml:space="preserve"> the </w:t>
      </w:r>
      <w:r w:rsidR="00004B57">
        <w:t>LMR Selected Area</w:t>
      </w:r>
      <w:r w:rsidR="001F2786">
        <w:t xml:space="preserve"> </w:t>
      </w:r>
      <w:r>
        <w:t>and the Lower Lakes.</w:t>
      </w:r>
    </w:p>
    <w:p w14:paraId="431E8458" w14:textId="77777777" w:rsidR="00A95033" w:rsidRDefault="00A95033" w:rsidP="00F02673">
      <w:r>
        <w:t xml:space="preserve">To date, </w:t>
      </w:r>
      <w:r w:rsidR="001F2786">
        <w:t xml:space="preserve">more than </w:t>
      </w:r>
      <w:r>
        <w:t xml:space="preserve">200 species of planktonic and littoral microinvertebrates have been identified in the </w:t>
      </w:r>
      <w:r w:rsidR="00004B57">
        <w:t>LMR Selected Area</w:t>
      </w:r>
      <w:r>
        <w:t xml:space="preserve"> and Lower Lakes, at densities up to 10,000 </w:t>
      </w:r>
      <w:r w:rsidR="001F2786">
        <w:t>individuals per litre</w:t>
      </w:r>
      <w:r>
        <w:t>, where they provide a significant link in aquatic food webs between bacteria</w:t>
      </w:r>
      <w:r w:rsidR="001F2786">
        <w:t xml:space="preserve"> and </w:t>
      </w:r>
      <w:r>
        <w:t xml:space="preserve">algae and higher-order consumers </w:t>
      </w:r>
      <w:r w:rsidR="001F2786">
        <w:t xml:space="preserve">such as </w:t>
      </w:r>
      <w:r>
        <w:t xml:space="preserve">macroinvertebrates, fish and birds (Shiel </w:t>
      </w:r>
      <w:r w:rsidRPr="00A95033">
        <w:rPr>
          <w:i/>
        </w:rPr>
        <w:t>et al.</w:t>
      </w:r>
      <w:r>
        <w:t xml:space="preserve"> 1982</w:t>
      </w:r>
      <w:r w:rsidR="001F2786">
        <w:t>, Lock 2011,</w:t>
      </w:r>
      <w:r>
        <w:t xml:space="preserve"> Shiel </w:t>
      </w:r>
      <w:r w:rsidR="000B449A">
        <w:t>and</w:t>
      </w:r>
      <w:r w:rsidR="001F2786">
        <w:t xml:space="preserve"> Aldridge 2011,</w:t>
      </w:r>
      <w:r>
        <w:t xml:space="preserve"> Shiel </w:t>
      </w:r>
      <w:r w:rsidR="000B449A">
        <w:t>and</w:t>
      </w:r>
      <w:r w:rsidR="001F2786">
        <w:t xml:space="preserve"> Tan </w:t>
      </w:r>
      <w:r w:rsidR="003A06CC">
        <w:t>2013a, 2013b).  During the 2010</w:t>
      </w:r>
      <w:r w:rsidR="003A06CC">
        <w:rPr>
          <w:rFonts w:eastAsiaTheme="majorEastAsia"/>
        </w:rPr>
        <w:t>–</w:t>
      </w:r>
      <w:r>
        <w:t xml:space="preserve">11 floods, prolonged inundation of the </w:t>
      </w:r>
      <w:r w:rsidR="00004B57">
        <w:t>LMR Selected Area</w:t>
      </w:r>
      <w:r>
        <w:t xml:space="preserve"> floodplain returned exceptional production of littoral and pelagic microinvertebrates to the main channel</w:t>
      </w:r>
      <w:r w:rsidR="001F2786">
        <w:t>. A</w:t>
      </w:r>
      <w:r>
        <w:t xml:space="preserve"> fourfold increase in density</w:t>
      </w:r>
      <w:r w:rsidR="001F2786">
        <w:t xml:space="preserve"> and </w:t>
      </w:r>
      <w:r>
        <w:t>diversity</w:t>
      </w:r>
      <w:r w:rsidR="001F2786">
        <w:t>,</w:t>
      </w:r>
      <w:r>
        <w:t xml:space="preserve"> </w:t>
      </w:r>
      <w:r w:rsidR="001F2786">
        <w:t xml:space="preserve">relative to the main channel, was </w:t>
      </w:r>
      <w:r>
        <w:t>recorded at Illawonga, near Swan Reach</w:t>
      </w:r>
      <w:r w:rsidR="001F2786">
        <w:t xml:space="preserve"> (Shiel</w:t>
      </w:r>
      <w:r>
        <w:t xml:space="preserve"> unpublished data), with </w:t>
      </w:r>
      <w:r w:rsidR="001F2786">
        <w:t xml:space="preserve">more than </w:t>
      </w:r>
      <w:r>
        <w:t xml:space="preserve">6 tonnes of plankton exported </w:t>
      </w:r>
      <w:r w:rsidR="001F2786">
        <w:t xml:space="preserve">daily </w:t>
      </w:r>
      <w:r>
        <w:t>from the Chowilla floodplain to the downstream river (</w:t>
      </w:r>
      <w:r w:rsidR="006F4D01">
        <w:rPr>
          <w:highlight w:val="yellow"/>
        </w:rPr>
        <w:fldChar w:fldCharType="begin"/>
      </w:r>
      <w:r w:rsidR="008002F9">
        <w:instrText xml:space="preserve"> REF _Ref385323413 \h </w:instrText>
      </w:r>
      <w:r w:rsidR="006F4D01">
        <w:rPr>
          <w:highlight w:val="yellow"/>
        </w:rPr>
      </w:r>
      <w:r w:rsidR="006F4D01">
        <w:rPr>
          <w:highlight w:val="yellow"/>
        </w:rPr>
        <w:fldChar w:fldCharType="separate"/>
      </w:r>
      <w:r w:rsidR="00F8266B">
        <w:t xml:space="preserve">Figure </w:t>
      </w:r>
      <w:r w:rsidR="00F8266B">
        <w:rPr>
          <w:noProof/>
        </w:rPr>
        <w:t>4</w:t>
      </w:r>
      <w:r w:rsidR="00F8266B">
        <w:t>.</w:t>
      </w:r>
      <w:r w:rsidR="00F8266B">
        <w:rPr>
          <w:noProof/>
        </w:rPr>
        <w:t>7</w:t>
      </w:r>
      <w:r w:rsidR="006F4D01">
        <w:rPr>
          <w:highlight w:val="yellow"/>
        </w:rPr>
        <w:fldChar w:fldCharType="end"/>
      </w:r>
      <w:r>
        <w:t xml:space="preserve">, from Furst </w:t>
      </w:r>
      <w:r w:rsidRPr="00A95033">
        <w:rPr>
          <w:i/>
        </w:rPr>
        <w:t>et al.</w:t>
      </w:r>
      <w:r>
        <w:t xml:space="preserve"> 2014).</w:t>
      </w:r>
    </w:p>
    <w:p w14:paraId="04C7FF89" w14:textId="77777777" w:rsidR="00140F42" w:rsidRDefault="008002F9" w:rsidP="0080273D">
      <w:pPr>
        <w:jc w:val="center"/>
      </w:pPr>
      <w:r>
        <w:rPr>
          <w:noProof/>
          <w:lang w:eastAsia="en-AU"/>
        </w:rPr>
        <w:drawing>
          <wp:inline distT="0" distB="0" distL="0" distR="0" wp14:anchorId="4756243C" wp14:editId="4EB8DD53">
            <wp:extent cx="5692981" cy="3026335"/>
            <wp:effectExtent l="19050" t="0" r="2969" b="0"/>
            <wp:docPr id="11"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1"/>
                    <a:srcRect r="-29" b="-55"/>
                    <a:stretch>
                      <a:fillRect/>
                    </a:stretch>
                  </pic:blipFill>
                  <pic:spPr bwMode="auto">
                    <a:xfrm>
                      <a:off x="0" y="0"/>
                      <a:ext cx="5686224" cy="3022743"/>
                    </a:xfrm>
                    <a:prstGeom prst="rect">
                      <a:avLst/>
                    </a:prstGeom>
                    <a:noFill/>
                  </pic:spPr>
                </pic:pic>
              </a:graphicData>
            </a:graphic>
          </wp:inline>
        </w:drawing>
      </w:r>
    </w:p>
    <w:p w14:paraId="07A2DCE6" w14:textId="4DB33446" w:rsidR="008002F9" w:rsidRDefault="008002F9" w:rsidP="001F2786">
      <w:pPr>
        <w:pStyle w:val="FigureCaption"/>
      </w:pPr>
      <w:bookmarkStart w:id="128" w:name="_Ref385323413"/>
      <w:bookmarkStart w:id="129" w:name="_Toc396899825"/>
      <w:r>
        <w:t xml:space="preserve">Figure </w:t>
      </w:r>
      <w:fldSimple w:instr=" STYLEREF 1 \s ">
        <w:r w:rsidR="00F8266B">
          <w:rPr>
            <w:noProof/>
          </w:rPr>
          <w:t>4</w:t>
        </w:r>
      </w:fldSimple>
      <w:r w:rsidR="00F12EB8">
        <w:t>.</w:t>
      </w:r>
      <w:fldSimple w:instr=" SEQ Figure \* ARABIC \s 1 ">
        <w:r w:rsidR="00F8266B">
          <w:rPr>
            <w:noProof/>
          </w:rPr>
          <w:t>7</w:t>
        </w:r>
      </w:fldSimple>
      <w:bookmarkEnd w:id="128"/>
      <w:r>
        <w:t>.</w:t>
      </w:r>
      <w:r w:rsidR="001F2786">
        <w:tab/>
      </w:r>
      <w:r w:rsidR="007073AA">
        <w:t xml:space="preserve"> </w:t>
      </w:r>
      <w:r w:rsidRPr="008002F9">
        <w:t>The estimated total zooplankton biomass (kg</w:t>
      </w:r>
      <w:r w:rsidR="001F2786">
        <w:t>/</w:t>
      </w:r>
      <w:r w:rsidRPr="008002F9">
        <w:t>day) coming from the Chowilla Floodplain (grey bars). Secondary x-axis shows the calculated flows into South Australia (black line). Vertical bars represent ± 1 S</w:t>
      </w:r>
      <w:r>
        <w:t>.</w:t>
      </w:r>
      <w:r w:rsidRPr="008002F9">
        <w:t>D</w:t>
      </w:r>
      <w:r>
        <w:t>.</w:t>
      </w:r>
      <w:bookmarkEnd w:id="129"/>
    </w:p>
    <w:p w14:paraId="0E012AE4" w14:textId="77777777" w:rsidR="00140F42" w:rsidRPr="00A4526E" w:rsidRDefault="001F2786" w:rsidP="00F02673">
      <w:r>
        <w:t>This</w:t>
      </w:r>
      <w:r w:rsidR="00140F42" w:rsidRPr="00A4526E">
        <w:t xml:space="preserve"> assemblage provides a reso</w:t>
      </w:r>
      <w:r>
        <w:t>urce for higher order consumers,</w:t>
      </w:r>
      <w:r w:rsidR="00140F42" w:rsidRPr="00A4526E">
        <w:t xml:space="preserve"> </w:t>
      </w:r>
      <w:r>
        <w:t xml:space="preserve">as </w:t>
      </w:r>
      <w:r w:rsidR="00140F42" w:rsidRPr="00A4526E">
        <w:t xml:space="preserve">demonstrated recently by </w:t>
      </w:r>
      <w:r>
        <w:t>a</w:t>
      </w:r>
      <w:r w:rsidR="00140F42" w:rsidRPr="00A4526E">
        <w:t xml:space="preserve"> study of native v</w:t>
      </w:r>
      <w:r>
        <w:t>ersus</w:t>
      </w:r>
      <w:r w:rsidR="00140F42" w:rsidRPr="00A4526E">
        <w:t xml:space="preserve"> exotic small fish dietary composition. Murray </w:t>
      </w:r>
      <w:r>
        <w:t>h</w:t>
      </w:r>
      <w:r w:rsidR="00140F42" w:rsidRPr="00A4526E">
        <w:t>ardyhead preyed on pelagic rotifers and microcrustaceans, with up to 1</w:t>
      </w:r>
      <w:r>
        <w:t>,500 individuals</w:t>
      </w:r>
      <w:r w:rsidR="00140F42" w:rsidRPr="00A4526E">
        <w:t xml:space="preserve"> of </w:t>
      </w:r>
      <w:r w:rsidR="00140F42" w:rsidRPr="00A4526E">
        <w:rPr>
          <w:i/>
        </w:rPr>
        <w:t xml:space="preserve">Brachionus plicatilis </w:t>
      </w:r>
      <w:r w:rsidR="00140F42" w:rsidRPr="00A4526E">
        <w:t xml:space="preserve">in the foregut of some individual juvenile fish. Rotifer and copepod eggs were strongly selected food items (Wedderburn </w:t>
      </w:r>
      <w:r w:rsidR="00140F42" w:rsidRPr="00A4526E">
        <w:rPr>
          <w:i/>
        </w:rPr>
        <w:t xml:space="preserve">et al. </w:t>
      </w:r>
      <w:r w:rsidR="00140F42" w:rsidRPr="00A4526E">
        <w:t>2013).</w:t>
      </w:r>
    </w:p>
    <w:p w14:paraId="5DD71D4E" w14:textId="77777777" w:rsidR="00140F42" w:rsidRPr="00A4526E" w:rsidRDefault="00140F42" w:rsidP="00F02673">
      <w:r w:rsidRPr="00A4526E">
        <w:t xml:space="preserve">To determine the responses of the microinvertebrate community to </w:t>
      </w:r>
      <w:r w:rsidR="008C1D1B" w:rsidRPr="00443EDA">
        <w:rPr>
          <w:rFonts w:eastAsia="Calibri"/>
        </w:rPr>
        <w:t>C</w:t>
      </w:r>
      <w:r w:rsidR="008C1D1B">
        <w:rPr>
          <w:rFonts w:eastAsia="Calibri"/>
        </w:rPr>
        <w:t>ommonwealth environmental water</w:t>
      </w:r>
      <w:r w:rsidRPr="00A4526E">
        <w:t xml:space="preserve"> releases, it is proposed to quantify the assemblage(s) present before, during and after </w:t>
      </w:r>
      <w:r w:rsidR="008C1D1B" w:rsidRPr="00443EDA">
        <w:rPr>
          <w:rFonts w:eastAsia="Calibri"/>
        </w:rPr>
        <w:t>C</w:t>
      </w:r>
      <w:r w:rsidR="008C1D1B">
        <w:rPr>
          <w:rFonts w:eastAsia="Calibri"/>
        </w:rPr>
        <w:t>ommonwealth environmental water</w:t>
      </w:r>
      <w:r w:rsidRPr="00A4526E">
        <w:t xml:space="preserve"> releases. Production of eggs and ephippia can also be quantified from littoral or pelagic samples, enabling </w:t>
      </w:r>
      <w:r w:rsidR="001F2786">
        <w:t xml:space="preserve">the </w:t>
      </w:r>
      <w:r w:rsidRPr="00A4526E">
        <w:t xml:space="preserve">assessment of contributions to propagule banks </w:t>
      </w:r>
      <w:r w:rsidR="001F2786">
        <w:t>(</w:t>
      </w:r>
      <w:r w:rsidRPr="00A4526E">
        <w:t>i.e. resilience of egg banks</w:t>
      </w:r>
      <w:r w:rsidR="001F2786">
        <w:t>)</w:t>
      </w:r>
      <w:r w:rsidRPr="00A4526E">
        <w:t xml:space="preserve">. </w:t>
      </w:r>
    </w:p>
    <w:p w14:paraId="208C272F" w14:textId="77777777" w:rsidR="00232553" w:rsidRDefault="00140F42" w:rsidP="00F02673">
      <w:r w:rsidRPr="00A4526E">
        <w:t>Microinvertebrate sampling w</w:t>
      </w:r>
      <w:r w:rsidR="001F2786">
        <w:t>ill</w:t>
      </w:r>
      <w:r w:rsidRPr="00A4526E">
        <w:t xml:space="preserve"> be concurrent with larval</w:t>
      </w:r>
      <w:r w:rsidR="001F2786">
        <w:t xml:space="preserve"> and </w:t>
      </w:r>
      <w:r w:rsidRPr="00A4526E">
        <w:t>juvenile fish sampling (golden</w:t>
      </w:r>
      <w:r w:rsidR="001F2786">
        <w:t xml:space="preserve"> and </w:t>
      </w:r>
      <w:r w:rsidRPr="00A4526E">
        <w:t>silver perch), enabling assessment of the microinvertebrate dietary components across a suite of larval</w:t>
      </w:r>
      <w:r w:rsidR="001F2786">
        <w:t xml:space="preserve"> and </w:t>
      </w:r>
      <w:r w:rsidRPr="00A4526E">
        <w:t>juvenile fish avail</w:t>
      </w:r>
      <w:r w:rsidR="001F2786">
        <w:t>able at the time of collection</w:t>
      </w:r>
      <w:r w:rsidRPr="00A4526E">
        <w:t xml:space="preserve">, </w:t>
      </w:r>
      <w:r w:rsidR="00BD08D9">
        <w:t xml:space="preserve">which will </w:t>
      </w:r>
      <w:r w:rsidRPr="00A4526E">
        <w:t>respon</w:t>
      </w:r>
      <w:r w:rsidR="00BD08D9">
        <w:t>d</w:t>
      </w:r>
      <w:r w:rsidRPr="00A4526E">
        <w:t xml:space="preserve"> to </w:t>
      </w:r>
      <w:r w:rsidR="008C1D1B" w:rsidRPr="00443EDA">
        <w:rPr>
          <w:rFonts w:eastAsia="Calibri"/>
        </w:rPr>
        <w:t>C</w:t>
      </w:r>
      <w:r w:rsidR="008C1D1B">
        <w:rPr>
          <w:rFonts w:eastAsia="Calibri"/>
        </w:rPr>
        <w:t>ommonwealth environmental water</w:t>
      </w:r>
      <w:r w:rsidRPr="00A4526E">
        <w:t xml:space="preserve"> releases.</w:t>
      </w:r>
      <w:r w:rsidR="00712BC6">
        <w:t xml:space="preserve"> Changes in the microinvertebrate community associated with environmental water are likely to lead to changes in larval</w:t>
      </w:r>
      <w:r w:rsidR="00BD08D9">
        <w:t xml:space="preserve"> and juvenile fish diet. </w:t>
      </w:r>
      <w:r w:rsidR="00712BC6">
        <w:t>Establishing the diets of larval fish is a key element in understanding the processes that led to a successful recruitment. Very few studies have attempted to describe the natural diet of golden perch larvae. Golden perch larvae are particularly small at first feeding and face difficulties in survival due to lack of zooplankton of appropriate size (Arumugam and Geddes 1987). Their feeding is limited by the size of their mouth gap</w:t>
      </w:r>
      <w:r w:rsidR="00232553">
        <w:t>e</w:t>
      </w:r>
      <w:r w:rsidR="00712BC6">
        <w:t>. Therefore the abundance of food items of appropriate sizes at different times of early development may determine their survival (Arumugam and Geddes 1987).</w:t>
      </w:r>
    </w:p>
    <w:p w14:paraId="3BC7F47D" w14:textId="77777777" w:rsidR="006C0F97" w:rsidRDefault="00EB6B8C" w:rsidP="00F02673">
      <w:r>
        <w:t>Q</w:t>
      </w:r>
      <w:r w:rsidR="00232553">
        <w:t xml:space="preserve">uantitative sampling of planktonic and littoral micoinvertebrates </w:t>
      </w:r>
      <w:r>
        <w:t>pre-</w:t>
      </w:r>
      <w:r w:rsidR="000B23EE">
        <w:t xml:space="preserve"> </w:t>
      </w:r>
      <w:r>
        <w:t xml:space="preserve">and post-supply of Commonwealth environmental water </w:t>
      </w:r>
      <w:r w:rsidR="00232553">
        <w:t xml:space="preserve">permits community responses to </w:t>
      </w:r>
      <w:r>
        <w:t>‘new water’ to be identified.</w:t>
      </w:r>
      <w:r w:rsidR="00712BC6">
        <w:t xml:space="preserve"> </w:t>
      </w:r>
      <w:r>
        <w:t xml:space="preserve">Triggering of propagule emergence is known to occur on the day water arrives (Tan </w:t>
      </w:r>
      <w:r w:rsidR="005F1689">
        <w:t>and</w:t>
      </w:r>
      <w:r>
        <w:t xml:space="preserve"> Shiel 1993). Dry floodplain sediments flooded in experimental conditions have produced protists, rotifers and nauplii of the conchostracan </w:t>
      </w:r>
      <w:r w:rsidRPr="00EB6B8C">
        <w:rPr>
          <w:i/>
        </w:rPr>
        <w:t>Eulimnadi</w:t>
      </w:r>
      <w:r w:rsidRPr="00510C33">
        <w:rPr>
          <w:i/>
        </w:rPr>
        <w:t>a</w:t>
      </w:r>
      <w:r>
        <w:rPr>
          <w:i/>
        </w:rPr>
        <w:t xml:space="preserve"> </w:t>
      </w:r>
      <w:r>
        <w:t>within 24 h</w:t>
      </w:r>
      <w:r w:rsidR="00C07BF9">
        <w:t>ou</w:t>
      </w:r>
      <w:r>
        <w:t>rs of wetting (Shiel unpublished</w:t>
      </w:r>
      <w:r w:rsidR="005F1689">
        <w:t xml:space="preserve"> data</w:t>
      </w:r>
      <w:r>
        <w:t xml:space="preserve">). </w:t>
      </w:r>
      <w:r w:rsidR="00712BC6" w:rsidRPr="00EB6B8C">
        <w:t>The</w:t>
      </w:r>
      <w:r w:rsidR="00712BC6">
        <w:t xml:space="preserve"> concurrent analysis of microinvertebrate communities and larval fish gut content will allow the comparison between available and ingested microinvertebrate species.</w:t>
      </w:r>
      <w:r w:rsidR="000B23EE">
        <w:t xml:space="preserve"> Recent studies of environmental flow responses in wetlands upstream of Renmark have made passing reference to microcrustaceans, but have not identified responses of the microinvertebrate assemblage </w:t>
      </w:r>
      <w:r w:rsidR="000B23EE">
        <w:rPr>
          <w:i/>
        </w:rPr>
        <w:t xml:space="preserve">in toto </w:t>
      </w:r>
      <w:r w:rsidR="000B23EE">
        <w:t xml:space="preserve">(Beesley </w:t>
      </w:r>
      <w:r w:rsidR="000B23EE">
        <w:rPr>
          <w:i/>
        </w:rPr>
        <w:t xml:space="preserve">et al. </w:t>
      </w:r>
      <w:r w:rsidR="000B23EE">
        <w:t xml:space="preserve">2014a, </w:t>
      </w:r>
      <w:r w:rsidR="005F1689">
        <w:t>2014</w:t>
      </w:r>
      <w:r w:rsidR="000B23EE">
        <w:t xml:space="preserve">b) </w:t>
      </w:r>
    </w:p>
    <w:p w14:paraId="00FB4504" w14:textId="77777777" w:rsidR="00140F42" w:rsidRPr="00A4526E" w:rsidRDefault="008C1D1B" w:rsidP="00F02673">
      <w:r w:rsidRPr="00443EDA">
        <w:rPr>
          <w:rFonts w:eastAsia="Calibri"/>
        </w:rPr>
        <w:t>C</w:t>
      </w:r>
      <w:r>
        <w:rPr>
          <w:rFonts w:eastAsia="Calibri"/>
        </w:rPr>
        <w:t>ommonwealth environmental water</w:t>
      </w:r>
      <w:r w:rsidR="006C0F97">
        <w:t xml:space="preserve"> flows provide for several pathways triggering microinvertebrate reproduction and stimulating increases in density and div</w:t>
      </w:r>
      <w:r w:rsidR="000F4B2C">
        <w:t xml:space="preserve">ersity. On the left of </w:t>
      </w:r>
      <w:r w:rsidR="006F4D01">
        <w:fldChar w:fldCharType="begin"/>
      </w:r>
      <w:r w:rsidR="000F4B2C">
        <w:instrText xml:space="preserve"> REF _Ref385343729 \h </w:instrText>
      </w:r>
      <w:r w:rsidR="006F4D01">
        <w:fldChar w:fldCharType="separate"/>
      </w:r>
      <w:r w:rsidR="00F8266B" w:rsidRPr="000F4B2C">
        <w:t xml:space="preserve">Figure </w:t>
      </w:r>
      <w:r w:rsidR="00F8266B">
        <w:rPr>
          <w:noProof/>
        </w:rPr>
        <w:t>4</w:t>
      </w:r>
      <w:r w:rsidR="00F8266B">
        <w:t>.</w:t>
      </w:r>
      <w:r w:rsidR="00F8266B">
        <w:rPr>
          <w:noProof/>
        </w:rPr>
        <w:t>8</w:t>
      </w:r>
      <w:r w:rsidR="006F4D01">
        <w:fldChar w:fldCharType="end"/>
      </w:r>
      <w:r w:rsidR="006C0F97">
        <w:t>, overbank flows trigger emer</w:t>
      </w:r>
      <w:r w:rsidR="00232553">
        <w:t>ge</w:t>
      </w:r>
      <w:r w:rsidR="006C0F97">
        <w:t>nce of the resident propagule bank in heterogeneous floodplain habitats</w:t>
      </w:r>
      <w:r w:rsidR="00232553">
        <w:t>.</w:t>
      </w:r>
      <w:r w:rsidR="006C0F97">
        <w:t xml:space="preserve"> </w:t>
      </w:r>
      <w:r w:rsidR="00BD08D9">
        <w:t xml:space="preserve">Depending on upstream sources, assemblages transported in the flows </w:t>
      </w:r>
      <w:r w:rsidR="006C0F97">
        <w:t xml:space="preserve">may contribute new planktonic and littoral assemblages into these </w:t>
      </w:r>
      <w:r w:rsidR="00BD08D9">
        <w:t xml:space="preserve">floodplain </w:t>
      </w:r>
      <w:r w:rsidR="006C0F97">
        <w:t>habitats, to become stranded there on recession of the flows. While water is present they will reproduce, adding cysts, resting eggs</w:t>
      </w:r>
      <w:r w:rsidR="00BD08D9">
        <w:t xml:space="preserve"> and</w:t>
      </w:r>
      <w:r w:rsidR="006C0F97">
        <w:t xml:space="preserve"> ephippia to the floodplain egg bank. The persistence of these propagules is not known with any accuracy for M</w:t>
      </w:r>
      <w:r w:rsidR="004705E0">
        <w:t>DB</w:t>
      </w:r>
      <w:r w:rsidR="006C0F97">
        <w:t xml:space="preserve"> floodplains, but could be expected to be at least several years. With longer retention time on the floodplain, resident microinvertebrate assemblages change from rotifer-dominated to microcrustacean dominated, providing a range of food items for juvenile fish as gape size increases with age. As demonstrated by Furst </w:t>
      </w:r>
      <w:r w:rsidR="006C0F97">
        <w:rPr>
          <w:i/>
        </w:rPr>
        <w:t xml:space="preserve">et al. </w:t>
      </w:r>
      <w:r w:rsidR="006C0F97">
        <w:t xml:space="preserve">(2014), this mixed assemblage is transported back to the parent river during high flows. By analysing </w:t>
      </w:r>
      <w:r w:rsidR="00BD08D9">
        <w:t xml:space="preserve">the </w:t>
      </w:r>
      <w:r w:rsidR="006C0F97">
        <w:t xml:space="preserve">gut contents of </w:t>
      </w:r>
      <w:r w:rsidR="00BD08D9">
        <w:t xml:space="preserve">concurrently sampled </w:t>
      </w:r>
      <w:r w:rsidR="006C0F97">
        <w:t>larval</w:t>
      </w:r>
      <w:r w:rsidR="00BD08D9">
        <w:t xml:space="preserve"> and </w:t>
      </w:r>
      <w:r w:rsidR="006C0F97">
        <w:t>juvenile golden and silver perch, the u</w:t>
      </w:r>
      <w:r w:rsidR="00BD08D9">
        <w:t>se</w:t>
      </w:r>
      <w:r w:rsidR="006C0F97">
        <w:t xml:space="preserve"> of this resource can be quantified at the study sites. </w:t>
      </w:r>
      <w:r w:rsidR="00712BC6">
        <w:t xml:space="preserve">       </w:t>
      </w:r>
    </w:p>
    <w:p w14:paraId="4293699E" w14:textId="77777777" w:rsidR="00C8409B" w:rsidRDefault="00BB4109" w:rsidP="00475425">
      <w:pPr>
        <w:pStyle w:val="Heading4"/>
      </w:pPr>
      <w:r w:rsidRPr="00CA1169">
        <w:t>Cause and effect diagram</w:t>
      </w:r>
    </w:p>
    <w:p w14:paraId="2C47B0F6" w14:textId="77777777" w:rsidR="006C0F97" w:rsidRDefault="00161EE7" w:rsidP="0080273D">
      <w:pPr>
        <w:jc w:val="center"/>
        <w:rPr>
          <w:highlight w:val="yellow"/>
        </w:rPr>
      </w:pPr>
      <w:r w:rsidRPr="00CA1169">
        <w:rPr>
          <w:noProof/>
          <w:lang w:eastAsia="en-AU"/>
        </w:rPr>
        <w:drawing>
          <wp:inline distT="0" distB="0" distL="0" distR="0" wp14:anchorId="250F9697" wp14:editId="6210E5BC">
            <wp:extent cx="5367647" cy="4025735"/>
            <wp:effectExtent l="19050" t="0" r="445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7647" cy="4025735"/>
                    </a:xfrm>
                    <a:prstGeom prst="rect">
                      <a:avLst/>
                    </a:prstGeom>
                    <a:noFill/>
                  </pic:spPr>
                </pic:pic>
              </a:graphicData>
            </a:graphic>
          </wp:inline>
        </w:drawing>
      </w:r>
    </w:p>
    <w:p w14:paraId="555C9526" w14:textId="113E6106" w:rsidR="00224063" w:rsidRDefault="000F4B2C" w:rsidP="00BD08D9">
      <w:pPr>
        <w:pStyle w:val="FigureCaption"/>
      </w:pPr>
      <w:bookmarkStart w:id="130" w:name="_Ref385343729"/>
      <w:bookmarkStart w:id="131" w:name="_Toc396899826"/>
      <w:r w:rsidRPr="000F4B2C">
        <w:t xml:space="preserve">Figure </w:t>
      </w:r>
      <w:fldSimple w:instr=" STYLEREF 1 \s ">
        <w:r w:rsidR="00F8266B">
          <w:rPr>
            <w:noProof/>
          </w:rPr>
          <w:t>4</w:t>
        </w:r>
      </w:fldSimple>
      <w:r w:rsidR="00F12EB8">
        <w:t>.</w:t>
      </w:r>
      <w:fldSimple w:instr=" SEQ Figure \* ARABIC \s 1 ">
        <w:r w:rsidR="00F8266B">
          <w:rPr>
            <w:noProof/>
          </w:rPr>
          <w:t>8</w:t>
        </w:r>
      </w:fldSimple>
      <w:bookmarkEnd w:id="130"/>
      <w:r w:rsidRPr="000F4B2C">
        <w:t>.</w:t>
      </w:r>
      <w:r w:rsidR="00BD08D9">
        <w:tab/>
      </w:r>
      <w:r w:rsidR="007073AA">
        <w:t xml:space="preserve"> </w:t>
      </w:r>
      <w:r w:rsidR="00BB4109" w:rsidRPr="00CA1169">
        <w:t xml:space="preserve">Microinvertebrate diversity cause and effect diagram. </w:t>
      </w:r>
      <w:r w:rsidR="00BB4109" w:rsidRPr="00CA1169">
        <w:rPr>
          <w:lang w:val="en-US"/>
        </w:rPr>
        <w:t>Magnitude, timing and duration are factors of flow (in black).</w:t>
      </w:r>
      <w:bookmarkEnd w:id="131"/>
    </w:p>
    <w:p w14:paraId="5BD2AD18" w14:textId="77777777" w:rsidR="005056CC" w:rsidRDefault="005056CC" w:rsidP="005056CC">
      <w:pPr>
        <w:pStyle w:val="Heading4"/>
      </w:pPr>
      <w:r>
        <w:t>Key evaluation question</w:t>
      </w:r>
    </w:p>
    <w:p w14:paraId="3C4746D6" w14:textId="577B4958" w:rsidR="005056CC" w:rsidRPr="009D3578" w:rsidRDefault="005056CC" w:rsidP="005056CC">
      <w:pPr>
        <w:pStyle w:val="TableText"/>
        <w:rPr>
          <w:sz w:val="22"/>
        </w:rPr>
      </w:pPr>
      <w:r w:rsidRPr="009D3578">
        <w:rPr>
          <w:sz w:val="22"/>
        </w:rPr>
        <w:t xml:space="preserve">Short-term (one-year) </w:t>
      </w:r>
      <w:r>
        <w:rPr>
          <w:sz w:val="22"/>
        </w:rPr>
        <w:t>Selected Area question</w:t>
      </w:r>
      <w:r w:rsidR="00913B8F">
        <w:rPr>
          <w:sz w:val="22"/>
        </w:rPr>
        <w:t>s</w:t>
      </w:r>
      <w:r w:rsidRPr="009D3578">
        <w:rPr>
          <w:sz w:val="22"/>
        </w:rPr>
        <w:t xml:space="preserve"> (</w:t>
      </w:r>
      <w:r w:rsidR="00FC6135">
        <w:rPr>
          <w:sz w:val="22"/>
        </w:rPr>
        <w:t xml:space="preserve">adapted from </w:t>
      </w:r>
      <w:r w:rsidRPr="009D3578">
        <w:rPr>
          <w:sz w:val="22"/>
        </w:rPr>
        <w:t xml:space="preserve">Hale </w:t>
      </w:r>
      <w:r w:rsidRPr="009D3578">
        <w:rPr>
          <w:i/>
          <w:sz w:val="22"/>
        </w:rPr>
        <w:t>et al.</w:t>
      </w:r>
      <w:r w:rsidRPr="009D3578">
        <w:rPr>
          <w:sz w:val="22"/>
        </w:rPr>
        <w:t xml:space="preserve"> 201</w:t>
      </w:r>
      <w:r>
        <w:rPr>
          <w:sz w:val="22"/>
        </w:rPr>
        <w:t>4</w:t>
      </w:r>
      <w:r w:rsidRPr="009D3578">
        <w:rPr>
          <w:sz w:val="22"/>
        </w:rPr>
        <w:t>):</w:t>
      </w:r>
    </w:p>
    <w:p w14:paraId="53F4640A" w14:textId="2FB99088" w:rsidR="00913B8F" w:rsidRDefault="005056CC" w:rsidP="00961EE7">
      <w:pPr>
        <w:pStyle w:val="ListParagraph"/>
        <w:numPr>
          <w:ilvl w:val="0"/>
          <w:numId w:val="11"/>
        </w:numPr>
      </w:pPr>
      <w:r>
        <w:t>What did Commonwealth environmental water contribute to microinvertebrate diversity?</w:t>
      </w:r>
    </w:p>
    <w:p w14:paraId="05BA8733" w14:textId="77777777" w:rsidR="005056CC" w:rsidRPr="00D22EF9" w:rsidRDefault="005056CC" w:rsidP="005056CC">
      <w:pPr>
        <w:pStyle w:val="ListParagraph"/>
        <w:numPr>
          <w:ilvl w:val="0"/>
          <w:numId w:val="15"/>
        </w:numPr>
        <w:tabs>
          <w:tab w:val="num" w:pos="360"/>
        </w:tabs>
        <w:ind w:left="714" w:hanging="357"/>
        <w:rPr>
          <w:rFonts w:eastAsia="Calibri" w:cs="Arial"/>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via upstream connectivity to microinvertebrate communities of the LMR Selected Area?</w:t>
      </w:r>
    </w:p>
    <w:p w14:paraId="5FE17549" w14:textId="011A882F" w:rsidR="005056CC" w:rsidRDefault="005056CC" w:rsidP="005056CC">
      <w:pPr>
        <w:pStyle w:val="ListParagraph"/>
        <w:numPr>
          <w:ilvl w:val="0"/>
          <w:numId w:val="15"/>
        </w:numPr>
        <w:tabs>
          <w:tab w:val="num" w:pos="360"/>
        </w:tabs>
        <w:spacing w:before="40" w:after="40"/>
        <w:rPr>
          <w:rFonts w:eastAsia="Calibri" w:cs="Arial"/>
          <w:kern w:val="0"/>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to the timing and presence of key species in relation to diet of </w:t>
      </w:r>
      <w:r>
        <w:rPr>
          <w:rFonts w:eastAsia="Calibri" w:cs="Arial"/>
          <w:szCs w:val="22"/>
        </w:rPr>
        <w:t xml:space="preserve">large-bodied native fish larvae (e.g. </w:t>
      </w:r>
      <w:r w:rsidRPr="00D22EF9">
        <w:rPr>
          <w:rFonts w:eastAsia="Calibri" w:cs="Arial"/>
          <w:szCs w:val="22"/>
        </w:rPr>
        <w:t>golden perch</w:t>
      </w:r>
      <w:r>
        <w:rPr>
          <w:rFonts w:eastAsia="Calibri" w:cs="Arial"/>
          <w:szCs w:val="22"/>
        </w:rPr>
        <w:t>)</w:t>
      </w:r>
      <w:r w:rsidRPr="00D22EF9">
        <w:rPr>
          <w:rFonts w:eastAsia="Calibri" w:cs="Arial"/>
          <w:szCs w:val="22"/>
        </w:rPr>
        <w:t>?</w:t>
      </w:r>
      <w:r w:rsidRPr="00B64C8D">
        <w:rPr>
          <w:rFonts w:eastAsia="Calibri" w:cs="Arial"/>
          <w:kern w:val="0"/>
          <w:szCs w:val="22"/>
        </w:rPr>
        <w:t xml:space="preserve"> </w:t>
      </w:r>
    </w:p>
    <w:p w14:paraId="157C6419" w14:textId="1A05B896" w:rsidR="005056CC" w:rsidRPr="008326F0" w:rsidRDefault="005056CC" w:rsidP="00657CB1">
      <w:pPr>
        <w:pStyle w:val="ListParagraph"/>
        <w:numPr>
          <w:ilvl w:val="0"/>
          <w:numId w:val="15"/>
        </w:numPr>
        <w:tabs>
          <w:tab w:val="num" w:pos="360"/>
        </w:tabs>
        <w:spacing w:before="40" w:after="40"/>
        <w:rPr>
          <w:rFonts w:eastAsia="Calibri"/>
        </w:rPr>
      </w:pPr>
      <w:r w:rsidRPr="00D22EF9">
        <w:rPr>
          <w:rFonts w:eastAsia="Calibri" w:cs="Arial"/>
          <w:kern w:val="0"/>
          <w:szCs w:val="22"/>
        </w:rPr>
        <w:t>What did Commonwealth environmental water contribute to microinvertebrate</w:t>
      </w:r>
      <w:r>
        <w:rPr>
          <w:rFonts w:eastAsia="Calibri" w:cs="Arial"/>
          <w:kern w:val="0"/>
          <w:szCs w:val="22"/>
        </w:rPr>
        <w:t xml:space="preserve"> abundance (density)</w:t>
      </w:r>
      <w:r w:rsidRPr="00D22EF9">
        <w:rPr>
          <w:rFonts w:eastAsia="Calibri" w:cs="Arial"/>
          <w:kern w:val="0"/>
          <w:szCs w:val="22"/>
        </w:rPr>
        <w:t>?</w:t>
      </w:r>
    </w:p>
    <w:p w14:paraId="6018CF8D" w14:textId="43267C13" w:rsidR="005056CC" w:rsidRPr="00B069E4" w:rsidRDefault="00913B8F" w:rsidP="005056CC">
      <w:pPr>
        <w:spacing w:before="40" w:after="40"/>
      </w:pPr>
      <w:r>
        <w:t>L</w:t>
      </w:r>
      <w:r w:rsidR="005056CC" w:rsidRPr="00B069E4">
        <w:t>ong-term (five</w:t>
      </w:r>
      <w:r w:rsidR="005056CC">
        <w:t>-</w:t>
      </w:r>
      <w:r w:rsidR="005056CC" w:rsidRPr="00B069E4">
        <w:t>year) Selected Area questions:</w:t>
      </w:r>
    </w:p>
    <w:p w14:paraId="37DC6929" w14:textId="77777777" w:rsidR="005056CC" w:rsidRDefault="005056CC" w:rsidP="005056CC">
      <w:pPr>
        <w:pStyle w:val="ListParagraph"/>
        <w:numPr>
          <w:ilvl w:val="0"/>
          <w:numId w:val="15"/>
        </w:numPr>
      </w:pPr>
      <w:r>
        <w:t>What did Commonwealth environmental water contribute to microinvertebrate diversity?</w:t>
      </w:r>
    </w:p>
    <w:p w14:paraId="1DBB14FA" w14:textId="3A4ECF11" w:rsidR="005056CC" w:rsidRPr="00D22EF9" w:rsidRDefault="005056CC" w:rsidP="005056CC">
      <w:pPr>
        <w:pStyle w:val="ListParagraph"/>
        <w:numPr>
          <w:ilvl w:val="0"/>
          <w:numId w:val="15"/>
        </w:numPr>
        <w:tabs>
          <w:tab w:val="num" w:pos="360"/>
        </w:tabs>
        <w:spacing w:before="40" w:after="40"/>
        <w:rPr>
          <w:rFonts w:eastAsia="Calibri" w:cs="Arial"/>
          <w:kern w:val="0"/>
          <w:szCs w:val="22"/>
        </w:rPr>
      </w:pPr>
      <w:r w:rsidRPr="00D22EF9">
        <w:rPr>
          <w:rFonts w:eastAsia="Calibri" w:cs="Arial"/>
          <w:kern w:val="0"/>
          <w:szCs w:val="22"/>
        </w:rPr>
        <w:t xml:space="preserve">What did Commonwealth environmental water contribute to </w:t>
      </w:r>
      <w:r w:rsidR="00CF3432">
        <w:rPr>
          <w:rFonts w:eastAsia="Calibri" w:cs="Arial"/>
          <w:kern w:val="0"/>
          <w:szCs w:val="22"/>
        </w:rPr>
        <w:t xml:space="preserve">the </w:t>
      </w:r>
      <w:r w:rsidRPr="00D22EF9">
        <w:rPr>
          <w:rFonts w:eastAsia="Calibri" w:cs="Arial"/>
          <w:kern w:val="0"/>
          <w:szCs w:val="22"/>
        </w:rPr>
        <w:t xml:space="preserve">resilience of microinvertebrate </w:t>
      </w:r>
      <w:r>
        <w:rPr>
          <w:rFonts w:eastAsia="Calibri" w:cs="Arial"/>
          <w:kern w:val="0"/>
          <w:szCs w:val="22"/>
        </w:rPr>
        <w:t>propagules</w:t>
      </w:r>
      <w:r w:rsidRPr="00D22EF9">
        <w:rPr>
          <w:rFonts w:eastAsia="Calibri" w:cs="Arial"/>
          <w:kern w:val="0"/>
          <w:szCs w:val="22"/>
        </w:rPr>
        <w:t>? (comparing year 1 to 5)</w:t>
      </w:r>
    </w:p>
    <w:p w14:paraId="2D206E73" w14:textId="77777777" w:rsidR="005056CC" w:rsidRDefault="005056CC" w:rsidP="005056CC">
      <w:pPr>
        <w:pStyle w:val="Heading4"/>
      </w:pPr>
      <w:r>
        <w:t>Objectives and hypotheses</w:t>
      </w:r>
    </w:p>
    <w:p w14:paraId="5039EB06" w14:textId="77777777" w:rsidR="005056CC" w:rsidRPr="00E40830" w:rsidRDefault="005056CC" w:rsidP="005056CC">
      <w:r>
        <w:t>The objectives of this indicator are to:</w:t>
      </w:r>
    </w:p>
    <w:p w14:paraId="58FA1653" w14:textId="5EED459B" w:rsidR="005056CC" w:rsidRPr="00341C5B" w:rsidRDefault="005056CC" w:rsidP="005056CC">
      <w:pPr>
        <w:pStyle w:val="ListBullet"/>
        <w:numPr>
          <w:ilvl w:val="0"/>
          <w:numId w:val="12"/>
        </w:numPr>
        <w:rPr>
          <w:rFonts w:ascii="Tahoma" w:hAnsi="Tahoma" w:cs="Tahoma"/>
        </w:rPr>
      </w:pPr>
      <w:r>
        <w:rPr>
          <w:rFonts w:ascii="Calibri" w:hAnsi="Calibri" w:cs="Calibri"/>
        </w:rPr>
        <w:t>Assess changes in</w:t>
      </w:r>
      <w:r w:rsidRPr="00341C5B">
        <w:rPr>
          <w:rFonts w:ascii="Calibri" w:hAnsi="Calibri" w:cs="Calibri"/>
        </w:rPr>
        <w:t xml:space="preserve"> </w:t>
      </w:r>
      <w:r>
        <w:rPr>
          <w:rFonts w:ascii="Calibri" w:hAnsi="Calibri" w:cs="Calibri"/>
        </w:rPr>
        <w:t xml:space="preserve">pelagic </w:t>
      </w:r>
      <w:r w:rsidRPr="00341C5B">
        <w:rPr>
          <w:rFonts w:ascii="Calibri" w:hAnsi="Calibri" w:cs="Calibri"/>
        </w:rPr>
        <w:t xml:space="preserve">potamoplankton assemblages </w:t>
      </w:r>
      <w:r>
        <w:rPr>
          <w:rFonts w:ascii="Calibri" w:hAnsi="Calibri" w:cs="Calibri"/>
        </w:rPr>
        <w:t>during Commonwealth</w:t>
      </w:r>
      <w:r w:rsidRPr="00341C5B">
        <w:rPr>
          <w:rFonts w:ascii="Calibri" w:hAnsi="Calibri" w:cs="Calibri"/>
        </w:rPr>
        <w:t xml:space="preserve"> environmental water deliveries</w:t>
      </w:r>
    </w:p>
    <w:p w14:paraId="0D37637E" w14:textId="6C3BB326" w:rsidR="005056CC" w:rsidRPr="00510C33" w:rsidRDefault="005056CC" w:rsidP="005056CC">
      <w:pPr>
        <w:pStyle w:val="ListBullet"/>
        <w:numPr>
          <w:ilvl w:val="0"/>
          <w:numId w:val="12"/>
        </w:numPr>
        <w:rPr>
          <w:rFonts w:ascii="Tahoma" w:hAnsi="Tahoma" w:cs="Tahoma"/>
        </w:rPr>
      </w:pPr>
      <w:r>
        <w:rPr>
          <w:rFonts w:ascii="Calibri" w:hAnsi="Calibri" w:cs="Calibri"/>
        </w:rPr>
        <w:t>Assess changes in</w:t>
      </w:r>
      <w:r w:rsidRPr="00341C5B">
        <w:rPr>
          <w:rFonts w:ascii="Calibri" w:hAnsi="Calibri" w:cs="Calibri"/>
        </w:rPr>
        <w:t xml:space="preserve"> littoral microcrustacean assemblages </w:t>
      </w:r>
      <w:r>
        <w:rPr>
          <w:rFonts w:ascii="Calibri" w:hAnsi="Calibri" w:cs="Calibri"/>
        </w:rPr>
        <w:t>during Commonwealth</w:t>
      </w:r>
      <w:r w:rsidRPr="00341C5B">
        <w:rPr>
          <w:rFonts w:ascii="Calibri" w:hAnsi="Calibri" w:cs="Calibri"/>
        </w:rPr>
        <w:t xml:space="preserve"> environmental water deliveries</w:t>
      </w:r>
    </w:p>
    <w:p w14:paraId="20F09D7C" w14:textId="4954AEF7" w:rsidR="005056CC" w:rsidRPr="00341C5B" w:rsidRDefault="005056CC" w:rsidP="005056CC">
      <w:pPr>
        <w:pStyle w:val="ListBullet"/>
        <w:numPr>
          <w:ilvl w:val="0"/>
          <w:numId w:val="12"/>
        </w:numPr>
        <w:rPr>
          <w:rFonts w:ascii="Tahoma" w:hAnsi="Tahoma" w:cs="Tahoma"/>
        </w:rPr>
      </w:pPr>
      <w:r>
        <w:rPr>
          <w:rFonts w:ascii="Calibri" w:hAnsi="Calibri" w:cs="Calibri"/>
        </w:rPr>
        <w:t>Semi-quantitatively compare and contrast propagule deposition (egg-bank) in riparian sediments post-environmental deliveries</w:t>
      </w:r>
    </w:p>
    <w:p w14:paraId="41410DFA" w14:textId="10D49C97" w:rsidR="005056CC" w:rsidRPr="00341C5B" w:rsidRDefault="005056CC" w:rsidP="005056CC">
      <w:pPr>
        <w:pStyle w:val="ListBullet"/>
        <w:numPr>
          <w:ilvl w:val="0"/>
          <w:numId w:val="12"/>
        </w:numPr>
        <w:rPr>
          <w:rFonts w:ascii="Tahoma" w:hAnsi="Tahoma" w:cs="Tahoma"/>
        </w:rPr>
      </w:pPr>
      <w:r>
        <w:t xml:space="preserve">Relate changes in pelagic potamoplankton and littoral microcrustacean assemblages to </w:t>
      </w:r>
      <w:r>
        <w:rPr>
          <w:rFonts w:ascii="Calibri" w:hAnsi="Calibri" w:cs="Calibri"/>
        </w:rPr>
        <w:t xml:space="preserve">changes in the </w:t>
      </w:r>
      <w:r w:rsidRPr="00341C5B">
        <w:rPr>
          <w:rFonts w:ascii="Calibri" w:hAnsi="Calibri" w:cs="Calibri"/>
        </w:rPr>
        <w:t xml:space="preserve">dietary items of </w:t>
      </w:r>
      <w:r>
        <w:rPr>
          <w:rFonts w:ascii="Calibri" w:hAnsi="Calibri" w:cs="Calibri"/>
        </w:rPr>
        <w:t>larval</w:t>
      </w:r>
      <w:r w:rsidRPr="00341C5B">
        <w:rPr>
          <w:rFonts w:ascii="Calibri" w:hAnsi="Calibri" w:cs="Calibri"/>
        </w:rPr>
        <w:t xml:space="preserve"> fish collected concurrently with microinvertebrate samples</w:t>
      </w:r>
      <w:r>
        <w:rPr>
          <w:rFonts w:ascii="Calibri" w:hAnsi="Calibri" w:cs="Calibri"/>
        </w:rPr>
        <w:t>.</w:t>
      </w:r>
    </w:p>
    <w:p w14:paraId="77C2077C" w14:textId="77777777" w:rsidR="005056CC" w:rsidRDefault="005056CC" w:rsidP="005056CC">
      <w:r>
        <w:t>Major h</w:t>
      </w:r>
      <w:r w:rsidRPr="008E3CFD">
        <w:t>ypothes</w:t>
      </w:r>
      <w:r>
        <w:t>es are:</w:t>
      </w:r>
    </w:p>
    <w:p w14:paraId="69A60DD1" w14:textId="65DF8686" w:rsidR="005056CC" w:rsidRPr="00D55F14" w:rsidRDefault="005056CC" w:rsidP="005056CC">
      <w:pPr>
        <w:pStyle w:val="ListParagraph"/>
        <w:numPr>
          <w:ilvl w:val="0"/>
          <w:numId w:val="12"/>
        </w:numPr>
        <w:rPr>
          <w:color w:val="auto"/>
        </w:rPr>
      </w:pPr>
      <w:r w:rsidRPr="00D55F14">
        <w:rPr>
          <w:color w:val="auto"/>
        </w:rPr>
        <w:t xml:space="preserve">Microinvertebrate taxonomic diversity will increase due to </w:t>
      </w:r>
      <w:r>
        <w:rPr>
          <w:color w:val="auto"/>
        </w:rPr>
        <w:t>transport of populations from upstream sources</w:t>
      </w:r>
    </w:p>
    <w:p w14:paraId="226CE8D0" w14:textId="3EC6261F" w:rsidR="005056CC" w:rsidRDefault="005056CC" w:rsidP="005056CC">
      <w:pPr>
        <w:pStyle w:val="ListParagraph"/>
        <w:numPr>
          <w:ilvl w:val="0"/>
          <w:numId w:val="12"/>
        </w:numPr>
        <w:rPr>
          <w:color w:val="auto"/>
        </w:rPr>
      </w:pPr>
      <w:r w:rsidRPr="00973BFC">
        <w:rPr>
          <w:color w:val="auto"/>
        </w:rPr>
        <w:t xml:space="preserve">Microinvertebrate </w:t>
      </w:r>
      <w:r>
        <w:rPr>
          <w:color w:val="auto"/>
        </w:rPr>
        <w:t xml:space="preserve">diversity and density </w:t>
      </w:r>
      <w:r w:rsidRPr="00973BFC">
        <w:rPr>
          <w:color w:val="auto"/>
        </w:rPr>
        <w:t xml:space="preserve">will increase </w:t>
      </w:r>
      <w:r>
        <w:rPr>
          <w:color w:val="auto"/>
        </w:rPr>
        <w:t xml:space="preserve">in the main channel when there is improved lateral connectivity and increased </w:t>
      </w:r>
      <w:r w:rsidRPr="00973BFC">
        <w:rPr>
          <w:color w:val="auto"/>
        </w:rPr>
        <w:t>inundat</w:t>
      </w:r>
      <w:r>
        <w:rPr>
          <w:color w:val="auto"/>
        </w:rPr>
        <w:t>ion</w:t>
      </w:r>
      <w:r w:rsidRPr="00973BFC">
        <w:rPr>
          <w:color w:val="auto"/>
        </w:rPr>
        <w:t xml:space="preserve"> </w:t>
      </w:r>
      <w:r>
        <w:rPr>
          <w:color w:val="auto"/>
        </w:rPr>
        <w:t xml:space="preserve">of </w:t>
      </w:r>
      <w:r w:rsidR="00AA350E">
        <w:rPr>
          <w:color w:val="auto"/>
        </w:rPr>
        <w:t>littoral</w:t>
      </w:r>
      <w:r>
        <w:rPr>
          <w:color w:val="auto"/>
        </w:rPr>
        <w:t xml:space="preserve"> </w:t>
      </w:r>
      <w:r w:rsidRPr="00973BFC">
        <w:rPr>
          <w:color w:val="auto"/>
        </w:rPr>
        <w:t xml:space="preserve">habitats </w:t>
      </w:r>
    </w:p>
    <w:p w14:paraId="074F34DD" w14:textId="77777777" w:rsidR="005056CC" w:rsidRPr="00973BFC" w:rsidRDefault="005056CC" w:rsidP="005056CC">
      <w:pPr>
        <w:pStyle w:val="ListParagraph"/>
        <w:numPr>
          <w:ilvl w:val="0"/>
          <w:numId w:val="12"/>
        </w:numPr>
      </w:pPr>
      <w:r w:rsidRPr="00973BFC">
        <w:rPr>
          <w:color w:val="auto"/>
        </w:rPr>
        <w:t>Microinvertebrate assemblage responses will be reflected in the dietary components</w:t>
      </w:r>
      <w:r>
        <w:rPr>
          <w:color w:val="auto"/>
        </w:rPr>
        <w:t xml:space="preserve"> of large-bodied native fish larvae (e.g. golden perch).</w:t>
      </w:r>
    </w:p>
    <w:p w14:paraId="04ABBE62" w14:textId="77777777" w:rsidR="00580C37" w:rsidRDefault="00A94E5A" w:rsidP="00475425">
      <w:pPr>
        <w:pStyle w:val="Heading4"/>
      </w:pPr>
      <w:r>
        <w:t>General m</w:t>
      </w:r>
      <w:r w:rsidR="00580C37" w:rsidRPr="008E3CFD">
        <w:t>ethodology</w:t>
      </w:r>
    </w:p>
    <w:p w14:paraId="4BB35CA4" w14:textId="77777777" w:rsidR="00D81D1B" w:rsidRPr="005518F2" w:rsidRDefault="00D81D1B" w:rsidP="00D81D1B">
      <w:pPr>
        <w:rPr>
          <w:rFonts w:cstheme="minorHAnsi"/>
        </w:rPr>
      </w:pPr>
      <w:r>
        <w:rPr>
          <w:rFonts w:cstheme="minorHAnsi"/>
        </w:rPr>
        <w:t xml:space="preserve">Sampling </w:t>
      </w:r>
      <w:r w:rsidRPr="005518F2">
        <w:rPr>
          <w:rFonts w:cstheme="minorHAnsi"/>
        </w:rPr>
        <w:t xml:space="preserve">for potamoplankton and riparian microcrustaceans will occur in the Gorge and Floodplain zones of the LMR Selected Area. Sampling times will coincide with </w:t>
      </w:r>
      <w:r w:rsidR="00A76DEA" w:rsidRPr="005518F2">
        <w:rPr>
          <w:rFonts w:cstheme="minorHAnsi"/>
        </w:rPr>
        <w:t>C</w:t>
      </w:r>
      <w:r w:rsidRPr="005518F2">
        <w:rPr>
          <w:rFonts w:cstheme="minorHAnsi"/>
        </w:rPr>
        <w:t xml:space="preserve">ategory 3 Fish spawning and recruitment sampling. Pelagic sampling for potamoplankton will be conducted with a Haney trap (quantitative) and a pelagic plankton net tow (qualitative). Riparian microcrustaceans will be collected using benthic corers. Abundances and diversity </w:t>
      </w:r>
      <w:r w:rsidR="00FD1C83" w:rsidRPr="005518F2">
        <w:rPr>
          <w:rFonts w:cstheme="minorHAnsi"/>
        </w:rPr>
        <w:t xml:space="preserve">of </w:t>
      </w:r>
      <w:r w:rsidRPr="005518F2">
        <w:rPr>
          <w:rFonts w:cstheme="minorHAnsi"/>
        </w:rPr>
        <w:t xml:space="preserve">microinvertebrates will be calculated. </w:t>
      </w:r>
    </w:p>
    <w:p w14:paraId="3AF5CB68" w14:textId="77777777" w:rsidR="00D81D1B" w:rsidRPr="005518F2" w:rsidRDefault="00D81D1B" w:rsidP="00D81D1B">
      <w:pPr>
        <w:rPr>
          <w:rFonts w:cstheme="minorHAnsi"/>
        </w:rPr>
      </w:pPr>
      <w:r w:rsidRPr="005518F2">
        <w:rPr>
          <w:rFonts w:cstheme="minorHAnsi"/>
        </w:rPr>
        <w:t xml:space="preserve">Golden perch larvae collected as part of the </w:t>
      </w:r>
      <w:r w:rsidR="00A76DEA" w:rsidRPr="005518F2">
        <w:rPr>
          <w:rFonts w:cstheme="minorHAnsi"/>
        </w:rPr>
        <w:t>C</w:t>
      </w:r>
      <w:r w:rsidRPr="005518F2">
        <w:rPr>
          <w:rFonts w:cstheme="minorHAnsi"/>
        </w:rPr>
        <w:t>ategory 3 Fish spawning and recruitment will be processed for diet content to identify potential selectivity in the feeding of golden perch larvae.</w:t>
      </w:r>
    </w:p>
    <w:p w14:paraId="028927BB" w14:textId="77777777" w:rsidR="00D81D1B" w:rsidRPr="00EB4142" w:rsidRDefault="00D81D1B" w:rsidP="00D81D1B">
      <w:pPr>
        <w:rPr>
          <w:rFonts w:cstheme="minorHAnsi"/>
        </w:rPr>
      </w:pPr>
      <w:r w:rsidRPr="005518F2">
        <w:rPr>
          <w:rFonts w:cstheme="minorHAnsi"/>
        </w:rPr>
        <w:t>Refer to the LMR Selected Area S</w:t>
      </w:r>
      <w:r w:rsidR="00B72855" w:rsidRPr="005518F2">
        <w:rPr>
          <w:rFonts w:cstheme="minorHAnsi"/>
        </w:rPr>
        <w:t>OP</w:t>
      </w:r>
      <w:r w:rsidRPr="005518F2">
        <w:rPr>
          <w:rFonts w:cstheme="minorHAnsi"/>
        </w:rPr>
        <w:t xml:space="preserve"> for </w:t>
      </w:r>
      <w:r w:rsidR="00AB0A37" w:rsidRPr="005518F2">
        <w:rPr>
          <w:rFonts w:cstheme="minorHAnsi"/>
        </w:rPr>
        <w:t>C</w:t>
      </w:r>
      <w:r w:rsidRPr="005518F2">
        <w:rPr>
          <w:rFonts w:cstheme="minorHAnsi"/>
        </w:rPr>
        <w:t>ategory 3 Microinvertebrates</w:t>
      </w:r>
      <w:r w:rsidR="00AB0A37" w:rsidRPr="005518F2">
        <w:rPr>
          <w:rFonts w:cstheme="minorHAnsi"/>
        </w:rPr>
        <w:t xml:space="preserve"> (Appendix</w:t>
      </w:r>
      <w:r w:rsidR="00C84162" w:rsidRPr="005518F2">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_Ref397516565 \h </w:instrText>
      </w:r>
      <w:r w:rsidR="006F4D01">
        <w:rPr>
          <w:rFonts w:cstheme="minorHAnsi"/>
        </w:rPr>
      </w:r>
      <w:r w:rsidR="006F4D01">
        <w:rPr>
          <w:rFonts w:cstheme="minorHAnsi"/>
        </w:rPr>
        <w:fldChar w:fldCharType="separate"/>
      </w:r>
      <w:r w:rsidR="00F8266B">
        <w:rPr>
          <w:rFonts w:cstheme="minorHAnsi"/>
          <w:noProof/>
        </w:rPr>
        <w:t>129</w:t>
      </w:r>
      <w:r w:rsidR="006F4D01">
        <w:rPr>
          <w:rFonts w:cstheme="minorHAnsi"/>
        </w:rPr>
        <w:fldChar w:fldCharType="end"/>
      </w:r>
      <w:r w:rsidR="00AB0A37" w:rsidRPr="005518F2">
        <w:rPr>
          <w:rFonts w:cstheme="minorHAnsi"/>
        </w:rPr>
        <w:t>)</w:t>
      </w:r>
      <w:r w:rsidRPr="005518F2">
        <w:rPr>
          <w:rFonts w:cstheme="minorHAnsi"/>
        </w:rPr>
        <w:t xml:space="preserve"> for more information on the sampling protocol including sites, timing and equipment, and on data analysis</w:t>
      </w:r>
      <w:r w:rsidR="000958EE" w:rsidRPr="005518F2">
        <w:rPr>
          <w:rFonts w:cstheme="minorHAnsi"/>
        </w:rPr>
        <w:t xml:space="preserve"> and evaluation</w:t>
      </w:r>
      <w:r w:rsidRPr="005518F2">
        <w:rPr>
          <w:rFonts w:cstheme="minorHAnsi"/>
        </w:rPr>
        <w:t>, data management and quality assurance/quality control measures. Refer</w:t>
      </w:r>
      <w:r w:rsidRPr="00EB4142">
        <w:rPr>
          <w:rFonts w:cstheme="minorHAnsi"/>
        </w:rPr>
        <w:t xml:space="preserve"> </w:t>
      </w:r>
      <w:r w:rsidRPr="00D81D1B">
        <w:rPr>
          <w:rFonts w:cstheme="minorHAnsi"/>
          <w:color w:val="auto"/>
        </w:rPr>
        <w:t xml:space="preserve">to Section </w:t>
      </w:r>
      <w:r w:rsidR="007E2C79">
        <w:fldChar w:fldCharType="begin"/>
      </w:r>
      <w:r w:rsidR="007E2C79">
        <w:instrText xml:space="preserve"> REF _Ref396121448 \r \h  \* MERGEFORMAT </w:instrText>
      </w:r>
      <w:r w:rsidR="007E2C79">
        <w:fldChar w:fldCharType="separate"/>
      </w:r>
      <w:r w:rsidR="00F8266B">
        <w:t>5</w:t>
      </w:r>
      <w:r w:rsidR="007E2C79">
        <w:fldChar w:fldCharType="end"/>
      </w:r>
      <w:r w:rsidRPr="00D81D1B">
        <w:rPr>
          <w:rFonts w:cstheme="minorHAnsi"/>
          <w:color w:val="auto"/>
        </w:rPr>
        <w:t xml:space="preserve"> for</w:t>
      </w:r>
      <w:r w:rsidRPr="00EB4142">
        <w:rPr>
          <w:rFonts w:cstheme="minorHAnsi"/>
        </w:rPr>
        <w:t xml:space="preserve"> timing of monitoring activities and more information on sampling sites and zones.  </w:t>
      </w:r>
    </w:p>
    <w:p w14:paraId="62C5E754" w14:textId="77777777" w:rsidR="00580C37" w:rsidRDefault="00580C37" w:rsidP="00475425">
      <w:pPr>
        <w:pStyle w:val="Heading4"/>
      </w:pPr>
      <w:r w:rsidRPr="008E3CFD">
        <w:t>Outputs</w:t>
      </w:r>
    </w:p>
    <w:p w14:paraId="5D487CC6" w14:textId="77777777" w:rsidR="00C17A8B" w:rsidRDefault="00123A50" w:rsidP="00413540">
      <w:pPr>
        <w:pStyle w:val="ListParagraph"/>
        <w:numPr>
          <w:ilvl w:val="0"/>
          <w:numId w:val="0"/>
        </w:numPr>
      </w:pPr>
      <w:r>
        <w:rPr>
          <w:color w:val="auto"/>
        </w:rPr>
        <w:t>Annual</w:t>
      </w:r>
      <w:r w:rsidR="00094EAB" w:rsidRPr="004B7CC1">
        <w:t xml:space="preserve"> report</w:t>
      </w:r>
      <w:r>
        <w:t>s</w:t>
      </w:r>
      <w:r w:rsidR="00094EAB" w:rsidRPr="004B7CC1">
        <w:t xml:space="preserve"> on the </w:t>
      </w:r>
      <w:r w:rsidR="00094EAB">
        <w:t>changes in microinvertebrate community and diet of golden perch larvae</w:t>
      </w:r>
      <w:r w:rsidR="00094EAB" w:rsidRPr="004B7CC1">
        <w:t xml:space="preserve"> in response to flow regime, </w:t>
      </w:r>
      <w:r w:rsidR="002D72F7" w:rsidRPr="004B7CC1">
        <w:t xml:space="preserve">including environmental water delivery, </w:t>
      </w:r>
      <w:r w:rsidR="00094EAB" w:rsidRPr="004B7CC1">
        <w:t>in the LMR Selected Area</w:t>
      </w:r>
      <w:r w:rsidR="00EC7BA8" w:rsidRPr="00EC7BA8">
        <w:t xml:space="preserve"> </w:t>
      </w:r>
      <w:r w:rsidR="00EC7BA8">
        <w:t>from 2014</w:t>
      </w:r>
      <w:r w:rsidR="003A06CC">
        <w:rPr>
          <w:rFonts w:eastAsiaTheme="majorEastAsia"/>
        </w:rPr>
        <w:t>–</w:t>
      </w:r>
      <w:r w:rsidR="00EC7BA8">
        <w:t>15 to 2017</w:t>
      </w:r>
      <w:r w:rsidR="003A06CC">
        <w:rPr>
          <w:rFonts w:eastAsiaTheme="majorEastAsia"/>
        </w:rPr>
        <w:t>–</w:t>
      </w:r>
      <w:r w:rsidR="00EC7BA8">
        <w:t>18</w:t>
      </w:r>
      <w:r w:rsidR="00094EAB" w:rsidRPr="004B7CC1">
        <w:t>. The report will include:</w:t>
      </w:r>
    </w:p>
    <w:p w14:paraId="40E7A10E" w14:textId="24FC2D14" w:rsidR="00C17A8B" w:rsidRDefault="00FC6135" w:rsidP="00885EF5">
      <w:pPr>
        <w:pStyle w:val="ListBullet"/>
        <w:numPr>
          <w:ilvl w:val="0"/>
          <w:numId w:val="14"/>
        </w:numPr>
      </w:pPr>
      <w:r>
        <w:t>Changes in the d</w:t>
      </w:r>
      <w:r w:rsidR="00EC7BA8">
        <w:t>iversity and abundance of microinvertebrates</w:t>
      </w:r>
      <w:r w:rsidR="00CF3514">
        <w:t xml:space="preserve"> </w:t>
      </w:r>
      <w:r>
        <w:t xml:space="preserve">throughout the </w:t>
      </w:r>
      <w:r w:rsidR="00C07BF9">
        <w:t>Commonwealth</w:t>
      </w:r>
      <w:r w:rsidR="00CF3514">
        <w:t xml:space="preserve"> environmental water deliveries</w:t>
      </w:r>
    </w:p>
    <w:p w14:paraId="111A69DC" w14:textId="77777777" w:rsidR="00C17A8B" w:rsidRDefault="00EC7BA8" w:rsidP="00885EF5">
      <w:pPr>
        <w:pStyle w:val="ListBullet"/>
        <w:numPr>
          <w:ilvl w:val="0"/>
          <w:numId w:val="14"/>
        </w:numPr>
      </w:pPr>
      <w:r w:rsidRPr="004B7CC1">
        <w:t xml:space="preserve">Data interpretation that considers the current conceptual understanding of the </w:t>
      </w:r>
      <w:r>
        <w:t xml:space="preserve">changes in relative abundance of microinvertebrate </w:t>
      </w:r>
      <w:r w:rsidR="00C76207">
        <w:t>species in the Selected Area</w:t>
      </w:r>
      <w:r w:rsidR="00CF3514">
        <w:t xml:space="preserve"> with particular referenc</w:t>
      </w:r>
      <w:r w:rsidR="00567A0F">
        <w:t>e</w:t>
      </w:r>
      <w:r w:rsidR="00CF3514">
        <w:t xml:space="preserve"> to community responses to environmental water</w:t>
      </w:r>
    </w:p>
    <w:p w14:paraId="3D5BD33F" w14:textId="3A1CE377" w:rsidR="00C17A8B" w:rsidRDefault="00EC7BA8" w:rsidP="00885EF5">
      <w:pPr>
        <w:pStyle w:val="ListBullet"/>
        <w:numPr>
          <w:ilvl w:val="0"/>
          <w:numId w:val="14"/>
        </w:numPr>
      </w:pPr>
      <w:r>
        <w:t xml:space="preserve">Diet composition of </w:t>
      </w:r>
      <w:r w:rsidR="00FC6135">
        <w:t>large-bodied native fish</w:t>
      </w:r>
      <w:r>
        <w:t xml:space="preserve"> larvae</w:t>
      </w:r>
      <w:r w:rsidR="00C7742A">
        <w:t xml:space="preserve"> </w:t>
      </w:r>
      <w:r w:rsidR="00FC6135">
        <w:t xml:space="preserve">collected during </w:t>
      </w:r>
      <w:r w:rsidR="00C07BF9">
        <w:t>Commonwealth</w:t>
      </w:r>
      <w:r w:rsidR="00C7742A">
        <w:t xml:space="preserve"> environmental water deliveries</w:t>
      </w:r>
      <w:r w:rsidR="00C76207">
        <w:t>.</w:t>
      </w:r>
    </w:p>
    <w:p w14:paraId="06C3E5D1" w14:textId="77777777" w:rsidR="00580C37" w:rsidRPr="008E3CFD" w:rsidRDefault="00580C37" w:rsidP="00475425">
      <w:pPr>
        <w:pStyle w:val="Heading4"/>
      </w:pPr>
      <w:r w:rsidRPr="008E3CFD">
        <w:t xml:space="preserve">Staff </w:t>
      </w:r>
    </w:p>
    <w:p w14:paraId="245432CF" w14:textId="77777777" w:rsidR="003B2E65" w:rsidRPr="00A4526E" w:rsidRDefault="000338EA" w:rsidP="000338EA">
      <w:pPr>
        <w:pStyle w:val="Heading5"/>
      </w:pPr>
      <w:r>
        <w:t xml:space="preserve">Dr Russell Shiel </w:t>
      </w:r>
      <w:r>
        <w:tab/>
      </w:r>
      <w:r w:rsidR="003B2E65" w:rsidRPr="003B2E65">
        <w:t>University of Adelaide/Wetland Research &amp; Management</w:t>
      </w:r>
    </w:p>
    <w:p w14:paraId="4D2DE54C" w14:textId="77777777" w:rsidR="00842898" w:rsidRDefault="003B2E65" w:rsidP="00F02673">
      <w:r w:rsidRPr="00A4526E">
        <w:t>Russell Shiel completed a PhD on Murray River plankton ecology at the University of Adelaide in 1981, and has 30 y</w:t>
      </w:r>
      <w:r w:rsidR="00842898">
        <w:t>ea</w:t>
      </w:r>
      <w:r w:rsidRPr="00A4526E">
        <w:t>rs experience researching zooplankton taxonomy and ecology, resulting in 170 publications and technical reports. Most recent projects</w:t>
      </w:r>
      <w:r w:rsidR="00842898">
        <w:t xml:space="preserve"> have been:</w:t>
      </w:r>
    </w:p>
    <w:p w14:paraId="74C273FD" w14:textId="77777777" w:rsidR="00842898" w:rsidRDefault="00842898" w:rsidP="00842898">
      <w:pPr>
        <w:pStyle w:val="ListBullet"/>
      </w:pPr>
      <w:r>
        <w:t>M</w:t>
      </w:r>
      <w:r w:rsidR="003B2E65" w:rsidRPr="00A4526E">
        <w:t>onitoring zo</w:t>
      </w:r>
      <w:r w:rsidR="003A06CC">
        <w:t>oplankton responses to the 2010</w:t>
      </w:r>
      <w:r w:rsidR="003A06CC">
        <w:rPr>
          <w:rFonts w:eastAsiaTheme="majorEastAsia"/>
        </w:rPr>
        <w:t>–</w:t>
      </w:r>
      <w:r>
        <w:t>20</w:t>
      </w:r>
      <w:r w:rsidR="003A06CC">
        <w:t>12 Murray</w:t>
      </w:r>
      <w:r w:rsidR="003A06CC">
        <w:rPr>
          <w:rFonts w:eastAsiaTheme="majorEastAsia"/>
        </w:rPr>
        <w:t>–</w:t>
      </w:r>
      <w:r w:rsidR="003B2E65" w:rsidRPr="00A4526E">
        <w:t>Darling floods into the Lower Lakes and Coorong Lagoons</w:t>
      </w:r>
      <w:r>
        <w:t xml:space="preserve"> for DEWNR (South Australia)</w:t>
      </w:r>
    </w:p>
    <w:p w14:paraId="62E8B9E1" w14:textId="77777777" w:rsidR="00842898" w:rsidRDefault="00842898" w:rsidP="00842898">
      <w:pPr>
        <w:pStyle w:val="ListBullet"/>
      </w:pPr>
      <w:r>
        <w:t>Investigating</w:t>
      </w:r>
      <w:r w:rsidR="003B2E65" w:rsidRPr="00A4526E">
        <w:t xml:space="preserve"> impacts</w:t>
      </w:r>
      <w:r>
        <w:t xml:space="preserve"> of </w:t>
      </w:r>
      <w:r w:rsidRPr="00A4526E">
        <w:t xml:space="preserve">mining </w:t>
      </w:r>
      <w:r w:rsidR="003B2E65" w:rsidRPr="00A4526E">
        <w:t>on zoopla</w:t>
      </w:r>
      <w:r>
        <w:t>nkton in the Kimberley in Western Australia</w:t>
      </w:r>
      <w:r w:rsidRPr="00842898">
        <w:t xml:space="preserve"> </w:t>
      </w:r>
      <w:r>
        <w:t xml:space="preserve">for </w:t>
      </w:r>
      <w:r w:rsidRPr="00A4526E">
        <w:t>ERISS (N</w:t>
      </w:r>
      <w:r>
        <w:t xml:space="preserve">orthern </w:t>
      </w:r>
      <w:r w:rsidRPr="00A4526E">
        <w:t>T</w:t>
      </w:r>
      <w:r>
        <w:t>erritory</w:t>
      </w:r>
      <w:r w:rsidRPr="00A4526E">
        <w:t>)</w:t>
      </w:r>
    </w:p>
    <w:p w14:paraId="152FC814" w14:textId="61DA13A1" w:rsidR="00842898" w:rsidRDefault="00842898" w:rsidP="00842898">
      <w:pPr>
        <w:pStyle w:val="ListBullet"/>
      </w:pPr>
      <w:r>
        <w:t>Investigating</w:t>
      </w:r>
      <w:r w:rsidRPr="00A4526E">
        <w:t xml:space="preserve"> </w:t>
      </w:r>
      <w:r w:rsidR="001C699B">
        <w:t>zooplankton responses to salinis</w:t>
      </w:r>
      <w:r w:rsidR="003B2E65" w:rsidRPr="00A4526E">
        <w:t>ation of wetlands in the L</w:t>
      </w:r>
      <w:r>
        <w:t>ower</w:t>
      </w:r>
      <w:r w:rsidR="003B2E65" w:rsidRPr="00A4526E">
        <w:t xml:space="preserve"> Muir region of the southwest</w:t>
      </w:r>
      <w:r>
        <w:t xml:space="preserve"> of Western Australia for the Department </w:t>
      </w:r>
      <w:r w:rsidR="00C7742A">
        <w:t>of Parks and Wildlife, WA.</w:t>
      </w:r>
    </w:p>
    <w:p w14:paraId="651B6AD9" w14:textId="77777777" w:rsidR="003B2E65" w:rsidRPr="00A4526E" w:rsidRDefault="00842898" w:rsidP="00842898">
      <w:pPr>
        <w:pStyle w:val="ListBullet"/>
      </w:pPr>
      <w:r>
        <w:t>Investigating</w:t>
      </w:r>
      <w:r w:rsidRPr="00A4526E">
        <w:t xml:space="preserve"> </w:t>
      </w:r>
      <w:r w:rsidR="003B2E65" w:rsidRPr="00A4526E">
        <w:t xml:space="preserve">the downstream effects of the Ok Tedi mine </w:t>
      </w:r>
      <w:r>
        <w:t>in Papua New Guinea</w:t>
      </w:r>
      <w:r w:rsidR="003B2E65" w:rsidRPr="00A4526E">
        <w:t xml:space="preserve"> on Fly River oxbow microinvertebrate diversity</w:t>
      </w:r>
      <w:r w:rsidR="00C7742A">
        <w:t xml:space="preserve"> for Wetland Research &amp; Management, WA</w:t>
      </w:r>
      <w:r w:rsidR="003B2E65" w:rsidRPr="00A4526E">
        <w:t>.</w:t>
      </w:r>
    </w:p>
    <w:p w14:paraId="67DF00E3" w14:textId="77777777" w:rsidR="003B2E65" w:rsidRPr="003B2E65" w:rsidRDefault="003B2E65" w:rsidP="00475425">
      <w:pPr>
        <w:pStyle w:val="Heading5"/>
      </w:pPr>
      <w:r w:rsidRPr="003B2E65">
        <w:t xml:space="preserve">Dr </w:t>
      </w:r>
      <w:r w:rsidR="00842898">
        <w:t>Lorwai Tan</w:t>
      </w:r>
      <w:r w:rsidR="00842898">
        <w:tab/>
      </w:r>
      <w:r w:rsidRPr="003B2E65">
        <w:t>University of Adelaide/Wetland Research &amp; Management</w:t>
      </w:r>
    </w:p>
    <w:p w14:paraId="7132008B" w14:textId="77777777" w:rsidR="003B2E65" w:rsidRDefault="00842898" w:rsidP="00F02673">
      <w:r>
        <w:t xml:space="preserve">Lorwai Tan completed her PhD </w:t>
      </w:r>
      <w:r w:rsidR="003B2E65" w:rsidRPr="00842898">
        <w:t xml:space="preserve">Taxonomy, Microspatial and Temporal Variation of Freshwater Testate Amoebae (Protozoa: Rhizopoda) on the Submergent Macrophyte </w:t>
      </w:r>
      <w:r w:rsidR="003B2E65" w:rsidRPr="00EF6ABF">
        <w:rPr>
          <w:i/>
        </w:rPr>
        <w:t>Vallisneria gigantea</w:t>
      </w:r>
      <w:r w:rsidR="003B2E65" w:rsidRPr="00842898">
        <w:t xml:space="preserve"> in a Murray River Floodplain Billabong</w:t>
      </w:r>
      <w:r w:rsidR="003B2E65" w:rsidRPr="00A4526E">
        <w:t xml:space="preserve"> in 1998 (La Trobe University). The principal research areas were: identification of testate species by light and scanning electron microscopy; data analysis by multivariate statistical analysis</w:t>
      </w:r>
      <w:r>
        <w:t xml:space="preserve">; and </w:t>
      </w:r>
      <w:r w:rsidR="003B2E65" w:rsidRPr="00A4526E">
        <w:t>interpretation of the ecological significance of heterogeneous species distribution to billabong flooding. Lorwai collaborated on contract research for the Department of Lands, Parks &amp; Wildlife</w:t>
      </w:r>
      <w:r>
        <w:t xml:space="preserve"> in Tasmania</w:t>
      </w:r>
      <w:r w:rsidR="003B2E65" w:rsidRPr="00A4526E">
        <w:t xml:space="preserve"> on water chemistry, plan</w:t>
      </w:r>
      <w:r>
        <w:t xml:space="preserve">ktonic and littoral microfauna for the </w:t>
      </w:r>
      <w:r w:rsidR="003B2E65" w:rsidRPr="00A4526E">
        <w:t xml:space="preserve">World Heritage Area Directed Research Programme. More recent contracts include monitoring the temporal effects of water release on microfaunal distribution in the </w:t>
      </w:r>
      <w:r w:rsidR="00004B57">
        <w:t>Lower Murray River</w:t>
      </w:r>
      <w:r>
        <w:t xml:space="preserve"> region</w:t>
      </w:r>
      <w:r w:rsidR="003B2E65" w:rsidRPr="00A4526E">
        <w:t>.</w:t>
      </w:r>
    </w:p>
    <w:p w14:paraId="264BCCE8" w14:textId="77777777" w:rsidR="0026300B" w:rsidRPr="00A4526E" w:rsidRDefault="0026300B" w:rsidP="00475425">
      <w:pPr>
        <w:pStyle w:val="Heading5"/>
      </w:pPr>
      <w:r>
        <w:t>Susan Davies</w:t>
      </w:r>
      <w:r w:rsidRPr="003B2E65">
        <w:t xml:space="preserve"> </w:t>
      </w:r>
      <w:r w:rsidRPr="003B2E65">
        <w:tab/>
      </w:r>
      <w:bookmarkStart w:id="132" w:name="OLE_LINK1"/>
      <w:r w:rsidRPr="0026300B">
        <w:t>Principal Environmental Consultant, WRM</w:t>
      </w:r>
      <w:bookmarkEnd w:id="132"/>
    </w:p>
    <w:p w14:paraId="4500B639" w14:textId="77777777" w:rsidR="0026300B" w:rsidRDefault="0026300B" w:rsidP="00F02673">
      <w:pPr>
        <w:rPr>
          <w:color w:val="000000" w:themeColor="text1"/>
        </w:rPr>
      </w:pPr>
      <w:r>
        <w:t>Su</w:t>
      </w:r>
      <w:r>
        <w:rPr>
          <w:color w:val="1F497D"/>
        </w:rPr>
        <w:t>e</w:t>
      </w:r>
      <w:r>
        <w:t xml:space="preserve"> Davies has more than 25 years experience in coordinating and undertaking research projects, and in the monitoring and assessment of aquatic invertebrate and fish populations, in particular, the analysis of structure and change in invertebrat</w:t>
      </w:r>
      <w:r w:rsidR="00842898">
        <w:t xml:space="preserve">e populations as indicators of </w:t>
      </w:r>
      <w:r>
        <w:t>ecosystem h</w:t>
      </w:r>
      <w:r w:rsidR="00842898">
        <w:t>ealth</w:t>
      </w:r>
      <w:r>
        <w:t xml:space="preserve">. Since graduating with a BSc (Hons) from The University of Western Australia (UWA) in 1983, Sue has worked as a biologist for both academic and government organisations </w:t>
      </w:r>
      <w:r w:rsidR="005A4AFD">
        <w:t>in Western Australia</w:t>
      </w:r>
      <w:r>
        <w:t xml:space="preserve">, </w:t>
      </w:r>
      <w:r w:rsidR="005A4AFD">
        <w:t>New South Wales</w:t>
      </w:r>
      <w:r>
        <w:t xml:space="preserve"> and overseas (Caltech, California, USA). She has worked as an aquatic biologist with WRM for the last 10 years</w:t>
      </w:r>
      <w:r w:rsidR="005A4AFD">
        <w:t xml:space="preserve">. </w:t>
      </w:r>
      <w:r>
        <w:t xml:space="preserve">Sue has considerable knowledge of threatening processes to aquatic ecosystems including alteration to natural hydrology, </w:t>
      </w:r>
      <w:r w:rsidR="005A4AFD">
        <w:t>salinisation and sedimentation.</w:t>
      </w:r>
      <w:r>
        <w:t xml:space="preserve"> Su</w:t>
      </w:r>
      <w:r>
        <w:rPr>
          <w:color w:val="1F497D"/>
        </w:rPr>
        <w:t>e</w:t>
      </w:r>
      <w:r>
        <w:t xml:space="preserve"> has extensive experience in aquatic ecology and in univariate and multivariate analysis and inte</w:t>
      </w:r>
      <w:r w:rsidR="005A4AFD">
        <w:t xml:space="preserve">rpretation of biological data. </w:t>
      </w:r>
      <w:r>
        <w:t>Sue has also been closely involved with the development, implementation and refinement of system-specific operational water quality guidelines for a number of Pilbara and Kimberley mine sites, in accordance with A</w:t>
      </w:r>
      <w:r w:rsidR="005A4AFD">
        <w:t>NZECC/ARMCANZ (2000) protocols.</w:t>
      </w:r>
      <w:r>
        <w:t xml:space="preserve"> Sue has authored more than 90 project reports and nine peer-reviewed scientific </w:t>
      </w:r>
      <w:r>
        <w:rPr>
          <w:color w:val="000000" w:themeColor="text1"/>
        </w:rPr>
        <w:t>journal articles.</w:t>
      </w:r>
    </w:p>
    <w:p w14:paraId="475B8FA9" w14:textId="77777777" w:rsidR="005D6418" w:rsidRPr="00A4526E" w:rsidRDefault="005D6418" w:rsidP="00842898">
      <w:pPr>
        <w:pStyle w:val="Heading5"/>
      </w:pPr>
      <w:r w:rsidRPr="003B2E65">
        <w:t xml:space="preserve">Dr </w:t>
      </w:r>
      <w:r>
        <w:t>Qifeng</w:t>
      </w:r>
      <w:r w:rsidRPr="003B2E65">
        <w:t xml:space="preserve"> </w:t>
      </w:r>
      <w:r w:rsidR="00842898">
        <w:t>Ye</w:t>
      </w:r>
      <w:r w:rsidR="00842898">
        <w:tab/>
      </w:r>
      <w:r>
        <w:t>SARDI</w:t>
      </w:r>
    </w:p>
    <w:p w14:paraId="1EA30FE7" w14:textId="52EA83ED" w:rsidR="00AD0624" w:rsidRDefault="00917C25" w:rsidP="00842898">
      <w:pPr>
        <w:pStyle w:val="Heading5"/>
      </w:pPr>
      <w:r>
        <w:t>George Giatas</w:t>
      </w:r>
      <w:r w:rsidR="00842898">
        <w:t xml:space="preserve"> </w:t>
      </w:r>
      <w:r w:rsidR="00842898">
        <w:tab/>
      </w:r>
      <w:r w:rsidR="005D6418">
        <w:t>SARDI</w:t>
      </w:r>
    </w:p>
    <w:p w14:paraId="70A5CBA9" w14:textId="77777777" w:rsidR="005D6418" w:rsidRPr="00CA1169" w:rsidRDefault="00BB4109" w:rsidP="00F02673">
      <w:r w:rsidRPr="00CA1169">
        <w:rPr>
          <w:rFonts w:cs="Calibri"/>
          <w:color w:val="auto"/>
          <w:szCs w:val="22"/>
        </w:rPr>
        <w:t xml:space="preserve">See Section </w:t>
      </w:r>
      <w:r w:rsidR="007E2C79">
        <w:fldChar w:fldCharType="begin"/>
      </w:r>
      <w:r w:rsidR="007E2C79">
        <w:instrText xml:space="preserve"> REF _Ref384722147 \r \h  \* MERGEFORMAT </w:instrText>
      </w:r>
      <w:r w:rsidR="007E2C79">
        <w:fldChar w:fldCharType="separate"/>
      </w:r>
      <w:r w:rsidR="00F8266B" w:rsidRPr="00F8266B">
        <w:rPr>
          <w:rFonts w:cs="Calibri"/>
          <w:color w:val="auto"/>
          <w:szCs w:val="22"/>
        </w:rPr>
        <w:t>4.1.2</w:t>
      </w:r>
      <w:r w:rsidR="007E2C79">
        <w:fldChar w:fldCharType="end"/>
      </w:r>
      <w:r w:rsidRPr="00CA1169">
        <w:rPr>
          <w:rFonts w:cs="Calibri"/>
          <w:color w:val="auto"/>
          <w:szCs w:val="22"/>
        </w:rPr>
        <w:t xml:space="preserve"> for staff capabilities.</w:t>
      </w:r>
    </w:p>
    <w:p w14:paraId="2382FBD2" w14:textId="77777777" w:rsidR="008E3CFD" w:rsidRPr="008E3CFD" w:rsidRDefault="008E3CFD" w:rsidP="00F02673">
      <w:r w:rsidRPr="008E3CFD">
        <w:br w:type="page"/>
      </w:r>
    </w:p>
    <w:p w14:paraId="730370A4" w14:textId="77777777" w:rsidR="00C67ED2" w:rsidRPr="00C67ED2" w:rsidRDefault="00C67ED2" w:rsidP="00475425">
      <w:pPr>
        <w:pStyle w:val="Heading1"/>
      </w:pPr>
      <w:bookmarkStart w:id="133" w:name="_Toc381254824"/>
      <w:bookmarkStart w:id="134" w:name="_Toc381255032"/>
      <w:bookmarkStart w:id="135" w:name="_Toc381255156"/>
      <w:bookmarkStart w:id="136" w:name="_Toc381255670"/>
      <w:bookmarkStart w:id="137" w:name="_Toc381256922"/>
      <w:bookmarkStart w:id="138" w:name="_Toc381258060"/>
      <w:bookmarkStart w:id="139" w:name="_Toc381254825"/>
      <w:bookmarkStart w:id="140" w:name="_Toc381255033"/>
      <w:bookmarkStart w:id="141" w:name="_Toc381255157"/>
      <w:bookmarkStart w:id="142" w:name="_Toc381255671"/>
      <w:bookmarkStart w:id="143" w:name="_Toc381256923"/>
      <w:bookmarkStart w:id="144" w:name="_Toc381258061"/>
      <w:bookmarkStart w:id="145" w:name="_Toc381254826"/>
      <w:bookmarkStart w:id="146" w:name="_Toc381255034"/>
      <w:bookmarkStart w:id="147" w:name="_Toc381255158"/>
      <w:bookmarkStart w:id="148" w:name="_Toc381255672"/>
      <w:bookmarkStart w:id="149" w:name="_Toc381256924"/>
      <w:bookmarkStart w:id="150" w:name="_Toc381258062"/>
      <w:bookmarkStart w:id="151" w:name="_Toc381254830"/>
      <w:bookmarkStart w:id="152" w:name="_Toc381255038"/>
      <w:bookmarkStart w:id="153" w:name="_Toc381255162"/>
      <w:bookmarkStart w:id="154" w:name="_Toc381255676"/>
      <w:bookmarkStart w:id="155" w:name="_Toc381256928"/>
      <w:bookmarkStart w:id="156" w:name="_Toc381258066"/>
      <w:bookmarkStart w:id="157" w:name="RANGE!A74"/>
      <w:bookmarkStart w:id="158" w:name="_Toc384985547"/>
      <w:bookmarkStart w:id="159" w:name="_Ref396120567"/>
      <w:bookmarkStart w:id="160" w:name="_Toc396899714"/>
      <w:bookmarkEnd w:id="5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C67ED2">
        <w:t>Selected Area monitoring</w:t>
      </w:r>
      <w:bookmarkEnd w:id="158"/>
      <w:r w:rsidRPr="00C67ED2">
        <w:t xml:space="preserve"> </w:t>
      </w:r>
      <w:r w:rsidR="00240E20">
        <w:t>schedule</w:t>
      </w:r>
      <w:bookmarkEnd w:id="159"/>
      <w:bookmarkEnd w:id="160"/>
    </w:p>
    <w:p w14:paraId="66053D1C" w14:textId="77777777" w:rsidR="00C67ED2" w:rsidRPr="00C67ED2" w:rsidRDefault="00C67ED2" w:rsidP="00475425">
      <w:pPr>
        <w:pStyle w:val="Heading2"/>
      </w:pPr>
      <w:bookmarkStart w:id="161" w:name="_Toc384985548"/>
      <w:bookmarkStart w:id="162" w:name="_Toc396899715"/>
      <w:r w:rsidRPr="00C67ED2">
        <w:t>Overview of monitoring</w:t>
      </w:r>
      <w:bookmarkEnd w:id="161"/>
      <w:bookmarkEnd w:id="162"/>
    </w:p>
    <w:p w14:paraId="72064CFC" w14:textId="77777777" w:rsidR="00A55DA3" w:rsidRDefault="00A55DA3" w:rsidP="00F02673">
      <w:pPr>
        <w:rPr>
          <w:rFonts w:eastAsiaTheme="majorEastAsia"/>
        </w:rPr>
      </w:pPr>
      <w:r w:rsidRPr="00866478">
        <w:t>This plan propose</w:t>
      </w:r>
      <w:r w:rsidR="005A4AFD">
        <w:t>s</w:t>
      </w:r>
      <w:r w:rsidRPr="00866478">
        <w:t xml:space="preserve"> </w:t>
      </w:r>
      <w:r w:rsidR="00C87D63">
        <w:t>seven</w:t>
      </w:r>
      <w:r w:rsidR="00C87D63" w:rsidRPr="00866478">
        <w:t xml:space="preserve"> </w:t>
      </w:r>
      <w:r w:rsidRPr="00866478">
        <w:t xml:space="preserve">indicators for the LMR Selected Area, including </w:t>
      </w:r>
      <w:r w:rsidR="00C87D63">
        <w:t>three</w:t>
      </w:r>
      <w:r w:rsidRPr="00866478">
        <w:t xml:space="preserve"> </w:t>
      </w:r>
      <w:r w:rsidR="00A76DEA">
        <w:t>C</w:t>
      </w:r>
      <w:r w:rsidRPr="00866478">
        <w:t xml:space="preserve">ategory </w:t>
      </w:r>
      <w:r w:rsidR="0022666F">
        <w:t>1</w:t>
      </w:r>
      <w:r w:rsidRPr="00866478">
        <w:t xml:space="preserve"> and </w:t>
      </w:r>
      <w:r w:rsidR="000217B0">
        <w:t>four</w:t>
      </w:r>
      <w:r w:rsidRPr="00866478">
        <w:t xml:space="preserve"> </w:t>
      </w:r>
      <w:r w:rsidR="00A76DEA">
        <w:t>C</w:t>
      </w:r>
      <w:r w:rsidRPr="00866478">
        <w:t xml:space="preserve">ategory </w:t>
      </w:r>
      <w:r w:rsidR="0022666F">
        <w:t>3</w:t>
      </w:r>
      <w:r w:rsidRPr="00866478">
        <w:t xml:space="preserve"> indicators</w:t>
      </w:r>
      <w:r w:rsidR="00C67ED2" w:rsidRPr="00866478">
        <w:t>.</w:t>
      </w:r>
      <w:r w:rsidRPr="00866478">
        <w:t xml:space="preserve"> </w:t>
      </w:r>
      <w:r w:rsidR="005A4AFD">
        <w:t>It is</w:t>
      </w:r>
      <w:r w:rsidR="00866478">
        <w:t xml:space="preserve"> expected that </w:t>
      </w:r>
      <w:r w:rsidR="00866478" w:rsidRPr="00D2020E">
        <w:rPr>
          <w:rFonts w:eastAsiaTheme="majorEastAsia"/>
        </w:rPr>
        <w:t xml:space="preserve">Commonwealth environmental </w:t>
      </w:r>
      <w:r w:rsidR="005A4AFD">
        <w:rPr>
          <w:rFonts w:eastAsiaTheme="majorEastAsia"/>
        </w:rPr>
        <w:t xml:space="preserve">water </w:t>
      </w:r>
      <w:r w:rsidR="00526467">
        <w:rPr>
          <w:rFonts w:eastAsiaTheme="majorEastAsia"/>
        </w:rPr>
        <w:t>delivery</w:t>
      </w:r>
      <w:r w:rsidR="00866478" w:rsidRPr="00D2020E">
        <w:rPr>
          <w:rFonts w:eastAsiaTheme="majorEastAsia"/>
        </w:rPr>
        <w:t xml:space="preserve"> </w:t>
      </w:r>
      <w:r w:rsidR="00866478">
        <w:rPr>
          <w:rFonts w:eastAsiaTheme="majorEastAsia"/>
        </w:rPr>
        <w:t xml:space="preserve">to the </w:t>
      </w:r>
      <w:r w:rsidR="00004B57">
        <w:rPr>
          <w:rFonts w:eastAsiaTheme="majorEastAsia"/>
        </w:rPr>
        <w:t>LMR Selected Area</w:t>
      </w:r>
      <w:r w:rsidR="00866478">
        <w:rPr>
          <w:rFonts w:eastAsiaTheme="majorEastAsia"/>
        </w:rPr>
        <w:t xml:space="preserve"> over the next five years</w:t>
      </w:r>
      <w:r w:rsidR="00866478" w:rsidRPr="00D2020E">
        <w:rPr>
          <w:rFonts w:eastAsiaTheme="majorEastAsia"/>
        </w:rPr>
        <w:t xml:space="preserve"> w</w:t>
      </w:r>
      <w:r w:rsidR="005A4AFD">
        <w:rPr>
          <w:rFonts w:eastAsiaTheme="majorEastAsia"/>
        </w:rPr>
        <w:t xml:space="preserve">ill </w:t>
      </w:r>
      <w:r w:rsidR="00866478" w:rsidRPr="00D2020E">
        <w:rPr>
          <w:rFonts w:eastAsiaTheme="majorEastAsia"/>
        </w:rPr>
        <w:t xml:space="preserve">be limited to events of </w:t>
      </w:r>
      <w:r w:rsidR="005A4AFD">
        <w:rPr>
          <w:rFonts w:eastAsiaTheme="majorEastAsia"/>
        </w:rPr>
        <w:t xml:space="preserve">less than </w:t>
      </w:r>
      <w:r w:rsidR="00866478" w:rsidRPr="00D2020E">
        <w:rPr>
          <w:rFonts w:eastAsiaTheme="majorEastAsia"/>
        </w:rPr>
        <w:t>60,000</w:t>
      </w:r>
      <w:r w:rsidR="0049641B">
        <w:rPr>
          <w:rFonts w:eastAsiaTheme="majorEastAsia"/>
        </w:rPr>
        <w:t> </w:t>
      </w:r>
      <w:r w:rsidR="0082543A">
        <w:rPr>
          <w:rFonts w:eastAsiaTheme="majorEastAsia"/>
        </w:rPr>
        <w:t>ML/</w:t>
      </w:r>
      <w:r w:rsidR="00EB44B8">
        <w:rPr>
          <w:rFonts w:eastAsiaTheme="majorEastAsia"/>
        </w:rPr>
        <w:t>day</w:t>
      </w:r>
      <w:r w:rsidR="00866478">
        <w:rPr>
          <w:rFonts w:eastAsiaTheme="majorEastAsia"/>
        </w:rPr>
        <w:t xml:space="preserve">, </w:t>
      </w:r>
      <w:r w:rsidR="00E747E7">
        <w:rPr>
          <w:rFonts w:eastAsiaTheme="majorEastAsia"/>
        </w:rPr>
        <w:t>therefore</w:t>
      </w:r>
      <w:r w:rsidR="005A4AFD">
        <w:rPr>
          <w:rFonts w:eastAsiaTheme="majorEastAsia"/>
        </w:rPr>
        <w:t xml:space="preserve"> </w:t>
      </w:r>
      <w:r w:rsidR="00866478">
        <w:rPr>
          <w:rFonts w:eastAsiaTheme="majorEastAsia"/>
        </w:rPr>
        <w:t xml:space="preserve">the monitoring </w:t>
      </w:r>
      <w:r w:rsidR="005E30DC">
        <w:rPr>
          <w:rFonts w:eastAsiaTheme="majorEastAsia"/>
        </w:rPr>
        <w:t xml:space="preserve">activities </w:t>
      </w:r>
      <w:r w:rsidR="00866478">
        <w:rPr>
          <w:rFonts w:eastAsiaTheme="majorEastAsia"/>
        </w:rPr>
        <w:t xml:space="preserve">in this </w:t>
      </w:r>
      <w:r w:rsidR="005E30DC">
        <w:rPr>
          <w:rFonts w:eastAsiaTheme="majorEastAsia"/>
        </w:rPr>
        <w:t>Selected Area</w:t>
      </w:r>
      <w:r w:rsidR="00866478">
        <w:rPr>
          <w:rFonts w:eastAsiaTheme="majorEastAsia"/>
        </w:rPr>
        <w:t xml:space="preserve"> will be</w:t>
      </w:r>
      <w:r w:rsidR="005E30DC">
        <w:rPr>
          <w:rFonts w:eastAsiaTheme="majorEastAsia"/>
        </w:rPr>
        <w:t xml:space="preserve"> focused</w:t>
      </w:r>
      <w:r w:rsidR="00866478">
        <w:rPr>
          <w:rFonts w:eastAsiaTheme="majorEastAsia"/>
        </w:rPr>
        <w:t xml:space="preserve"> on the in</w:t>
      </w:r>
      <w:r w:rsidR="005A4AFD">
        <w:rPr>
          <w:rFonts w:eastAsiaTheme="majorEastAsia"/>
        </w:rPr>
        <w:t>-</w:t>
      </w:r>
      <w:r w:rsidR="00866478">
        <w:rPr>
          <w:rFonts w:eastAsiaTheme="majorEastAsia"/>
        </w:rPr>
        <w:t xml:space="preserve">stream environment for </w:t>
      </w:r>
      <w:r w:rsidR="00A47D8A">
        <w:rPr>
          <w:rFonts w:eastAsiaTheme="majorEastAsia"/>
        </w:rPr>
        <w:t>all</w:t>
      </w:r>
      <w:r w:rsidR="00866478">
        <w:rPr>
          <w:rFonts w:eastAsiaTheme="majorEastAsia"/>
        </w:rPr>
        <w:t xml:space="preserve"> </w:t>
      </w:r>
      <w:r w:rsidR="005E30DC">
        <w:rPr>
          <w:rFonts w:eastAsiaTheme="majorEastAsia"/>
        </w:rPr>
        <w:t>indicators</w:t>
      </w:r>
      <w:r w:rsidR="005A4AFD">
        <w:rPr>
          <w:rFonts w:eastAsiaTheme="majorEastAsia"/>
        </w:rPr>
        <w:t xml:space="preserve">. </w:t>
      </w:r>
      <w:r w:rsidR="005B6F80">
        <w:rPr>
          <w:rFonts w:eastAsiaTheme="majorEastAsia"/>
        </w:rPr>
        <w:t xml:space="preserve">Whilst the indicators proposed are complementary, field sampling </w:t>
      </w:r>
      <w:r w:rsidR="008C1367">
        <w:rPr>
          <w:rFonts w:eastAsiaTheme="majorEastAsia"/>
        </w:rPr>
        <w:t xml:space="preserve">regimes </w:t>
      </w:r>
      <w:r w:rsidR="0043530F">
        <w:rPr>
          <w:rFonts w:eastAsiaTheme="majorEastAsia"/>
        </w:rPr>
        <w:t xml:space="preserve">are aligned, within the constraints of </w:t>
      </w:r>
      <w:r w:rsidR="00DC07A6">
        <w:rPr>
          <w:rFonts w:eastAsiaTheme="majorEastAsia"/>
        </w:rPr>
        <w:t xml:space="preserve">CEWO </w:t>
      </w:r>
      <w:r w:rsidR="0043530F">
        <w:rPr>
          <w:rFonts w:eastAsiaTheme="majorEastAsia"/>
        </w:rPr>
        <w:t xml:space="preserve">standard methods/protocols, </w:t>
      </w:r>
      <w:r w:rsidR="008C1367">
        <w:rPr>
          <w:rFonts w:eastAsiaTheme="majorEastAsia"/>
        </w:rPr>
        <w:t xml:space="preserve">and </w:t>
      </w:r>
      <w:r w:rsidR="00DC07A6">
        <w:rPr>
          <w:rFonts w:eastAsiaTheme="majorEastAsia"/>
        </w:rPr>
        <w:t xml:space="preserve">sampling </w:t>
      </w:r>
      <w:r w:rsidR="005B6F80">
        <w:rPr>
          <w:rFonts w:eastAsiaTheme="majorEastAsia"/>
        </w:rPr>
        <w:t xml:space="preserve">activities will be coordinated </w:t>
      </w:r>
      <w:r w:rsidR="0043530F">
        <w:rPr>
          <w:rFonts w:eastAsiaTheme="majorEastAsia"/>
        </w:rPr>
        <w:t xml:space="preserve">to maximise efficiencies. Further </w:t>
      </w:r>
      <w:r w:rsidR="005E30DC">
        <w:rPr>
          <w:rFonts w:eastAsiaTheme="majorEastAsia"/>
        </w:rPr>
        <w:t>details of the monitoring schedule and sampling zones</w:t>
      </w:r>
      <w:r w:rsidR="005A4AFD">
        <w:rPr>
          <w:rFonts w:eastAsiaTheme="majorEastAsia"/>
        </w:rPr>
        <w:t xml:space="preserve"> and </w:t>
      </w:r>
      <w:r w:rsidR="005E30DC">
        <w:rPr>
          <w:rFonts w:eastAsiaTheme="majorEastAsia"/>
        </w:rPr>
        <w:t xml:space="preserve">sites are provided </w:t>
      </w:r>
      <w:r w:rsidR="0082543A">
        <w:rPr>
          <w:rFonts w:eastAsiaTheme="majorEastAsia"/>
        </w:rPr>
        <w:t>below.</w:t>
      </w:r>
      <w:r w:rsidR="005E30DC">
        <w:rPr>
          <w:rFonts w:eastAsiaTheme="majorEastAsia"/>
        </w:rPr>
        <w:t xml:space="preserve"> </w:t>
      </w:r>
    </w:p>
    <w:p w14:paraId="76C45C60" w14:textId="77777777" w:rsidR="00C67ED2" w:rsidRPr="00C67ED2" w:rsidRDefault="00C67ED2" w:rsidP="00475425">
      <w:pPr>
        <w:pStyle w:val="Heading2"/>
      </w:pPr>
      <w:bookmarkStart w:id="163" w:name="_Toc384985549"/>
      <w:bookmarkStart w:id="164" w:name="_Toc396899716"/>
      <w:r w:rsidRPr="00C67ED2">
        <w:t>Monitoring schedule</w:t>
      </w:r>
      <w:bookmarkEnd w:id="163"/>
      <w:bookmarkEnd w:id="164"/>
    </w:p>
    <w:p w14:paraId="6618C064" w14:textId="277629A3" w:rsidR="00C67ED2" w:rsidRPr="00C67ED2" w:rsidRDefault="007E2C79" w:rsidP="00F02673">
      <w:r>
        <w:fldChar w:fldCharType="begin"/>
      </w:r>
      <w:r>
        <w:instrText xml:space="preserve"> REF _Ref384731891 \h  \* MERGEFORMAT </w:instrText>
      </w:r>
      <w:r>
        <w:fldChar w:fldCharType="separate"/>
      </w:r>
      <w:r w:rsidR="00F8266B" w:rsidRPr="00C67ED2">
        <w:t xml:space="preserve">Table </w:t>
      </w:r>
      <w:r w:rsidR="00F8266B">
        <w:t>5.1</w:t>
      </w:r>
      <w:r>
        <w:fldChar w:fldCharType="end"/>
      </w:r>
      <w:r w:rsidR="00C67ED2" w:rsidRPr="00C67ED2">
        <w:t xml:space="preserve"> provide</w:t>
      </w:r>
      <w:r w:rsidR="00957987">
        <w:t>s</w:t>
      </w:r>
      <w:r w:rsidR="00C67ED2" w:rsidRPr="00C67ED2">
        <w:t xml:space="preserve"> a detailed monitoring schedule (timing, d</w:t>
      </w:r>
      <w:r w:rsidR="00A55DA3">
        <w:t xml:space="preserve">uration and sampling frequency) </w:t>
      </w:r>
      <w:r w:rsidR="00C67ED2" w:rsidRPr="00C67ED2">
        <w:t>for all indicators for the LMR</w:t>
      </w:r>
      <w:r w:rsidR="00A55DA3">
        <w:t xml:space="preserve"> Selected Area</w:t>
      </w:r>
      <w:r w:rsidR="00C67ED2" w:rsidRPr="00C67ED2">
        <w:t xml:space="preserve"> from July 2014</w:t>
      </w:r>
      <w:r w:rsidR="00A55DA3">
        <w:t xml:space="preserve"> </w:t>
      </w:r>
      <w:r w:rsidR="00C67ED2" w:rsidRPr="00C67ED2">
        <w:t xml:space="preserve">to </w:t>
      </w:r>
      <w:r w:rsidR="00F26AFB">
        <w:t>September</w:t>
      </w:r>
      <w:r w:rsidR="00F26AFB" w:rsidRPr="00C67ED2">
        <w:t xml:space="preserve"> </w:t>
      </w:r>
      <w:r w:rsidR="00C67ED2" w:rsidRPr="00C67ED2">
        <w:t xml:space="preserve">2019. Sampling sites and zones for each indicator are shown in </w:t>
      </w:r>
      <w:r>
        <w:fldChar w:fldCharType="begin"/>
      </w:r>
      <w:r>
        <w:instrText xml:space="preserve"> REF _Ref381343598 \h  \* MERGEFORMAT </w:instrText>
      </w:r>
      <w:r>
        <w:fldChar w:fldCharType="separate"/>
      </w:r>
      <w:r w:rsidR="00F8266B" w:rsidRPr="000B7358">
        <w:t xml:space="preserve">Table </w:t>
      </w:r>
      <w:r w:rsidR="00F8266B">
        <w:t>5.2</w:t>
      </w:r>
      <w:r>
        <w:fldChar w:fldCharType="end"/>
      </w:r>
      <w:r w:rsidR="00C67ED2" w:rsidRPr="000217B0">
        <w:t>.</w:t>
      </w:r>
      <w:r w:rsidR="009561F4" w:rsidRPr="000217B0">
        <w:t xml:space="preserve"> For</w:t>
      </w:r>
      <w:r w:rsidR="00C67ED2" w:rsidRPr="000217B0">
        <w:t xml:space="preserve"> </w:t>
      </w:r>
      <w:r w:rsidR="00C87D63">
        <w:t>three</w:t>
      </w:r>
      <w:r w:rsidR="009561F4" w:rsidRPr="000217B0">
        <w:t xml:space="preserve"> of the</w:t>
      </w:r>
      <w:r w:rsidR="00C67ED2" w:rsidRPr="000217B0">
        <w:t xml:space="preserve"> indicators</w:t>
      </w:r>
      <w:r w:rsidR="009561F4" w:rsidRPr="000217B0">
        <w:t>, monitoring</w:t>
      </w:r>
      <w:r w:rsidR="009561F4" w:rsidRPr="00C67ED2">
        <w:t xml:space="preserve"> will not be confined to any specified schedule</w:t>
      </w:r>
      <w:r w:rsidR="00C67ED2" w:rsidRPr="00C67ED2">
        <w:t>:</w:t>
      </w:r>
      <w:r w:rsidR="004B5E07">
        <w:t xml:space="preserve"> Hydrology </w:t>
      </w:r>
      <w:r w:rsidR="00CC5B57">
        <w:t>(Channel)</w:t>
      </w:r>
      <w:r w:rsidR="00C67ED2" w:rsidRPr="00C67ED2">
        <w:t>, matter transport</w:t>
      </w:r>
      <w:r w:rsidR="000217B0">
        <w:t xml:space="preserve"> </w:t>
      </w:r>
      <w:r w:rsidR="009561F4">
        <w:t>and hydrological regime</w:t>
      </w:r>
      <w:r w:rsidR="00C67ED2" w:rsidRPr="00C67ED2">
        <w:t xml:space="preserve">. </w:t>
      </w:r>
    </w:p>
    <w:p w14:paraId="5E999D5C" w14:textId="77777777" w:rsidR="00C67ED2" w:rsidRPr="00C67ED2" w:rsidRDefault="00C67ED2" w:rsidP="00475425">
      <w:pPr>
        <w:pStyle w:val="Heading3"/>
      </w:pPr>
      <w:bookmarkStart w:id="165" w:name="_Toc396899717"/>
      <w:r w:rsidRPr="00C67ED2">
        <w:t>Stream metabolism</w:t>
      </w:r>
      <w:bookmarkEnd w:id="165"/>
    </w:p>
    <w:p w14:paraId="4636B4E1" w14:textId="77777777" w:rsidR="009561F4" w:rsidRDefault="009561F4" w:rsidP="00F02673">
      <w:r>
        <w:t>St</w:t>
      </w:r>
      <w:r w:rsidRPr="00C67ED2">
        <w:t xml:space="preserve">ream </w:t>
      </w:r>
      <w:r>
        <w:t>m</w:t>
      </w:r>
      <w:r w:rsidRPr="00C67ED2">
        <w:t xml:space="preserve">etabolism </w:t>
      </w:r>
      <w:r>
        <w:t xml:space="preserve">measurements </w:t>
      </w:r>
      <w:r w:rsidR="00C67ED2" w:rsidRPr="00C67ED2">
        <w:t xml:space="preserve">will be conducted annually between September and February below </w:t>
      </w:r>
      <w:r w:rsidR="00BE009A">
        <w:t>Lock</w:t>
      </w:r>
      <w:r w:rsidR="00C67ED2" w:rsidRPr="00C67ED2">
        <w:t xml:space="preserve"> 1 in the Gorge </w:t>
      </w:r>
      <w:r w:rsidR="004B3F1A">
        <w:t>zone</w:t>
      </w:r>
      <w:r w:rsidR="00C67ED2" w:rsidRPr="00C67ED2">
        <w:t xml:space="preserve"> and </w:t>
      </w:r>
      <w:r w:rsidR="00320B52">
        <w:t xml:space="preserve">below Lock 6 </w:t>
      </w:r>
      <w:r w:rsidR="00C67ED2" w:rsidRPr="00C67ED2">
        <w:t xml:space="preserve">in the </w:t>
      </w:r>
      <w:r w:rsidR="00356FC8">
        <w:t>Floodplain</w:t>
      </w:r>
      <w:r w:rsidR="00C67ED2" w:rsidRPr="00C67ED2">
        <w:t xml:space="preserve"> </w:t>
      </w:r>
      <w:r w:rsidR="004B3F1A">
        <w:t>zone</w:t>
      </w:r>
      <w:r w:rsidR="00C67ED2" w:rsidRPr="00C67ED2">
        <w:t xml:space="preserve"> (</w:t>
      </w:r>
      <w:r w:rsidR="007E2C79">
        <w:fldChar w:fldCharType="begin"/>
      </w:r>
      <w:r w:rsidR="007E2C79">
        <w:instrText xml:space="preserve"> REF _Ref384731891 \h  \* MERGEFORMAT </w:instrText>
      </w:r>
      <w:r w:rsidR="007E2C79">
        <w:fldChar w:fldCharType="separate"/>
      </w:r>
      <w:r w:rsidR="00F8266B" w:rsidRPr="00C67ED2">
        <w:t xml:space="preserve">Table </w:t>
      </w:r>
      <w:r w:rsidR="00F8266B">
        <w:t>5.1</w:t>
      </w:r>
      <w:r w:rsidR="007E2C79">
        <w:fldChar w:fldCharType="end"/>
      </w:r>
      <w:r w:rsidR="00FC5640">
        <w:t xml:space="preserve"> and </w:t>
      </w:r>
      <w:r w:rsidR="006F4D01">
        <w:fldChar w:fldCharType="begin"/>
      </w:r>
      <w:r w:rsidR="005701DD">
        <w:instrText xml:space="preserve"> REF _Ref381343598 \h </w:instrText>
      </w:r>
      <w:r w:rsidR="006F4D01">
        <w:fldChar w:fldCharType="separate"/>
      </w:r>
      <w:r w:rsidR="00F8266B" w:rsidRPr="000B7358">
        <w:t xml:space="preserve">Table </w:t>
      </w:r>
      <w:r w:rsidR="00F8266B">
        <w:rPr>
          <w:noProof/>
        </w:rPr>
        <w:t>5</w:t>
      </w:r>
      <w:r w:rsidR="00F8266B">
        <w:t>.</w:t>
      </w:r>
      <w:r w:rsidR="00F8266B">
        <w:rPr>
          <w:noProof/>
        </w:rPr>
        <w:t>2</w:t>
      </w:r>
      <w:r w:rsidR="006F4D01">
        <w:fldChar w:fldCharType="end"/>
      </w:r>
      <w:r w:rsidR="00C67ED2" w:rsidRPr="00C67ED2">
        <w:t xml:space="preserve">). The </w:t>
      </w:r>
      <w:r w:rsidR="00C67ED2" w:rsidRPr="00F80BAC">
        <w:rPr>
          <w:i/>
        </w:rPr>
        <w:t>in-situ</w:t>
      </w:r>
      <w:r w:rsidR="00C67ED2" w:rsidRPr="00C67ED2">
        <w:t xml:space="preserve"> </w:t>
      </w:r>
      <w:r w:rsidR="00C07BF9">
        <w:t>water quality (</w:t>
      </w:r>
      <w:r w:rsidR="00C67ED2" w:rsidRPr="00C67ED2">
        <w:t>WQ</w:t>
      </w:r>
      <w:r w:rsidR="00C07BF9">
        <w:t>)</w:t>
      </w:r>
      <w:r w:rsidR="00C67ED2" w:rsidRPr="00C67ED2">
        <w:t xml:space="preserve"> </w:t>
      </w:r>
      <w:r w:rsidR="00CD2A2E">
        <w:t>m</w:t>
      </w:r>
      <w:r w:rsidR="00C67ED2" w:rsidRPr="00C67ED2">
        <w:t xml:space="preserve">onitoring station will be deployed notionally in September to ensure that stream metabolism measurements are acquired prior to increased flows through the system (Hale </w:t>
      </w:r>
      <w:r w:rsidR="00BB4109" w:rsidRPr="00CA1169">
        <w:rPr>
          <w:i/>
        </w:rPr>
        <w:t>et al</w:t>
      </w:r>
      <w:r w:rsidR="0083219F">
        <w:t>.</w:t>
      </w:r>
      <w:r w:rsidR="00C67ED2" w:rsidRPr="00C67ED2">
        <w:t xml:space="preserve"> 201</w:t>
      </w:r>
      <w:r w:rsidR="00AE49E8">
        <w:t>4</w:t>
      </w:r>
      <w:r w:rsidR="00C67ED2" w:rsidRPr="00C67ED2">
        <w:t>). Start and end dates are flexible and will be assessed each year depending o</w:t>
      </w:r>
      <w:r>
        <w:t>n the forecast flow conditions.</w:t>
      </w:r>
    </w:p>
    <w:p w14:paraId="3BC5E924" w14:textId="77777777" w:rsidR="009561F4" w:rsidRDefault="00C52061" w:rsidP="00F02673">
      <w:r>
        <w:t>Ten</w:t>
      </w:r>
      <w:r w:rsidRPr="00C67ED2">
        <w:t xml:space="preserve"> </w:t>
      </w:r>
      <w:r w:rsidR="00C67ED2" w:rsidRPr="00C67ED2">
        <w:t>field trips are planned for the deployment period so that on average the WQ monitoring stations will be maintained (batteries changed, mountings checked, sensors cleaned and re-calibrated) and data downloaded every 4 weeks. Light and barometric pressure loggers will also be downloaded and maintained and water quality samples taken.</w:t>
      </w:r>
    </w:p>
    <w:p w14:paraId="328DD5E8" w14:textId="77777777" w:rsidR="00EF3500" w:rsidRDefault="00C67ED2" w:rsidP="00F02673">
      <w:r w:rsidRPr="00C67ED2">
        <w:t xml:space="preserve">Although field trips are planned to be </w:t>
      </w:r>
      <w:r w:rsidR="005C02F7">
        <w:t>an</w:t>
      </w:r>
      <w:r w:rsidRPr="00C67ED2">
        <w:t xml:space="preserve"> average 4 weeks apart, their actual timing will depend on the delivery of environmental flows. Event monitoring will be instituted in response to environmental flows to ensure that the major components of an event sequence (before, rising, peak, falling and following) are captured. This is necessary because of the rapid changes in stream metabolism in response to flow. Flexibility is required in case there are multiple or extended flow events. Despite changes in sampling frequency to capture flow events, field trips will not be longer than 6 weeks apart to ensure the reliability of</w:t>
      </w:r>
      <w:r w:rsidR="00EF3500">
        <w:t xml:space="preserve"> data from the logging systems.</w:t>
      </w:r>
    </w:p>
    <w:p w14:paraId="0653F83B" w14:textId="77777777" w:rsidR="00C67ED2" w:rsidRPr="00C67ED2" w:rsidRDefault="00C67ED2" w:rsidP="00F02673">
      <w:r w:rsidRPr="00C67ED2">
        <w:t>Equipment will be retrieved at the end of February unless further environmental flows are forecast</w:t>
      </w:r>
      <w:r w:rsidR="00EF3500">
        <w:t>,</w:t>
      </w:r>
      <w:r w:rsidRPr="00C67ED2">
        <w:t xml:space="preserve"> in which case monitoring will continue as long as resources are available to support the associated field trips. The resources available will depend on the prior sampling effort.</w:t>
      </w:r>
    </w:p>
    <w:p w14:paraId="5E66A5D4" w14:textId="55577A04" w:rsidR="00C67ED2" w:rsidRPr="00C67ED2" w:rsidRDefault="00C67ED2" w:rsidP="00475425">
      <w:pPr>
        <w:pStyle w:val="Heading3"/>
      </w:pPr>
      <w:bookmarkStart w:id="166" w:name="_Toc396899718"/>
      <w:r w:rsidRPr="00C67ED2">
        <w:t xml:space="preserve">Fish </w:t>
      </w:r>
      <w:bookmarkEnd w:id="166"/>
      <w:r w:rsidR="00CC5B57">
        <w:t>(Channel)</w:t>
      </w:r>
    </w:p>
    <w:p w14:paraId="22F4B146" w14:textId="1A6320AF" w:rsidR="00C67ED2" w:rsidRPr="00C67ED2" w:rsidRDefault="00C67ED2" w:rsidP="00F02673">
      <w:r w:rsidRPr="00C67ED2">
        <w:t xml:space="preserve">Annual sampling will take place during autumn as described in Hale </w:t>
      </w:r>
      <w:r w:rsidRPr="00C67ED2">
        <w:rPr>
          <w:i/>
          <w:iCs/>
        </w:rPr>
        <w:t>et al.</w:t>
      </w:r>
      <w:r w:rsidRPr="00C67ED2">
        <w:t xml:space="preserve"> (2014) </w:t>
      </w:r>
      <w:r w:rsidR="00FC5640">
        <w:t xml:space="preserve">and </w:t>
      </w:r>
      <w:r w:rsidR="00F80BAC">
        <w:t xml:space="preserve">in </w:t>
      </w:r>
      <w:r w:rsidR="00FC5640">
        <w:t>the SOP (</w:t>
      </w:r>
      <w:r w:rsidR="00FC5640" w:rsidRPr="00764C6C">
        <w:t>Appendix</w:t>
      </w:r>
      <w:r w:rsidR="00C84162" w:rsidRPr="00764C6C">
        <w:t xml:space="preserve"> B</w:t>
      </w:r>
      <w:r w:rsidR="000F4313">
        <w:t xml:space="preserve">, pg </w:t>
      </w:r>
      <w:r w:rsidR="006F4D01">
        <w:fldChar w:fldCharType="begin"/>
      </w:r>
      <w:r w:rsidR="000F4313">
        <w:instrText xml:space="preserve"> PAGEREF _Ref396392899 \h </w:instrText>
      </w:r>
      <w:r w:rsidR="006F4D01">
        <w:fldChar w:fldCharType="separate"/>
      </w:r>
      <w:r w:rsidR="00F8266B">
        <w:rPr>
          <w:noProof/>
        </w:rPr>
        <w:t>96</w:t>
      </w:r>
      <w:r w:rsidR="006F4D01">
        <w:fldChar w:fldCharType="end"/>
      </w:r>
      <w:r w:rsidR="00FC5640" w:rsidRPr="00764C6C">
        <w:t xml:space="preserve">) </w:t>
      </w:r>
      <w:r w:rsidRPr="00764C6C">
        <w:t>(</w:t>
      </w:r>
      <w:r w:rsidR="007E2C79">
        <w:fldChar w:fldCharType="begin"/>
      </w:r>
      <w:r w:rsidR="007E2C79">
        <w:instrText xml:space="preserve"> REF _Ref384731891 \h  \* MERGEFORMAT </w:instrText>
      </w:r>
      <w:r w:rsidR="007E2C79">
        <w:fldChar w:fldCharType="separate"/>
      </w:r>
      <w:r w:rsidR="00F8266B" w:rsidRPr="00C67ED2">
        <w:t xml:space="preserve">Table </w:t>
      </w:r>
      <w:r w:rsidR="00F8266B">
        <w:t>5.1</w:t>
      </w:r>
      <w:r w:rsidR="007E2C79">
        <w:fldChar w:fldCharType="end"/>
      </w:r>
      <w:r w:rsidRPr="00C67ED2">
        <w:t xml:space="preserve">). The </w:t>
      </w:r>
      <w:r w:rsidR="00D61773">
        <w:t>Gorge</w:t>
      </w:r>
      <w:r w:rsidR="00D61773" w:rsidRPr="00C67ED2">
        <w:t xml:space="preserve"> </w:t>
      </w:r>
      <w:r w:rsidRPr="00C67ED2">
        <w:t>is the chosen zone for this indicator</w:t>
      </w:r>
      <w:r w:rsidR="00EF3500">
        <w:t>,</w:t>
      </w:r>
      <w:r w:rsidRPr="00C67ED2">
        <w:t xml:space="preserve"> and sampling (electrofishing and fyke-netting) will be conducted at 10 sites </w:t>
      </w:r>
      <w:r w:rsidR="00C0068F" w:rsidRPr="0026300B">
        <w:rPr>
          <w:color w:val="auto"/>
          <w:szCs w:val="22"/>
        </w:rPr>
        <w:t xml:space="preserve">within an approximately 100 kilometre reach </w:t>
      </w:r>
      <w:r w:rsidR="005A4AFD" w:rsidRPr="0026300B">
        <w:rPr>
          <w:rStyle w:val="CommentReference"/>
          <w:rFonts w:cs="Calibri"/>
          <w:color w:val="auto"/>
          <w:sz w:val="22"/>
          <w:szCs w:val="22"/>
          <w:lang w:eastAsia="en-AU"/>
        </w:rPr>
        <w:t xml:space="preserve">between Locks </w:t>
      </w:r>
      <w:r w:rsidR="00D61773">
        <w:rPr>
          <w:rStyle w:val="CommentReference"/>
          <w:rFonts w:cs="Calibri"/>
          <w:color w:val="auto"/>
          <w:sz w:val="22"/>
          <w:szCs w:val="22"/>
          <w:lang w:eastAsia="en-AU"/>
        </w:rPr>
        <w:t>1</w:t>
      </w:r>
      <w:r w:rsidR="005A4AFD" w:rsidRPr="0026300B">
        <w:rPr>
          <w:rStyle w:val="CommentReference"/>
          <w:rFonts w:cs="Calibri"/>
          <w:color w:val="auto"/>
          <w:sz w:val="22"/>
          <w:szCs w:val="22"/>
          <w:lang w:eastAsia="en-AU"/>
        </w:rPr>
        <w:t xml:space="preserve"> and </w:t>
      </w:r>
      <w:r w:rsidR="00D61773">
        <w:rPr>
          <w:rStyle w:val="CommentReference"/>
          <w:rFonts w:cs="Calibri"/>
          <w:color w:val="auto"/>
          <w:sz w:val="22"/>
          <w:szCs w:val="22"/>
          <w:lang w:eastAsia="en-AU"/>
        </w:rPr>
        <w:t>3</w:t>
      </w:r>
      <w:r w:rsidR="001142AB">
        <w:rPr>
          <w:rStyle w:val="CommentReference"/>
          <w:rFonts w:cs="Calibri"/>
          <w:color w:val="auto"/>
          <w:sz w:val="22"/>
          <w:szCs w:val="22"/>
          <w:lang w:eastAsia="en-AU"/>
        </w:rPr>
        <w:t xml:space="preserve"> </w:t>
      </w:r>
      <w:r w:rsidRPr="00C67ED2">
        <w:t>(</w:t>
      </w:r>
      <w:r w:rsidR="007E2C79">
        <w:fldChar w:fldCharType="begin"/>
      </w:r>
      <w:r w:rsidR="007E2C79">
        <w:instrText xml:space="preserve"> REF _Ref381343598 \h  \* MERGEFORMAT </w:instrText>
      </w:r>
      <w:r w:rsidR="007E2C79">
        <w:fldChar w:fldCharType="separate"/>
      </w:r>
      <w:r w:rsidR="00F8266B" w:rsidRPr="000B7358">
        <w:t xml:space="preserve">Table </w:t>
      </w:r>
      <w:r w:rsidR="00F8266B">
        <w:t>5.2</w:t>
      </w:r>
      <w:r w:rsidR="007E2C79">
        <w:fldChar w:fldCharType="end"/>
      </w:r>
      <w:r w:rsidRPr="00C67ED2">
        <w:t xml:space="preserve">). Ageing of target species will be carried out following Hale </w:t>
      </w:r>
      <w:r w:rsidRPr="00C67ED2">
        <w:rPr>
          <w:i/>
          <w:iCs/>
        </w:rPr>
        <w:t>et al</w:t>
      </w:r>
      <w:r w:rsidRPr="00C67ED2">
        <w:t>. (2014)</w:t>
      </w:r>
      <w:r w:rsidR="006F42BC">
        <w:t>, including annual ageing for opportunistic species for the first four years and ageing for periodic and eq</w:t>
      </w:r>
      <w:r w:rsidR="006F42BC" w:rsidRPr="00F80BAC">
        <w:t xml:space="preserve">uilibrium species in the first and fourth year. Details are </w:t>
      </w:r>
      <w:r w:rsidR="00FC5640" w:rsidRPr="00F80BAC">
        <w:t>provided in the SOP (Appendix</w:t>
      </w:r>
      <w:r w:rsidR="002A41AC">
        <w:t> </w:t>
      </w:r>
      <w:r w:rsidR="00C84162" w:rsidRPr="00F80BAC">
        <w:t>B</w:t>
      </w:r>
      <w:r w:rsidR="000F4313">
        <w:t xml:space="preserve">, pg </w:t>
      </w:r>
      <w:r w:rsidR="006F4D01">
        <w:fldChar w:fldCharType="begin"/>
      </w:r>
      <w:r w:rsidR="000F4313">
        <w:instrText xml:space="preserve"> PAGEREF _Ref396392899 \h </w:instrText>
      </w:r>
      <w:r w:rsidR="006F4D01">
        <w:fldChar w:fldCharType="separate"/>
      </w:r>
      <w:r w:rsidR="00F8266B">
        <w:rPr>
          <w:noProof/>
        </w:rPr>
        <w:t>96</w:t>
      </w:r>
      <w:r w:rsidR="006F4D01">
        <w:fldChar w:fldCharType="end"/>
      </w:r>
      <w:r w:rsidR="006F42BC" w:rsidRPr="00F80BAC">
        <w:t>)</w:t>
      </w:r>
      <w:r w:rsidRPr="00F80BAC">
        <w:t>.</w:t>
      </w:r>
      <w:r w:rsidRPr="00C67ED2">
        <w:t xml:space="preserve"> </w:t>
      </w:r>
    </w:p>
    <w:p w14:paraId="20419C8E" w14:textId="77777777" w:rsidR="00C67ED2" w:rsidRPr="00C67ED2" w:rsidRDefault="00C67ED2" w:rsidP="00475425">
      <w:pPr>
        <w:pStyle w:val="Heading3"/>
      </w:pPr>
      <w:bookmarkStart w:id="167" w:name="_Ref385343156"/>
      <w:bookmarkStart w:id="168" w:name="_Ref385343941"/>
      <w:bookmarkStart w:id="169" w:name="_Toc396899719"/>
      <w:r w:rsidRPr="00C67ED2">
        <w:t>Fish spawning and recruitment (flow-cued spawners)</w:t>
      </w:r>
      <w:bookmarkEnd w:id="167"/>
      <w:bookmarkEnd w:id="168"/>
      <w:bookmarkEnd w:id="169"/>
    </w:p>
    <w:p w14:paraId="101FAA10" w14:textId="77777777" w:rsidR="00C67ED2" w:rsidRPr="00C67ED2" w:rsidRDefault="00C67ED2" w:rsidP="00F02673">
      <w:r w:rsidRPr="00C67ED2">
        <w:t>Larval fish sampling (flow-cued spawners</w:t>
      </w:r>
      <w:r w:rsidR="00501C14">
        <w:t xml:space="preserve"> and other species</w:t>
      </w:r>
      <w:r w:rsidRPr="00C67ED2">
        <w:t xml:space="preserve">) will be conducted </w:t>
      </w:r>
      <w:r w:rsidR="001B43E7">
        <w:t>using</w:t>
      </w:r>
      <w:r w:rsidRPr="00C67ED2">
        <w:t xml:space="preserve"> a method adapted from Hale </w:t>
      </w:r>
      <w:r w:rsidRPr="00C67ED2">
        <w:rPr>
          <w:i/>
        </w:rPr>
        <w:t>et al.</w:t>
      </w:r>
      <w:r w:rsidRPr="00C67ED2">
        <w:t xml:space="preserve"> (2014) for </w:t>
      </w:r>
      <w:r w:rsidR="00A76DEA">
        <w:t>C</w:t>
      </w:r>
      <w:r w:rsidR="001B43E7">
        <w:t xml:space="preserve">ategory </w:t>
      </w:r>
      <w:r w:rsidR="0022666F">
        <w:t>2</w:t>
      </w:r>
      <w:r w:rsidR="001B43E7">
        <w:t xml:space="preserve"> </w:t>
      </w:r>
      <w:r w:rsidR="00A76DEA">
        <w:t>F</w:t>
      </w:r>
      <w:r w:rsidRPr="00C67ED2">
        <w:t>ish (</w:t>
      </w:r>
      <w:r w:rsidR="00A76DEA">
        <w:t>L</w:t>
      </w:r>
      <w:r w:rsidRPr="00C67ED2">
        <w:t xml:space="preserve">arvae). </w:t>
      </w:r>
      <w:r w:rsidR="005A4AFD">
        <w:t>Three s</w:t>
      </w:r>
      <w:r w:rsidRPr="00C67ED2">
        <w:t>ites</w:t>
      </w:r>
      <w:r w:rsidR="00372643">
        <w:t xml:space="preserve"> </w:t>
      </w:r>
      <w:r w:rsidRPr="00C67ED2">
        <w:t xml:space="preserve">will be located </w:t>
      </w:r>
      <w:r w:rsidR="001B43E7" w:rsidRPr="00C67ED2">
        <w:t xml:space="preserve">in </w:t>
      </w:r>
      <w:r w:rsidR="005A4AFD">
        <w:t xml:space="preserve">each </w:t>
      </w:r>
      <w:r w:rsidR="00D94464">
        <w:t xml:space="preserve">of </w:t>
      </w:r>
      <w:r w:rsidR="001B43E7" w:rsidRPr="00C67ED2">
        <w:t xml:space="preserve">the </w:t>
      </w:r>
      <w:r w:rsidR="00356FC8">
        <w:t>Floodplain</w:t>
      </w:r>
      <w:r w:rsidR="001B43E7" w:rsidRPr="00C67ED2">
        <w:t xml:space="preserve"> </w:t>
      </w:r>
      <w:r w:rsidR="00D75811">
        <w:t xml:space="preserve">and Gorge </w:t>
      </w:r>
      <w:r w:rsidR="004B3F1A">
        <w:t>zones</w:t>
      </w:r>
      <w:r w:rsidR="001B43E7">
        <w:t xml:space="preserve">, </w:t>
      </w:r>
      <w:r w:rsidR="001B43E7" w:rsidRPr="00C67ED2">
        <w:t>5</w:t>
      </w:r>
      <w:r w:rsidR="001B43E7">
        <w:t xml:space="preserve"> to </w:t>
      </w:r>
      <w:r w:rsidR="001B43E7" w:rsidRPr="00C67ED2">
        <w:t xml:space="preserve">15 </w:t>
      </w:r>
      <w:r w:rsidR="001B43E7">
        <w:t>kilometres</w:t>
      </w:r>
      <w:r w:rsidR="001B43E7" w:rsidRPr="00C67ED2">
        <w:t xml:space="preserve"> downstream of Lock 6</w:t>
      </w:r>
      <w:r w:rsidR="00D75811">
        <w:t xml:space="preserve"> and</w:t>
      </w:r>
      <w:r w:rsidRPr="00C67ED2">
        <w:t xml:space="preserve"> Lock 1</w:t>
      </w:r>
      <w:r w:rsidR="00D75811">
        <w:t xml:space="preserve"> respectively</w:t>
      </w:r>
      <w:r w:rsidRPr="00C67ED2">
        <w:t xml:space="preserve"> (</w:t>
      </w:r>
      <w:r w:rsidR="007E2C79">
        <w:fldChar w:fldCharType="begin"/>
      </w:r>
      <w:r w:rsidR="007E2C79">
        <w:instrText xml:space="preserve"> REF _Ref381343598 \h  \* MERGEFORMAT </w:instrText>
      </w:r>
      <w:r w:rsidR="007E2C79">
        <w:fldChar w:fldCharType="separate"/>
      </w:r>
      <w:r w:rsidR="00F8266B" w:rsidRPr="000B7358">
        <w:t xml:space="preserve">Table </w:t>
      </w:r>
      <w:r w:rsidR="00F8266B">
        <w:t>5.2</w:t>
      </w:r>
      <w:r w:rsidR="007E2C79">
        <w:fldChar w:fldCharType="end"/>
      </w:r>
      <w:r w:rsidRPr="00C67ED2">
        <w:t xml:space="preserve">). Eight sampling trips will be conducted from </w:t>
      </w:r>
      <w:r w:rsidR="00C0068F">
        <w:t xml:space="preserve">October to </w:t>
      </w:r>
      <w:r w:rsidR="00D61773">
        <w:t>January</w:t>
      </w:r>
      <w:r w:rsidR="00D61773" w:rsidRPr="00C67ED2">
        <w:t xml:space="preserve"> </w:t>
      </w:r>
      <w:r w:rsidR="00D94464">
        <w:t>(</w:t>
      </w:r>
      <w:r w:rsidR="00D61773">
        <w:t>2014</w:t>
      </w:r>
      <w:r w:rsidR="003A06CC">
        <w:rPr>
          <w:rFonts w:eastAsiaTheme="majorEastAsia"/>
        </w:rPr>
        <w:t>–</w:t>
      </w:r>
      <w:r w:rsidR="00D61773">
        <w:t>15 to 2017</w:t>
      </w:r>
      <w:r w:rsidR="003A06CC">
        <w:rPr>
          <w:rFonts w:eastAsiaTheme="majorEastAsia"/>
        </w:rPr>
        <w:t>–</w:t>
      </w:r>
      <w:r w:rsidR="00D61773">
        <w:t>18</w:t>
      </w:r>
      <w:r w:rsidR="00D94464">
        <w:t>)</w:t>
      </w:r>
      <w:r w:rsidRPr="00C67ED2">
        <w:t xml:space="preserve">, the spawning season for golden perch and silver perch in the </w:t>
      </w:r>
      <w:r w:rsidR="00004B57">
        <w:t>LMR Selected Area</w:t>
      </w:r>
      <w:r w:rsidRPr="00C67ED2">
        <w:t xml:space="preserve"> (</w:t>
      </w:r>
      <w:r w:rsidR="006F4D01">
        <w:fldChar w:fldCharType="begin"/>
      </w:r>
      <w:r w:rsidR="00957987">
        <w:instrText xml:space="preserve"> REF _Ref384731891 \h </w:instrText>
      </w:r>
      <w:r w:rsidR="006F4D01">
        <w:fldChar w:fldCharType="separate"/>
      </w:r>
      <w:r w:rsidR="00F8266B" w:rsidRPr="00C67ED2">
        <w:t xml:space="preserve">Table </w:t>
      </w:r>
      <w:r w:rsidR="00F8266B">
        <w:rPr>
          <w:noProof/>
        </w:rPr>
        <w:t>5</w:t>
      </w:r>
      <w:r w:rsidR="00F8266B">
        <w:t>.</w:t>
      </w:r>
      <w:r w:rsidR="00F8266B">
        <w:rPr>
          <w:noProof/>
        </w:rPr>
        <w:t>1</w:t>
      </w:r>
      <w:r w:rsidR="006F4D01">
        <w:fldChar w:fldCharType="end"/>
      </w:r>
      <w:r w:rsidRPr="00C67ED2">
        <w:t xml:space="preserve">). </w:t>
      </w:r>
      <w:r w:rsidR="00D94464">
        <w:t xml:space="preserve">Age and </w:t>
      </w:r>
      <w:r w:rsidR="00D01C3E">
        <w:t>Strontium (</w:t>
      </w:r>
      <w:r w:rsidR="00D94464">
        <w:t>Sr</w:t>
      </w:r>
      <w:r w:rsidR="00D01C3E">
        <w:t>)</w:t>
      </w:r>
      <w:r w:rsidR="00D94464">
        <w:t xml:space="preserve"> ratios in larval golden perch and silver perch otoliths will be determined in order to investigate</w:t>
      </w:r>
      <w:r w:rsidR="00D94464" w:rsidRPr="00C67ED2">
        <w:t xml:space="preserve"> natal origin </w:t>
      </w:r>
      <w:r w:rsidR="00D94464">
        <w:t>(i.e. the time and place of spawning).</w:t>
      </w:r>
    </w:p>
    <w:p w14:paraId="29CBDD50" w14:textId="6803A65E" w:rsidR="00C67ED2" w:rsidRPr="00C67ED2" w:rsidRDefault="00C67ED2" w:rsidP="00F02673">
      <w:r w:rsidRPr="00C67ED2">
        <w:t xml:space="preserve">Sampling of </w:t>
      </w:r>
      <w:r w:rsidR="001B43E7" w:rsidRPr="00C67ED2">
        <w:t xml:space="preserve">golden perch </w:t>
      </w:r>
      <w:r w:rsidR="00501C14">
        <w:t xml:space="preserve">for assessing </w:t>
      </w:r>
      <w:r w:rsidR="00D94464">
        <w:t>recruitment to</w:t>
      </w:r>
      <w:r w:rsidR="00501C14">
        <w:t xml:space="preserve"> </w:t>
      </w:r>
      <w:r w:rsidRPr="00C67ED2">
        <w:t xml:space="preserve">young of </w:t>
      </w:r>
      <w:r w:rsidR="001B43E7">
        <w:t xml:space="preserve">the </w:t>
      </w:r>
      <w:r w:rsidRPr="00C67ED2">
        <w:t>year (YOY)</w:t>
      </w:r>
      <w:r w:rsidR="000E0FD2">
        <w:t xml:space="preserve">, </w:t>
      </w:r>
      <w:r w:rsidR="00501C14">
        <w:t xml:space="preserve">their </w:t>
      </w:r>
      <w:r w:rsidRPr="00C67ED2">
        <w:t xml:space="preserve">natal origin and </w:t>
      </w:r>
      <w:r w:rsidR="001B43E7">
        <w:t xml:space="preserve">population age structure </w:t>
      </w:r>
      <w:r w:rsidRPr="00C67ED2">
        <w:t xml:space="preserve">will be conducted in autumn. </w:t>
      </w:r>
      <w:r w:rsidR="000E0FD2">
        <w:t xml:space="preserve">YOY </w:t>
      </w:r>
      <w:r w:rsidRPr="00C67ED2">
        <w:t xml:space="preserve">fish will be collected in the </w:t>
      </w:r>
      <w:r w:rsidR="00C14291">
        <w:t>Gorge</w:t>
      </w:r>
      <w:r w:rsidR="00C14291" w:rsidRPr="00C67ED2">
        <w:t xml:space="preserve"> </w:t>
      </w:r>
      <w:r w:rsidR="004B3F1A">
        <w:t>zone</w:t>
      </w:r>
      <w:r w:rsidRPr="00C67ED2">
        <w:t xml:space="preserve"> as part of the </w:t>
      </w:r>
      <w:r w:rsidR="00A76DEA">
        <w:t>C</w:t>
      </w:r>
      <w:r w:rsidRPr="00C67ED2">
        <w:t xml:space="preserve">ategory </w:t>
      </w:r>
      <w:r w:rsidR="0022666F">
        <w:t>1</w:t>
      </w:r>
      <w:r w:rsidRPr="00C67ED2">
        <w:t xml:space="preserve"> </w:t>
      </w:r>
      <w:r w:rsidR="00A76DEA">
        <w:t>F</w:t>
      </w:r>
      <w:r w:rsidRPr="00C67ED2">
        <w:t xml:space="preserve">ish </w:t>
      </w:r>
      <w:r w:rsidR="00D4794F">
        <w:t>(Channel)</w:t>
      </w:r>
      <w:r w:rsidR="00D4794F" w:rsidRPr="00C67ED2">
        <w:t xml:space="preserve"> </w:t>
      </w:r>
      <w:r w:rsidRPr="00C67ED2">
        <w:t>electrofishing in autumn</w:t>
      </w:r>
      <w:r w:rsidR="00F65F33">
        <w:t xml:space="preserve"> each y</w:t>
      </w:r>
      <w:r w:rsidR="003A06CC">
        <w:t>ear from 2014</w:t>
      </w:r>
      <w:r w:rsidR="003A06CC">
        <w:rPr>
          <w:rFonts w:eastAsiaTheme="majorEastAsia"/>
        </w:rPr>
        <w:t>–</w:t>
      </w:r>
      <w:r w:rsidR="000E0FD2">
        <w:t>15 to 201</w:t>
      </w:r>
      <w:r w:rsidR="003A06CC">
        <w:t>7</w:t>
      </w:r>
      <w:r w:rsidR="003A06CC">
        <w:rPr>
          <w:rFonts w:eastAsiaTheme="majorEastAsia"/>
        </w:rPr>
        <w:t>–</w:t>
      </w:r>
      <w:r w:rsidR="000E0FD2">
        <w:t>18</w:t>
      </w:r>
      <w:r w:rsidRPr="00C67ED2">
        <w:t xml:space="preserve">. </w:t>
      </w:r>
      <w:r w:rsidR="000E0FD2">
        <w:t xml:space="preserve">Additional </w:t>
      </w:r>
      <w:r w:rsidR="001B43E7">
        <w:t xml:space="preserve">electrofishing will be </w:t>
      </w:r>
      <w:r w:rsidR="000E0FD2">
        <w:t xml:space="preserve">conducted </w:t>
      </w:r>
      <w:r w:rsidR="001B3042">
        <w:t xml:space="preserve">each year </w:t>
      </w:r>
      <w:r w:rsidRPr="00C67ED2">
        <w:t xml:space="preserve">to collect </w:t>
      </w:r>
      <w:r w:rsidR="001B3042">
        <w:t>golden perch</w:t>
      </w:r>
      <w:r w:rsidRPr="00C67ED2">
        <w:t xml:space="preserve"> from </w:t>
      </w:r>
      <w:r w:rsidR="001B43E7">
        <w:t xml:space="preserve">the </w:t>
      </w:r>
      <w:r w:rsidR="00356FC8">
        <w:t>Floodplain</w:t>
      </w:r>
      <w:r w:rsidRPr="00C67ED2">
        <w:t xml:space="preserve"> </w:t>
      </w:r>
      <w:r w:rsidR="004B3F1A">
        <w:t>zone</w:t>
      </w:r>
      <w:r w:rsidRPr="00C67ED2">
        <w:t>.</w:t>
      </w:r>
    </w:p>
    <w:p w14:paraId="0CF61411" w14:textId="77777777" w:rsidR="00531AE0" w:rsidRDefault="00531AE0" w:rsidP="00475425">
      <w:pPr>
        <w:pStyle w:val="Heading3"/>
      </w:pPr>
      <w:bookmarkStart w:id="170" w:name="_Toc396899720"/>
      <w:bookmarkStart w:id="171" w:name="_Ref381343526"/>
      <w:bookmarkStart w:id="172" w:name="_Toc381380591"/>
      <w:r>
        <w:t>Microinvertebrate diversity</w:t>
      </w:r>
      <w:bookmarkEnd w:id="170"/>
    </w:p>
    <w:p w14:paraId="576C8706" w14:textId="0EF07EBC" w:rsidR="00903EE4" w:rsidRDefault="00903EE4" w:rsidP="00F02673">
      <w:r w:rsidRPr="00903EE4">
        <w:t xml:space="preserve">Microinvertebrate sampling will be conducted </w:t>
      </w:r>
      <w:r w:rsidR="00F05F76" w:rsidRPr="00903EE4">
        <w:t>using methods</w:t>
      </w:r>
      <w:r w:rsidRPr="00903EE4">
        <w:t xml:space="preserve"> adapted</w:t>
      </w:r>
      <w:r>
        <w:t xml:space="preserve"> from Jenkins (2014) and Shiel and</w:t>
      </w:r>
      <w:r w:rsidRPr="00903EE4">
        <w:t xml:space="preserve"> Tan (2013</w:t>
      </w:r>
      <w:r w:rsidR="00AE49E8">
        <w:t>a, 2013b</w:t>
      </w:r>
      <w:r w:rsidRPr="00903EE4">
        <w:t xml:space="preserve">). Sites will be located in the </w:t>
      </w:r>
      <w:r w:rsidR="00356FC8">
        <w:t>Floodplain</w:t>
      </w:r>
      <w:r w:rsidRPr="00903EE4">
        <w:t xml:space="preserve"> and Gorge zones, 5 to 15 kilometres downstream of Lock 6 an</w:t>
      </w:r>
      <w:r>
        <w:t>d</w:t>
      </w:r>
      <w:r w:rsidR="00E56623">
        <w:t xml:space="preserve"> </w:t>
      </w:r>
      <w:r>
        <w:t>Lock 1 respectively (</w:t>
      </w:r>
      <w:r w:rsidR="007E2C79">
        <w:fldChar w:fldCharType="begin"/>
      </w:r>
      <w:r w:rsidR="007E2C79">
        <w:instrText xml:space="preserve"> REF _Ref381343598 \h  \* MERGEFORMAT </w:instrText>
      </w:r>
      <w:r w:rsidR="007E2C79">
        <w:fldChar w:fldCharType="separate"/>
      </w:r>
      <w:r w:rsidR="00F8266B" w:rsidRPr="000B7358">
        <w:t xml:space="preserve">Table </w:t>
      </w:r>
      <w:r w:rsidR="00F8266B">
        <w:rPr>
          <w:noProof/>
        </w:rPr>
        <w:t>5.2</w:t>
      </w:r>
      <w:r w:rsidR="007E2C79">
        <w:fldChar w:fldCharType="end"/>
      </w:r>
      <w:r w:rsidRPr="00903EE4">
        <w:t xml:space="preserve">). Eight sampling trips will be conducted from </w:t>
      </w:r>
      <w:r w:rsidR="00C0068F">
        <w:t xml:space="preserve">October to </w:t>
      </w:r>
      <w:r w:rsidR="00C14291">
        <w:t>January from 2014</w:t>
      </w:r>
      <w:r w:rsidR="0040235D">
        <w:rPr>
          <w:rFonts w:eastAsiaTheme="majorEastAsia"/>
        </w:rPr>
        <w:t>–</w:t>
      </w:r>
      <w:r w:rsidR="00C14291">
        <w:t>15 to 2017</w:t>
      </w:r>
      <w:r w:rsidR="0040235D">
        <w:rPr>
          <w:rFonts w:eastAsiaTheme="majorEastAsia"/>
        </w:rPr>
        <w:t>–</w:t>
      </w:r>
      <w:r w:rsidR="00C14291">
        <w:t>18</w:t>
      </w:r>
      <w:r w:rsidR="005A4AFD">
        <w:t xml:space="preserve">, at the same time as sampling for the fish spawning and recruitment indicator (Section </w:t>
      </w:r>
      <w:r w:rsidR="007E2C79">
        <w:fldChar w:fldCharType="begin"/>
      </w:r>
      <w:r w:rsidR="007E2C79">
        <w:instrText xml:space="preserve"> REF _Ref385343941 \r \h  \* MERGEFORMAT </w:instrText>
      </w:r>
      <w:r w:rsidR="007E2C79">
        <w:fldChar w:fldCharType="separate"/>
      </w:r>
      <w:r w:rsidR="00F8266B">
        <w:t>5.2.3</w:t>
      </w:r>
      <w:r w:rsidR="007E2C79">
        <w:fldChar w:fldCharType="end"/>
      </w:r>
      <w:r w:rsidR="005A4AFD" w:rsidRPr="00903EE4">
        <w:t>)</w:t>
      </w:r>
      <w:r w:rsidR="005A4AFD">
        <w:t>.</w:t>
      </w:r>
      <w:r w:rsidR="005A4AFD" w:rsidRPr="00903EE4">
        <w:t xml:space="preserve"> </w:t>
      </w:r>
      <w:r w:rsidRPr="00903EE4">
        <w:t>Larval</w:t>
      </w:r>
      <w:r w:rsidR="005A4AFD">
        <w:t xml:space="preserve"> and </w:t>
      </w:r>
      <w:r w:rsidRPr="00903EE4">
        <w:t xml:space="preserve">juvenile fish collected at </w:t>
      </w:r>
      <w:r w:rsidR="005A4AFD" w:rsidRPr="00903EE4">
        <w:t>those</w:t>
      </w:r>
      <w:r w:rsidR="005A4AFD">
        <w:t xml:space="preserve"> sites w</w:t>
      </w:r>
      <w:r w:rsidRPr="00903EE4">
        <w:t>ill be analysed for microinvertebrate dietary intake.</w:t>
      </w:r>
    </w:p>
    <w:p w14:paraId="7984C984" w14:textId="77777777" w:rsidR="00531AE0" w:rsidRPr="00531AE0" w:rsidRDefault="00531AE0" w:rsidP="00F02673">
      <w:pPr>
        <w:sectPr w:rsidR="00531AE0" w:rsidRPr="00531AE0" w:rsidSect="003F6444">
          <w:footerReference w:type="default" r:id="rId33"/>
          <w:pgSz w:w="11900" w:h="16840"/>
          <w:pgMar w:top="1440" w:right="1440" w:bottom="1440" w:left="1440" w:header="708" w:footer="708" w:gutter="0"/>
          <w:cols w:space="708"/>
          <w:docGrid w:linePitch="360"/>
        </w:sectPr>
      </w:pPr>
    </w:p>
    <w:p w14:paraId="7633D312" w14:textId="3B3AA33A" w:rsidR="00C67ED2" w:rsidRDefault="00C67ED2" w:rsidP="00704F9F">
      <w:pPr>
        <w:pStyle w:val="TableCaption"/>
      </w:pPr>
      <w:bookmarkStart w:id="173" w:name="_Ref384731891"/>
      <w:bookmarkStart w:id="174" w:name="_Toc467244877"/>
      <w:bookmarkStart w:id="175" w:name="_Toc384985605"/>
      <w:r w:rsidRPr="00C67ED2">
        <w:t xml:space="preserve">Table </w:t>
      </w:r>
      <w:fldSimple w:instr=" STYLEREF 1 \s ">
        <w:r w:rsidR="00F8266B">
          <w:rPr>
            <w:noProof/>
          </w:rPr>
          <w:t>5</w:t>
        </w:r>
      </w:fldSimple>
      <w:r w:rsidR="005A67B2">
        <w:t>.</w:t>
      </w:r>
      <w:fldSimple w:instr=" SEQ Table \* ARABIC \s 1 ">
        <w:r w:rsidR="00F8266B">
          <w:rPr>
            <w:noProof/>
          </w:rPr>
          <w:t>1</w:t>
        </w:r>
      </w:fldSimple>
      <w:bookmarkEnd w:id="171"/>
      <w:bookmarkEnd w:id="173"/>
      <w:r w:rsidRPr="00C67ED2">
        <w:t>.</w:t>
      </w:r>
      <w:r w:rsidR="005A4AFD">
        <w:tab/>
      </w:r>
      <w:r w:rsidRPr="00C67ED2">
        <w:t>LTIM Project monitoring schedule</w:t>
      </w:r>
      <w:r w:rsidR="00A41619">
        <w:t xml:space="preserve"> </w:t>
      </w:r>
      <w:r w:rsidR="00B2032A">
        <w:t xml:space="preserve">for category 1 and 3 </w:t>
      </w:r>
      <w:r w:rsidRPr="00C67ED2">
        <w:t xml:space="preserve">indicators in the </w:t>
      </w:r>
      <w:r w:rsidR="00004B57">
        <w:t>LMR Selected Area</w:t>
      </w:r>
      <w:r w:rsidR="00B2032A">
        <w:t xml:space="preserve"> from September 2014 to </w:t>
      </w:r>
      <w:r w:rsidR="001621A7">
        <w:t xml:space="preserve">December </w:t>
      </w:r>
      <w:r w:rsidR="00B2032A">
        <w:t>2019</w:t>
      </w:r>
      <w:r w:rsidRPr="00C67ED2">
        <w:t>.</w:t>
      </w:r>
      <w:bookmarkEnd w:id="174"/>
      <w:r w:rsidRPr="00C67ED2">
        <w:t xml:space="preserve"> </w:t>
      </w:r>
      <w:bookmarkEnd w:id="172"/>
      <w:bookmarkEnd w:id="175"/>
    </w:p>
    <w:tbl>
      <w:tblPr>
        <w:tblW w:w="502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4"/>
        <w:gridCol w:w="4092"/>
        <w:gridCol w:w="474"/>
        <w:gridCol w:w="569"/>
        <w:gridCol w:w="502"/>
        <w:gridCol w:w="488"/>
        <w:gridCol w:w="367"/>
        <w:gridCol w:w="364"/>
        <w:gridCol w:w="605"/>
        <w:gridCol w:w="409"/>
        <w:gridCol w:w="566"/>
        <w:gridCol w:w="348"/>
        <w:gridCol w:w="356"/>
        <w:gridCol w:w="409"/>
        <w:gridCol w:w="367"/>
        <w:gridCol w:w="476"/>
        <w:gridCol w:w="460"/>
        <w:gridCol w:w="378"/>
      </w:tblGrid>
      <w:tr w:rsidR="00013837" w:rsidRPr="007E47A5" w14:paraId="5746E7A9" w14:textId="77777777" w:rsidTr="003F6444">
        <w:trPr>
          <w:trHeight w:val="32"/>
          <w:jc w:val="center"/>
        </w:trPr>
        <w:tc>
          <w:tcPr>
            <w:tcW w:w="993" w:type="pct"/>
            <w:vMerge w:val="restart"/>
            <w:tcBorders>
              <w:top w:val="single" w:sz="4" w:space="0" w:color="000000" w:themeColor="text1"/>
              <w:left w:val="single" w:sz="4" w:space="0" w:color="000000" w:themeColor="text1"/>
            </w:tcBorders>
            <w:shd w:val="clear" w:color="auto" w:fill="BFBFBF" w:themeFill="background1" w:themeFillShade="BF"/>
            <w:noWrap/>
            <w:vAlign w:val="bottom"/>
            <w:hideMark/>
          </w:tcPr>
          <w:p w14:paraId="3D355F23"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lang w:val="en-US"/>
              </w:rPr>
              <w:t> </w:t>
            </w:r>
            <w:r w:rsidRPr="009B6CE2">
              <w:rPr>
                <w:rFonts w:ascii="Calibri" w:hAnsi="Calibri" w:cs="Calibri"/>
                <w:b/>
                <w:bCs/>
                <w:sz w:val="20"/>
                <w:lang w:val="en-US"/>
              </w:rPr>
              <w:t>Indicator</w:t>
            </w:r>
          </w:p>
        </w:tc>
        <w:tc>
          <w:tcPr>
            <w:tcW w:w="1460" w:type="pct"/>
            <w:vMerge w:val="restart"/>
            <w:tcBorders>
              <w:top w:val="single" w:sz="4" w:space="0" w:color="000000" w:themeColor="text1"/>
              <w:right w:val="single" w:sz="4" w:space="0" w:color="000000" w:themeColor="text1"/>
            </w:tcBorders>
            <w:shd w:val="clear" w:color="auto" w:fill="BFBFBF" w:themeFill="background1" w:themeFillShade="BF"/>
            <w:noWrap/>
            <w:vAlign w:val="bottom"/>
            <w:hideMark/>
          </w:tcPr>
          <w:p w14:paraId="438F9675"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 </w:t>
            </w:r>
            <w:r w:rsidRPr="009B6CE2">
              <w:rPr>
                <w:rFonts w:ascii="Calibri" w:hAnsi="Calibri" w:cs="Calibri"/>
                <w:b/>
                <w:bCs/>
                <w:sz w:val="20"/>
              </w:rPr>
              <w:t>Activities</w:t>
            </w:r>
          </w:p>
        </w:tc>
        <w:tc>
          <w:tcPr>
            <w:tcW w:w="725" w:type="pct"/>
            <w:gridSpan w:val="4"/>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vAlign w:val="bottom"/>
          </w:tcPr>
          <w:p w14:paraId="768BF10D" w14:textId="77777777" w:rsidR="00B2032A" w:rsidRPr="009B6CE2" w:rsidRDefault="00B2032A" w:rsidP="00B2032A">
            <w:pPr>
              <w:spacing w:after="0"/>
              <w:jc w:val="center"/>
              <w:rPr>
                <w:rFonts w:ascii="Calibri" w:hAnsi="Calibri" w:cs="Calibri"/>
                <w:b/>
                <w:bCs/>
                <w:sz w:val="20"/>
                <w:lang w:val="en-US"/>
              </w:rPr>
            </w:pPr>
            <w:r w:rsidRPr="009B6CE2">
              <w:rPr>
                <w:rFonts w:ascii="Calibri" w:hAnsi="Calibri" w:cs="Calibri"/>
                <w:b/>
                <w:bCs/>
                <w:sz w:val="20"/>
              </w:rPr>
              <w:t>2014</w:t>
            </w:r>
          </w:p>
        </w:tc>
        <w:tc>
          <w:tcPr>
            <w:tcW w:w="1821"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71AB64CC" w14:textId="77777777" w:rsidR="00B2032A" w:rsidRPr="009B6CE2" w:rsidRDefault="00B2032A" w:rsidP="00B2032A">
            <w:pPr>
              <w:spacing w:after="0"/>
              <w:jc w:val="center"/>
              <w:rPr>
                <w:rFonts w:ascii="Calibri" w:hAnsi="Calibri" w:cs="Calibri"/>
                <w:b/>
                <w:bCs/>
                <w:sz w:val="20"/>
                <w:lang w:val="en-US"/>
              </w:rPr>
            </w:pPr>
            <w:r w:rsidRPr="009B6CE2">
              <w:rPr>
                <w:rFonts w:ascii="Calibri" w:hAnsi="Calibri" w:cs="Calibri"/>
                <w:b/>
                <w:bCs/>
                <w:sz w:val="20"/>
              </w:rPr>
              <w:t>2015</w:t>
            </w:r>
          </w:p>
        </w:tc>
      </w:tr>
      <w:tr w:rsidR="00C87D63" w:rsidRPr="007E47A5" w14:paraId="686279C3" w14:textId="77777777" w:rsidTr="003F6444">
        <w:trPr>
          <w:trHeight w:val="32"/>
          <w:jc w:val="center"/>
        </w:trPr>
        <w:tc>
          <w:tcPr>
            <w:tcW w:w="993" w:type="pct"/>
            <w:vMerge/>
            <w:tcBorders>
              <w:left w:val="single" w:sz="4" w:space="0" w:color="000000" w:themeColor="text1"/>
              <w:bottom w:val="single" w:sz="4" w:space="0" w:color="000000" w:themeColor="text1"/>
            </w:tcBorders>
            <w:shd w:val="clear" w:color="auto" w:fill="BFBFBF" w:themeFill="background1" w:themeFillShade="BF"/>
            <w:noWrap/>
            <w:vAlign w:val="bottom"/>
            <w:hideMark/>
          </w:tcPr>
          <w:p w14:paraId="56321A7B" w14:textId="77777777" w:rsidR="00B2032A" w:rsidRPr="009B6CE2" w:rsidRDefault="00B2032A" w:rsidP="00B2032A">
            <w:pPr>
              <w:spacing w:after="0"/>
              <w:rPr>
                <w:rFonts w:ascii="Calibri" w:hAnsi="Calibri" w:cs="Calibri"/>
                <w:b/>
                <w:bCs/>
                <w:sz w:val="20"/>
                <w:lang w:val="en-US"/>
              </w:rPr>
            </w:pPr>
          </w:p>
        </w:tc>
        <w:tc>
          <w:tcPr>
            <w:tcW w:w="1460" w:type="pct"/>
            <w:vMerge/>
            <w:tcBorders>
              <w:bottom w:val="single" w:sz="4" w:space="0" w:color="000000" w:themeColor="text1"/>
              <w:right w:val="single" w:sz="4" w:space="0" w:color="000000" w:themeColor="text1"/>
            </w:tcBorders>
            <w:shd w:val="clear" w:color="auto" w:fill="BFBFBF" w:themeFill="background1" w:themeFillShade="BF"/>
            <w:noWrap/>
            <w:vAlign w:val="bottom"/>
            <w:hideMark/>
          </w:tcPr>
          <w:p w14:paraId="5B2EC396" w14:textId="77777777" w:rsidR="00B2032A" w:rsidRPr="009B6CE2" w:rsidRDefault="00B2032A" w:rsidP="00B2032A">
            <w:pPr>
              <w:spacing w:after="0"/>
              <w:rPr>
                <w:rFonts w:ascii="Calibri" w:hAnsi="Calibri" w:cs="Calibri"/>
                <w:b/>
                <w:bCs/>
                <w:sz w:val="20"/>
                <w:lang w:val="en-US"/>
              </w:rPr>
            </w:pPr>
          </w:p>
        </w:tc>
        <w:tc>
          <w:tcPr>
            <w:tcW w:w="169"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2C1248B4"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S</w:t>
            </w:r>
          </w:p>
        </w:tc>
        <w:tc>
          <w:tcPr>
            <w:tcW w:w="203" w:type="pct"/>
            <w:tcBorders>
              <w:bottom w:val="single" w:sz="4" w:space="0" w:color="000000" w:themeColor="text1"/>
            </w:tcBorders>
            <w:shd w:val="clear" w:color="auto" w:fill="BFBFBF" w:themeFill="background1" w:themeFillShade="BF"/>
            <w:noWrap/>
            <w:vAlign w:val="bottom"/>
            <w:hideMark/>
          </w:tcPr>
          <w:p w14:paraId="547BFADB"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O</w:t>
            </w:r>
          </w:p>
        </w:tc>
        <w:tc>
          <w:tcPr>
            <w:tcW w:w="179" w:type="pct"/>
            <w:tcBorders>
              <w:bottom w:val="single" w:sz="4" w:space="0" w:color="000000" w:themeColor="text1"/>
            </w:tcBorders>
            <w:shd w:val="clear" w:color="auto" w:fill="BFBFBF" w:themeFill="background1" w:themeFillShade="BF"/>
            <w:noWrap/>
            <w:vAlign w:val="bottom"/>
            <w:hideMark/>
          </w:tcPr>
          <w:p w14:paraId="335378C1"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N</w:t>
            </w:r>
          </w:p>
        </w:tc>
        <w:tc>
          <w:tcPr>
            <w:tcW w:w="174"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244C4BBF"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D</w:t>
            </w:r>
          </w:p>
        </w:tc>
        <w:tc>
          <w:tcPr>
            <w:tcW w:w="131"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1E02AABE"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J</w:t>
            </w:r>
          </w:p>
        </w:tc>
        <w:tc>
          <w:tcPr>
            <w:tcW w:w="130" w:type="pct"/>
            <w:tcBorders>
              <w:bottom w:val="single" w:sz="4" w:space="0" w:color="000000" w:themeColor="text1"/>
            </w:tcBorders>
            <w:shd w:val="clear" w:color="auto" w:fill="BFBFBF" w:themeFill="background1" w:themeFillShade="BF"/>
            <w:noWrap/>
            <w:vAlign w:val="bottom"/>
            <w:hideMark/>
          </w:tcPr>
          <w:p w14:paraId="675CF205"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F</w:t>
            </w:r>
          </w:p>
        </w:tc>
        <w:tc>
          <w:tcPr>
            <w:tcW w:w="216" w:type="pct"/>
            <w:tcBorders>
              <w:bottom w:val="single" w:sz="4" w:space="0" w:color="000000" w:themeColor="text1"/>
            </w:tcBorders>
            <w:shd w:val="clear" w:color="auto" w:fill="BFBFBF" w:themeFill="background1" w:themeFillShade="BF"/>
            <w:noWrap/>
            <w:vAlign w:val="bottom"/>
            <w:hideMark/>
          </w:tcPr>
          <w:p w14:paraId="73BD9017"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M</w:t>
            </w:r>
          </w:p>
        </w:tc>
        <w:tc>
          <w:tcPr>
            <w:tcW w:w="146" w:type="pct"/>
            <w:tcBorders>
              <w:bottom w:val="single" w:sz="4" w:space="0" w:color="000000" w:themeColor="text1"/>
            </w:tcBorders>
            <w:shd w:val="clear" w:color="auto" w:fill="BFBFBF" w:themeFill="background1" w:themeFillShade="BF"/>
            <w:noWrap/>
            <w:vAlign w:val="bottom"/>
            <w:hideMark/>
          </w:tcPr>
          <w:p w14:paraId="4A4DC03C"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A</w:t>
            </w:r>
          </w:p>
        </w:tc>
        <w:tc>
          <w:tcPr>
            <w:tcW w:w="202" w:type="pct"/>
            <w:tcBorders>
              <w:bottom w:val="single" w:sz="4" w:space="0" w:color="000000" w:themeColor="text1"/>
            </w:tcBorders>
            <w:shd w:val="clear" w:color="auto" w:fill="BFBFBF" w:themeFill="background1" w:themeFillShade="BF"/>
            <w:noWrap/>
            <w:vAlign w:val="bottom"/>
            <w:hideMark/>
          </w:tcPr>
          <w:p w14:paraId="23D49DA2"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M</w:t>
            </w:r>
          </w:p>
        </w:tc>
        <w:tc>
          <w:tcPr>
            <w:tcW w:w="124" w:type="pct"/>
            <w:tcBorders>
              <w:bottom w:val="single" w:sz="4" w:space="0" w:color="000000" w:themeColor="text1"/>
            </w:tcBorders>
            <w:shd w:val="clear" w:color="auto" w:fill="BFBFBF" w:themeFill="background1" w:themeFillShade="BF"/>
            <w:noWrap/>
            <w:vAlign w:val="bottom"/>
            <w:hideMark/>
          </w:tcPr>
          <w:p w14:paraId="2EB00F8B"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J</w:t>
            </w:r>
          </w:p>
        </w:tc>
        <w:tc>
          <w:tcPr>
            <w:tcW w:w="127" w:type="pct"/>
            <w:tcBorders>
              <w:bottom w:val="single" w:sz="4" w:space="0" w:color="000000" w:themeColor="text1"/>
            </w:tcBorders>
            <w:shd w:val="clear" w:color="auto" w:fill="BFBFBF" w:themeFill="background1" w:themeFillShade="BF"/>
            <w:noWrap/>
            <w:vAlign w:val="bottom"/>
            <w:hideMark/>
          </w:tcPr>
          <w:p w14:paraId="33510A1C"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J</w:t>
            </w:r>
          </w:p>
        </w:tc>
        <w:tc>
          <w:tcPr>
            <w:tcW w:w="146" w:type="pct"/>
            <w:tcBorders>
              <w:bottom w:val="single" w:sz="4" w:space="0" w:color="000000" w:themeColor="text1"/>
            </w:tcBorders>
            <w:shd w:val="clear" w:color="auto" w:fill="BFBFBF" w:themeFill="background1" w:themeFillShade="BF"/>
            <w:noWrap/>
            <w:vAlign w:val="bottom"/>
            <w:hideMark/>
          </w:tcPr>
          <w:p w14:paraId="46FD9A01"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A</w:t>
            </w:r>
          </w:p>
        </w:tc>
        <w:tc>
          <w:tcPr>
            <w:tcW w:w="131" w:type="pct"/>
            <w:tcBorders>
              <w:bottom w:val="single" w:sz="4" w:space="0" w:color="000000" w:themeColor="text1"/>
            </w:tcBorders>
            <w:shd w:val="clear" w:color="auto" w:fill="BFBFBF" w:themeFill="background1" w:themeFillShade="BF"/>
            <w:noWrap/>
            <w:vAlign w:val="bottom"/>
            <w:hideMark/>
          </w:tcPr>
          <w:p w14:paraId="0A09FD4C"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S</w:t>
            </w:r>
          </w:p>
        </w:tc>
        <w:tc>
          <w:tcPr>
            <w:tcW w:w="170" w:type="pct"/>
            <w:tcBorders>
              <w:bottom w:val="single" w:sz="4" w:space="0" w:color="000000" w:themeColor="text1"/>
            </w:tcBorders>
            <w:shd w:val="clear" w:color="auto" w:fill="BFBFBF" w:themeFill="background1" w:themeFillShade="BF"/>
            <w:noWrap/>
            <w:vAlign w:val="bottom"/>
            <w:hideMark/>
          </w:tcPr>
          <w:p w14:paraId="3C46F36C"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O</w:t>
            </w:r>
          </w:p>
        </w:tc>
        <w:tc>
          <w:tcPr>
            <w:tcW w:w="164" w:type="pct"/>
            <w:tcBorders>
              <w:bottom w:val="single" w:sz="4" w:space="0" w:color="000000" w:themeColor="text1"/>
            </w:tcBorders>
            <w:shd w:val="clear" w:color="auto" w:fill="BFBFBF" w:themeFill="background1" w:themeFillShade="BF"/>
            <w:noWrap/>
            <w:vAlign w:val="bottom"/>
            <w:hideMark/>
          </w:tcPr>
          <w:p w14:paraId="08F55386"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N</w:t>
            </w:r>
          </w:p>
        </w:tc>
        <w:tc>
          <w:tcPr>
            <w:tcW w:w="135"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4691F4A0"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D</w:t>
            </w:r>
          </w:p>
        </w:tc>
      </w:tr>
      <w:tr w:rsidR="00285390" w:rsidRPr="007E47A5" w14:paraId="587E0692" w14:textId="77777777" w:rsidTr="003F6444">
        <w:trPr>
          <w:trHeight w:val="32"/>
          <w:jc w:val="center"/>
        </w:trPr>
        <w:tc>
          <w:tcPr>
            <w:tcW w:w="993" w:type="pct"/>
            <w:tcBorders>
              <w:top w:val="single" w:sz="4" w:space="0" w:color="000000" w:themeColor="text1"/>
              <w:left w:val="single" w:sz="4" w:space="0" w:color="000000" w:themeColor="text1"/>
              <w:bottom w:val="single" w:sz="4" w:space="0" w:color="BFBFBF" w:themeColor="background1" w:themeShade="BF"/>
              <w:right w:val="nil"/>
            </w:tcBorders>
            <w:shd w:val="clear" w:color="auto" w:fill="auto"/>
            <w:noWrap/>
            <w:vAlign w:val="bottom"/>
            <w:hideMark/>
          </w:tcPr>
          <w:p w14:paraId="24E60D4D" w14:textId="77777777" w:rsidR="0098497C" w:rsidRPr="00285390" w:rsidRDefault="0098497C" w:rsidP="00B2032A">
            <w:pPr>
              <w:spacing w:after="0"/>
              <w:rPr>
                <w:rFonts w:ascii="Calibri" w:hAnsi="Calibri" w:cs="Calibri"/>
                <w:b/>
                <w:sz w:val="4"/>
                <w:szCs w:val="4"/>
              </w:rPr>
            </w:pPr>
          </w:p>
          <w:p w14:paraId="2899062F" w14:textId="25135644" w:rsidR="00B2032A" w:rsidRPr="009B6CE2" w:rsidRDefault="00B2032A" w:rsidP="00B2032A">
            <w:pPr>
              <w:spacing w:after="0"/>
              <w:rPr>
                <w:rFonts w:ascii="Calibri" w:hAnsi="Calibri" w:cs="Calibri"/>
                <w:b/>
                <w:sz w:val="20"/>
                <w:lang w:val="en-US"/>
              </w:rPr>
            </w:pPr>
            <w:r w:rsidRPr="009B6CE2">
              <w:rPr>
                <w:rFonts w:ascii="Calibri" w:hAnsi="Calibri" w:cs="Calibri"/>
                <w:b/>
                <w:sz w:val="20"/>
              </w:rPr>
              <w:t>Category 1</w:t>
            </w:r>
          </w:p>
        </w:tc>
        <w:tc>
          <w:tcPr>
            <w:tcW w:w="1460" w:type="pct"/>
            <w:tcBorders>
              <w:top w:val="single" w:sz="4" w:space="0" w:color="000000" w:themeColor="text1"/>
              <w:left w:val="nil"/>
              <w:bottom w:val="single" w:sz="4" w:space="0" w:color="BFBFBF" w:themeColor="background1" w:themeShade="BF"/>
              <w:right w:val="single" w:sz="4" w:space="0" w:color="000000" w:themeColor="text1"/>
            </w:tcBorders>
            <w:shd w:val="clear" w:color="auto" w:fill="auto"/>
            <w:noWrap/>
            <w:vAlign w:val="bottom"/>
            <w:hideMark/>
          </w:tcPr>
          <w:p w14:paraId="118F104B"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 </w:t>
            </w:r>
          </w:p>
        </w:tc>
        <w:tc>
          <w:tcPr>
            <w:tcW w:w="169" w:type="pct"/>
            <w:tcBorders>
              <w:top w:val="single" w:sz="4" w:space="0" w:color="000000" w:themeColor="text1"/>
              <w:left w:val="single" w:sz="4" w:space="0" w:color="000000" w:themeColor="text1"/>
            </w:tcBorders>
            <w:shd w:val="clear" w:color="auto" w:fill="auto"/>
            <w:noWrap/>
            <w:vAlign w:val="bottom"/>
            <w:hideMark/>
          </w:tcPr>
          <w:p w14:paraId="3870D135" w14:textId="77777777" w:rsidR="00B2032A" w:rsidRPr="007E47A5" w:rsidRDefault="00B2032A" w:rsidP="00B2032A">
            <w:pPr>
              <w:spacing w:after="0"/>
              <w:rPr>
                <w:rFonts w:ascii="Calibri" w:hAnsi="Calibri" w:cs="Calibri"/>
                <w:sz w:val="18"/>
                <w:szCs w:val="18"/>
                <w:lang w:val="en-US"/>
              </w:rPr>
            </w:pPr>
          </w:p>
        </w:tc>
        <w:tc>
          <w:tcPr>
            <w:tcW w:w="203" w:type="pct"/>
            <w:tcBorders>
              <w:top w:val="single" w:sz="4" w:space="0" w:color="000000" w:themeColor="text1"/>
            </w:tcBorders>
            <w:shd w:val="clear" w:color="auto" w:fill="auto"/>
            <w:noWrap/>
            <w:vAlign w:val="bottom"/>
            <w:hideMark/>
          </w:tcPr>
          <w:p w14:paraId="5B16AE6D" w14:textId="77777777" w:rsidR="00B2032A" w:rsidRPr="007E47A5" w:rsidRDefault="00B2032A" w:rsidP="00B2032A">
            <w:pPr>
              <w:spacing w:after="0"/>
              <w:rPr>
                <w:rFonts w:ascii="Calibri" w:hAnsi="Calibri" w:cs="Calibri"/>
                <w:sz w:val="18"/>
                <w:szCs w:val="18"/>
                <w:lang w:val="en-US"/>
              </w:rPr>
            </w:pPr>
          </w:p>
        </w:tc>
        <w:tc>
          <w:tcPr>
            <w:tcW w:w="179" w:type="pct"/>
            <w:tcBorders>
              <w:top w:val="single" w:sz="4" w:space="0" w:color="000000" w:themeColor="text1"/>
            </w:tcBorders>
            <w:shd w:val="clear" w:color="auto" w:fill="auto"/>
            <w:noWrap/>
            <w:vAlign w:val="bottom"/>
            <w:hideMark/>
          </w:tcPr>
          <w:p w14:paraId="102E7314" w14:textId="77777777" w:rsidR="00B2032A" w:rsidRPr="007E47A5" w:rsidRDefault="00B2032A" w:rsidP="00B2032A">
            <w:pPr>
              <w:spacing w:after="0"/>
              <w:rPr>
                <w:rFonts w:ascii="Calibri" w:hAnsi="Calibri" w:cs="Calibri"/>
                <w:sz w:val="18"/>
                <w:szCs w:val="18"/>
                <w:lang w:val="en-US"/>
              </w:rPr>
            </w:pPr>
          </w:p>
        </w:tc>
        <w:tc>
          <w:tcPr>
            <w:tcW w:w="174" w:type="pct"/>
            <w:tcBorders>
              <w:top w:val="single" w:sz="4" w:space="0" w:color="000000" w:themeColor="text1"/>
              <w:right w:val="single" w:sz="4" w:space="0" w:color="000000" w:themeColor="text1"/>
            </w:tcBorders>
            <w:shd w:val="clear" w:color="auto" w:fill="auto"/>
            <w:noWrap/>
            <w:vAlign w:val="bottom"/>
            <w:hideMark/>
          </w:tcPr>
          <w:p w14:paraId="610173D2" w14:textId="77777777" w:rsidR="00B2032A" w:rsidRPr="007E47A5" w:rsidRDefault="00B2032A" w:rsidP="00B2032A">
            <w:pPr>
              <w:spacing w:after="0"/>
              <w:rPr>
                <w:rFonts w:ascii="Calibri" w:hAnsi="Calibri" w:cs="Calibri"/>
                <w:sz w:val="18"/>
                <w:szCs w:val="18"/>
                <w:lang w:val="en-US"/>
              </w:rPr>
            </w:pPr>
          </w:p>
        </w:tc>
        <w:tc>
          <w:tcPr>
            <w:tcW w:w="131" w:type="pct"/>
            <w:tcBorders>
              <w:top w:val="single" w:sz="4" w:space="0" w:color="000000" w:themeColor="text1"/>
              <w:left w:val="single" w:sz="4" w:space="0" w:color="000000" w:themeColor="text1"/>
            </w:tcBorders>
            <w:shd w:val="clear" w:color="auto" w:fill="auto"/>
            <w:noWrap/>
            <w:vAlign w:val="bottom"/>
            <w:hideMark/>
          </w:tcPr>
          <w:p w14:paraId="0FC529EA" w14:textId="77777777" w:rsidR="00B2032A" w:rsidRPr="007E47A5" w:rsidRDefault="00B2032A" w:rsidP="00B2032A">
            <w:pPr>
              <w:spacing w:after="0"/>
              <w:rPr>
                <w:rFonts w:ascii="Calibri" w:hAnsi="Calibri" w:cs="Calibri"/>
                <w:sz w:val="18"/>
                <w:szCs w:val="18"/>
                <w:lang w:val="en-US"/>
              </w:rPr>
            </w:pPr>
          </w:p>
        </w:tc>
        <w:tc>
          <w:tcPr>
            <w:tcW w:w="130" w:type="pct"/>
            <w:tcBorders>
              <w:top w:val="single" w:sz="4" w:space="0" w:color="000000" w:themeColor="text1"/>
            </w:tcBorders>
            <w:shd w:val="clear" w:color="auto" w:fill="auto"/>
            <w:noWrap/>
            <w:vAlign w:val="bottom"/>
            <w:hideMark/>
          </w:tcPr>
          <w:p w14:paraId="19E5BBB2" w14:textId="77777777" w:rsidR="00B2032A" w:rsidRPr="007E47A5" w:rsidRDefault="00B2032A" w:rsidP="00B2032A">
            <w:pPr>
              <w:spacing w:after="0"/>
              <w:rPr>
                <w:rFonts w:ascii="Calibri" w:hAnsi="Calibri" w:cs="Calibri"/>
                <w:sz w:val="18"/>
                <w:szCs w:val="18"/>
                <w:lang w:val="en-US"/>
              </w:rPr>
            </w:pPr>
          </w:p>
        </w:tc>
        <w:tc>
          <w:tcPr>
            <w:tcW w:w="216" w:type="pct"/>
            <w:tcBorders>
              <w:top w:val="single" w:sz="4" w:space="0" w:color="000000" w:themeColor="text1"/>
            </w:tcBorders>
            <w:shd w:val="clear" w:color="auto" w:fill="auto"/>
            <w:noWrap/>
            <w:vAlign w:val="bottom"/>
            <w:hideMark/>
          </w:tcPr>
          <w:p w14:paraId="1D5E4C4C" w14:textId="77777777" w:rsidR="00B2032A" w:rsidRPr="007E47A5" w:rsidRDefault="00B2032A" w:rsidP="00B2032A">
            <w:pPr>
              <w:spacing w:after="0"/>
              <w:rPr>
                <w:rFonts w:ascii="Calibri" w:hAnsi="Calibri" w:cs="Calibri"/>
                <w:sz w:val="18"/>
                <w:szCs w:val="18"/>
                <w:lang w:val="en-US"/>
              </w:rPr>
            </w:pPr>
          </w:p>
        </w:tc>
        <w:tc>
          <w:tcPr>
            <w:tcW w:w="146" w:type="pct"/>
            <w:tcBorders>
              <w:top w:val="single" w:sz="4" w:space="0" w:color="000000" w:themeColor="text1"/>
            </w:tcBorders>
            <w:shd w:val="clear" w:color="auto" w:fill="auto"/>
            <w:noWrap/>
            <w:vAlign w:val="bottom"/>
            <w:hideMark/>
          </w:tcPr>
          <w:p w14:paraId="45A1AEAA" w14:textId="77777777" w:rsidR="00B2032A" w:rsidRPr="007E47A5" w:rsidRDefault="00B2032A" w:rsidP="00B2032A">
            <w:pPr>
              <w:spacing w:after="0"/>
              <w:rPr>
                <w:rFonts w:ascii="Calibri" w:hAnsi="Calibri" w:cs="Calibri"/>
                <w:sz w:val="18"/>
                <w:szCs w:val="18"/>
                <w:lang w:val="en-US"/>
              </w:rPr>
            </w:pPr>
          </w:p>
        </w:tc>
        <w:tc>
          <w:tcPr>
            <w:tcW w:w="202" w:type="pct"/>
            <w:tcBorders>
              <w:top w:val="single" w:sz="4" w:space="0" w:color="000000" w:themeColor="text1"/>
            </w:tcBorders>
            <w:shd w:val="clear" w:color="auto" w:fill="auto"/>
            <w:noWrap/>
            <w:vAlign w:val="bottom"/>
            <w:hideMark/>
          </w:tcPr>
          <w:p w14:paraId="66B68C4B" w14:textId="77777777" w:rsidR="00B2032A" w:rsidRPr="007E47A5" w:rsidRDefault="00B2032A" w:rsidP="00B2032A">
            <w:pPr>
              <w:spacing w:after="0"/>
              <w:rPr>
                <w:rFonts w:ascii="Calibri" w:hAnsi="Calibri" w:cs="Calibri"/>
                <w:sz w:val="18"/>
                <w:szCs w:val="18"/>
                <w:lang w:val="en-US"/>
              </w:rPr>
            </w:pPr>
          </w:p>
        </w:tc>
        <w:tc>
          <w:tcPr>
            <w:tcW w:w="124" w:type="pct"/>
            <w:tcBorders>
              <w:top w:val="single" w:sz="4" w:space="0" w:color="000000" w:themeColor="text1"/>
            </w:tcBorders>
            <w:shd w:val="clear" w:color="auto" w:fill="auto"/>
            <w:noWrap/>
            <w:vAlign w:val="bottom"/>
            <w:hideMark/>
          </w:tcPr>
          <w:p w14:paraId="0430FF9A" w14:textId="77777777" w:rsidR="00B2032A" w:rsidRPr="007E47A5" w:rsidRDefault="00B2032A" w:rsidP="00B2032A">
            <w:pPr>
              <w:spacing w:after="0"/>
              <w:rPr>
                <w:rFonts w:ascii="Calibri" w:hAnsi="Calibri" w:cs="Calibri"/>
                <w:sz w:val="18"/>
                <w:szCs w:val="18"/>
                <w:lang w:val="en-US"/>
              </w:rPr>
            </w:pPr>
          </w:p>
        </w:tc>
        <w:tc>
          <w:tcPr>
            <w:tcW w:w="127" w:type="pct"/>
            <w:tcBorders>
              <w:top w:val="single" w:sz="4" w:space="0" w:color="000000" w:themeColor="text1"/>
            </w:tcBorders>
            <w:shd w:val="clear" w:color="auto" w:fill="auto"/>
            <w:noWrap/>
            <w:vAlign w:val="bottom"/>
            <w:hideMark/>
          </w:tcPr>
          <w:p w14:paraId="66CA6F11" w14:textId="77777777" w:rsidR="00B2032A" w:rsidRPr="007E47A5" w:rsidRDefault="00B2032A" w:rsidP="00B2032A">
            <w:pPr>
              <w:spacing w:after="0"/>
              <w:rPr>
                <w:rFonts w:ascii="Calibri" w:hAnsi="Calibri" w:cs="Calibri"/>
                <w:sz w:val="18"/>
                <w:szCs w:val="18"/>
                <w:lang w:val="en-US"/>
              </w:rPr>
            </w:pPr>
          </w:p>
        </w:tc>
        <w:tc>
          <w:tcPr>
            <w:tcW w:w="146" w:type="pct"/>
            <w:tcBorders>
              <w:top w:val="single" w:sz="4" w:space="0" w:color="000000" w:themeColor="text1"/>
            </w:tcBorders>
            <w:shd w:val="clear" w:color="auto" w:fill="auto"/>
            <w:noWrap/>
            <w:vAlign w:val="bottom"/>
            <w:hideMark/>
          </w:tcPr>
          <w:p w14:paraId="7F13BAE2" w14:textId="77777777" w:rsidR="00B2032A" w:rsidRPr="007E47A5" w:rsidRDefault="00B2032A" w:rsidP="00B2032A">
            <w:pPr>
              <w:spacing w:after="0"/>
              <w:rPr>
                <w:rFonts w:ascii="Calibri" w:hAnsi="Calibri" w:cs="Calibri"/>
                <w:sz w:val="18"/>
                <w:szCs w:val="18"/>
                <w:lang w:val="en-US"/>
              </w:rPr>
            </w:pPr>
          </w:p>
        </w:tc>
        <w:tc>
          <w:tcPr>
            <w:tcW w:w="131" w:type="pct"/>
            <w:tcBorders>
              <w:top w:val="single" w:sz="4" w:space="0" w:color="000000" w:themeColor="text1"/>
            </w:tcBorders>
            <w:shd w:val="clear" w:color="auto" w:fill="auto"/>
            <w:noWrap/>
            <w:vAlign w:val="bottom"/>
            <w:hideMark/>
          </w:tcPr>
          <w:p w14:paraId="32F57CE5" w14:textId="77777777" w:rsidR="00B2032A" w:rsidRPr="007E47A5" w:rsidRDefault="00B2032A" w:rsidP="00B2032A">
            <w:pPr>
              <w:spacing w:after="0"/>
              <w:rPr>
                <w:rFonts w:ascii="Calibri" w:hAnsi="Calibri" w:cs="Calibri"/>
                <w:sz w:val="18"/>
                <w:szCs w:val="18"/>
                <w:lang w:val="en-US"/>
              </w:rPr>
            </w:pPr>
          </w:p>
        </w:tc>
        <w:tc>
          <w:tcPr>
            <w:tcW w:w="170" w:type="pct"/>
            <w:tcBorders>
              <w:top w:val="single" w:sz="4" w:space="0" w:color="000000" w:themeColor="text1"/>
            </w:tcBorders>
            <w:shd w:val="clear" w:color="auto" w:fill="auto"/>
            <w:noWrap/>
            <w:vAlign w:val="bottom"/>
            <w:hideMark/>
          </w:tcPr>
          <w:p w14:paraId="0EC51C5C" w14:textId="77777777" w:rsidR="00B2032A" w:rsidRPr="007E47A5" w:rsidRDefault="00B2032A" w:rsidP="00B2032A">
            <w:pPr>
              <w:spacing w:after="0"/>
              <w:rPr>
                <w:rFonts w:ascii="Calibri" w:hAnsi="Calibri" w:cs="Calibri"/>
                <w:sz w:val="18"/>
                <w:szCs w:val="18"/>
                <w:lang w:val="en-US"/>
              </w:rPr>
            </w:pPr>
          </w:p>
        </w:tc>
        <w:tc>
          <w:tcPr>
            <w:tcW w:w="164" w:type="pct"/>
            <w:tcBorders>
              <w:top w:val="single" w:sz="4" w:space="0" w:color="000000" w:themeColor="text1"/>
            </w:tcBorders>
            <w:shd w:val="clear" w:color="auto" w:fill="auto"/>
            <w:noWrap/>
            <w:vAlign w:val="bottom"/>
            <w:hideMark/>
          </w:tcPr>
          <w:p w14:paraId="3ADDAD9E" w14:textId="77777777" w:rsidR="00B2032A" w:rsidRPr="007E47A5" w:rsidRDefault="00B2032A" w:rsidP="00B2032A">
            <w:pPr>
              <w:spacing w:after="0"/>
              <w:rPr>
                <w:rFonts w:ascii="Calibri" w:hAnsi="Calibri" w:cs="Calibri"/>
                <w:sz w:val="18"/>
                <w:szCs w:val="18"/>
                <w:lang w:val="en-US"/>
              </w:rPr>
            </w:pPr>
          </w:p>
        </w:tc>
        <w:tc>
          <w:tcPr>
            <w:tcW w:w="135" w:type="pct"/>
            <w:tcBorders>
              <w:top w:val="single" w:sz="4" w:space="0" w:color="000000" w:themeColor="text1"/>
              <w:right w:val="single" w:sz="4" w:space="0" w:color="000000" w:themeColor="text1"/>
            </w:tcBorders>
            <w:shd w:val="clear" w:color="auto" w:fill="auto"/>
            <w:noWrap/>
            <w:vAlign w:val="bottom"/>
            <w:hideMark/>
          </w:tcPr>
          <w:p w14:paraId="655A6914" w14:textId="77777777" w:rsidR="00B2032A" w:rsidRPr="007E47A5" w:rsidRDefault="00B2032A" w:rsidP="00B2032A">
            <w:pPr>
              <w:spacing w:after="0"/>
              <w:rPr>
                <w:rFonts w:ascii="Calibri" w:hAnsi="Calibri" w:cs="Calibri"/>
                <w:sz w:val="18"/>
                <w:szCs w:val="18"/>
                <w:lang w:val="en-US"/>
              </w:rPr>
            </w:pPr>
          </w:p>
        </w:tc>
      </w:tr>
      <w:tr w:rsidR="00285390" w:rsidRPr="007E47A5" w14:paraId="77CD4EE5" w14:textId="77777777" w:rsidTr="003F6444">
        <w:trPr>
          <w:trHeight w:val="32"/>
          <w:jc w:val="center"/>
        </w:trPr>
        <w:tc>
          <w:tcPr>
            <w:tcW w:w="993" w:type="pct"/>
            <w:vMerge w:val="restart"/>
            <w:tcBorders>
              <w:top w:val="single" w:sz="4" w:space="0" w:color="BFBFBF" w:themeColor="background1" w:themeShade="BF"/>
              <w:left w:val="single" w:sz="4" w:space="0" w:color="000000" w:themeColor="text1"/>
            </w:tcBorders>
            <w:shd w:val="clear" w:color="auto" w:fill="auto"/>
            <w:noWrap/>
            <w:hideMark/>
          </w:tcPr>
          <w:p w14:paraId="75CEF4DD"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Stream metabolism</w:t>
            </w:r>
          </w:p>
        </w:tc>
        <w:tc>
          <w:tcPr>
            <w:tcW w:w="1460" w:type="pct"/>
            <w:tcBorders>
              <w:top w:val="single" w:sz="4" w:space="0" w:color="BFBFBF" w:themeColor="background1" w:themeShade="BF"/>
              <w:right w:val="single" w:sz="4" w:space="0" w:color="000000" w:themeColor="text1"/>
            </w:tcBorders>
            <w:shd w:val="clear" w:color="auto" w:fill="auto"/>
            <w:noWrap/>
            <w:vAlign w:val="bottom"/>
            <w:hideMark/>
          </w:tcPr>
          <w:p w14:paraId="1F94BCB8"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Deploy equipment</w:t>
            </w:r>
          </w:p>
        </w:tc>
        <w:tc>
          <w:tcPr>
            <w:tcW w:w="169" w:type="pct"/>
            <w:tcBorders>
              <w:left w:val="single" w:sz="4" w:space="0" w:color="000000" w:themeColor="text1"/>
            </w:tcBorders>
            <w:shd w:val="clear" w:color="000000" w:fill="D9D9D9"/>
            <w:noWrap/>
            <w:vAlign w:val="bottom"/>
            <w:hideMark/>
          </w:tcPr>
          <w:p w14:paraId="2818B131"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auto" w:fill="auto"/>
            <w:noWrap/>
            <w:vAlign w:val="bottom"/>
            <w:hideMark/>
          </w:tcPr>
          <w:p w14:paraId="5652702D"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33A66436"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115F3ABF"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0D5D5DAC"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51DF505F"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7F1B31E3"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5155C873"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62F7CEB3"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57C18A95"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36EE6300"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7258CDEA" w14:textId="77777777" w:rsidR="00B2032A" w:rsidRPr="007E47A5" w:rsidRDefault="00B2032A" w:rsidP="00B2032A">
            <w:pPr>
              <w:spacing w:after="0"/>
              <w:rPr>
                <w:rFonts w:ascii="Calibri" w:hAnsi="Calibri" w:cs="Calibri"/>
                <w:sz w:val="18"/>
                <w:szCs w:val="18"/>
                <w:lang w:val="en-US"/>
              </w:rPr>
            </w:pPr>
          </w:p>
        </w:tc>
        <w:tc>
          <w:tcPr>
            <w:tcW w:w="131" w:type="pct"/>
            <w:shd w:val="clear" w:color="000000" w:fill="D9D9D9"/>
            <w:noWrap/>
            <w:vAlign w:val="bottom"/>
            <w:hideMark/>
          </w:tcPr>
          <w:p w14:paraId="53E07ED2"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auto" w:fill="auto"/>
            <w:noWrap/>
            <w:vAlign w:val="bottom"/>
            <w:hideMark/>
          </w:tcPr>
          <w:p w14:paraId="666E1F05"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29A8EFC4"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5102E9B9" w14:textId="77777777" w:rsidR="00B2032A" w:rsidRPr="007E47A5" w:rsidRDefault="00B2032A" w:rsidP="00B2032A">
            <w:pPr>
              <w:spacing w:after="0"/>
              <w:rPr>
                <w:rFonts w:ascii="Calibri" w:hAnsi="Calibri" w:cs="Calibri"/>
                <w:sz w:val="18"/>
                <w:szCs w:val="18"/>
                <w:lang w:val="en-US"/>
              </w:rPr>
            </w:pPr>
          </w:p>
        </w:tc>
      </w:tr>
      <w:tr w:rsidR="00285390" w:rsidRPr="007E47A5" w14:paraId="17B3A7F1" w14:textId="77777777" w:rsidTr="003F6444">
        <w:trPr>
          <w:trHeight w:val="32"/>
          <w:jc w:val="center"/>
        </w:trPr>
        <w:tc>
          <w:tcPr>
            <w:tcW w:w="993" w:type="pct"/>
            <w:vMerge/>
            <w:tcBorders>
              <w:left w:val="single" w:sz="4" w:space="0" w:color="000000" w:themeColor="text1"/>
            </w:tcBorders>
            <w:shd w:val="clear" w:color="auto" w:fill="auto"/>
            <w:noWrap/>
            <w:hideMark/>
          </w:tcPr>
          <w:p w14:paraId="1A58AE97"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72E9306"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169" w:type="pct"/>
            <w:tcBorders>
              <w:left w:val="single" w:sz="4" w:space="0" w:color="000000" w:themeColor="text1"/>
            </w:tcBorders>
            <w:shd w:val="clear" w:color="000000" w:fill="D9D9D9"/>
            <w:noWrap/>
            <w:vAlign w:val="bottom"/>
            <w:hideMark/>
          </w:tcPr>
          <w:p w14:paraId="30CB218D"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000000" w:fill="D9D9D9"/>
            <w:noWrap/>
            <w:vAlign w:val="bottom"/>
            <w:hideMark/>
          </w:tcPr>
          <w:p w14:paraId="7BD2E5ED"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000000" w:fill="D9D9D9"/>
            <w:noWrap/>
            <w:vAlign w:val="bottom"/>
            <w:hideMark/>
          </w:tcPr>
          <w:p w14:paraId="64CBAEC7"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74FD07E5"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2A24C2D8"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000000" w:fill="D9D9D9"/>
            <w:noWrap/>
            <w:vAlign w:val="bottom"/>
            <w:hideMark/>
          </w:tcPr>
          <w:p w14:paraId="5F53AC9D" w14:textId="77777777" w:rsidR="00B2032A" w:rsidRPr="007E47A5" w:rsidRDefault="00B2032A" w:rsidP="00B2032A">
            <w:pPr>
              <w:spacing w:after="0"/>
              <w:jc w:val="center"/>
              <w:rPr>
                <w:rFonts w:ascii="Calibri" w:hAnsi="Calibri" w:cs="Calibri"/>
                <w:sz w:val="18"/>
                <w:szCs w:val="18"/>
                <w:lang w:val="en-US"/>
              </w:rPr>
            </w:pPr>
          </w:p>
        </w:tc>
        <w:tc>
          <w:tcPr>
            <w:tcW w:w="216" w:type="pct"/>
            <w:shd w:val="clear" w:color="000000" w:fill="D9D9D9"/>
            <w:noWrap/>
            <w:vAlign w:val="bottom"/>
            <w:hideMark/>
          </w:tcPr>
          <w:p w14:paraId="2811DC34"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50397036"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46929FBC"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0206BA28"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57202F40"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08C1963A" w14:textId="77777777" w:rsidR="00B2032A" w:rsidRPr="007E47A5" w:rsidRDefault="00B2032A" w:rsidP="00B2032A">
            <w:pPr>
              <w:spacing w:after="0"/>
              <w:rPr>
                <w:rFonts w:ascii="Calibri" w:hAnsi="Calibri" w:cs="Calibri"/>
                <w:sz w:val="18"/>
                <w:szCs w:val="18"/>
                <w:lang w:val="en-US"/>
              </w:rPr>
            </w:pPr>
          </w:p>
        </w:tc>
        <w:tc>
          <w:tcPr>
            <w:tcW w:w="131" w:type="pct"/>
            <w:shd w:val="clear" w:color="000000" w:fill="D9D9D9"/>
            <w:noWrap/>
            <w:vAlign w:val="bottom"/>
            <w:hideMark/>
          </w:tcPr>
          <w:p w14:paraId="05ACEFBD"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000000" w:fill="D9D9D9"/>
            <w:noWrap/>
            <w:vAlign w:val="bottom"/>
            <w:hideMark/>
          </w:tcPr>
          <w:p w14:paraId="5675CFC5"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000000" w:fill="D9D9D9"/>
            <w:noWrap/>
            <w:vAlign w:val="bottom"/>
            <w:hideMark/>
          </w:tcPr>
          <w:p w14:paraId="00B0958E"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11662C06" w14:textId="77777777" w:rsidR="00B2032A" w:rsidRPr="007E47A5" w:rsidRDefault="00B2032A" w:rsidP="00B2032A">
            <w:pPr>
              <w:spacing w:after="0"/>
              <w:jc w:val="center"/>
              <w:rPr>
                <w:rFonts w:ascii="Calibri" w:hAnsi="Calibri" w:cs="Calibri"/>
                <w:sz w:val="18"/>
                <w:szCs w:val="18"/>
                <w:lang w:val="en-US"/>
              </w:rPr>
            </w:pPr>
          </w:p>
        </w:tc>
      </w:tr>
      <w:tr w:rsidR="00285390" w:rsidRPr="007E47A5" w14:paraId="27778F04" w14:textId="77777777" w:rsidTr="003F6444">
        <w:trPr>
          <w:trHeight w:val="32"/>
          <w:jc w:val="center"/>
        </w:trPr>
        <w:tc>
          <w:tcPr>
            <w:tcW w:w="993" w:type="pct"/>
            <w:vMerge/>
            <w:tcBorders>
              <w:left w:val="single" w:sz="4" w:space="0" w:color="000000" w:themeColor="text1"/>
            </w:tcBorders>
            <w:shd w:val="clear" w:color="auto" w:fill="auto"/>
            <w:noWrap/>
            <w:hideMark/>
          </w:tcPr>
          <w:p w14:paraId="623E8BA6"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14803F41"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169" w:type="pct"/>
            <w:tcBorders>
              <w:left w:val="single" w:sz="4" w:space="0" w:color="000000" w:themeColor="text1"/>
            </w:tcBorders>
            <w:shd w:val="clear" w:color="auto" w:fill="auto"/>
            <w:noWrap/>
            <w:vAlign w:val="bottom"/>
            <w:hideMark/>
          </w:tcPr>
          <w:p w14:paraId="1707579D" w14:textId="77777777" w:rsidR="00B2032A" w:rsidRPr="007E47A5" w:rsidRDefault="00B2032A" w:rsidP="00B2032A">
            <w:pPr>
              <w:spacing w:after="0"/>
              <w:rPr>
                <w:rFonts w:ascii="Calibri" w:hAnsi="Calibri" w:cs="Calibri"/>
                <w:sz w:val="18"/>
                <w:szCs w:val="18"/>
                <w:lang w:val="en-US"/>
              </w:rPr>
            </w:pPr>
          </w:p>
        </w:tc>
        <w:tc>
          <w:tcPr>
            <w:tcW w:w="203" w:type="pct"/>
            <w:shd w:val="clear" w:color="000000" w:fill="D9D9D9"/>
            <w:noWrap/>
            <w:vAlign w:val="bottom"/>
            <w:hideMark/>
          </w:tcPr>
          <w:p w14:paraId="0FB8E1F4"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000000" w:fill="D9D9D9"/>
            <w:noWrap/>
            <w:vAlign w:val="bottom"/>
            <w:hideMark/>
          </w:tcPr>
          <w:p w14:paraId="42C0FECB"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00FB9195"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4E0CC0D1"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000000" w:fill="D9D9D9"/>
            <w:noWrap/>
            <w:vAlign w:val="bottom"/>
            <w:hideMark/>
          </w:tcPr>
          <w:p w14:paraId="5A4DFAE6" w14:textId="77777777" w:rsidR="00B2032A" w:rsidRPr="007E47A5" w:rsidRDefault="00B2032A" w:rsidP="00B2032A">
            <w:pPr>
              <w:spacing w:after="0"/>
              <w:jc w:val="center"/>
              <w:rPr>
                <w:rFonts w:ascii="Calibri" w:hAnsi="Calibri" w:cs="Calibri"/>
                <w:sz w:val="18"/>
                <w:szCs w:val="18"/>
                <w:lang w:val="en-US"/>
              </w:rPr>
            </w:pPr>
          </w:p>
        </w:tc>
        <w:tc>
          <w:tcPr>
            <w:tcW w:w="216" w:type="pct"/>
            <w:shd w:val="clear" w:color="auto" w:fill="auto"/>
            <w:noWrap/>
            <w:vAlign w:val="bottom"/>
            <w:hideMark/>
          </w:tcPr>
          <w:p w14:paraId="7C9F4136"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0495B7E5"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7EBC88A8"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21D38547"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4AACAC2A"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5D55AA03"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3A681E5D" w14:textId="77777777" w:rsidR="00B2032A" w:rsidRPr="007E47A5" w:rsidRDefault="00B2032A" w:rsidP="00B2032A">
            <w:pPr>
              <w:spacing w:after="0"/>
              <w:rPr>
                <w:rFonts w:ascii="Calibri" w:hAnsi="Calibri" w:cs="Calibri"/>
                <w:sz w:val="18"/>
                <w:szCs w:val="18"/>
                <w:lang w:val="en-US"/>
              </w:rPr>
            </w:pPr>
          </w:p>
        </w:tc>
        <w:tc>
          <w:tcPr>
            <w:tcW w:w="170" w:type="pct"/>
            <w:shd w:val="clear" w:color="000000" w:fill="D9D9D9"/>
            <w:noWrap/>
            <w:vAlign w:val="bottom"/>
            <w:hideMark/>
          </w:tcPr>
          <w:p w14:paraId="4761B77E"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000000" w:fill="D9D9D9"/>
            <w:noWrap/>
            <w:vAlign w:val="bottom"/>
            <w:hideMark/>
          </w:tcPr>
          <w:p w14:paraId="0AC93139"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63720004" w14:textId="77777777" w:rsidR="00B2032A" w:rsidRPr="007E47A5" w:rsidRDefault="00B2032A" w:rsidP="00B2032A">
            <w:pPr>
              <w:spacing w:after="0"/>
              <w:jc w:val="center"/>
              <w:rPr>
                <w:rFonts w:ascii="Calibri" w:hAnsi="Calibri" w:cs="Calibri"/>
                <w:sz w:val="18"/>
                <w:szCs w:val="18"/>
                <w:lang w:val="en-US"/>
              </w:rPr>
            </w:pPr>
          </w:p>
        </w:tc>
      </w:tr>
      <w:tr w:rsidR="00285390" w:rsidRPr="007E47A5" w14:paraId="68721C0C" w14:textId="77777777" w:rsidTr="003F6444">
        <w:trPr>
          <w:trHeight w:val="32"/>
          <w:jc w:val="center"/>
        </w:trPr>
        <w:tc>
          <w:tcPr>
            <w:tcW w:w="993" w:type="pct"/>
            <w:vMerge/>
            <w:tcBorders>
              <w:left w:val="single" w:sz="4" w:space="0" w:color="000000" w:themeColor="text1"/>
            </w:tcBorders>
            <w:shd w:val="clear" w:color="auto" w:fill="auto"/>
            <w:noWrap/>
            <w:hideMark/>
          </w:tcPr>
          <w:p w14:paraId="30B66612"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60767D4E"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Collect equipment</w:t>
            </w:r>
          </w:p>
        </w:tc>
        <w:tc>
          <w:tcPr>
            <w:tcW w:w="169" w:type="pct"/>
            <w:tcBorders>
              <w:left w:val="single" w:sz="4" w:space="0" w:color="000000" w:themeColor="text1"/>
            </w:tcBorders>
            <w:shd w:val="clear" w:color="auto" w:fill="auto"/>
            <w:noWrap/>
            <w:vAlign w:val="bottom"/>
            <w:hideMark/>
          </w:tcPr>
          <w:p w14:paraId="3CB1FF17"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1393E276"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2B6378D3"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221EF3B9"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1878B51C"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69C8AFC9" w14:textId="77777777" w:rsidR="00B2032A" w:rsidRPr="007E47A5" w:rsidRDefault="00B2032A" w:rsidP="00B2032A">
            <w:pPr>
              <w:spacing w:after="0"/>
              <w:rPr>
                <w:rFonts w:ascii="Calibri" w:hAnsi="Calibri" w:cs="Calibri"/>
                <w:sz w:val="18"/>
                <w:szCs w:val="18"/>
                <w:lang w:val="en-US"/>
              </w:rPr>
            </w:pPr>
          </w:p>
        </w:tc>
        <w:tc>
          <w:tcPr>
            <w:tcW w:w="216" w:type="pct"/>
            <w:shd w:val="clear" w:color="000000" w:fill="D9D9D9"/>
            <w:noWrap/>
            <w:vAlign w:val="bottom"/>
            <w:hideMark/>
          </w:tcPr>
          <w:p w14:paraId="530CB033"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28D069DF"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5E7A6594"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1897C93E"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12100746"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0BF3C14E"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214B7BA5" w14:textId="77777777" w:rsidR="00B2032A" w:rsidRPr="007E47A5" w:rsidRDefault="00B2032A" w:rsidP="00B2032A">
            <w:pPr>
              <w:spacing w:after="0"/>
              <w:rPr>
                <w:rFonts w:ascii="Calibri" w:hAnsi="Calibri" w:cs="Calibri"/>
                <w:sz w:val="18"/>
                <w:szCs w:val="18"/>
                <w:lang w:val="en-US"/>
              </w:rPr>
            </w:pPr>
          </w:p>
        </w:tc>
        <w:tc>
          <w:tcPr>
            <w:tcW w:w="170" w:type="pct"/>
            <w:shd w:val="clear" w:color="auto" w:fill="auto"/>
            <w:noWrap/>
            <w:vAlign w:val="bottom"/>
            <w:hideMark/>
          </w:tcPr>
          <w:p w14:paraId="67D32628"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2A6BB5BB"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0127A1AD" w14:textId="77777777" w:rsidR="00B2032A" w:rsidRPr="007E47A5" w:rsidRDefault="00B2032A" w:rsidP="00B2032A">
            <w:pPr>
              <w:spacing w:after="0"/>
              <w:rPr>
                <w:rFonts w:ascii="Calibri" w:hAnsi="Calibri" w:cs="Calibri"/>
                <w:sz w:val="18"/>
                <w:szCs w:val="18"/>
                <w:lang w:val="en-US"/>
              </w:rPr>
            </w:pPr>
          </w:p>
        </w:tc>
      </w:tr>
      <w:tr w:rsidR="00630B13" w:rsidRPr="007E47A5" w14:paraId="37A50CBC" w14:textId="77777777" w:rsidTr="003F6444">
        <w:trPr>
          <w:trHeight w:val="32"/>
          <w:jc w:val="center"/>
        </w:trPr>
        <w:tc>
          <w:tcPr>
            <w:tcW w:w="993" w:type="pct"/>
            <w:vMerge/>
            <w:tcBorders>
              <w:left w:val="single" w:sz="4" w:space="0" w:color="000000" w:themeColor="text1"/>
            </w:tcBorders>
            <w:shd w:val="clear" w:color="auto" w:fill="auto"/>
            <w:noWrap/>
            <w:hideMark/>
          </w:tcPr>
          <w:p w14:paraId="7CAAED05"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000000" w:fill="FFFFFF"/>
            <w:noWrap/>
            <w:vAlign w:val="bottom"/>
            <w:hideMark/>
          </w:tcPr>
          <w:p w14:paraId="4453DD5D"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left w:val="single" w:sz="4" w:space="0" w:color="000000" w:themeColor="text1"/>
            </w:tcBorders>
            <w:shd w:val="clear" w:color="auto" w:fill="auto"/>
            <w:noWrap/>
            <w:vAlign w:val="bottom"/>
            <w:hideMark/>
          </w:tcPr>
          <w:p w14:paraId="60601F10"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62948054" w14:textId="77777777" w:rsidR="00B2032A" w:rsidRPr="007E47A5" w:rsidRDefault="00B2032A" w:rsidP="00B2032A">
            <w:pPr>
              <w:spacing w:after="0"/>
              <w:rPr>
                <w:rFonts w:ascii="Calibri" w:hAnsi="Calibri" w:cs="Calibri"/>
                <w:sz w:val="18"/>
                <w:szCs w:val="18"/>
                <w:lang w:val="en-US"/>
              </w:rPr>
            </w:pPr>
          </w:p>
        </w:tc>
        <w:tc>
          <w:tcPr>
            <w:tcW w:w="179" w:type="pct"/>
            <w:shd w:val="clear" w:color="000000" w:fill="D9D9D9"/>
            <w:noWrap/>
            <w:vAlign w:val="bottom"/>
            <w:hideMark/>
          </w:tcPr>
          <w:p w14:paraId="760BF659"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43F69A62"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668D8AB9"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000000" w:fill="D9D9D9"/>
            <w:noWrap/>
            <w:vAlign w:val="bottom"/>
            <w:hideMark/>
          </w:tcPr>
          <w:p w14:paraId="5F0FD557" w14:textId="77777777" w:rsidR="00B2032A" w:rsidRPr="007E47A5" w:rsidRDefault="00B2032A" w:rsidP="00B2032A">
            <w:pPr>
              <w:spacing w:after="0"/>
              <w:jc w:val="center"/>
              <w:rPr>
                <w:rFonts w:ascii="Calibri" w:hAnsi="Calibri" w:cs="Calibri"/>
                <w:sz w:val="18"/>
                <w:szCs w:val="18"/>
                <w:lang w:val="en-US"/>
              </w:rPr>
            </w:pPr>
          </w:p>
        </w:tc>
        <w:tc>
          <w:tcPr>
            <w:tcW w:w="216" w:type="pct"/>
            <w:shd w:val="clear" w:color="000000" w:fill="D9D9D9"/>
            <w:noWrap/>
            <w:vAlign w:val="bottom"/>
            <w:hideMark/>
          </w:tcPr>
          <w:p w14:paraId="7D78474A"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000000" w:fill="D9D9D9"/>
            <w:noWrap/>
            <w:vAlign w:val="bottom"/>
            <w:hideMark/>
          </w:tcPr>
          <w:p w14:paraId="0A53D62D"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000000" w:fill="D9D9D9"/>
            <w:noWrap/>
            <w:vAlign w:val="bottom"/>
            <w:hideMark/>
          </w:tcPr>
          <w:p w14:paraId="4D4C2C3A"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000000" w:fill="D9D9D9"/>
            <w:noWrap/>
            <w:vAlign w:val="bottom"/>
            <w:hideMark/>
          </w:tcPr>
          <w:p w14:paraId="7E498987"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000000" w:fill="D9D9D9"/>
            <w:noWrap/>
            <w:vAlign w:val="bottom"/>
            <w:hideMark/>
          </w:tcPr>
          <w:p w14:paraId="662E05CA"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0EA0F911" w14:textId="77777777" w:rsidR="00B2032A" w:rsidRPr="007E47A5" w:rsidRDefault="00B2032A" w:rsidP="00B2032A">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507FBD1E" w14:textId="77777777" w:rsidR="00B2032A" w:rsidRPr="007E47A5" w:rsidRDefault="00B2032A" w:rsidP="00B2032A">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4F870DBA" w14:textId="77777777" w:rsidR="00B2032A" w:rsidRPr="007E47A5" w:rsidRDefault="00B2032A" w:rsidP="00B2032A">
            <w:pPr>
              <w:spacing w:after="0"/>
              <w:rPr>
                <w:rFonts w:ascii="Calibri" w:hAnsi="Calibri" w:cs="Calibri"/>
                <w:sz w:val="18"/>
                <w:szCs w:val="18"/>
                <w:lang w:val="en-US"/>
              </w:rPr>
            </w:pPr>
          </w:p>
        </w:tc>
        <w:tc>
          <w:tcPr>
            <w:tcW w:w="164" w:type="pct"/>
            <w:shd w:val="clear" w:color="000000" w:fill="D9D9D9"/>
            <w:noWrap/>
            <w:vAlign w:val="bottom"/>
            <w:hideMark/>
          </w:tcPr>
          <w:p w14:paraId="0B266CA5"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5C22A1C6" w14:textId="77777777" w:rsidR="00B2032A" w:rsidRPr="007E47A5" w:rsidRDefault="00B2032A" w:rsidP="00B2032A">
            <w:pPr>
              <w:spacing w:after="0"/>
              <w:jc w:val="center"/>
              <w:rPr>
                <w:rFonts w:ascii="Calibri" w:hAnsi="Calibri" w:cs="Calibri"/>
                <w:sz w:val="18"/>
                <w:szCs w:val="18"/>
                <w:lang w:val="en-US"/>
              </w:rPr>
            </w:pPr>
          </w:p>
        </w:tc>
      </w:tr>
      <w:tr w:rsidR="00D4794F" w:rsidRPr="007E47A5" w14:paraId="318B9057" w14:textId="77777777" w:rsidTr="003F6444">
        <w:trPr>
          <w:trHeight w:val="32"/>
          <w:jc w:val="center"/>
        </w:trPr>
        <w:tc>
          <w:tcPr>
            <w:tcW w:w="993" w:type="pct"/>
            <w:vMerge w:val="restart"/>
            <w:tcBorders>
              <w:left w:val="single" w:sz="4" w:space="0" w:color="000000" w:themeColor="text1"/>
            </w:tcBorders>
            <w:shd w:val="clear" w:color="auto" w:fill="auto"/>
            <w:noWrap/>
            <w:hideMark/>
          </w:tcPr>
          <w:p w14:paraId="51E6600A" w14:textId="2E9BFB50" w:rsidR="00D4794F" w:rsidRPr="009B6CE2" w:rsidRDefault="00D4794F" w:rsidP="00D4794F">
            <w:pPr>
              <w:spacing w:after="0"/>
              <w:rPr>
                <w:rFonts w:ascii="Calibri" w:hAnsi="Calibri" w:cs="Calibri"/>
                <w:sz w:val="20"/>
                <w:lang w:val="en-US"/>
              </w:rPr>
            </w:pPr>
            <w:r w:rsidRPr="009B6CE2">
              <w:rPr>
                <w:rFonts w:ascii="Calibri" w:hAnsi="Calibri" w:cs="Calibri"/>
                <w:sz w:val="20"/>
              </w:rPr>
              <w:t xml:space="preserve">Fish </w:t>
            </w:r>
            <w:r>
              <w:rPr>
                <w:rFonts w:ascii="Calibri" w:hAnsi="Calibri" w:cs="Calibri"/>
                <w:sz w:val="20"/>
              </w:rPr>
              <w:t>(Channel)</w:t>
            </w:r>
          </w:p>
        </w:tc>
        <w:tc>
          <w:tcPr>
            <w:tcW w:w="1460" w:type="pct"/>
            <w:tcBorders>
              <w:right w:val="single" w:sz="4" w:space="0" w:color="000000" w:themeColor="text1"/>
            </w:tcBorders>
            <w:shd w:val="clear" w:color="auto" w:fill="auto"/>
            <w:noWrap/>
            <w:vAlign w:val="bottom"/>
            <w:hideMark/>
          </w:tcPr>
          <w:p w14:paraId="0DFF2E03"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left w:val="single" w:sz="4" w:space="0" w:color="000000" w:themeColor="text1"/>
            </w:tcBorders>
            <w:shd w:val="clear" w:color="auto" w:fill="auto"/>
            <w:noWrap/>
            <w:vAlign w:val="bottom"/>
            <w:hideMark/>
          </w:tcPr>
          <w:p w14:paraId="1194DC6B" w14:textId="77777777" w:rsidR="00D4794F" w:rsidRPr="007E47A5" w:rsidRDefault="00D4794F" w:rsidP="00D4794F">
            <w:pPr>
              <w:spacing w:after="0"/>
              <w:rPr>
                <w:rFonts w:ascii="Calibri" w:hAnsi="Calibri" w:cs="Calibri"/>
                <w:sz w:val="18"/>
                <w:szCs w:val="18"/>
                <w:lang w:val="en-US"/>
              </w:rPr>
            </w:pPr>
          </w:p>
        </w:tc>
        <w:tc>
          <w:tcPr>
            <w:tcW w:w="203" w:type="pct"/>
            <w:shd w:val="clear" w:color="auto" w:fill="auto"/>
            <w:noWrap/>
            <w:vAlign w:val="bottom"/>
            <w:hideMark/>
          </w:tcPr>
          <w:p w14:paraId="16D8B89C" w14:textId="77777777" w:rsidR="00D4794F" w:rsidRPr="007E47A5" w:rsidRDefault="00D4794F" w:rsidP="00D4794F">
            <w:pPr>
              <w:spacing w:after="0"/>
              <w:rPr>
                <w:rFonts w:ascii="Calibri" w:hAnsi="Calibri" w:cs="Calibri"/>
                <w:sz w:val="18"/>
                <w:szCs w:val="18"/>
                <w:lang w:val="en-US"/>
              </w:rPr>
            </w:pPr>
          </w:p>
        </w:tc>
        <w:tc>
          <w:tcPr>
            <w:tcW w:w="179" w:type="pct"/>
            <w:shd w:val="clear" w:color="auto" w:fill="auto"/>
            <w:noWrap/>
            <w:vAlign w:val="bottom"/>
            <w:hideMark/>
          </w:tcPr>
          <w:p w14:paraId="132EF3F1" w14:textId="77777777" w:rsidR="00D4794F" w:rsidRPr="007E47A5" w:rsidRDefault="00D4794F" w:rsidP="00D4794F">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0B513208" w14:textId="77777777" w:rsidR="00D4794F" w:rsidRPr="007E47A5" w:rsidRDefault="00D4794F" w:rsidP="00D4794F">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44F90957" w14:textId="77777777" w:rsidR="00D4794F" w:rsidRPr="007E47A5" w:rsidRDefault="00D4794F" w:rsidP="00D4794F">
            <w:pPr>
              <w:spacing w:after="0"/>
              <w:rPr>
                <w:rFonts w:ascii="Calibri" w:hAnsi="Calibri" w:cs="Calibri"/>
                <w:sz w:val="18"/>
                <w:szCs w:val="18"/>
                <w:lang w:val="en-US"/>
              </w:rPr>
            </w:pPr>
          </w:p>
        </w:tc>
        <w:tc>
          <w:tcPr>
            <w:tcW w:w="130" w:type="pct"/>
            <w:shd w:val="clear" w:color="000000" w:fill="D9D9D9"/>
            <w:noWrap/>
            <w:vAlign w:val="bottom"/>
            <w:hideMark/>
          </w:tcPr>
          <w:p w14:paraId="20E81D6F" w14:textId="77777777" w:rsidR="00D4794F" w:rsidRPr="007E47A5" w:rsidRDefault="00D4794F" w:rsidP="00D4794F">
            <w:pPr>
              <w:spacing w:after="0"/>
              <w:jc w:val="center"/>
              <w:rPr>
                <w:rFonts w:ascii="Calibri" w:hAnsi="Calibri" w:cs="Calibri"/>
                <w:sz w:val="18"/>
                <w:szCs w:val="18"/>
                <w:lang w:val="en-US"/>
              </w:rPr>
            </w:pPr>
          </w:p>
        </w:tc>
        <w:tc>
          <w:tcPr>
            <w:tcW w:w="216" w:type="pct"/>
            <w:shd w:val="clear" w:color="auto" w:fill="auto"/>
            <w:noWrap/>
            <w:vAlign w:val="bottom"/>
            <w:hideMark/>
          </w:tcPr>
          <w:p w14:paraId="03BDE21A"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2697AA75" w14:textId="77777777" w:rsidR="00D4794F" w:rsidRPr="007E47A5" w:rsidRDefault="00D4794F" w:rsidP="00D4794F">
            <w:pPr>
              <w:spacing w:after="0"/>
              <w:rPr>
                <w:rFonts w:ascii="Calibri" w:hAnsi="Calibri" w:cs="Calibri"/>
                <w:sz w:val="18"/>
                <w:szCs w:val="18"/>
                <w:lang w:val="en-US"/>
              </w:rPr>
            </w:pPr>
          </w:p>
        </w:tc>
        <w:tc>
          <w:tcPr>
            <w:tcW w:w="202" w:type="pct"/>
            <w:shd w:val="clear" w:color="auto" w:fill="auto"/>
            <w:noWrap/>
            <w:vAlign w:val="bottom"/>
            <w:hideMark/>
          </w:tcPr>
          <w:p w14:paraId="23730806" w14:textId="77777777" w:rsidR="00D4794F" w:rsidRPr="007E47A5" w:rsidRDefault="00D4794F" w:rsidP="00D4794F">
            <w:pPr>
              <w:spacing w:after="0"/>
              <w:rPr>
                <w:rFonts w:ascii="Calibri" w:hAnsi="Calibri" w:cs="Calibri"/>
                <w:sz w:val="18"/>
                <w:szCs w:val="18"/>
                <w:lang w:val="en-US"/>
              </w:rPr>
            </w:pPr>
          </w:p>
        </w:tc>
        <w:tc>
          <w:tcPr>
            <w:tcW w:w="124" w:type="pct"/>
            <w:shd w:val="clear" w:color="auto" w:fill="auto"/>
            <w:noWrap/>
            <w:vAlign w:val="bottom"/>
            <w:hideMark/>
          </w:tcPr>
          <w:p w14:paraId="0F078687" w14:textId="77777777" w:rsidR="00D4794F" w:rsidRPr="007E47A5" w:rsidRDefault="00D4794F" w:rsidP="00D4794F">
            <w:pPr>
              <w:spacing w:after="0"/>
              <w:rPr>
                <w:rFonts w:ascii="Calibri" w:hAnsi="Calibri" w:cs="Calibri"/>
                <w:sz w:val="18"/>
                <w:szCs w:val="18"/>
                <w:lang w:val="en-US"/>
              </w:rPr>
            </w:pPr>
          </w:p>
        </w:tc>
        <w:tc>
          <w:tcPr>
            <w:tcW w:w="127" w:type="pct"/>
            <w:shd w:val="clear" w:color="auto" w:fill="auto"/>
            <w:noWrap/>
            <w:vAlign w:val="bottom"/>
            <w:hideMark/>
          </w:tcPr>
          <w:p w14:paraId="2EC0B34C"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31AB44AD" w14:textId="77777777" w:rsidR="00D4794F" w:rsidRPr="007E47A5" w:rsidRDefault="00D4794F" w:rsidP="00D4794F">
            <w:pPr>
              <w:spacing w:after="0"/>
              <w:rPr>
                <w:rFonts w:ascii="Calibri" w:hAnsi="Calibri" w:cs="Calibri"/>
                <w:sz w:val="18"/>
                <w:szCs w:val="18"/>
                <w:lang w:val="en-US"/>
              </w:rPr>
            </w:pPr>
          </w:p>
        </w:tc>
        <w:tc>
          <w:tcPr>
            <w:tcW w:w="131" w:type="pct"/>
            <w:shd w:val="clear" w:color="auto" w:fill="auto"/>
            <w:noWrap/>
            <w:vAlign w:val="bottom"/>
            <w:hideMark/>
          </w:tcPr>
          <w:p w14:paraId="12766110" w14:textId="77777777" w:rsidR="00D4794F" w:rsidRPr="007E47A5" w:rsidRDefault="00D4794F" w:rsidP="00D4794F">
            <w:pPr>
              <w:spacing w:after="0"/>
              <w:rPr>
                <w:rFonts w:ascii="Calibri" w:hAnsi="Calibri" w:cs="Calibri"/>
                <w:sz w:val="18"/>
                <w:szCs w:val="18"/>
                <w:lang w:val="en-US"/>
              </w:rPr>
            </w:pPr>
          </w:p>
        </w:tc>
        <w:tc>
          <w:tcPr>
            <w:tcW w:w="170" w:type="pct"/>
            <w:shd w:val="clear" w:color="auto" w:fill="auto"/>
            <w:noWrap/>
            <w:vAlign w:val="bottom"/>
            <w:hideMark/>
          </w:tcPr>
          <w:p w14:paraId="62766FD6" w14:textId="77777777" w:rsidR="00D4794F" w:rsidRPr="007E47A5" w:rsidRDefault="00D4794F" w:rsidP="00D4794F">
            <w:pPr>
              <w:spacing w:after="0"/>
              <w:rPr>
                <w:rFonts w:ascii="Calibri" w:hAnsi="Calibri" w:cs="Calibri"/>
                <w:sz w:val="18"/>
                <w:szCs w:val="18"/>
                <w:lang w:val="en-US"/>
              </w:rPr>
            </w:pPr>
          </w:p>
        </w:tc>
        <w:tc>
          <w:tcPr>
            <w:tcW w:w="164" w:type="pct"/>
            <w:shd w:val="clear" w:color="auto" w:fill="auto"/>
            <w:noWrap/>
            <w:vAlign w:val="bottom"/>
            <w:hideMark/>
          </w:tcPr>
          <w:p w14:paraId="74AD5A74" w14:textId="77777777" w:rsidR="00D4794F" w:rsidRPr="007E47A5" w:rsidRDefault="00D4794F" w:rsidP="00D4794F">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3973FBB1" w14:textId="77777777" w:rsidR="00D4794F" w:rsidRPr="007E47A5" w:rsidRDefault="00D4794F" w:rsidP="00D4794F">
            <w:pPr>
              <w:spacing w:after="0"/>
              <w:rPr>
                <w:rFonts w:ascii="Calibri" w:hAnsi="Calibri" w:cs="Calibri"/>
                <w:sz w:val="18"/>
                <w:szCs w:val="18"/>
                <w:lang w:val="en-US"/>
              </w:rPr>
            </w:pPr>
          </w:p>
        </w:tc>
      </w:tr>
      <w:tr w:rsidR="00D4794F" w:rsidRPr="007E47A5" w14:paraId="067F5879" w14:textId="77777777" w:rsidTr="003F6444">
        <w:trPr>
          <w:trHeight w:val="32"/>
          <w:jc w:val="center"/>
        </w:trPr>
        <w:tc>
          <w:tcPr>
            <w:tcW w:w="993" w:type="pct"/>
            <w:vMerge/>
            <w:tcBorders>
              <w:left w:val="single" w:sz="4" w:space="0" w:color="000000" w:themeColor="text1"/>
            </w:tcBorders>
            <w:vAlign w:val="center"/>
            <w:hideMark/>
          </w:tcPr>
          <w:p w14:paraId="522D27AE" w14:textId="77777777" w:rsidR="00D4794F" w:rsidRPr="00285390" w:rsidRDefault="00D4794F" w:rsidP="00D4794F">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29582264"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169" w:type="pct"/>
            <w:tcBorders>
              <w:left w:val="single" w:sz="4" w:space="0" w:color="000000" w:themeColor="text1"/>
            </w:tcBorders>
            <w:shd w:val="clear" w:color="auto" w:fill="auto"/>
            <w:noWrap/>
            <w:vAlign w:val="bottom"/>
            <w:hideMark/>
          </w:tcPr>
          <w:p w14:paraId="352C2A8C" w14:textId="77777777" w:rsidR="00D4794F" w:rsidRPr="007E47A5" w:rsidRDefault="00D4794F" w:rsidP="00D4794F">
            <w:pPr>
              <w:spacing w:after="0"/>
              <w:rPr>
                <w:rFonts w:ascii="Calibri" w:hAnsi="Calibri" w:cs="Calibri"/>
                <w:sz w:val="18"/>
                <w:szCs w:val="18"/>
                <w:lang w:val="en-US"/>
              </w:rPr>
            </w:pPr>
          </w:p>
        </w:tc>
        <w:tc>
          <w:tcPr>
            <w:tcW w:w="203" w:type="pct"/>
            <w:shd w:val="clear" w:color="auto" w:fill="auto"/>
            <w:noWrap/>
            <w:vAlign w:val="bottom"/>
            <w:hideMark/>
          </w:tcPr>
          <w:p w14:paraId="7A691CFD" w14:textId="77777777" w:rsidR="00D4794F" w:rsidRPr="007E47A5" w:rsidRDefault="00D4794F" w:rsidP="00D4794F">
            <w:pPr>
              <w:spacing w:after="0"/>
              <w:rPr>
                <w:rFonts w:ascii="Calibri" w:hAnsi="Calibri" w:cs="Calibri"/>
                <w:sz w:val="18"/>
                <w:szCs w:val="18"/>
                <w:lang w:val="en-US"/>
              </w:rPr>
            </w:pPr>
          </w:p>
        </w:tc>
        <w:tc>
          <w:tcPr>
            <w:tcW w:w="179" w:type="pct"/>
            <w:shd w:val="clear" w:color="auto" w:fill="auto"/>
            <w:noWrap/>
            <w:vAlign w:val="bottom"/>
            <w:hideMark/>
          </w:tcPr>
          <w:p w14:paraId="2D8A17D6" w14:textId="77777777" w:rsidR="00D4794F" w:rsidRPr="007E47A5" w:rsidRDefault="00D4794F" w:rsidP="00D4794F">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25C14562" w14:textId="77777777" w:rsidR="00D4794F" w:rsidRPr="007E47A5" w:rsidRDefault="00D4794F" w:rsidP="00D4794F">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028F95E0" w14:textId="77777777" w:rsidR="00D4794F" w:rsidRPr="007E47A5" w:rsidRDefault="00D4794F" w:rsidP="00D4794F">
            <w:pPr>
              <w:spacing w:after="0"/>
              <w:rPr>
                <w:rFonts w:ascii="Calibri" w:hAnsi="Calibri" w:cs="Calibri"/>
                <w:sz w:val="18"/>
                <w:szCs w:val="18"/>
                <w:lang w:val="en-US"/>
              </w:rPr>
            </w:pPr>
          </w:p>
        </w:tc>
        <w:tc>
          <w:tcPr>
            <w:tcW w:w="130" w:type="pct"/>
            <w:shd w:val="clear" w:color="auto" w:fill="auto"/>
            <w:noWrap/>
            <w:vAlign w:val="bottom"/>
            <w:hideMark/>
          </w:tcPr>
          <w:p w14:paraId="59755A9C" w14:textId="77777777" w:rsidR="00D4794F" w:rsidRPr="007E47A5" w:rsidRDefault="00D4794F" w:rsidP="00D4794F">
            <w:pPr>
              <w:spacing w:after="0"/>
              <w:rPr>
                <w:rFonts w:ascii="Calibri" w:hAnsi="Calibri" w:cs="Calibri"/>
                <w:sz w:val="18"/>
                <w:szCs w:val="18"/>
                <w:lang w:val="en-US"/>
              </w:rPr>
            </w:pPr>
          </w:p>
        </w:tc>
        <w:tc>
          <w:tcPr>
            <w:tcW w:w="216" w:type="pct"/>
            <w:shd w:val="clear" w:color="000000" w:fill="D9D9D9"/>
            <w:noWrap/>
            <w:vAlign w:val="bottom"/>
            <w:hideMark/>
          </w:tcPr>
          <w:p w14:paraId="06220146" w14:textId="77777777" w:rsidR="00D4794F" w:rsidRPr="007E47A5" w:rsidRDefault="00D4794F" w:rsidP="00D4794F">
            <w:pPr>
              <w:spacing w:after="0"/>
              <w:jc w:val="center"/>
              <w:rPr>
                <w:rFonts w:ascii="Calibri" w:hAnsi="Calibri" w:cs="Calibri"/>
                <w:sz w:val="18"/>
                <w:szCs w:val="18"/>
                <w:lang w:val="en-US"/>
              </w:rPr>
            </w:pPr>
          </w:p>
        </w:tc>
        <w:tc>
          <w:tcPr>
            <w:tcW w:w="146" w:type="pct"/>
            <w:shd w:val="clear" w:color="000000" w:fill="D9D9D9"/>
            <w:noWrap/>
            <w:vAlign w:val="bottom"/>
            <w:hideMark/>
          </w:tcPr>
          <w:p w14:paraId="61978271" w14:textId="77777777" w:rsidR="00D4794F" w:rsidRPr="007E47A5" w:rsidRDefault="00D4794F" w:rsidP="00D4794F">
            <w:pPr>
              <w:spacing w:after="0"/>
              <w:jc w:val="center"/>
              <w:rPr>
                <w:rFonts w:ascii="Calibri" w:hAnsi="Calibri" w:cs="Calibri"/>
                <w:sz w:val="18"/>
                <w:szCs w:val="18"/>
                <w:lang w:val="en-US"/>
              </w:rPr>
            </w:pPr>
          </w:p>
        </w:tc>
        <w:tc>
          <w:tcPr>
            <w:tcW w:w="202" w:type="pct"/>
            <w:shd w:val="clear" w:color="auto" w:fill="auto"/>
            <w:noWrap/>
            <w:vAlign w:val="bottom"/>
            <w:hideMark/>
          </w:tcPr>
          <w:p w14:paraId="0C7402BE" w14:textId="77777777" w:rsidR="00D4794F" w:rsidRPr="007E47A5" w:rsidRDefault="00D4794F" w:rsidP="00D4794F">
            <w:pPr>
              <w:spacing w:after="0"/>
              <w:rPr>
                <w:rFonts w:ascii="Calibri" w:hAnsi="Calibri" w:cs="Calibri"/>
                <w:sz w:val="18"/>
                <w:szCs w:val="18"/>
                <w:lang w:val="en-US"/>
              </w:rPr>
            </w:pPr>
          </w:p>
        </w:tc>
        <w:tc>
          <w:tcPr>
            <w:tcW w:w="124" w:type="pct"/>
            <w:shd w:val="clear" w:color="auto" w:fill="auto"/>
            <w:noWrap/>
            <w:vAlign w:val="bottom"/>
            <w:hideMark/>
          </w:tcPr>
          <w:p w14:paraId="5999F6C2" w14:textId="77777777" w:rsidR="00D4794F" w:rsidRPr="007E47A5" w:rsidRDefault="00D4794F" w:rsidP="00D4794F">
            <w:pPr>
              <w:spacing w:after="0"/>
              <w:rPr>
                <w:rFonts w:ascii="Calibri" w:hAnsi="Calibri" w:cs="Calibri"/>
                <w:sz w:val="18"/>
                <w:szCs w:val="18"/>
                <w:lang w:val="en-US"/>
              </w:rPr>
            </w:pPr>
          </w:p>
        </w:tc>
        <w:tc>
          <w:tcPr>
            <w:tcW w:w="127" w:type="pct"/>
            <w:shd w:val="clear" w:color="auto" w:fill="auto"/>
            <w:noWrap/>
            <w:vAlign w:val="bottom"/>
            <w:hideMark/>
          </w:tcPr>
          <w:p w14:paraId="029C521D"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4206C9A6" w14:textId="77777777" w:rsidR="00D4794F" w:rsidRPr="007E47A5" w:rsidRDefault="00D4794F" w:rsidP="00D4794F">
            <w:pPr>
              <w:spacing w:after="0"/>
              <w:rPr>
                <w:rFonts w:ascii="Calibri" w:hAnsi="Calibri" w:cs="Calibri"/>
                <w:sz w:val="18"/>
                <w:szCs w:val="18"/>
                <w:lang w:val="en-US"/>
              </w:rPr>
            </w:pPr>
          </w:p>
        </w:tc>
        <w:tc>
          <w:tcPr>
            <w:tcW w:w="131" w:type="pct"/>
            <w:shd w:val="clear" w:color="auto" w:fill="auto"/>
            <w:noWrap/>
            <w:vAlign w:val="bottom"/>
            <w:hideMark/>
          </w:tcPr>
          <w:p w14:paraId="1972B81B" w14:textId="77777777" w:rsidR="00D4794F" w:rsidRPr="007E47A5" w:rsidRDefault="00D4794F" w:rsidP="00D4794F">
            <w:pPr>
              <w:spacing w:after="0"/>
              <w:rPr>
                <w:rFonts w:ascii="Calibri" w:hAnsi="Calibri" w:cs="Calibri"/>
                <w:sz w:val="18"/>
                <w:szCs w:val="18"/>
                <w:lang w:val="en-US"/>
              </w:rPr>
            </w:pPr>
          </w:p>
        </w:tc>
        <w:tc>
          <w:tcPr>
            <w:tcW w:w="170" w:type="pct"/>
            <w:shd w:val="clear" w:color="auto" w:fill="auto"/>
            <w:noWrap/>
            <w:vAlign w:val="bottom"/>
            <w:hideMark/>
          </w:tcPr>
          <w:p w14:paraId="610DA345" w14:textId="77777777" w:rsidR="00D4794F" w:rsidRPr="007E47A5" w:rsidRDefault="00D4794F" w:rsidP="00D4794F">
            <w:pPr>
              <w:spacing w:after="0"/>
              <w:rPr>
                <w:rFonts w:ascii="Calibri" w:hAnsi="Calibri" w:cs="Calibri"/>
                <w:sz w:val="18"/>
                <w:szCs w:val="18"/>
                <w:lang w:val="en-US"/>
              </w:rPr>
            </w:pPr>
          </w:p>
        </w:tc>
        <w:tc>
          <w:tcPr>
            <w:tcW w:w="164" w:type="pct"/>
            <w:shd w:val="clear" w:color="auto" w:fill="auto"/>
            <w:noWrap/>
            <w:vAlign w:val="bottom"/>
            <w:hideMark/>
          </w:tcPr>
          <w:p w14:paraId="633D887F" w14:textId="77777777" w:rsidR="00D4794F" w:rsidRPr="007E47A5" w:rsidRDefault="00D4794F" w:rsidP="00D4794F">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4AAA68B2" w14:textId="77777777" w:rsidR="00D4794F" w:rsidRPr="007E47A5" w:rsidRDefault="00D4794F" w:rsidP="00D4794F">
            <w:pPr>
              <w:spacing w:after="0"/>
              <w:rPr>
                <w:rFonts w:ascii="Calibri" w:hAnsi="Calibri" w:cs="Calibri"/>
                <w:sz w:val="18"/>
                <w:szCs w:val="18"/>
                <w:lang w:val="en-US"/>
              </w:rPr>
            </w:pPr>
          </w:p>
        </w:tc>
      </w:tr>
      <w:tr w:rsidR="00D4794F" w:rsidRPr="007E47A5" w14:paraId="29339D48" w14:textId="77777777" w:rsidTr="003F6444">
        <w:trPr>
          <w:trHeight w:val="32"/>
          <w:jc w:val="center"/>
        </w:trPr>
        <w:tc>
          <w:tcPr>
            <w:tcW w:w="993" w:type="pct"/>
            <w:vMerge/>
            <w:tcBorders>
              <w:left w:val="single" w:sz="4" w:space="0" w:color="000000" w:themeColor="text1"/>
            </w:tcBorders>
            <w:vAlign w:val="center"/>
            <w:hideMark/>
          </w:tcPr>
          <w:p w14:paraId="5E71CB55" w14:textId="77777777" w:rsidR="00D4794F" w:rsidRPr="00285390" w:rsidRDefault="00D4794F" w:rsidP="00D4794F">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4E92709E"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169" w:type="pct"/>
            <w:tcBorders>
              <w:left w:val="single" w:sz="4" w:space="0" w:color="000000" w:themeColor="text1"/>
            </w:tcBorders>
            <w:shd w:val="clear" w:color="auto" w:fill="auto"/>
            <w:noWrap/>
            <w:vAlign w:val="bottom"/>
            <w:hideMark/>
          </w:tcPr>
          <w:p w14:paraId="62F73716" w14:textId="77777777" w:rsidR="00D4794F" w:rsidRPr="007E47A5" w:rsidRDefault="00D4794F" w:rsidP="00D4794F">
            <w:pPr>
              <w:spacing w:after="0"/>
              <w:rPr>
                <w:rFonts w:ascii="Calibri" w:hAnsi="Calibri" w:cs="Calibri"/>
                <w:sz w:val="18"/>
                <w:szCs w:val="18"/>
                <w:lang w:val="en-US"/>
              </w:rPr>
            </w:pPr>
          </w:p>
        </w:tc>
        <w:tc>
          <w:tcPr>
            <w:tcW w:w="203" w:type="pct"/>
            <w:shd w:val="clear" w:color="auto" w:fill="auto"/>
            <w:noWrap/>
            <w:vAlign w:val="bottom"/>
            <w:hideMark/>
          </w:tcPr>
          <w:p w14:paraId="41093117" w14:textId="77777777" w:rsidR="00D4794F" w:rsidRPr="007E47A5" w:rsidRDefault="00D4794F" w:rsidP="00D4794F">
            <w:pPr>
              <w:spacing w:after="0"/>
              <w:rPr>
                <w:rFonts w:ascii="Calibri" w:hAnsi="Calibri" w:cs="Calibri"/>
                <w:sz w:val="18"/>
                <w:szCs w:val="18"/>
                <w:lang w:val="en-US"/>
              </w:rPr>
            </w:pPr>
          </w:p>
        </w:tc>
        <w:tc>
          <w:tcPr>
            <w:tcW w:w="179" w:type="pct"/>
            <w:shd w:val="clear" w:color="auto" w:fill="auto"/>
            <w:noWrap/>
            <w:vAlign w:val="bottom"/>
            <w:hideMark/>
          </w:tcPr>
          <w:p w14:paraId="18AD20FD" w14:textId="77777777" w:rsidR="00D4794F" w:rsidRPr="007E47A5" w:rsidRDefault="00D4794F" w:rsidP="00D4794F">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44D75763" w14:textId="77777777" w:rsidR="00D4794F" w:rsidRPr="007E47A5" w:rsidRDefault="00D4794F" w:rsidP="00D4794F">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144043C3" w14:textId="77777777" w:rsidR="00D4794F" w:rsidRPr="007E47A5" w:rsidRDefault="00D4794F" w:rsidP="00D4794F">
            <w:pPr>
              <w:spacing w:after="0"/>
              <w:rPr>
                <w:rFonts w:ascii="Calibri" w:hAnsi="Calibri" w:cs="Calibri"/>
                <w:sz w:val="18"/>
                <w:szCs w:val="18"/>
                <w:lang w:val="en-US"/>
              </w:rPr>
            </w:pPr>
          </w:p>
        </w:tc>
        <w:tc>
          <w:tcPr>
            <w:tcW w:w="130" w:type="pct"/>
            <w:shd w:val="clear" w:color="auto" w:fill="auto"/>
            <w:noWrap/>
            <w:vAlign w:val="bottom"/>
            <w:hideMark/>
          </w:tcPr>
          <w:p w14:paraId="00745EAB" w14:textId="77777777" w:rsidR="00D4794F" w:rsidRPr="007E47A5" w:rsidRDefault="00D4794F" w:rsidP="00D4794F">
            <w:pPr>
              <w:spacing w:after="0"/>
              <w:rPr>
                <w:rFonts w:ascii="Calibri" w:hAnsi="Calibri" w:cs="Calibri"/>
                <w:sz w:val="18"/>
                <w:szCs w:val="18"/>
                <w:lang w:val="en-US"/>
              </w:rPr>
            </w:pPr>
          </w:p>
        </w:tc>
        <w:tc>
          <w:tcPr>
            <w:tcW w:w="216" w:type="pct"/>
            <w:shd w:val="clear" w:color="000000" w:fill="D9D9D9"/>
            <w:noWrap/>
            <w:vAlign w:val="bottom"/>
            <w:hideMark/>
          </w:tcPr>
          <w:p w14:paraId="0B607CE6" w14:textId="77777777" w:rsidR="00D4794F" w:rsidRPr="007E47A5" w:rsidRDefault="00D4794F" w:rsidP="00D4794F">
            <w:pPr>
              <w:spacing w:after="0"/>
              <w:jc w:val="center"/>
              <w:rPr>
                <w:rFonts w:ascii="Calibri" w:hAnsi="Calibri" w:cs="Calibri"/>
                <w:sz w:val="18"/>
                <w:szCs w:val="18"/>
                <w:lang w:val="en-US"/>
              </w:rPr>
            </w:pPr>
          </w:p>
        </w:tc>
        <w:tc>
          <w:tcPr>
            <w:tcW w:w="146" w:type="pct"/>
            <w:shd w:val="clear" w:color="000000" w:fill="D9D9D9"/>
            <w:noWrap/>
            <w:vAlign w:val="bottom"/>
            <w:hideMark/>
          </w:tcPr>
          <w:p w14:paraId="0FA42E91" w14:textId="77777777" w:rsidR="00D4794F" w:rsidRPr="007E47A5" w:rsidRDefault="00D4794F" w:rsidP="00D4794F">
            <w:pPr>
              <w:spacing w:after="0"/>
              <w:jc w:val="center"/>
              <w:rPr>
                <w:rFonts w:ascii="Calibri" w:hAnsi="Calibri" w:cs="Calibri"/>
                <w:sz w:val="18"/>
                <w:szCs w:val="18"/>
                <w:lang w:val="en-US"/>
              </w:rPr>
            </w:pPr>
          </w:p>
        </w:tc>
        <w:tc>
          <w:tcPr>
            <w:tcW w:w="202" w:type="pct"/>
            <w:shd w:val="clear" w:color="auto" w:fill="auto"/>
            <w:noWrap/>
            <w:vAlign w:val="bottom"/>
            <w:hideMark/>
          </w:tcPr>
          <w:p w14:paraId="289B39B2" w14:textId="77777777" w:rsidR="00D4794F" w:rsidRPr="007E47A5" w:rsidRDefault="00D4794F" w:rsidP="00D4794F">
            <w:pPr>
              <w:spacing w:after="0"/>
              <w:rPr>
                <w:rFonts w:ascii="Calibri" w:hAnsi="Calibri" w:cs="Calibri"/>
                <w:sz w:val="18"/>
                <w:szCs w:val="18"/>
                <w:lang w:val="en-US"/>
              </w:rPr>
            </w:pPr>
          </w:p>
        </w:tc>
        <w:tc>
          <w:tcPr>
            <w:tcW w:w="124" w:type="pct"/>
            <w:shd w:val="clear" w:color="auto" w:fill="auto"/>
            <w:noWrap/>
            <w:vAlign w:val="bottom"/>
            <w:hideMark/>
          </w:tcPr>
          <w:p w14:paraId="660128A8" w14:textId="77777777" w:rsidR="00D4794F" w:rsidRPr="007E47A5" w:rsidRDefault="00D4794F" w:rsidP="00D4794F">
            <w:pPr>
              <w:spacing w:after="0"/>
              <w:rPr>
                <w:rFonts w:ascii="Calibri" w:hAnsi="Calibri" w:cs="Calibri"/>
                <w:sz w:val="18"/>
                <w:szCs w:val="18"/>
                <w:lang w:val="en-US"/>
              </w:rPr>
            </w:pPr>
          </w:p>
        </w:tc>
        <w:tc>
          <w:tcPr>
            <w:tcW w:w="127" w:type="pct"/>
            <w:shd w:val="clear" w:color="auto" w:fill="auto"/>
            <w:noWrap/>
            <w:vAlign w:val="bottom"/>
            <w:hideMark/>
          </w:tcPr>
          <w:p w14:paraId="5581A60F"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69CC7AB1" w14:textId="77777777" w:rsidR="00D4794F" w:rsidRPr="007E47A5" w:rsidRDefault="00D4794F" w:rsidP="00D4794F">
            <w:pPr>
              <w:spacing w:after="0"/>
              <w:rPr>
                <w:rFonts w:ascii="Calibri" w:hAnsi="Calibri" w:cs="Calibri"/>
                <w:sz w:val="18"/>
                <w:szCs w:val="18"/>
                <w:lang w:val="en-US"/>
              </w:rPr>
            </w:pPr>
          </w:p>
        </w:tc>
        <w:tc>
          <w:tcPr>
            <w:tcW w:w="131" w:type="pct"/>
            <w:shd w:val="clear" w:color="auto" w:fill="auto"/>
            <w:noWrap/>
            <w:vAlign w:val="bottom"/>
            <w:hideMark/>
          </w:tcPr>
          <w:p w14:paraId="648BD20F" w14:textId="77777777" w:rsidR="00D4794F" w:rsidRPr="007E47A5" w:rsidRDefault="00D4794F" w:rsidP="00D4794F">
            <w:pPr>
              <w:spacing w:after="0"/>
              <w:rPr>
                <w:rFonts w:ascii="Calibri" w:hAnsi="Calibri" w:cs="Calibri"/>
                <w:sz w:val="18"/>
                <w:szCs w:val="18"/>
                <w:lang w:val="en-US"/>
              </w:rPr>
            </w:pPr>
          </w:p>
        </w:tc>
        <w:tc>
          <w:tcPr>
            <w:tcW w:w="170" w:type="pct"/>
            <w:shd w:val="clear" w:color="auto" w:fill="auto"/>
            <w:noWrap/>
            <w:vAlign w:val="bottom"/>
            <w:hideMark/>
          </w:tcPr>
          <w:p w14:paraId="630669A8" w14:textId="77777777" w:rsidR="00D4794F" w:rsidRPr="007E47A5" w:rsidRDefault="00D4794F" w:rsidP="00D4794F">
            <w:pPr>
              <w:spacing w:after="0"/>
              <w:rPr>
                <w:rFonts w:ascii="Calibri" w:hAnsi="Calibri" w:cs="Calibri"/>
                <w:sz w:val="18"/>
                <w:szCs w:val="18"/>
                <w:lang w:val="en-US"/>
              </w:rPr>
            </w:pPr>
          </w:p>
        </w:tc>
        <w:tc>
          <w:tcPr>
            <w:tcW w:w="164" w:type="pct"/>
            <w:shd w:val="clear" w:color="auto" w:fill="auto"/>
            <w:noWrap/>
            <w:vAlign w:val="bottom"/>
            <w:hideMark/>
          </w:tcPr>
          <w:p w14:paraId="08103491" w14:textId="77777777" w:rsidR="00D4794F" w:rsidRPr="007E47A5" w:rsidRDefault="00D4794F" w:rsidP="00D4794F">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70BD4CAE" w14:textId="77777777" w:rsidR="00D4794F" w:rsidRPr="007E47A5" w:rsidRDefault="00D4794F" w:rsidP="00D4794F">
            <w:pPr>
              <w:spacing w:after="0"/>
              <w:rPr>
                <w:rFonts w:ascii="Calibri" w:hAnsi="Calibri" w:cs="Calibri"/>
                <w:sz w:val="18"/>
                <w:szCs w:val="18"/>
                <w:lang w:val="en-US"/>
              </w:rPr>
            </w:pPr>
          </w:p>
        </w:tc>
      </w:tr>
      <w:tr w:rsidR="00D4794F" w:rsidRPr="007E47A5" w14:paraId="7577403A" w14:textId="77777777" w:rsidTr="003F6444">
        <w:trPr>
          <w:trHeight w:val="32"/>
          <w:jc w:val="center"/>
        </w:trPr>
        <w:tc>
          <w:tcPr>
            <w:tcW w:w="993" w:type="pct"/>
            <w:vMerge/>
            <w:tcBorders>
              <w:left w:val="single" w:sz="4" w:space="0" w:color="000000" w:themeColor="text1"/>
            </w:tcBorders>
            <w:vAlign w:val="center"/>
            <w:hideMark/>
          </w:tcPr>
          <w:p w14:paraId="3C25A68D" w14:textId="77777777" w:rsidR="00D4794F" w:rsidRPr="00285390" w:rsidRDefault="00D4794F" w:rsidP="00D4794F">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0B734F6F"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Lab fish ageing (small-bodied)</w:t>
            </w:r>
          </w:p>
        </w:tc>
        <w:tc>
          <w:tcPr>
            <w:tcW w:w="169" w:type="pct"/>
            <w:tcBorders>
              <w:left w:val="single" w:sz="4" w:space="0" w:color="000000" w:themeColor="text1"/>
            </w:tcBorders>
            <w:shd w:val="clear" w:color="auto" w:fill="auto"/>
            <w:noWrap/>
            <w:vAlign w:val="bottom"/>
            <w:hideMark/>
          </w:tcPr>
          <w:p w14:paraId="61BB117D" w14:textId="77777777" w:rsidR="00D4794F" w:rsidRPr="007E47A5" w:rsidRDefault="00D4794F" w:rsidP="00D4794F">
            <w:pPr>
              <w:spacing w:after="0"/>
              <w:rPr>
                <w:rFonts w:ascii="Calibri" w:hAnsi="Calibri" w:cs="Calibri"/>
                <w:sz w:val="18"/>
                <w:szCs w:val="18"/>
                <w:lang w:val="en-US"/>
              </w:rPr>
            </w:pPr>
          </w:p>
        </w:tc>
        <w:tc>
          <w:tcPr>
            <w:tcW w:w="203" w:type="pct"/>
            <w:shd w:val="clear" w:color="auto" w:fill="auto"/>
            <w:noWrap/>
            <w:vAlign w:val="bottom"/>
            <w:hideMark/>
          </w:tcPr>
          <w:p w14:paraId="609AE324" w14:textId="77777777" w:rsidR="00D4794F" w:rsidRPr="007E47A5" w:rsidRDefault="00D4794F" w:rsidP="00D4794F">
            <w:pPr>
              <w:spacing w:after="0"/>
              <w:rPr>
                <w:rFonts w:ascii="Calibri" w:hAnsi="Calibri" w:cs="Calibri"/>
                <w:sz w:val="18"/>
                <w:szCs w:val="18"/>
                <w:lang w:val="en-US"/>
              </w:rPr>
            </w:pPr>
          </w:p>
        </w:tc>
        <w:tc>
          <w:tcPr>
            <w:tcW w:w="179" w:type="pct"/>
            <w:shd w:val="clear" w:color="auto" w:fill="auto"/>
            <w:noWrap/>
            <w:vAlign w:val="bottom"/>
            <w:hideMark/>
          </w:tcPr>
          <w:p w14:paraId="3108CA26" w14:textId="77777777" w:rsidR="00D4794F" w:rsidRPr="007E47A5" w:rsidRDefault="00D4794F" w:rsidP="00D4794F">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393FE720" w14:textId="77777777" w:rsidR="00D4794F" w:rsidRPr="007E47A5" w:rsidRDefault="00D4794F" w:rsidP="00D4794F">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63928FDD" w14:textId="77777777" w:rsidR="00D4794F" w:rsidRPr="007E47A5" w:rsidRDefault="00D4794F" w:rsidP="00D4794F">
            <w:pPr>
              <w:spacing w:after="0"/>
              <w:rPr>
                <w:rFonts w:ascii="Calibri" w:hAnsi="Calibri" w:cs="Calibri"/>
                <w:sz w:val="18"/>
                <w:szCs w:val="18"/>
                <w:lang w:val="en-US"/>
              </w:rPr>
            </w:pPr>
          </w:p>
        </w:tc>
        <w:tc>
          <w:tcPr>
            <w:tcW w:w="130" w:type="pct"/>
            <w:shd w:val="clear" w:color="auto" w:fill="auto"/>
            <w:noWrap/>
            <w:vAlign w:val="bottom"/>
            <w:hideMark/>
          </w:tcPr>
          <w:p w14:paraId="08A5F7F1" w14:textId="77777777" w:rsidR="00D4794F" w:rsidRPr="007E47A5" w:rsidRDefault="00D4794F" w:rsidP="00D4794F">
            <w:pPr>
              <w:spacing w:after="0"/>
              <w:rPr>
                <w:rFonts w:ascii="Calibri" w:hAnsi="Calibri" w:cs="Calibri"/>
                <w:sz w:val="18"/>
                <w:szCs w:val="18"/>
                <w:lang w:val="en-US"/>
              </w:rPr>
            </w:pPr>
          </w:p>
        </w:tc>
        <w:tc>
          <w:tcPr>
            <w:tcW w:w="216" w:type="pct"/>
            <w:shd w:val="clear" w:color="auto" w:fill="auto"/>
            <w:noWrap/>
            <w:vAlign w:val="bottom"/>
            <w:hideMark/>
          </w:tcPr>
          <w:p w14:paraId="6225862E"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5499844D" w14:textId="77777777" w:rsidR="00D4794F" w:rsidRPr="007E47A5" w:rsidRDefault="00D4794F" w:rsidP="00D4794F">
            <w:pPr>
              <w:spacing w:after="0"/>
              <w:rPr>
                <w:rFonts w:ascii="Calibri" w:hAnsi="Calibri" w:cs="Calibri"/>
                <w:sz w:val="18"/>
                <w:szCs w:val="18"/>
                <w:lang w:val="en-US"/>
              </w:rPr>
            </w:pPr>
          </w:p>
        </w:tc>
        <w:tc>
          <w:tcPr>
            <w:tcW w:w="202" w:type="pct"/>
            <w:shd w:val="clear" w:color="000000" w:fill="D9D9D9"/>
            <w:noWrap/>
            <w:vAlign w:val="bottom"/>
            <w:hideMark/>
          </w:tcPr>
          <w:p w14:paraId="207565E7" w14:textId="77777777" w:rsidR="00D4794F" w:rsidRPr="007E47A5" w:rsidRDefault="00D4794F" w:rsidP="00D4794F">
            <w:pPr>
              <w:spacing w:after="0"/>
              <w:jc w:val="center"/>
              <w:rPr>
                <w:rFonts w:ascii="Calibri" w:hAnsi="Calibri" w:cs="Calibri"/>
                <w:sz w:val="18"/>
                <w:szCs w:val="18"/>
                <w:lang w:val="en-US"/>
              </w:rPr>
            </w:pPr>
          </w:p>
        </w:tc>
        <w:tc>
          <w:tcPr>
            <w:tcW w:w="124" w:type="pct"/>
            <w:shd w:val="clear" w:color="000000" w:fill="D9D9D9"/>
            <w:noWrap/>
            <w:vAlign w:val="bottom"/>
            <w:hideMark/>
          </w:tcPr>
          <w:p w14:paraId="52D2FFEC" w14:textId="77777777" w:rsidR="00D4794F" w:rsidRPr="007E47A5" w:rsidRDefault="00D4794F" w:rsidP="00D4794F">
            <w:pPr>
              <w:spacing w:after="0"/>
              <w:jc w:val="center"/>
              <w:rPr>
                <w:rFonts w:ascii="Calibri" w:hAnsi="Calibri" w:cs="Calibri"/>
                <w:sz w:val="18"/>
                <w:szCs w:val="18"/>
                <w:lang w:val="en-US"/>
              </w:rPr>
            </w:pPr>
          </w:p>
        </w:tc>
        <w:tc>
          <w:tcPr>
            <w:tcW w:w="127" w:type="pct"/>
            <w:shd w:val="clear" w:color="auto" w:fill="auto"/>
            <w:noWrap/>
            <w:vAlign w:val="bottom"/>
            <w:hideMark/>
          </w:tcPr>
          <w:p w14:paraId="03B0D2A3"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318D58C9" w14:textId="77777777" w:rsidR="00D4794F" w:rsidRPr="007E47A5" w:rsidRDefault="00D4794F" w:rsidP="00D4794F">
            <w:pPr>
              <w:spacing w:after="0"/>
              <w:rPr>
                <w:rFonts w:ascii="Calibri" w:hAnsi="Calibri" w:cs="Calibri"/>
                <w:sz w:val="18"/>
                <w:szCs w:val="18"/>
                <w:lang w:val="en-US"/>
              </w:rPr>
            </w:pPr>
          </w:p>
        </w:tc>
        <w:tc>
          <w:tcPr>
            <w:tcW w:w="131" w:type="pct"/>
            <w:shd w:val="clear" w:color="auto" w:fill="auto"/>
            <w:noWrap/>
            <w:vAlign w:val="bottom"/>
            <w:hideMark/>
          </w:tcPr>
          <w:p w14:paraId="1693D8E2" w14:textId="77777777" w:rsidR="00D4794F" w:rsidRPr="007E47A5" w:rsidRDefault="00D4794F" w:rsidP="00D4794F">
            <w:pPr>
              <w:spacing w:after="0"/>
              <w:rPr>
                <w:rFonts w:ascii="Calibri" w:hAnsi="Calibri" w:cs="Calibri"/>
                <w:sz w:val="18"/>
                <w:szCs w:val="18"/>
                <w:lang w:val="en-US"/>
              </w:rPr>
            </w:pPr>
          </w:p>
        </w:tc>
        <w:tc>
          <w:tcPr>
            <w:tcW w:w="170" w:type="pct"/>
            <w:shd w:val="clear" w:color="auto" w:fill="auto"/>
            <w:noWrap/>
            <w:vAlign w:val="bottom"/>
            <w:hideMark/>
          </w:tcPr>
          <w:p w14:paraId="40F422FA" w14:textId="77777777" w:rsidR="00D4794F" w:rsidRPr="007E47A5" w:rsidRDefault="00D4794F" w:rsidP="00D4794F">
            <w:pPr>
              <w:spacing w:after="0"/>
              <w:rPr>
                <w:rFonts w:ascii="Calibri" w:hAnsi="Calibri" w:cs="Calibri"/>
                <w:sz w:val="18"/>
                <w:szCs w:val="18"/>
                <w:lang w:val="en-US"/>
              </w:rPr>
            </w:pPr>
          </w:p>
        </w:tc>
        <w:tc>
          <w:tcPr>
            <w:tcW w:w="164" w:type="pct"/>
            <w:shd w:val="clear" w:color="auto" w:fill="auto"/>
            <w:noWrap/>
            <w:vAlign w:val="bottom"/>
            <w:hideMark/>
          </w:tcPr>
          <w:p w14:paraId="70EEB898" w14:textId="77777777" w:rsidR="00D4794F" w:rsidRPr="007E47A5" w:rsidRDefault="00D4794F" w:rsidP="00D4794F">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112C8F04" w14:textId="77777777" w:rsidR="00D4794F" w:rsidRPr="007E47A5" w:rsidRDefault="00D4794F" w:rsidP="00D4794F">
            <w:pPr>
              <w:spacing w:after="0"/>
              <w:rPr>
                <w:rFonts w:ascii="Calibri" w:hAnsi="Calibri" w:cs="Calibri"/>
                <w:sz w:val="18"/>
                <w:szCs w:val="18"/>
                <w:lang w:val="en-US"/>
              </w:rPr>
            </w:pPr>
          </w:p>
        </w:tc>
      </w:tr>
      <w:tr w:rsidR="00D4794F" w:rsidRPr="007E47A5" w14:paraId="3DB2724F" w14:textId="77777777" w:rsidTr="003F6444">
        <w:trPr>
          <w:trHeight w:val="32"/>
          <w:jc w:val="center"/>
        </w:trPr>
        <w:tc>
          <w:tcPr>
            <w:tcW w:w="993" w:type="pct"/>
            <w:vMerge/>
            <w:tcBorders>
              <w:left w:val="single" w:sz="4" w:space="0" w:color="000000" w:themeColor="text1"/>
            </w:tcBorders>
            <w:vAlign w:val="center"/>
            <w:hideMark/>
          </w:tcPr>
          <w:p w14:paraId="7AE7DE9D" w14:textId="77777777" w:rsidR="00D4794F" w:rsidRPr="00285390" w:rsidRDefault="00D4794F" w:rsidP="00D4794F">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2C541C74"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169" w:type="pct"/>
            <w:tcBorders>
              <w:left w:val="single" w:sz="4" w:space="0" w:color="000000" w:themeColor="text1"/>
            </w:tcBorders>
            <w:shd w:val="clear" w:color="auto" w:fill="auto"/>
            <w:noWrap/>
            <w:vAlign w:val="bottom"/>
            <w:hideMark/>
          </w:tcPr>
          <w:p w14:paraId="31D46BE1" w14:textId="77777777" w:rsidR="00D4794F" w:rsidRPr="007E47A5" w:rsidRDefault="00D4794F" w:rsidP="00D4794F">
            <w:pPr>
              <w:spacing w:after="0"/>
              <w:rPr>
                <w:rFonts w:ascii="Calibri" w:hAnsi="Calibri" w:cs="Calibri"/>
                <w:sz w:val="18"/>
                <w:szCs w:val="18"/>
                <w:lang w:val="en-US"/>
              </w:rPr>
            </w:pPr>
          </w:p>
        </w:tc>
        <w:tc>
          <w:tcPr>
            <w:tcW w:w="203" w:type="pct"/>
            <w:shd w:val="clear" w:color="auto" w:fill="auto"/>
            <w:noWrap/>
            <w:vAlign w:val="bottom"/>
            <w:hideMark/>
          </w:tcPr>
          <w:p w14:paraId="3D3B5322" w14:textId="77777777" w:rsidR="00D4794F" w:rsidRPr="007E47A5" w:rsidRDefault="00D4794F" w:rsidP="00D4794F">
            <w:pPr>
              <w:spacing w:after="0"/>
              <w:rPr>
                <w:rFonts w:ascii="Calibri" w:hAnsi="Calibri" w:cs="Calibri"/>
                <w:sz w:val="18"/>
                <w:szCs w:val="18"/>
                <w:lang w:val="en-US"/>
              </w:rPr>
            </w:pPr>
          </w:p>
        </w:tc>
        <w:tc>
          <w:tcPr>
            <w:tcW w:w="179" w:type="pct"/>
            <w:shd w:val="clear" w:color="auto" w:fill="auto"/>
            <w:noWrap/>
            <w:vAlign w:val="bottom"/>
            <w:hideMark/>
          </w:tcPr>
          <w:p w14:paraId="27F10244" w14:textId="77777777" w:rsidR="00D4794F" w:rsidRPr="007E47A5" w:rsidRDefault="00D4794F" w:rsidP="00D4794F">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63F0A60B" w14:textId="77777777" w:rsidR="00D4794F" w:rsidRPr="007E47A5" w:rsidRDefault="00D4794F" w:rsidP="00D4794F">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221EEECE" w14:textId="77777777" w:rsidR="00D4794F" w:rsidRPr="007E47A5" w:rsidRDefault="00D4794F" w:rsidP="00D4794F">
            <w:pPr>
              <w:spacing w:after="0"/>
              <w:rPr>
                <w:rFonts w:ascii="Calibri" w:hAnsi="Calibri" w:cs="Calibri"/>
                <w:sz w:val="18"/>
                <w:szCs w:val="18"/>
                <w:lang w:val="en-US"/>
              </w:rPr>
            </w:pPr>
          </w:p>
        </w:tc>
        <w:tc>
          <w:tcPr>
            <w:tcW w:w="130" w:type="pct"/>
            <w:shd w:val="clear" w:color="auto" w:fill="auto"/>
            <w:noWrap/>
            <w:vAlign w:val="bottom"/>
            <w:hideMark/>
          </w:tcPr>
          <w:p w14:paraId="17BC2383" w14:textId="77777777" w:rsidR="00D4794F" w:rsidRPr="007E47A5" w:rsidRDefault="00D4794F" w:rsidP="00D4794F">
            <w:pPr>
              <w:spacing w:after="0"/>
              <w:rPr>
                <w:rFonts w:ascii="Calibri" w:hAnsi="Calibri" w:cs="Calibri"/>
                <w:sz w:val="18"/>
                <w:szCs w:val="18"/>
                <w:lang w:val="en-US"/>
              </w:rPr>
            </w:pPr>
          </w:p>
        </w:tc>
        <w:tc>
          <w:tcPr>
            <w:tcW w:w="216" w:type="pct"/>
            <w:shd w:val="clear" w:color="auto" w:fill="auto"/>
            <w:noWrap/>
            <w:vAlign w:val="bottom"/>
            <w:hideMark/>
          </w:tcPr>
          <w:p w14:paraId="27AB27CA"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6C2249FF" w14:textId="77777777" w:rsidR="00D4794F" w:rsidRPr="007E47A5" w:rsidRDefault="00D4794F" w:rsidP="00D4794F">
            <w:pPr>
              <w:spacing w:after="0"/>
              <w:rPr>
                <w:rFonts w:ascii="Calibri" w:hAnsi="Calibri" w:cs="Calibri"/>
                <w:sz w:val="18"/>
                <w:szCs w:val="18"/>
                <w:lang w:val="en-US"/>
              </w:rPr>
            </w:pPr>
          </w:p>
        </w:tc>
        <w:tc>
          <w:tcPr>
            <w:tcW w:w="202" w:type="pct"/>
            <w:shd w:val="clear" w:color="000000" w:fill="D9D9D9"/>
            <w:noWrap/>
            <w:vAlign w:val="bottom"/>
            <w:hideMark/>
          </w:tcPr>
          <w:p w14:paraId="7A7D9EC3" w14:textId="77777777" w:rsidR="00D4794F" w:rsidRPr="007E47A5" w:rsidRDefault="00D4794F" w:rsidP="00D4794F">
            <w:pPr>
              <w:spacing w:after="0"/>
              <w:jc w:val="center"/>
              <w:rPr>
                <w:rFonts w:ascii="Calibri" w:hAnsi="Calibri" w:cs="Calibri"/>
                <w:sz w:val="18"/>
                <w:szCs w:val="18"/>
                <w:lang w:val="en-US"/>
              </w:rPr>
            </w:pPr>
          </w:p>
        </w:tc>
        <w:tc>
          <w:tcPr>
            <w:tcW w:w="124" w:type="pct"/>
            <w:shd w:val="clear" w:color="000000" w:fill="D9D9D9"/>
            <w:noWrap/>
            <w:vAlign w:val="bottom"/>
            <w:hideMark/>
          </w:tcPr>
          <w:p w14:paraId="4040AB08" w14:textId="77777777" w:rsidR="00D4794F" w:rsidRPr="007E47A5" w:rsidRDefault="00D4794F" w:rsidP="00D4794F">
            <w:pPr>
              <w:spacing w:after="0"/>
              <w:jc w:val="center"/>
              <w:rPr>
                <w:rFonts w:ascii="Calibri" w:hAnsi="Calibri" w:cs="Calibri"/>
                <w:sz w:val="18"/>
                <w:szCs w:val="18"/>
                <w:lang w:val="en-US"/>
              </w:rPr>
            </w:pPr>
          </w:p>
        </w:tc>
        <w:tc>
          <w:tcPr>
            <w:tcW w:w="127" w:type="pct"/>
            <w:shd w:val="clear" w:color="auto" w:fill="auto"/>
            <w:noWrap/>
            <w:vAlign w:val="bottom"/>
            <w:hideMark/>
          </w:tcPr>
          <w:p w14:paraId="0BEE260E"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4A3699E3" w14:textId="77777777" w:rsidR="00D4794F" w:rsidRPr="007E47A5" w:rsidRDefault="00D4794F" w:rsidP="00D4794F">
            <w:pPr>
              <w:spacing w:after="0"/>
              <w:rPr>
                <w:rFonts w:ascii="Calibri" w:hAnsi="Calibri" w:cs="Calibri"/>
                <w:sz w:val="18"/>
                <w:szCs w:val="18"/>
                <w:lang w:val="en-US"/>
              </w:rPr>
            </w:pPr>
          </w:p>
        </w:tc>
        <w:tc>
          <w:tcPr>
            <w:tcW w:w="131" w:type="pct"/>
            <w:shd w:val="clear" w:color="auto" w:fill="auto"/>
            <w:noWrap/>
            <w:vAlign w:val="bottom"/>
            <w:hideMark/>
          </w:tcPr>
          <w:p w14:paraId="2BBA7926" w14:textId="77777777" w:rsidR="00D4794F" w:rsidRPr="007E47A5" w:rsidRDefault="00D4794F" w:rsidP="00D4794F">
            <w:pPr>
              <w:spacing w:after="0"/>
              <w:rPr>
                <w:rFonts w:ascii="Calibri" w:hAnsi="Calibri" w:cs="Calibri"/>
                <w:sz w:val="18"/>
                <w:szCs w:val="18"/>
                <w:lang w:val="en-US"/>
              </w:rPr>
            </w:pPr>
          </w:p>
        </w:tc>
        <w:tc>
          <w:tcPr>
            <w:tcW w:w="170" w:type="pct"/>
            <w:shd w:val="clear" w:color="auto" w:fill="auto"/>
            <w:noWrap/>
            <w:vAlign w:val="bottom"/>
            <w:hideMark/>
          </w:tcPr>
          <w:p w14:paraId="2BC67EEC" w14:textId="77777777" w:rsidR="00D4794F" w:rsidRPr="007E47A5" w:rsidRDefault="00D4794F" w:rsidP="00D4794F">
            <w:pPr>
              <w:spacing w:after="0"/>
              <w:rPr>
                <w:rFonts w:ascii="Calibri" w:hAnsi="Calibri" w:cs="Calibri"/>
                <w:sz w:val="18"/>
                <w:szCs w:val="18"/>
                <w:lang w:val="en-US"/>
              </w:rPr>
            </w:pPr>
          </w:p>
        </w:tc>
        <w:tc>
          <w:tcPr>
            <w:tcW w:w="164" w:type="pct"/>
            <w:shd w:val="clear" w:color="auto" w:fill="auto"/>
            <w:noWrap/>
            <w:vAlign w:val="bottom"/>
            <w:hideMark/>
          </w:tcPr>
          <w:p w14:paraId="78FFEE96" w14:textId="77777777" w:rsidR="00D4794F" w:rsidRPr="007E47A5" w:rsidRDefault="00D4794F" w:rsidP="00D4794F">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0D70DBF1" w14:textId="77777777" w:rsidR="00D4794F" w:rsidRPr="007E47A5" w:rsidRDefault="00D4794F" w:rsidP="00D4794F">
            <w:pPr>
              <w:spacing w:after="0"/>
              <w:rPr>
                <w:rFonts w:ascii="Calibri" w:hAnsi="Calibri" w:cs="Calibri"/>
                <w:sz w:val="18"/>
                <w:szCs w:val="18"/>
                <w:lang w:val="en-US"/>
              </w:rPr>
            </w:pPr>
          </w:p>
        </w:tc>
      </w:tr>
      <w:tr w:rsidR="00630B13" w:rsidRPr="007E47A5" w14:paraId="5D8A46FE" w14:textId="77777777" w:rsidTr="003F6444">
        <w:trPr>
          <w:trHeight w:val="32"/>
          <w:jc w:val="center"/>
        </w:trPr>
        <w:tc>
          <w:tcPr>
            <w:tcW w:w="993" w:type="pct"/>
            <w:vMerge/>
            <w:tcBorders>
              <w:left w:val="single" w:sz="4" w:space="0" w:color="000000" w:themeColor="text1"/>
            </w:tcBorders>
            <w:vAlign w:val="center"/>
            <w:hideMark/>
          </w:tcPr>
          <w:p w14:paraId="01D81EAA" w14:textId="77777777" w:rsidR="00D4794F" w:rsidRPr="00285390" w:rsidRDefault="00D4794F" w:rsidP="00D4794F">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B1D0AB1"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left w:val="single" w:sz="4" w:space="0" w:color="000000" w:themeColor="text1"/>
            </w:tcBorders>
            <w:shd w:val="clear" w:color="auto" w:fill="auto"/>
            <w:noWrap/>
            <w:vAlign w:val="bottom"/>
            <w:hideMark/>
          </w:tcPr>
          <w:p w14:paraId="04300538" w14:textId="77777777" w:rsidR="00D4794F" w:rsidRPr="007E47A5" w:rsidRDefault="00D4794F" w:rsidP="00D4794F">
            <w:pPr>
              <w:spacing w:after="0"/>
              <w:rPr>
                <w:rFonts w:ascii="Calibri" w:hAnsi="Calibri" w:cs="Calibri"/>
                <w:sz w:val="18"/>
                <w:szCs w:val="18"/>
                <w:lang w:val="en-US"/>
              </w:rPr>
            </w:pPr>
          </w:p>
        </w:tc>
        <w:tc>
          <w:tcPr>
            <w:tcW w:w="203" w:type="pct"/>
            <w:shd w:val="clear" w:color="auto" w:fill="auto"/>
            <w:noWrap/>
            <w:vAlign w:val="bottom"/>
            <w:hideMark/>
          </w:tcPr>
          <w:p w14:paraId="4144E273" w14:textId="77777777" w:rsidR="00D4794F" w:rsidRPr="007E47A5" w:rsidRDefault="00D4794F" w:rsidP="00D4794F">
            <w:pPr>
              <w:spacing w:after="0"/>
              <w:rPr>
                <w:rFonts w:ascii="Calibri" w:hAnsi="Calibri" w:cs="Calibri"/>
                <w:sz w:val="18"/>
                <w:szCs w:val="18"/>
                <w:lang w:val="en-US"/>
              </w:rPr>
            </w:pPr>
          </w:p>
        </w:tc>
        <w:tc>
          <w:tcPr>
            <w:tcW w:w="179" w:type="pct"/>
            <w:shd w:val="clear" w:color="auto" w:fill="auto"/>
            <w:noWrap/>
            <w:vAlign w:val="bottom"/>
            <w:hideMark/>
          </w:tcPr>
          <w:p w14:paraId="0AB03CF5" w14:textId="77777777" w:rsidR="00D4794F" w:rsidRPr="007E47A5" w:rsidRDefault="00D4794F" w:rsidP="00D4794F">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261F3B0D" w14:textId="77777777" w:rsidR="00D4794F" w:rsidRPr="007E47A5" w:rsidRDefault="00D4794F" w:rsidP="00D4794F">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17293678" w14:textId="77777777" w:rsidR="00D4794F" w:rsidRPr="007E47A5" w:rsidRDefault="00D4794F" w:rsidP="00D4794F">
            <w:pPr>
              <w:spacing w:after="0"/>
              <w:rPr>
                <w:rFonts w:ascii="Calibri" w:hAnsi="Calibri" w:cs="Calibri"/>
                <w:sz w:val="18"/>
                <w:szCs w:val="18"/>
                <w:lang w:val="en-US"/>
              </w:rPr>
            </w:pPr>
          </w:p>
        </w:tc>
        <w:tc>
          <w:tcPr>
            <w:tcW w:w="130" w:type="pct"/>
            <w:shd w:val="clear" w:color="auto" w:fill="auto"/>
            <w:noWrap/>
            <w:vAlign w:val="bottom"/>
            <w:hideMark/>
          </w:tcPr>
          <w:p w14:paraId="231B5DC8" w14:textId="77777777" w:rsidR="00D4794F" w:rsidRPr="007E47A5" w:rsidRDefault="00D4794F" w:rsidP="00D4794F">
            <w:pPr>
              <w:spacing w:after="0"/>
              <w:rPr>
                <w:rFonts w:ascii="Calibri" w:hAnsi="Calibri" w:cs="Calibri"/>
                <w:sz w:val="18"/>
                <w:szCs w:val="18"/>
                <w:lang w:val="en-US"/>
              </w:rPr>
            </w:pPr>
          </w:p>
        </w:tc>
        <w:tc>
          <w:tcPr>
            <w:tcW w:w="216" w:type="pct"/>
            <w:shd w:val="clear" w:color="auto" w:fill="auto"/>
            <w:noWrap/>
            <w:vAlign w:val="bottom"/>
            <w:hideMark/>
          </w:tcPr>
          <w:p w14:paraId="6BE9805E" w14:textId="77777777" w:rsidR="00D4794F" w:rsidRPr="007E47A5" w:rsidRDefault="00D4794F" w:rsidP="00D4794F">
            <w:pPr>
              <w:spacing w:after="0"/>
              <w:rPr>
                <w:rFonts w:ascii="Calibri" w:hAnsi="Calibri" w:cs="Calibri"/>
                <w:sz w:val="18"/>
                <w:szCs w:val="18"/>
                <w:lang w:val="en-US"/>
              </w:rPr>
            </w:pPr>
          </w:p>
        </w:tc>
        <w:tc>
          <w:tcPr>
            <w:tcW w:w="146" w:type="pct"/>
            <w:shd w:val="clear" w:color="auto" w:fill="auto"/>
            <w:noWrap/>
            <w:vAlign w:val="bottom"/>
            <w:hideMark/>
          </w:tcPr>
          <w:p w14:paraId="77EE979F" w14:textId="77777777" w:rsidR="00D4794F" w:rsidRPr="007E47A5" w:rsidRDefault="00D4794F" w:rsidP="00D4794F">
            <w:pPr>
              <w:spacing w:after="0"/>
              <w:jc w:val="center"/>
              <w:rPr>
                <w:rFonts w:ascii="Calibri" w:hAnsi="Calibri" w:cs="Calibri"/>
                <w:sz w:val="18"/>
                <w:szCs w:val="18"/>
                <w:lang w:val="en-US"/>
              </w:rPr>
            </w:pPr>
          </w:p>
        </w:tc>
        <w:tc>
          <w:tcPr>
            <w:tcW w:w="202" w:type="pct"/>
            <w:shd w:val="clear" w:color="auto" w:fill="auto"/>
            <w:noWrap/>
            <w:vAlign w:val="bottom"/>
            <w:hideMark/>
          </w:tcPr>
          <w:p w14:paraId="173BAA2C" w14:textId="77777777" w:rsidR="00D4794F" w:rsidRPr="007E47A5" w:rsidRDefault="00D4794F" w:rsidP="00D4794F">
            <w:pPr>
              <w:spacing w:after="0"/>
              <w:jc w:val="center"/>
              <w:rPr>
                <w:rFonts w:ascii="Calibri" w:hAnsi="Calibri" w:cs="Calibri"/>
                <w:sz w:val="18"/>
                <w:szCs w:val="18"/>
                <w:lang w:val="en-US"/>
              </w:rPr>
            </w:pPr>
          </w:p>
        </w:tc>
        <w:tc>
          <w:tcPr>
            <w:tcW w:w="124" w:type="pct"/>
            <w:shd w:val="clear" w:color="000000" w:fill="D9D9D9"/>
            <w:noWrap/>
            <w:vAlign w:val="bottom"/>
            <w:hideMark/>
          </w:tcPr>
          <w:p w14:paraId="66FC13C1" w14:textId="77777777" w:rsidR="00D4794F" w:rsidRPr="007E47A5" w:rsidRDefault="00D4794F" w:rsidP="00D4794F">
            <w:pPr>
              <w:spacing w:after="0"/>
              <w:jc w:val="center"/>
              <w:rPr>
                <w:rFonts w:ascii="Calibri" w:hAnsi="Calibri" w:cs="Calibri"/>
                <w:sz w:val="18"/>
                <w:szCs w:val="18"/>
                <w:lang w:val="en-US"/>
              </w:rPr>
            </w:pPr>
          </w:p>
        </w:tc>
        <w:tc>
          <w:tcPr>
            <w:tcW w:w="127" w:type="pct"/>
            <w:shd w:val="clear" w:color="000000" w:fill="D9D9D9"/>
            <w:noWrap/>
            <w:vAlign w:val="bottom"/>
            <w:hideMark/>
          </w:tcPr>
          <w:p w14:paraId="6F8EAEAC" w14:textId="77777777" w:rsidR="00D4794F" w:rsidRPr="007E47A5" w:rsidRDefault="00D4794F" w:rsidP="00D4794F">
            <w:pPr>
              <w:spacing w:after="0"/>
              <w:jc w:val="center"/>
              <w:rPr>
                <w:rFonts w:ascii="Calibri" w:hAnsi="Calibri" w:cs="Calibri"/>
                <w:sz w:val="18"/>
                <w:szCs w:val="18"/>
                <w:lang w:val="en-US"/>
              </w:rPr>
            </w:pPr>
          </w:p>
        </w:tc>
        <w:tc>
          <w:tcPr>
            <w:tcW w:w="146" w:type="pct"/>
            <w:shd w:val="clear" w:color="auto" w:fill="D9D9D9" w:themeFill="background1" w:themeFillShade="D9"/>
            <w:noWrap/>
            <w:vAlign w:val="bottom"/>
            <w:hideMark/>
          </w:tcPr>
          <w:p w14:paraId="4FCFFB56" w14:textId="77777777" w:rsidR="00D4794F" w:rsidRPr="007E47A5" w:rsidRDefault="00D4794F" w:rsidP="00D4794F">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78EA0002" w14:textId="77777777" w:rsidR="00D4794F" w:rsidRPr="007E47A5" w:rsidRDefault="00D4794F" w:rsidP="00D4794F">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440F50E6" w14:textId="77777777" w:rsidR="00D4794F" w:rsidRPr="007E47A5" w:rsidRDefault="00D4794F" w:rsidP="00D4794F">
            <w:pPr>
              <w:spacing w:after="0"/>
              <w:rPr>
                <w:rFonts w:ascii="Calibri" w:hAnsi="Calibri" w:cs="Calibri"/>
                <w:sz w:val="18"/>
                <w:szCs w:val="18"/>
                <w:lang w:val="en-US"/>
              </w:rPr>
            </w:pPr>
          </w:p>
        </w:tc>
        <w:tc>
          <w:tcPr>
            <w:tcW w:w="164" w:type="pct"/>
            <w:shd w:val="clear" w:color="auto" w:fill="D9D9D9" w:themeFill="background1" w:themeFillShade="D9"/>
            <w:noWrap/>
            <w:vAlign w:val="bottom"/>
            <w:hideMark/>
          </w:tcPr>
          <w:p w14:paraId="1A9F7148" w14:textId="77777777" w:rsidR="00D4794F" w:rsidRPr="007E47A5" w:rsidRDefault="00D4794F" w:rsidP="00D4794F">
            <w:pPr>
              <w:spacing w:after="0"/>
              <w:rPr>
                <w:rFonts w:ascii="Calibri" w:hAnsi="Calibri" w:cs="Calibri"/>
                <w:sz w:val="18"/>
                <w:szCs w:val="18"/>
                <w:lang w:val="en-US"/>
              </w:rPr>
            </w:pPr>
          </w:p>
        </w:tc>
        <w:tc>
          <w:tcPr>
            <w:tcW w:w="135" w:type="pct"/>
            <w:tcBorders>
              <w:right w:val="single" w:sz="4" w:space="0" w:color="000000" w:themeColor="text1"/>
            </w:tcBorders>
            <w:shd w:val="clear" w:color="auto" w:fill="D9D9D9" w:themeFill="background1" w:themeFillShade="D9"/>
            <w:noWrap/>
            <w:vAlign w:val="bottom"/>
            <w:hideMark/>
          </w:tcPr>
          <w:p w14:paraId="71C995F2" w14:textId="77777777" w:rsidR="00D4794F" w:rsidRPr="007E47A5" w:rsidRDefault="00D4794F" w:rsidP="00D4794F">
            <w:pPr>
              <w:spacing w:after="0"/>
              <w:rPr>
                <w:rFonts w:ascii="Calibri" w:hAnsi="Calibri" w:cs="Calibri"/>
                <w:sz w:val="18"/>
                <w:szCs w:val="18"/>
                <w:lang w:val="en-US"/>
              </w:rPr>
            </w:pPr>
          </w:p>
        </w:tc>
      </w:tr>
      <w:tr w:rsidR="00D4794F" w:rsidRPr="007E47A5" w14:paraId="230C1949" w14:textId="77777777" w:rsidTr="003F6444">
        <w:trPr>
          <w:trHeight w:val="32"/>
          <w:jc w:val="center"/>
        </w:trPr>
        <w:tc>
          <w:tcPr>
            <w:tcW w:w="993" w:type="pct"/>
            <w:vMerge w:val="restart"/>
            <w:tcBorders>
              <w:left w:val="single" w:sz="4" w:space="0" w:color="000000" w:themeColor="text1"/>
            </w:tcBorders>
            <w:shd w:val="clear" w:color="auto" w:fill="auto"/>
            <w:noWrap/>
            <w:vAlign w:val="bottom"/>
            <w:hideMark/>
          </w:tcPr>
          <w:p w14:paraId="1CD275A3" w14:textId="3104E6BC" w:rsidR="00D4794F" w:rsidRPr="009B6CE2" w:rsidRDefault="00D4794F" w:rsidP="00D4794F">
            <w:pPr>
              <w:spacing w:after="0"/>
              <w:rPr>
                <w:rFonts w:ascii="Calibri" w:hAnsi="Calibri" w:cs="Calibri"/>
                <w:sz w:val="20"/>
                <w:lang w:val="en-US"/>
              </w:rPr>
            </w:pPr>
            <w:r w:rsidRPr="009B6CE2">
              <w:rPr>
                <w:rFonts w:ascii="Calibri" w:hAnsi="Calibri" w:cs="Calibri"/>
                <w:sz w:val="20"/>
              </w:rPr>
              <w:t xml:space="preserve">Hydrology </w:t>
            </w:r>
            <w:r>
              <w:rPr>
                <w:rFonts w:ascii="Calibri" w:hAnsi="Calibri" w:cs="Calibri"/>
                <w:sz w:val="20"/>
              </w:rPr>
              <w:t>(Channel)</w:t>
            </w:r>
            <w:r w:rsidRPr="009B6CE2">
              <w:rPr>
                <w:rFonts w:ascii="Calibri" w:hAnsi="Calibri" w:cs="Calibri"/>
                <w:sz w:val="20"/>
                <w:vertAlign w:val="superscript"/>
              </w:rPr>
              <w:t xml:space="preserve"> </w:t>
            </w:r>
          </w:p>
        </w:tc>
        <w:tc>
          <w:tcPr>
            <w:tcW w:w="1460" w:type="pct"/>
            <w:tcBorders>
              <w:right w:val="single" w:sz="4" w:space="0" w:color="000000" w:themeColor="text1"/>
            </w:tcBorders>
            <w:shd w:val="clear" w:color="000000" w:fill="FFFFFF"/>
            <w:noWrap/>
            <w:vAlign w:val="bottom"/>
            <w:hideMark/>
          </w:tcPr>
          <w:p w14:paraId="50F7AF40"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Modelling</w:t>
            </w:r>
          </w:p>
        </w:tc>
        <w:tc>
          <w:tcPr>
            <w:tcW w:w="169" w:type="pct"/>
            <w:tcBorders>
              <w:left w:val="single" w:sz="4" w:space="0" w:color="000000" w:themeColor="text1"/>
            </w:tcBorders>
            <w:shd w:val="clear" w:color="000000" w:fill="D9D9D9"/>
            <w:noWrap/>
            <w:vAlign w:val="bottom"/>
            <w:hideMark/>
          </w:tcPr>
          <w:p w14:paraId="490B1D90" w14:textId="77777777" w:rsidR="00D4794F" w:rsidRPr="007E47A5" w:rsidRDefault="00D4794F" w:rsidP="00D4794F">
            <w:pPr>
              <w:spacing w:after="0"/>
              <w:jc w:val="center"/>
              <w:rPr>
                <w:rFonts w:ascii="Calibri" w:hAnsi="Calibri" w:cs="Calibri"/>
                <w:sz w:val="18"/>
                <w:szCs w:val="18"/>
                <w:lang w:val="en-US"/>
              </w:rPr>
            </w:pPr>
          </w:p>
        </w:tc>
        <w:tc>
          <w:tcPr>
            <w:tcW w:w="203" w:type="pct"/>
            <w:shd w:val="clear" w:color="000000" w:fill="D9D9D9"/>
            <w:noWrap/>
            <w:vAlign w:val="bottom"/>
            <w:hideMark/>
          </w:tcPr>
          <w:p w14:paraId="4A7A0C0E" w14:textId="77777777" w:rsidR="00D4794F" w:rsidRPr="007E47A5" w:rsidRDefault="00D4794F" w:rsidP="00D4794F">
            <w:pPr>
              <w:spacing w:after="0"/>
              <w:jc w:val="center"/>
              <w:rPr>
                <w:rFonts w:ascii="Calibri" w:hAnsi="Calibri" w:cs="Calibri"/>
                <w:sz w:val="18"/>
                <w:szCs w:val="18"/>
                <w:lang w:val="en-US"/>
              </w:rPr>
            </w:pPr>
          </w:p>
        </w:tc>
        <w:tc>
          <w:tcPr>
            <w:tcW w:w="179" w:type="pct"/>
            <w:shd w:val="clear" w:color="000000" w:fill="D9D9D9"/>
            <w:noWrap/>
            <w:vAlign w:val="bottom"/>
            <w:hideMark/>
          </w:tcPr>
          <w:p w14:paraId="472D60C2" w14:textId="77777777" w:rsidR="00D4794F" w:rsidRPr="007E47A5" w:rsidRDefault="00D4794F" w:rsidP="00D4794F">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32E5CCFE" w14:textId="77777777" w:rsidR="00D4794F" w:rsidRPr="007E47A5" w:rsidRDefault="00D4794F" w:rsidP="00D4794F">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34F5EFEF" w14:textId="77777777" w:rsidR="00D4794F" w:rsidRPr="007E47A5" w:rsidRDefault="00D4794F" w:rsidP="00D4794F">
            <w:pPr>
              <w:spacing w:after="0"/>
              <w:jc w:val="center"/>
              <w:rPr>
                <w:rFonts w:ascii="Calibri" w:hAnsi="Calibri" w:cs="Calibri"/>
                <w:sz w:val="18"/>
                <w:szCs w:val="18"/>
                <w:lang w:val="en-US"/>
              </w:rPr>
            </w:pPr>
          </w:p>
        </w:tc>
        <w:tc>
          <w:tcPr>
            <w:tcW w:w="130" w:type="pct"/>
            <w:shd w:val="clear" w:color="000000" w:fill="D9D9D9"/>
            <w:noWrap/>
            <w:vAlign w:val="bottom"/>
            <w:hideMark/>
          </w:tcPr>
          <w:p w14:paraId="5A027E7C" w14:textId="77777777" w:rsidR="00D4794F" w:rsidRPr="007E47A5" w:rsidRDefault="00D4794F" w:rsidP="00D4794F">
            <w:pPr>
              <w:spacing w:after="0"/>
              <w:jc w:val="center"/>
              <w:rPr>
                <w:rFonts w:ascii="Calibri" w:hAnsi="Calibri" w:cs="Calibri"/>
                <w:sz w:val="18"/>
                <w:szCs w:val="18"/>
                <w:lang w:val="en-US"/>
              </w:rPr>
            </w:pPr>
          </w:p>
        </w:tc>
        <w:tc>
          <w:tcPr>
            <w:tcW w:w="216" w:type="pct"/>
            <w:shd w:val="clear" w:color="000000" w:fill="D9D9D9"/>
            <w:noWrap/>
            <w:vAlign w:val="bottom"/>
            <w:hideMark/>
          </w:tcPr>
          <w:p w14:paraId="2CBB5302" w14:textId="77777777" w:rsidR="00D4794F" w:rsidRPr="007E47A5" w:rsidRDefault="00D4794F" w:rsidP="00D4794F">
            <w:pPr>
              <w:spacing w:after="0"/>
              <w:jc w:val="center"/>
              <w:rPr>
                <w:rFonts w:ascii="Calibri" w:hAnsi="Calibri" w:cs="Calibri"/>
                <w:sz w:val="18"/>
                <w:szCs w:val="18"/>
                <w:lang w:val="en-US"/>
              </w:rPr>
            </w:pPr>
          </w:p>
        </w:tc>
        <w:tc>
          <w:tcPr>
            <w:tcW w:w="146" w:type="pct"/>
            <w:shd w:val="clear" w:color="000000" w:fill="D9D9D9"/>
            <w:noWrap/>
            <w:vAlign w:val="bottom"/>
            <w:hideMark/>
          </w:tcPr>
          <w:p w14:paraId="296C4626" w14:textId="77777777" w:rsidR="00D4794F" w:rsidRPr="007E47A5" w:rsidRDefault="00D4794F" w:rsidP="00D4794F">
            <w:pPr>
              <w:spacing w:after="0"/>
              <w:jc w:val="center"/>
              <w:rPr>
                <w:rFonts w:ascii="Calibri" w:hAnsi="Calibri" w:cs="Calibri"/>
                <w:sz w:val="18"/>
                <w:szCs w:val="18"/>
                <w:lang w:val="en-US"/>
              </w:rPr>
            </w:pPr>
          </w:p>
        </w:tc>
        <w:tc>
          <w:tcPr>
            <w:tcW w:w="202" w:type="pct"/>
            <w:shd w:val="clear" w:color="000000" w:fill="D9D9D9"/>
            <w:noWrap/>
            <w:vAlign w:val="bottom"/>
            <w:hideMark/>
          </w:tcPr>
          <w:p w14:paraId="39CBF227" w14:textId="77777777" w:rsidR="00D4794F" w:rsidRPr="007E47A5" w:rsidRDefault="00D4794F" w:rsidP="00D4794F">
            <w:pPr>
              <w:spacing w:after="0"/>
              <w:jc w:val="center"/>
              <w:rPr>
                <w:rFonts w:ascii="Calibri" w:hAnsi="Calibri" w:cs="Calibri"/>
                <w:sz w:val="18"/>
                <w:szCs w:val="18"/>
                <w:lang w:val="en-US"/>
              </w:rPr>
            </w:pPr>
          </w:p>
        </w:tc>
        <w:tc>
          <w:tcPr>
            <w:tcW w:w="124" w:type="pct"/>
            <w:shd w:val="clear" w:color="000000" w:fill="D9D9D9"/>
            <w:noWrap/>
            <w:vAlign w:val="bottom"/>
            <w:hideMark/>
          </w:tcPr>
          <w:p w14:paraId="60158D8B" w14:textId="77777777" w:rsidR="00D4794F" w:rsidRPr="007E47A5" w:rsidRDefault="00D4794F" w:rsidP="00D4794F">
            <w:pPr>
              <w:spacing w:after="0"/>
              <w:jc w:val="center"/>
              <w:rPr>
                <w:rFonts w:ascii="Calibri" w:hAnsi="Calibri" w:cs="Calibri"/>
                <w:sz w:val="18"/>
                <w:szCs w:val="18"/>
                <w:lang w:val="en-US"/>
              </w:rPr>
            </w:pPr>
          </w:p>
        </w:tc>
        <w:tc>
          <w:tcPr>
            <w:tcW w:w="127" w:type="pct"/>
            <w:shd w:val="clear" w:color="000000" w:fill="D9D9D9"/>
            <w:noWrap/>
            <w:vAlign w:val="bottom"/>
            <w:hideMark/>
          </w:tcPr>
          <w:p w14:paraId="35E4035C" w14:textId="77777777" w:rsidR="00D4794F" w:rsidRPr="007E47A5" w:rsidRDefault="00D4794F" w:rsidP="00D4794F">
            <w:pPr>
              <w:spacing w:after="0"/>
              <w:jc w:val="center"/>
              <w:rPr>
                <w:rFonts w:ascii="Calibri" w:hAnsi="Calibri" w:cs="Calibri"/>
                <w:sz w:val="18"/>
                <w:szCs w:val="18"/>
                <w:lang w:val="en-US"/>
              </w:rPr>
            </w:pPr>
          </w:p>
        </w:tc>
        <w:tc>
          <w:tcPr>
            <w:tcW w:w="146" w:type="pct"/>
            <w:shd w:val="clear" w:color="000000" w:fill="D9D9D9"/>
            <w:noWrap/>
            <w:vAlign w:val="bottom"/>
            <w:hideMark/>
          </w:tcPr>
          <w:p w14:paraId="0761AF8D" w14:textId="77777777" w:rsidR="00D4794F" w:rsidRPr="007E47A5" w:rsidRDefault="00D4794F" w:rsidP="00D4794F">
            <w:pPr>
              <w:spacing w:after="0"/>
              <w:jc w:val="center"/>
              <w:rPr>
                <w:rFonts w:ascii="Calibri" w:hAnsi="Calibri" w:cs="Calibri"/>
                <w:sz w:val="18"/>
                <w:szCs w:val="18"/>
                <w:lang w:val="en-US"/>
              </w:rPr>
            </w:pPr>
          </w:p>
        </w:tc>
        <w:tc>
          <w:tcPr>
            <w:tcW w:w="131" w:type="pct"/>
            <w:shd w:val="clear" w:color="000000" w:fill="D9D9D9"/>
            <w:noWrap/>
            <w:vAlign w:val="bottom"/>
            <w:hideMark/>
          </w:tcPr>
          <w:p w14:paraId="49986081" w14:textId="77777777" w:rsidR="00D4794F" w:rsidRPr="007E47A5" w:rsidRDefault="00D4794F" w:rsidP="00D4794F">
            <w:pPr>
              <w:spacing w:after="0"/>
              <w:jc w:val="center"/>
              <w:rPr>
                <w:rFonts w:ascii="Calibri" w:hAnsi="Calibri" w:cs="Calibri"/>
                <w:sz w:val="18"/>
                <w:szCs w:val="18"/>
                <w:lang w:val="en-US"/>
              </w:rPr>
            </w:pPr>
          </w:p>
        </w:tc>
        <w:tc>
          <w:tcPr>
            <w:tcW w:w="170" w:type="pct"/>
            <w:shd w:val="clear" w:color="000000" w:fill="D9D9D9"/>
            <w:noWrap/>
            <w:vAlign w:val="bottom"/>
            <w:hideMark/>
          </w:tcPr>
          <w:p w14:paraId="75BB1C1D" w14:textId="77777777" w:rsidR="00D4794F" w:rsidRPr="007E47A5" w:rsidRDefault="00D4794F" w:rsidP="00D4794F">
            <w:pPr>
              <w:spacing w:after="0"/>
              <w:jc w:val="center"/>
              <w:rPr>
                <w:rFonts w:ascii="Calibri" w:hAnsi="Calibri" w:cs="Calibri"/>
                <w:sz w:val="18"/>
                <w:szCs w:val="18"/>
                <w:lang w:val="en-US"/>
              </w:rPr>
            </w:pPr>
          </w:p>
        </w:tc>
        <w:tc>
          <w:tcPr>
            <w:tcW w:w="164" w:type="pct"/>
            <w:shd w:val="clear" w:color="000000" w:fill="D9D9D9"/>
            <w:noWrap/>
            <w:vAlign w:val="bottom"/>
            <w:hideMark/>
          </w:tcPr>
          <w:p w14:paraId="263269EA" w14:textId="77777777" w:rsidR="00D4794F" w:rsidRPr="007E47A5" w:rsidRDefault="00D4794F" w:rsidP="00D4794F">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771606B4" w14:textId="77777777" w:rsidR="00D4794F" w:rsidRPr="007E47A5" w:rsidRDefault="00D4794F" w:rsidP="00D4794F">
            <w:pPr>
              <w:spacing w:after="0"/>
              <w:jc w:val="center"/>
              <w:rPr>
                <w:rFonts w:ascii="Calibri" w:hAnsi="Calibri" w:cs="Calibri"/>
                <w:sz w:val="18"/>
                <w:szCs w:val="18"/>
                <w:lang w:val="en-US"/>
              </w:rPr>
            </w:pPr>
          </w:p>
        </w:tc>
      </w:tr>
      <w:tr w:rsidR="00630B13" w:rsidRPr="007E47A5" w14:paraId="4BEDC9AA" w14:textId="77777777" w:rsidTr="003F6444">
        <w:trPr>
          <w:trHeight w:val="32"/>
          <w:jc w:val="center"/>
        </w:trPr>
        <w:tc>
          <w:tcPr>
            <w:tcW w:w="993" w:type="pct"/>
            <w:vMerge/>
            <w:tcBorders>
              <w:left w:val="single" w:sz="4" w:space="0" w:color="000000" w:themeColor="text1"/>
              <w:bottom w:val="single" w:sz="4" w:space="0" w:color="BFBFBF" w:themeColor="background1" w:themeShade="BF"/>
            </w:tcBorders>
            <w:vAlign w:val="center"/>
            <w:hideMark/>
          </w:tcPr>
          <w:p w14:paraId="2232BC98" w14:textId="77777777" w:rsidR="00B2032A" w:rsidRPr="00285390" w:rsidRDefault="00B2032A" w:rsidP="00B2032A">
            <w:pPr>
              <w:spacing w:after="0"/>
              <w:rPr>
                <w:rFonts w:ascii="Calibri" w:hAnsi="Calibri" w:cs="Calibri"/>
                <w:sz w:val="19"/>
                <w:szCs w:val="19"/>
                <w:lang w:val="en-US"/>
              </w:rPr>
            </w:pPr>
          </w:p>
        </w:tc>
        <w:tc>
          <w:tcPr>
            <w:tcW w:w="1460" w:type="pct"/>
            <w:tcBorders>
              <w:bottom w:val="single" w:sz="4" w:space="0" w:color="BFBFBF" w:themeColor="background1" w:themeShade="BF"/>
              <w:right w:val="single" w:sz="4" w:space="0" w:color="000000" w:themeColor="text1"/>
            </w:tcBorders>
            <w:shd w:val="clear" w:color="auto" w:fill="auto"/>
            <w:noWrap/>
            <w:vAlign w:val="bottom"/>
            <w:hideMark/>
          </w:tcPr>
          <w:p w14:paraId="0F79DA1B"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left w:val="single" w:sz="4" w:space="0" w:color="000000" w:themeColor="text1"/>
            </w:tcBorders>
            <w:shd w:val="clear" w:color="auto" w:fill="auto"/>
            <w:noWrap/>
            <w:vAlign w:val="bottom"/>
            <w:hideMark/>
          </w:tcPr>
          <w:p w14:paraId="50B0EAD7"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2E2E1A51"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39B45198"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55AB0896"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1D755090"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38A077A2"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7F1A5B16"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31256802"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auto" w:fill="auto"/>
            <w:noWrap/>
            <w:vAlign w:val="bottom"/>
            <w:hideMark/>
          </w:tcPr>
          <w:p w14:paraId="0313E8E0"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000000" w:fill="D9D9D9"/>
            <w:noWrap/>
            <w:vAlign w:val="bottom"/>
            <w:hideMark/>
          </w:tcPr>
          <w:p w14:paraId="2DD98C2E"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000000" w:fill="D9D9D9"/>
            <w:noWrap/>
            <w:vAlign w:val="bottom"/>
            <w:hideMark/>
          </w:tcPr>
          <w:p w14:paraId="0DE37A09"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D9D9D9" w:themeFill="background1" w:themeFillShade="D9"/>
            <w:noWrap/>
            <w:vAlign w:val="bottom"/>
            <w:hideMark/>
          </w:tcPr>
          <w:p w14:paraId="6ACD7406" w14:textId="77777777" w:rsidR="00B2032A" w:rsidRPr="007E47A5" w:rsidRDefault="00B2032A" w:rsidP="00B2032A">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66E8F254" w14:textId="77777777" w:rsidR="00B2032A" w:rsidRPr="007E47A5" w:rsidRDefault="00B2032A" w:rsidP="00B2032A">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11A56CF1"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125106A9"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49794235" w14:textId="77777777" w:rsidR="00B2032A" w:rsidRPr="007E47A5" w:rsidRDefault="00B2032A" w:rsidP="00B2032A">
            <w:pPr>
              <w:spacing w:after="0"/>
              <w:rPr>
                <w:rFonts w:ascii="Calibri" w:hAnsi="Calibri" w:cs="Calibri"/>
                <w:sz w:val="18"/>
                <w:szCs w:val="18"/>
                <w:lang w:val="en-US"/>
              </w:rPr>
            </w:pPr>
          </w:p>
        </w:tc>
      </w:tr>
      <w:tr w:rsidR="00285390" w:rsidRPr="007E47A5" w14:paraId="059D1A64" w14:textId="77777777" w:rsidTr="003F6444">
        <w:trPr>
          <w:trHeight w:val="32"/>
          <w:jc w:val="center"/>
        </w:trPr>
        <w:tc>
          <w:tcPr>
            <w:tcW w:w="993" w:type="pct"/>
            <w:tcBorders>
              <w:top w:val="single" w:sz="4" w:space="0" w:color="BFBFBF" w:themeColor="background1" w:themeShade="BF"/>
              <w:left w:val="single" w:sz="4" w:space="0" w:color="000000" w:themeColor="text1"/>
              <w:bottom w:val="single" w:sz="4" w:space="0" w:color="BFBFBF" w:themeColor="background1" w:themeShade="BF"/>
              <w:right w:val="nil"/>
            </w:tcBorders>
            <w:shd w:val="clear" w:color="auto" w:fill="auto"/>
            <w:noWrap/>
            <w:vAlign w:val="bottom"/>
            <w:hideMark/>
          </w:tcPr>
          <w:p w14:paraId="7C5E5380" w14:textId="77777777" w:rsidR="0098497C" w:rsidRPr="00285390" w:rsidRDefault="0098497C" w:rsidP="00B2032A">
            <w:pPr>
              <w:spacing w:after="0"/>
              <w:rPr>
                <w:rFonts w:ascii="Calibri" w:hAnsi="Calibri" w:cs="Calibri"/>
                <w:b/>
                <w:sz w:val="4"/>
                <w:szCs w:val="4"/>
              </w:rPr>
            </w:pPr>
          </w:p>
          <w:p w14:paraId="49B6400C" w14:textId="77777777" w:rsidR="00B2032A" w:rsidRPr="009B6CE2" w:rsidRDefault="00B2032A" w:rsidP="00B2032A">
            <w:pPr>
              <w:spacing w:after="0"/>
              <w:rPr>
                <w:rFonts w:ascii="Calibri" w:hAnsi="Calibri" w:cs="Calibri"/>
                <w:b/>
                <w:sz w:val="20"/>
                <w:lang w:val="en-US"/>
              </w:rPr>
            </w:pPr>
            <w:r w:rsidRPr="009B6CE2">
              <w:rPr>
                <w:rFonts w:ascii="Calibri" w:hAnsi="Calibri" w:cs="Calibri"/>
                <w:b/>
                <w:sz w:val="20"/>
              </w:rPr>
              <w:t>Category 3</w:t>
            </w:r>
          </w:p>
        </w:tc>
        <w:tc>
          <w:tcPr>
            <w:tcW w:w="1460" w:type="pct"/>
            <w:tcBorders>
              <w:top w:val="single" w:sz="4" w:space="0" w:color="BFBFBF" w:themeColor="background1" w:themeShade="BF"/>
              <w:left w:val="nil"/>
              <w:bottom w:val="single" w:sz="4" w:space="0" w:color="BFBFBF" w:themeColor="background1" w:themeShade="BF"/>
              <w:right w:val="single" w:sz="4" w:space="0" w:color="000000" w:themeColor="text1"/>
            </w:tcBorders>
            <w:shd w:val="clear" w:color="auto" w:fill="auto"/>
            <w:noWrap/>
            <w:vAlign w:val="bottom"/>
            <w:hideMark/>
          </w:tcPr>
          <w:p w14:paraId="6FC3F196"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 </w:t>
            </w:r>
          </w:p>
        </w:tc>
        <w:tc>
          <w:tcPr>
            <w:tcW w:w="169" w:type="pct"/>
            <w:tcBorders>
              <w:left w:val="single" w:sz="4" w:space="0" w:color="000000" w:themeColor="text1"/>
            </w:tcBorders>
            <w:shd w:val="clear" w:color="auto" w:fill="auto"/>
            <w:noWrap/>
            <w:vAlign w:val="bottom"/>
            <w:hideMark/>
          </w:tcPr>
          <w:p w14:paraId="4B17F08B"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auto" w:fill="auto"/>
            <w:noWrap/>
            <w:vAlign w:val="bottom"/>
            <w:hideMark/>
          </w:tcPr>
          <w:p w14:paraId="7073D172"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auto" w:fill="auto"/>
            <w:noWrap/>
            <w:vAlign w:val="bottom"/>
            <w:hideMark/>
          </w:tcPr>
          <w:p w14:paraId="2636F129"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24CE775B"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1FC5A026"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auto" w:fill="auto"/>
            <w:noWrap/>
            <w:vAlign w:val="bottom"/>
            <w:hideMark/>
          </w:tcPr>
          <w:p w14:paraId="7B9D8D38" w14:textId="77777777" w:rsidR="00B2032A" w:rsidRPr="007E47A5" w:rsidRDefault="00B2032A" w:rsidP="00B2032A">
            <w:pPr>
              <w:spacing w:after="0"/>
              <w:jc w:val="center"/>
              <w:rPr>
                <w:rFonts w:ascii="Calibri" w:hAnsi="Calibri" w:cs="Calibri"/>
                <w:sz w:val="18"/>
                <w:szCs w:val="18"/>
                <w:lang w:val="en-US"/>
              </w:rPr>
            </w:pPr>
          </w:p>
        </w:tc>
        <w:tc>
          <w:tcPr>
            <w:tcW w:w="216" w:type="pct"/>
            <w:shd w:val="clear" w:color="auto" w:fill="auto"/>
            <w:noWrap/>
            <w:vAlign w:val="bottom"/>
            <w:hideMark/>
          </w:tcPr>
          <w:p w14:paraId="663F9F1E"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31C832D1"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auto" w:fill="auto"/>
            <w:noWrap/>
            <w:vAlign w:val="bottom"/>
            <w:hideMark/>
          </w:tcPr>
          <w:p w14:paraId="68524B7F"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auto" w:fill="auto"/>
            <w:noWrap/>
            <w:vAlign w:val="bottom"/>
            <w:hideMark/>
          </w:tcPr>
          <w:p w14:paraId="38274398"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auto" w:fill="auto"/>
            <w:noWrap/>
            <w:vAlign w:val="bottom"/>
            <w:hideMark/>
          </w:tcPr>
          <w:p w14:paraId="5558ECBE"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4F7F1CA6" w14:textId="77777777" w:rsidR="00B2032A" w:rsidRPr="007E47A5" w:rsidRDefault="00B2032A" w:rsidP="00B2032A">
            <w:pPr>
              <w:spacing w:after="0"/>
              <w:jc w:val="center"/>
              <w:rPr>
                <w:rFonts w:ascii="Calibri" w:hAnsi="Calibri" w:cs="Calibri"/>
                <w:sz w:val="18"/>
                <w:szCs w:val="18"/>
                <w:lang w:val="en-US"/>
              </w:rPr>
            </w:pPr>
          </w:p>
        </w:tc>
        <w:tc>
          <w:tcPr>
            <w:tcW w:w="131" w:type="pct"/>
            <w:shd w:val="clear" w:color="auto" w:fill="auto"/>
            <w:noWrap/>
            <w:vAlign w:val="bottom"/>
            <w:hideMark/>
          </w:tcPr>
          <w:p w14:paraId="5A7AEE29"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auto" w:fill="auto"/>
            <w:noWrap/>
            <w:vAlign w:val="bottom"/>
            <w:hideMark/>
          </w:tcPr>
          <w:p w14:paraId="390F7D47"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auto" w:fill="auto"/>
            <w:noWrap/>
            <w:vAlign w:val="bottom"/>
            <w:hideMark/>
          </w:tcPr>
          <w:p w14:paraId="2245D33A"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6BC52804" w14:textId="77777777" w:rsidR="00B2032A" w:rsidRPr="007E47A5" w:rsidRDefault="00B2032A" w:rsidP="00B2032A">
            <w:pPr>
              <w:spacing w:after="0"/>
              <w:jc w:val="center"/>
              <w:rPr>
                <w:rFonts w:ascii="Calibri" w:hAnsi="Calibri" w:cs="Calibri"/>
                <w:sz w:val="18"/>
                <w:szCs w:val="18"/>
                <w:lang w:val="en-US"/>
              </w:rPr>
            </w:pPr>
          </w:p>
        </w:tc>
      </w:tr>
      <w:tr w:rsidR="00285390" w:rsidRPr="007E47A5" w14:paraId="5BB8F460" w14:textId="77777777" w:rsidTr="003F6444">
        <w:trPr>
          <w:trHeight w:val="32"/>
          <w:jc w:val="center"/>
        </w:trPr>
        <w:tc>
          <w:tcPr>
            <w:tcW w:w="993" w:type="pct"/>
            <w:vMerge w:val="restart"/>
            <w:tcBorders>
              <w:top w:val="single" w:sz="4" w:space="0" w:color="BFBFBF" w:themeColor="background1" w:themeShade="BF"/>
              <w:left w:val="single" w:sz="4" w:space="0" w:color="000000" w:themeColor="text1"/>
            </w:tcBorders>
            <w:shd w:val="clear" w:color="auto" w:fill="auto"/>
            <w:noWrap/>
            <w:hideMark/>
          </w:tcPr>
          <w:p w14:paraId="770A2865" w14:textId="77777777" w:rsidR="00B2032A" w:rsidRPr="009B6CE2" w:rsidRDefault="00957987" w:rsidP="00B2032A">
            <w:pPr>
              <w:spacing w:after="0"/>
              <w:rPr>
                <w:rFonts w:ascii="Calibri" w:hAnsi="Calibri" w:cs="Calibri"/>
                <w:sz w:val="20"/>
                <w:lang w:val="en-US"/>
              </w:rPr>
            </w:pPr>
            <w:r w:rsidRPr="009B6CE2">
              <w:rPr>
                <w:rFonts w:ascii="Calibri" w:hAnsi="Calibri" w:cs="Calibri"/>
                <w:sz w:val="20"/>
              </w:rPr>
              <w:t>Fish spawning and recruitment</w:t>
            </w:r>
          </w:p>
        </w:tc>
        <w:tc>
          <w:tcPr>
            <w:tcW w:w="1460" w:type="pct"/>
            <w:tcBorders>
              <w:top w:val="single" w:sz="4" w:space="0" w:color="BFBFBF" w:themeColor="background1" w:themeShade="BF"/>
              <w:right w:val="single" w:sz="4" w:space="0" w:color="000000" w:themeColor="text1"/>
            </w:tcBorders>
            <w:shd w:val="clear" w:color="auto" w:fill="auto"/>
            <w:noWrap/>
            <w:vAlign w:val="bottom"/>
            <w:hideMark/>
          </w:tcPr>
          <w:p w14:paraId="5BBCA220"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left w:val="single" w:sz="4" w:space="0" w:color="000000" w:themeColor="text1"/>
            </w:tcBorders>
            <w:shd w:val="clear" w:color="000000" w:fill="D9D9D9"/>
            <w:noWrap/>
            <w:vAlign w:val="bottom"/>
            <w:hideMark/>
          </w:tcPr>
          <w:p w14:paraId="6EA49424"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auto" w:fill="auto"/>
            <w:noWrap/>
            <w:vAlign w:val="bottom"/>
            <w:hideMark/>
          </w:tcPr>
          <w:p w14:paraId="3AD42636"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77CAA647"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3459E8A1"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783E459F"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0801DC80"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4A74D82A"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7F95AFE6"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2C8A194B"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48F92D22"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1A4557DB"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7148329D" w14:textId="77777777" w:rsidR="00B2032A" w:rsidRPr="007E47A5" w:rsidRDefault="00B2032A" w:rsidP="00B2032A">
            <w:pPr>
              <w:spacing w:after="0"/>
              <w:rPr>
                <w:rFonts w:ascii="Calibri" w:hAnsi="Calibri" w:cs="Calibri"/>
                <w:sz w:val="18"/>
                <w:szCs w:val="18"/>
                <w:lang w:val="en-US"/>
              </w:rPr>
            </w:pPr>
          </w:p>
        </w:tc>
        <w:tc>
          <w:tcPr>
            <w:tcW w:w="131" w:type="pct"/>
            <w:shd w:val="clear" w:color="000000" w:fill="D9D9D9"/>
            <w:noWrap/>
            <w:vAlign w:val="bottom"/>
            <w:hideMark/>
          </w:tcPr>
          <w:p w14:paraId="79CAAADE"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auto" w:fill="auto"/>
            <w:noWrap/>
            <w:vAlign w:val="bottom"/>
            <w:hideMark/>
          </w:tcPr>
          <w:p w14:paraId="6F09EDF9"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6AFB55E0"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471A6C49" w14:textId="77777777" w:rsidR="00B2032A" w:rsidRPr="007E47A5" w:rsidRDefault="00B2032A" w:rsidP="00B2032A">
            <w:pPr>
              <w:spacing w:after="0"/>
              <w:rPr>
                <w:rFonts w:ascii="Calibri" w:hAnsi="Calibri" w:cs="Calibri"/>
                <w:sz w:val="18"/>
                <w:szCs w:val="18"/>
                <w:lang w:val="en-US"/>
              </w:rPr>
            </w:pPr>
          </w:p>
        </w:tc>
      </w:tr>
      <w:tr w:rsidR="00285390" w:rsidRPr="007E47A5" w14:paraId="7AAD73A8" w14:textId="77777777" w:rsidTr="003F6444">
        <w:trPr>
          <w:trHeight w:val="32"/>
          <w:jc w:val="center"/>
        </w:trPr>
        <w:tc>
          <w:tcPr>
            <w:tcW w:w="993" w:type="pct"/>
            <w:vMerge/>
            <w:tcBorders>
              <w:left w:val="single" w:sz="4" w:space="0" w:color="000000" w:themeColor="text1"/>
            </w:tcBorders>
            <w:vAlign w:val="center"/>
            <w:hideMark/>
          </w:tcPr>
          <w:p w14:paraId="6183E821"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000000" w:fill="FFFFFF"/>
            <w:noWrap/>
            <w:vAlign w:val="bottom"/>
            <w:hideMark/>
          </w:tcPr>
          <w:p w14:paraId="1C6D315A"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169" w:type="pct"/>
            <w:tcBorders>
              <w:left w:val="single" w:sz="4" w:space="0" w:color="000000" w:themeColor="text1"/>
            </w:tcBorders>
            <w:shd w:val="clear" w:color="000000" w:fill="D9D9D9"/>
            <w:noWrap/>
            <w:vAlign w:val="bottom"/>
            <w:hideMark/>
          </w:tcPr>
          <w:p w14:paraId="240B0ABC"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000000" w:fill="D9D9D9"/>
            <w:noWrap/>
            <w:vAlign w:val="bottom"/>
            <w:hideMark/>
          </w:tcPr>
          <w:p w14:paraId="56A79B3F"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000000" w:fill="D9D9D9"/>
            <w:noWrap/>
            <w:vAlign w:val="bottom"/>
            <w:hideMark/>
          </w:tcPr>
          <w:p w14:paraId="76FBAEA1"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30674229"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0461F97D"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auto" w:fill="auto"/>
            <w:noWrap/>
            <w:vAlign w:val="bottom"/>
            <w:hideMark/>
          </w:tcPr>
          <w:p w14:paraId="3DACD4AD"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2A67C764"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6A59194C"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772C6DDE"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7E7FE81D"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0BF89427"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5A585A22" w14:textId="77777777" w:rsidR="00B2032A" w:rsidRPr="007E47A5" w:rsidRDefault="00B2032A" w:rsidP="00B2032A">
            <w:pPr>
              <w:spacing w:after="0"/>
              <w:rPr>
                <w:rFonts w:ascii="Calibri" w:hAnsi="Calibri" w:cs="Calibri"/>
                <w:sz w:val="18"/>
                <w:szCs w:val="18"/>
                <w:lang w:val="en-US"/>
              </w:rPr>
            </w:pPr>
          </w:p>
        </w:tc>
        <w:tc>
          <w:tcPr>
            <w:tcW w:w="131" w:type="pct"/>
            <w:shd w:val="clear" w:color="000000" w:fill="D9D9D9"/>
            <w:noWrap/>
            <w:vAlign w:val="bottom"/>
            <w:hideMark/>
          </w:tcPr>
          <w:p w14:paraId="0A86AC83"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000000" w:fill="D9D9D9"/>
            <w:noWrap/>
            <w:vAlign w:val="bottom"/>
            <w:hideMark/>
          </w:tcPr>
          <w:p w14:paraId="6B94CF1D"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000000" w:fill="D9D9D9"/>
            <w:noWrap/>
            <w:vAlign w:val="bottom"/>
            <w:hideMark/>
          </w:tcPr>
          <w:p w14:paraId="46DA8E36"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498E7F10" w14:textId="77777777" w:rsidR="00B2032A" w:rsidRPr="007E47A5" w:rsidRDefault="00B2032A" w:rsidP="00B2032A">
            <w:pPr>
              <w:spacing w:after="0"/>
              <w:jc w:val="center"/>
              <w:rPr>
                <w:rFonts w:ascii="Calibri" w:hAnsi="Calibri" w:cs="Calibri"/>
                <w:sz w:val="18"/>
                <w:szCs w:val="18"/>
                <w:lang w:val="en-US"/>
              </w:rPr>
            </w:pPr>
          </w:p>
        </w:tc>
      </w:tr>
      <w:tr w:rsidR="00285390" w:rsidRPr="007E47A5" w14:paraId="1A7E415F" w14:textId="77777777" w:rsidTr="003F6444">
        <w:trPr>
          <w:trHeight w:val="32"/>
          <w:jc w:val="center"/>
        </w:trPr>
        <w:tc>
          <w:tcPr>
            <w:tcW w:w="993" w:type="pct"/>
            <w:vMerge/>
            <w:tcBorders>
              <w:left w:val="single" w:sz="4" w:space="0" w:color="000000" w:themeColor="text1"/>
            </w:tcBorders>
            <w:vAlign w:val="center"/>
            <w:hideMark/>
          </w:tcPr>
          <w:p w14:paraId="6B3AF4FB"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4FD53240"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(larvae)</w:t>
            </w:r>
          </w:p>
        </w:tc>
        <w:tc>
          <w:tcPr>
            <w:tcW w:w="169" w:type="pct"/>
            <w:tcBorders>
              <w:left w:val="single" w:sz="4" w:space="0" w:color="000000" w:themeColor="text1"/>
            </w:tcBorders>
            <w:shd w:val="clear" w:color="auto" w:fill="auto"/>
            <w:noWrap/>
            <w:vAlign w:val="bottom"/>
            <w:hideMark/>
          </w:tcPr>
          <w:p w14:paraId="40F59ED6" w14:textId="77777777" w:rsidR="00B2032A" w:rsidRPr="007E47A5" w:rsidRDefault="00B2032A" w:rsidP="00B2032A">
            <w:pPr>
              <w:spacing w:after="0"/>
              <w:rPr>
                <w:rFonts w:ascii="Calibri" w:hAnsi="Calibri" w:cs="Calibri"/>
                <w:sz w:val="18"/>
                <w:szCs w:val="18"/>
                <w:lang w:val="en-US"/>
              </w:rPr>
            </w:pPr>
          </w:p>
        </w:tc>
        <w:tc>
          <w:tcPr>
            <w:tcW w:w="203" w:type="pct"/>
            <w:shd w:val="clear" w:color="000000" w:fill="D9D9D9"/>
            <w:noWrap/>
            <w:vAlign w:val="bottom"/>
            <w:hideMark/>
          </w:tcPr>
          <w:p w14:paraId="29DB4C90"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000000" w:fill="D9D9D9"/>
            <w:noWrap/>
            <w:vAlign w:val="bottom"/>
            <w:hideMark/>
          </w:tcPr>
          <w:p w14:paraId="5D14FB77"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08FFE531"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5C083DEC"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auto" w:fill="auto"/>
            <w:noWrap/>
            <w:vAlign w:val="bottom"/>
            <w:hideMark/>
          </w:tcPr>
          <w:p w14:paraId="433C7E9F"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02D26538"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5C81C572"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798097C8"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554BBDAE"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55B896F3"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2583C0D8"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4A89ECC5" w14:textId="77777777" w:rsidR="00B2032A" w:rsidRPr="007E47A5" w:rsidRDefault="00B2032A" w:rsidP="00B2032A">
            <w:pPr>
              <w:spacing w:after="0"/>
              <w:rPr>
                <w:rFonts w:ascii="Calibri" w:hAnsi="Calibri" w:cs="Calibri"/>
                <w:sz w:val="18"/>
                <w:szCs w:val="18"/>
                <w:lang w:val="en-US"/>
              </w:rPr>
            </w:pPr>
          </w:p>
        </w:tc>
        <w:tc>
          <w:tcPr>
            <w:tcW w:w="170" w:type="pct"/>
            <w:shd w:val="clear" w:color="000000" w:fill="D9D9D9"/>
            <w:noWrap/>
            <w:vAlign w:val="bottom"/>
            <w:hideMark/>
          </w:tcPr>
          <w:p w14:paraId="284D144A"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000000" w:fill="D9D9D9"/>
            <w:noWrap/>
            <w:vAlign w:val="bottom"/>
            <w:hideMark/>
          </w:tcPr>
          <w:p w14:paraId="301022BE"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76118DEA" w14:textId="77777777" w:rsidR="00B2032A" w:rsidRPr="007E47A5" w:rsidRDefault="00B2032A" w:rsidP="00B2032A">
            <w:pPr>
              <w:spacing w:after="0"/>
              <w:jc w:val="center"/>
              <w:rPr>
                <w:rFonts w:ascii="Calibri" w:hAnsi="Calibri" w:cs="Calibri"/>
                <w:sz w:val="18"/>
                <w:szCs w:val="18"/>
                <w:lang w:val="en-US"/>
              </w:rPr>
            </w:pPr>
          </w:p>
        </w:tc>
      </w:tr>
      <w:tr w:rsidR="00630B13" w:rsidRPr="007E47A5" w14:paraId="0309C2A5" w14:textId="77777777" w:rsidTr="003F6444">
        <w:trPr>
          <w:trHeight w:val="32"/>
          <w:jc w:val="center"/>
        </w:trPr>
        <w:tc>
          <w:tcPr>
            <w:tcW w:w="993" w:type="pct"/>
            <w:vMerge/>
            <w:tcBorders>
              <w:left w:val="single" w:sz="4" w:space="0" w:color="000000" w:themeColor="text1"/>
            </w:tcBorders>
            <w:vAlign w:val="center"/>
            <w:hideMark/>
          </w:tcPr>
          <w:p w14:paraId="789E9A9F"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779EC00B"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169" w:type="pct"/>
            <w:tcBorders>
              <w:left w:val="single" w:sz="4" w:space="0" w:color="000000" w:themeColor="text1"/>
            </w:tcBorders>
            <w:shd w:val="clear" w:color="auto" w:fill="auto"/>
            <w:noWrap/>
            <w:vAlign w:val="bottom"/>
            <w:hideMark/>
          </w:tcPr>
          <w:p w14:paraId="203A509F"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7833A984"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70FB3146"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D9D9D9" w:themeFill="background1" w:themeFillShade="D9"/>
            <w:noWrap/>
            <w:vAlign w:val="bottom"/>
            <w:hideMark/>
          </w:tcPr>
          <w:p w14:paraId="6F9E423D"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auto" w:fill="D9D9D9" w:themeFill="background1" w:themeFillShade="D9"/>
            <w:noWrap/>
            <w:vAlign w:val="bottom"/>
            <w:hideMark/>
          </w:tcPr>
          <w:p w14:paraId="25600916"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000000" w:fill="D9D9D9"/>
            <w:noWrap/>
            <w:vAlign w:val="bottom"/>
            <w:hideMark/>
          </w:tcPr>
          <w:p w14:paraId="70494C42" w14:textId="77777777" w:rsidR="00B2032A" w:rsidRPr="007E47A5" w:rsidRDefault="00B2032A" w:rsidP="00B2032A">
            <w:pPr>
              <w:spacing w:after="0"/>
              <w:jc w:val="center"/>
              <w:rPr>
                <w:rFonts w:ascii="Calibri" w:hAnsi="Calibri" w:cs="Calibri"/>
                <w:sz w:val="18"/>
                <w:szCs w:val="18"/>
                <w:lang w:val="en-US"/>
              </w:rPr>
            </w:pPr>
          </w:p>
        </w:tc>
        <w:tc>
          <w:tcPr>
            <w:tcW w:w="216" w:type="pct"/>
            <w:shd w:val="clear" w:color="000000" w:fill="D9D9D9"/>
            <w:noWrap/>
            <w:vAlign w:val="bottom"/>
            <w:hideMark/>
          </w:tcPr>
          <w:p w14:paraId="46FF73D1"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000000" w:fill="D9D9D9"/>
            <w:noWrap/>
            <w:vAlign w:val="bottom"/>
            <w:hideMark/>
          </w:tcPr>
          <w:p w14:paraId="510AEBDF"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000000" w:fill="D9D9D9"/>
            <w:noWrap/>
            <w:vAlign w:val="bottom"/>
            <w:hideMark/>
          </w:tcPr>
          <w:p w14:paraId="2B07A6C6"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auto" w:fill="D9D9D9" w:themeFill="background1" w:themeFillShade="D9"/>
            <w:noWrap/>
            <w:vAlign w:val="bottom"/>
            <w:hideMark/>
          </w:tcPr>
          <w:p w14:paraId="5F95CED2" w14:textId="77777777" w:rsidR="00B2032A" w:rsidRPr="007E47A5" w:rsidRDefault="00B2032A" w:rsidP="00B2032A">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112C46C7" w14:textId="77777777" w:rsidR="00B2032A" w:rsidRPr="007E47A5" w:rsidRDefault="00B2032A" w:rsidP="00B2032A">
            <w:pPr>
              <w:spacing w:after="0"/>
              <w:rPr>
                <w:rFonts w:ascii="Calibri" w:hAnsi="Calibri" w:cs="Calibri"/>
                <w:sz w:val="18"/>
                <w:szCs w:val="18"/>
                <w:lang w:val="en-US"/>
              </w:rPr>
            </w:pPr>
          </w:p>
        </w:tc>
        <w:tc>
          <w:tcPr>
            <w:tcW w:w="146" w:type="pct"/>
            <w:shd w:val="clear" w:color="auto" w:fill="D9D9D9" w:themeFill="background1" w:themeFillShade="D9"/>
            <w:noWrap/>
            <w:vAlign w:val="bottom"/>
            <w:hideMark/>
          </w:tcPr>
          <w:p w14:paraId="6AA3F6C3"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2F3E9911" w14:textId="77777777" w:rsidR="00B2032A" w:rsidRPr="007E47A5" w:rsidRDefault="00B2032A" w:rsidP="00B2032A">
            <w:pPr>
              <w:spacing w:after="0"/>
              <w:rPr>
                <w:rFonts w:ascii="Calibri" w:hAnsi="Calibri" w:cs="Calibri"/>
                <w:sz w:val="18"/>
                <w:szCs w:val="18"/>
                <w:lang w:val="en-US"/>
              </w:rPr>
            </w:pPr>
          </w:p>
        </w:tc>
        <w:tc>
          <w:tcPr>
            <w:tcW w:w="170" w:type="pct"/>
            <w:shd w:val="clear" w:color="auto" w:fill="auto"/>
            <w:noWrap/>
            <w:vAlign w:val="bottom"/>
            <w:hideMark/>
          </w:tcPr>
          <w:p w14:paraId="0F82EF2E"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2D1E6E8F"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03843C4B" w14:textId="77777777" w:rsidR="00B2032A" w:rsidRPr="007E47A5" w:rsidRDefault="00B2032A" w:rsidP="00B2032A">
            <w:pPr>
              <w:spacing w:after="0"/>
              <w:jc w:val="center"/>
              <w:rPr>
                <w:rFonts w:ascii="Calibri" w:hAnsi="Calibri" w:cs="Calibri"/>
                <w:sz w:val="18"/>
                <w:szCs w:val="18"/>
                <w:lang w:val="en-US"/>
              </w:rPr>
            </w:pPr>
          </w:p>
        </w:tc>
      </w:tr>
      <w:tr w:rsidR="00285390" w:rsidRPr="007E47A5" w14:paraId="33958B86" w14:textId="77777777" w:rsidTr="003F6444">
        <w:trPr>
          <w:trHeight w:val="32"/>
          <w:jc w:val="center"/>
        </w:trPr>
        <w:tc>
          <w:tcPr>
            <w:tcW w:w="993" w:type="pct"/>
            <w:vMerge/>
            <w:tcBorders>
              <w:left w:val="single" w:sz="4" w:space="0" w:color="000000" w:themeColor="text1"/>
            </w:tcBorders>
            <w:vAlign w:val="center"/>
            <w:hideMark/>
          </w:tcPr>
          <w:p w14:paraId="287CECAA"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B8FFC7E"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169" w:type="pct"/>
            <w:tcBorders>
              <w:left w:val="single" w:sz="4" w:space="0" w:color="000000" w:themeColor="text1"/>
            </w:tcBorders>
            <w:shd w:val="clear" w:color="auto" w:fill="auto"/>
            <w:noWrap/>
            <w:vAlign w:val="bottom"/>
            <w:hideMark/>
          </w:tcPr>
          <w:p w14:paraId="3DD64A3C"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60EABF2E"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28B52A51"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492540C3"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353262CA"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6904B313"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7456DBFB" w14:textId="77777777" w:rsidR="00B2032A" w:rsidRPr="007E47A5" w:rsidRDefault="00B2032A" w:rsidP="00B2032A">
            <w:pPr>
              <w:spacing w:after="0"/>
              <w:rPr>
                <w:rFonts w:ascii="Calibri" w:hAnsi="Calibri" w:cs="Calibri"/>
                <w:sz w:val="18"/>
                <w:szCs w:val="18"/>
                <w:lang w:val="en-US"/>
              </w:rPr>
            </w:pPr>
          </w:p>
        </w:tc>
        <w:tc>
          <w:tcPr>
            <w:tcW w:w="146" w:type="pct"/>
            <w:shd w:val="clear" w:color="000000" w:fill="D9D9D9"/>
            <w:noWrap/>
            <w:vAlign w:val="bottom"/>
            <w:hideMark/>
          </w:tcPr>
          <w:p w14:paraId="43422498"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auto" w:fill="auto"/>
            <w:noWrap/>
            <w:vAlign w:val="bottom"/>
            <w:hideMark/>
          </w:tcPr>
          <w:p w14:paraId="5B82B129"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3FD358D9"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2A044657"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010B325A"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259769C2" w14:textId="77777777" w:rsidR="00B2032A" w:rsidRPr="007E47A5" w:rsidRDefault="00B2032A" w:rsidP="00B2032A">
            <w:pPr>
              <w:spacing w:after="0"/>
              <w:rPr>
                <w:rFonts w:ascii="Calibri" w:hAnsi="Calibri" w:cs="Calibri"/>
                <w:sz w:val="18"/>
                <w:szCs w:val="18"/>
                <w:lang w:val="en-US"/>
              </w:rPr>
            </w:pPr>
          </w:p>
        </w:tc>
        <w:tc>
          <w:tcPr>
            <w:tcW w:w="170" w:type="pct"/>
            <w:shd w:val="clear" w:color="auto" w:fill="auto"/>
            <w:noWrap/>
            <w:vAlign w:val="bottom"/>
            <w:hideMark/>
          </w:tcPr>
          <w:p w14:paraId="3CC100C2"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5346EA2E"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6292C4D2" w14:textId="77777777" w:rsidR="00B2032A" w:rsidRPr="007E47A5" w:rsidRDefault="00B2032A" w:rsidP="00B2032A">
            <w:pPr>
              <w:spacing w:after="0"/>
              <w:rPr>
                <w:rFonts w:ascii="Calibri" w:hAnsi="Calibri" w:cs="Calibri"/>
                <w:sz w:val="18"/>
                <w:szCs w:val="18"/>
                <w:lang w:val="en-US"/>
              </w:rPr>
            </w:pPr>
          </w:p>
        </w:tc>
      </w:tr>
      <w:tr w:rsidR="00285390" w:rsidRPr="007E47A5" w14:paraId="36125157" w14:textId="77777777" w:rsidTr="003F6444">
        <w:trPr>
          <w:trHeight w:val="32"/>
          <w:jc w:val="center"/>
        </w:trPr>
        <w:tc>
          <w:tcPr>
            <w:tcW w:w="993" w:type="pct"/>
            <w:vMerge/>
            <w:tcBorders>
              <w:left w:val="single" w:sz="4" w:space="0" w:color="000000" w:themeColor="text1"/>
            </w:tcBorders>
            <w:vAlign w:val="center"/>
            <w:hideMark/>
          </w:tcPr>
          <w:p w14:paraId="0B16685A"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75AE01E9"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169" w:type="pct"/>
            <w:tcBorders>
              <w:left w:val="single" w:sz="4" w:space="0" w:color="000000" w:themeColor="text1"/>
            </w:tcBorders>
            <w:shd w:val="clear" w:color="auto" w:fill="auto"/>
            <w:noWrap/>
            <w:vAlign w:val="bottom"/>
            <w:hideMark/>
          </w:tcPr>
          <w:p w14:paraId="2F8C30D8"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303AA935"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557A2ED1"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4B62FC97"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2F80FF94"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02D998A0"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70C0ED04"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3451A9D1" w14:textId="77777777" w:rsidR="00B2032A" w:rsidRPr="007E47A5" w:rsidRDefault="00B2032A" w:rsidP="00B2032A">
            <w:pPr>
              <w:spacing w:after="0"/>
              <w:rPr>
                <w:rFonts w:ascii="Calibri" w:hAnsi="Calibri" w:cs="Calibri"/>
                <w:sz w:val="18"/>
                <w:szCs w:val="18"/>
                <w:lang w:val="en-US"/>
              </w:rPr>
            </w:pPr>
          </w:p>
        </w:tc>
        <w:tc>
          <w:tcPr>
            <w:tcW w:w="202" w:type="pct"/>
            <w:shd w:val="clear" w:color="000000" w:fill="D9D9D9"/>
            <w:noWrap/>
            <w:vAlign w:val="bottom"/>
            <w:hideMark/>
          </w:tcPr>
          <w:p w14:paraId="3BEC8EF8"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000000" w:fill="D9D9D9"/>
            <w:noWrap/>
            <w:vAlign w:val="bottom"/>
            <w:hideMark/>
          </w:tcPr>
          <w:p w14:paraId="7D3583FA"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auto" w:fill="auto"/>
            <w:noWrap/>
            <w:vAlign w:val="bottom"/>
            <w:hideMark/>
          </w:tcPr>
          <w:p w14:paraId="0914FD64"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0549AAA4"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762409BA" w14:textId="77777777" w:rsidR="00B2032A" w:rsidRPr="007E47A5" w:rsidRDefault="00B2032A" w:rsidP="00B2032A">
            <w:pPr>
              <w:spacing w:after="0"/>
              <w:rPr>
                <w:rFonts w:ascii="Calibri" w:hAnsi="Calibri" w:cs="Calibri"/>
                <w:sz w:val="18"/>
                <w:szCs w:val="18"/>
                <w:lang w:val="en-US"/>
              </w:rPr>
            </w:pPr>
          </w:p>
        </w:tc>
        <w:tc>
          <w:tcPr>
            <w:tcW w:w="170" w:type="pct"/>
            <w:shd w:val="clear" w:color="auto" w:fill="auto"/>
            <w:noWrap/>
            <w:vAlign w:val="bottom"/>
            <w:hideMark/>
          </w:tcPr>
          <w:p w14:paraId="5F960E98"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1ABAB7F6"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08300A93" w14:textId="77777777" w:rsidR="00B2032A" w:rsidRPr="007E47A5" w:rsidRDefault="00B2032A" w:rsidP="00B2032A">
            <w:pPr>
              <w:spacing w:after="0"/>
              <w:rPr>
                <w:rFonts w:ascii="Calibri" w:hAnsi="Calibri" w:cs="Calibri"/>
                <w:sz w:val="18"/>
                <w:szCs w:val="18"/>
                <w:lang w:val="en-US"/>
              </w:rPr>
            </w:pPr>
          </w:p>
        </w:tc>
      </w:tr>
      <w:tr w:rsidR="00630B13" w:rsidRPr="007E47A5" w14:paraId="03EEFE97" w14:textId="77777777" w:rsidTr="003F6444">
        <w:trPr>
          <w:trHeight w:val="32"/>
          <w:jc w:val="center"/>
        </w:trPr>
        <w:tc>
          <w:tcPr>
            <w:tcW w:w="993" w:type="pct"/>
            <w:vMerge/>
            <w:tcBorders>
              <w:left w:val="single" w:sz="4" w:space="0" w:color="000000" w:themeColor="text1"/>
            </w:tcBorders>
            <w:vAlign w:val="center"/>
            <w:hideMark/>
          </w:tcPr>
          <w:p w14:paraId="77C74953"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3354E35F"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left w:val="single" w:sz="4" w:space="0" w:color="000000" w:themeColor="text1"/>
            </w:tcBorders>
            <w:shd w:val="clear" w:color="auto" w:fill="auto"/>
            <w:noWrap/>
            <w:vAlign w:val="bottom"/>
            <w:hideMark/>
          </w:tcPr>
          <w:p w14:paraId="5AA394D8"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5091FA6F"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0B41579C"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64CAA2A2"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4CCE0C13"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17B20BF9"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2482057B"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2B19181A"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000000" w:fill="D9D9D9"/>
            <w:noWrap/>
            <w:vAlign w:val="bottom"/>
            <w:hideMark/>
          </w:tcPr>
          <w:p w14:paraId="7CBE5DCE"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000000" w:fill="D9D9D9"/>
            <w:noWrap/>
            <w:vAlign w:val="bottom"/>
            <w:hideMark/>
          </w:tcPr>
          <w:p w14:paraId="2E21A92A"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000000" w:fill="D9D9D9"/>
            <w:noWrap/>
            <w:vAlign w:val="bottom"/>
            <w:hideMark/>
          </w:tcPr>
          <w:p w14:paraId="5C637783"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000000" w:fill="D9D9D9"/>
            <w:noWrap/>
            <w:vAlign w:val="bottom"/>
            <w:hideMark/>
          </w:tcPr>
          <w:p w14:paraId="6EECD2D3" w14:textId="77777777" w:rsidR="00B2032A" w:rsidRPr="007E47A5" w:rsidRDefault="00B2032A" w:rsidP="00B2032A">
            <w:pPr>
              <w:spacing w:after="0"/>
              <w:jc w:val="center"/>
              <w:rPr>
                <w:rFonts w:ascii="Calibri" w:hAnsi="Calibri" w:cs="Calibri"/>
                <w:sz w:val="18"/>
                <w:szCs w:val="18"/>
                <w:lang w:val="en-US"/>
              </w:rPr>
            </w:pPr>
          </w:p>
        </w:tc>
        <w:tc>
          <w:tcPr>
            <w:tcW w:w="131" w:type="pct"/>
            <w:shd w:val="clear" w:color="auto" w:fill="D9D9D9" w:themeFill="background1" w:themeFillShade="D9"/>
            <w:noWrap/>
            <w:vAlign w:val="bottom"/>
            <w:hideMark/>
          </w:tcPr>
          <w:p w14:paraId="0E60DA9F" w14:textId="77777777" w:rsidR="00B2032A" w:rsidRPr="007E47A5" w:rsidRDefault="00B2032A" w:rsidP="00B2032A">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34AFC3E1" w14:textId="77777777" w:rsidR="00B2032A" w:rsidRPr="007E47A5" w:rsidRDefault="00B2032A" w:rsidP="00B2032A">
            <w:pPr>
              <w:spacing w:after="0"/>
              <w:rPr>
                <w:rFonts w:ascii="Calibri" w:hAnsi="Calibri" w:cs="Calibri"/>
                <w:sz w:val="18"/>
                <w:szCs w:val="18"/>
                <w:lang w:val="en-US"/>
              </w:rPr>
            </w:pPr>
          </w:p>
        </w:tc>
        <w:tc>
          <w:tcPr>
            <w:tcW w:w="164" w:type="pct"/>
            <w:shd w:val="clear" w:color="auto" w:fill="D9D9D9" w:themeFill="background1" w:themeFillShade="D9"/>
            <w:noWrap/>
            <w:vAlign w:val="bottom"/>
            <w:hideMark/>
          </w:tcPr>
          <w:p w14:paraId="55FA5877"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D9D9D9" w:themeFill="background1" w:themeFillShade="D9"/>
            <w:noWrap/>
            <w:vAlign w:val="bottom"/>
            <w:hideMark/>
          </w:tcPr>
          <w:p w14:paraId="0020C33F" w14:textId="77777777" w:rsidR="00B2032A" w:rsidRPr="007E47A5" w:rsidRDefault="00B2032A" w:rsidP="00B2032A">
            <w:pPr>
              <w:spacing w:after="0"/>
              <w:rPr>
                <w:rFonts w:ascii="Calibri" w:hAnsi="Calibri" w:cs="Calibri"/>
                <w:sz w:val="18"/>
                <w:szCs w:val="18"/>
                <w:lang w:val="en-US"/>
              </w:rPr>
            </w:pPr>
          </w:p>
        </w:tc>
      </w:tr>
      <w:tr w:rsidR="00C87D63" w:rsidRPr="007E47A5" w14:paraId="269DCF07" w14:textId="77777777" w:rsidTr="003F6444">
        <w:trPr>
          <w:trHeight w:val="32"/>
          <w:jc w:val="center"/>
        </w:trPr>
        <w:tc>
          <w:tcPr>
            <w:tcW w:w="993" w:type="pct"/>
            <w:vMerge w:val="restart"/>
            <w:tcBorders>
              <w:left w:val="single" w:sz="4" w:space="0" w:color="000000" w:themeColor="text1"/>
            </w:tcBorders>
            <w:shd w:val="clear" w:color="auto" w:fill="auto"/>
            <w:noWrap/>
            <w:hideMark/>
          </w:tcPr>
          <w:p w14:paraId="02A98AE7"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Matter transport</w:t>
            </w:r>
          </w:p>
        </w:tc>
        <w:tc>
          <w:tcPr>
            <w:tcW w:w="1460" w:type="pct"/>
            <w:tcBorders>
              <w:right w:val="single" w:sz="4" w:space="0" w:color="000000" w:themeColor="text1"/>
            </w:tcBorders>
            <w:shd w:val="clear" w:color="000000" w:fill="FFFFFF"/>
            <w:noWrap/>
            <w:vAlign w:val="bottom"/>
            <w:hideMark/>
          </w:tcPr>
          <w:p w14:paraId="3D426991" w14:textId="77777777" w:rsidR="00B2032A" w:rsidRPr="007E47A5" w:rsidRDefault="003A06CC" w:rsidP="00B2032A">
            <w:pPr>
              <w:spacing w:after="0"/>
              <w:rPr>
                <w:rFonts w:ascii="Calibri" w:hAnsi="Calibri" w:cs="Calibri"/>
                <w:sz w:val="18"/>
                <w:szCs w:val="18"/>
                <w:lang w:val="en-US"/>
              </w:rPr>
            </w:pPr>
            <w:r>
              <w:rPr>
                <w:rFonts w:ascii="Calibri" w:hAnsi="Calibri" w:cs="Calibri"/>
                <w:sz w:val="18"/>
                <w:szCs w:val="18"/>
              </w:rPr>
              <w:t>Physical</w:t>
            </w:r>
            <w:r>
              <w:rPr>
                <w:rFonts w:eastAsiaTheme="majorEastAsia"/>
              </w:rPr>
              <w:t>–</w:t>
            </w:r>
            <w:r w:rsidR="00B2032A" w:rsidRPr="007E47A5">
              <w:rPr>
                <w:rFonts w:ascii="Calibri" w:hAnsi="Calibri" w:cs="Calibri"/>
                <w:sz w:val="18"/>
                <w:szCs w:val="18"/>
              </w:rPr>
              <w:t>chemical data collection</w:t>
            </w:r>
          </w:p>
        </w:tc>
        <w:tc>
          <w:tcPr>
            <w:tcW w:w="169" w:type="pct"/>
            <w:tcBorders>
              <w:left w:val="single" w:sz="4" w:space="0" w:color="000000" w:themeColor="text1"/>
            </w:tcBorders>
            <w:shd w:val="clear" w:color="000000" w:fill="D9D9D9"/>
            <w:noWrap/>
            <w:vAlign w:val="bottom"/>
            <w:hideMark/>
          </w:tcPr>
          <w:p w14:paraId="37D8A255"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000000" w:fill="D9D9D9"/>
            <w:noWrap/>
            <w:vAlign w:val="bottom"/>
            <w:hideMark/>
          </w:tcPr>
          <w:p w14:paraId="0CD86BA0"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000000" w:fill="D9D9D9"/>
            <w:noWrap/>
            <w:vAlign w:val="bottom"/>
            <w:hideMark/>
          </w:tcPr>
          <w:p w14:paraId="65A59D4F"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1D90C4C8"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55D9E168"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000000" w:fill="D9D9D9"/>
            <w:noWrap/>
            <w:vAlign w:val="bottom"/>
            <w:hideMark/>
          </w:tcPr>
          <w:p w14:paraId="22A927D4" w14:textId="77777777" w:rsidR="00B2032A" w:rsidRPr="007E47A5" w:rsidRDefault="00B2032A" w:rsidP="00B2032A">
            <w:pPr>
              <w:spacing w:after="0"/>
              <w:jc w:val="center"/>
              <w:rPr>
                <w:rFonts w:ascii="Calibri" w:hAnsi="Calibri" w:cs="Calibri"/>
                <w:sz w:val="18"/>
                <w:szCs w:val="18"/>
                <w:lang w:val="en-US"/>
              </w:rPr>
            </w:pPr>
          </w:p>
        </w:tc>
        <w:tc>
          <w:tcPr>
            <w:tcW w:w="216" w:type="pct"/>
            <w:shd w:val="clear" w:color="000000" w:fill="D9D9D9"/>
            <w:noWrap/>
            <w:vAlign w:val="bottom"/>
            <w:hideMark/>
          </w:tcPr>
          <w:p w14:paraId="4E69A9B6"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000000" w:fill="D9D9D9"/>
            <w:noWrap/>
            <w:vAlign w:val="bottom"/>
            <w:hideMark/>
          </w:tcPr>
          <w:p w14:paraId="46A07FB6"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000000" w:fill="D9D9D9"/>
            <w:noWrap/>
            <w:vAlign w:val="bottom"/>
            <w:hideMark/>
          </w:tcPr>
          <w:p w14:paraId="165045BB"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000000" w:fill="D9D9D9"/>
            <w:noWrap/>
            <w:vAlign w:val="bottom"/>
            <w:hideMark/>
          </w:tcPr>
          <w:p w14:paraId="208FDDE5"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000000" w:fill="D9D9D9"/>
            <w:noWrap/>
            <w:vAlign w:val="bottom"/>
            <w:hideMark/>
          </w:tcPr>
          <w:p w14:paraId="4A404E31"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000000" w:fill="D9D9D9"/>
            <w:noWrap/>
            <w:vAlign w:val="bottom"/>
            <w:hideMark/>
          </w:tcPr>
          <w:p w14:paraId="200489E4" w14:textId="77777777" w:rsidR="00B2032A" w:rsidRPr="007E47A5" w:rsidRDefault="00B2032A" w:rsidP="00B2032A">
            <w:pPr>
              <w:spacing w:after="0"/>
              <w:jc w:val="center"/>
              <w:rPr>
                <w:rFonts w:ascii="Calibri" w:hAnsi="Calibri" w:cs="Calibri"/>
                <w:sz w:val="18"/>
                <w:szCs w:val="18"/>
                <w:lang w:val="en-US"/>
              </w:rPr>
            </w:pPr>
          </w:p>
        </w:tc>
        <w:tc>
          <w:tcPr>
            <w:tcW w:w="131" w:type="pct"/>
            <w:shd w:val="clear" w:color="000000" w:fill="D9D9D9"/>
            <w:noWrap/>
            <w:vAlign w:val="bottom"/>
            <w:hideMark/>
          </w:tcPr>
          <w:p w14:paraId="692AAC5E"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000000" w:fill="D9D9D9"/>
            <w:noWrap/>
            <w:vAlign w:val="bottom"/>
            <w:hideMark/>
          </w:tcPr>
          <w:p w14:paraId="2523895C"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000000" w:fill="D9D9D9"/>
            <w:noWrap/>
            <w:vAlign w:val="bottom"/>
            <w:hideMark/>
          </w:tcPr>
          <w:p w14:paraId="5F5967E2"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03F344AA" w14:textId="77777777" w:rsidR="00B2032A" w:rsidRPr="007E47A5" w:rsidRDefault="00B2032A" w:rsidP="00B2032A">
            <w:pPr>
              <w:spacing w:after="0"/>
              <w:jc w:val="center"/>
              <w:rPr>
                <w:rFonts w:ascii="Calibri" w:hAnsi="Calibri" w:cs="Calibri"/>
                <w:sz w:val="18"/>
                <w:szCs w:val="18"/>
                <w:lang w:val="en-US"/>
              </w:rPr>
            </w:pPr>
          </w:p>
        </w:tc>
      </w:tr>
      <w:tr w:rsidR="00630B13" w:rsidRPr="007E47A5" w14:paraId="089A9268" w14:textId="77777777" w:rsidTr="003F6444">
        <w:trPr>
          <w:trHeight w:val="32"/>
          <w:jc w:val="center"/>
        </w:trPr>
        <w:tc>
          <w:tcPr>
            <w:tcW w:w="993" w:type="pct"/>
            <w:vMerge/>
            <w:tcBorders>
              <w:left w:val="single" w:sz="4" w:space="0" w:color="000000" w:themeColor="text1"/>
            </w:tcBorders>
            <w:vAlign w:val="center"/>
            <w:hideMark/>
          </w:tcPr>
          <w:p w14:paraId="0F1C0BE6"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42012D8D"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169" w:type="pct"/>
            <w:tcBorders>
              <w:left w:val="single" w:sz="4" w:space="0" w:color="000000" w:themeColor="text1"/>
            </w:tcBorders>
            <w:shd w:val="clear" w:color="auto" w:fill="auto"/>
            <w:noWrap/>
            <w:vAlign w:val="bottom"/>
            <w:hideMark/>
          </w:tcPr>
          <w:p w14:paraId="423D6080"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47ABE604"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28A4074A"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37B86193"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37840704"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5F0DEA49"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33E1D773"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7A1323F3"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4B5724ED"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6930777B"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03648C4B"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4366CE38" w14:textId="77777777" w:rsidR="00B2032A" w:rsidRPr="007E47A5" w:rsidRDefault="00B2032A" w:rsidP="00B2032A">
            <w:pPr>
              <w:spacing w:after="0"/>
              <w:jc w:val="center"/>
              <w:rPr>
                <w:rFonts w:ascii="Calibri" w:hAnsi="Calibri" w:cs="Calibri"/>
                <w:sz w:val="18"/>
                <w:szCs w:val="18"/>
                <w:lang w:val="en-US"/>
              </w:rPr>
            </w:pPr>
          </w:p>
        </w:tc>
        <w:tc>
          <w:tcPr>
            <w:tcW w:w="131" w:type="pct"/>
            <w:shd w:val="clear" w:color="auto" w:fill="D9D9D9" w:themeFill="background1" w:themeFillShade="D9"/>
            <w:noWrap/>
            <w:vAlign w:val="bottom"/>
            <w:hideMark/>
          </w:tcPr>
          <w:p w14:paraId="5A02244B" w14:textId="77777777" w:rsidR="00B2032A" w:rsidRPr="007E47A5" w:rsidRDefault="00B2032A" w:rsidP="00B2032A">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1F3724F1"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21910745"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53D0B41D" w14:textId="77777777" w:rsidR="00B2032A" w:rsidRPr="007E47A5" w:rsidRDefault="00B2032A" w:rsidP="00B2032A">
            <w:pPr>
              <w:spacing w:after="0"/>
              <w:rPr>
                <w:rFonts w:ascii="Calibri" w:hAnsi="Calibri" w:cs="Calibri"/>
                <w:sz w:val="18"/>
                <w:szCs w:val="18"/>
                <w:lang w:val="en-US"/>
              </w:rPr>
            </w:pPr>
          </w:p>
        </w:tc>
      </w:tr>
      <w:tr w:rsidR="00630B13" w:rsidRPr="007E47A5" w14:paraId="5E5464E7" w14:textId="77777777" w:rsidTr="003F6444">
        <w:trPr>
          <w:trHeight w:val="32"/>
          <w:jc w:val="center"/>
        </w:trPr>
        <w:tc>
          <w:tcPr>
            <w:tcW w:w="993" w:type="pct"/>
            <w:vMerge/>
            <w:tcBorders>
              <w:left w:val="single" w:sz="4" w:space="0" w:color="000000" w:themeColor="text1"/>
            </w:tcBorders>
            <w:vAlign w:val="center"/>
            <w:hideMark/>
          </w:tcPr>
          <w:p w14:paraId="2CEF5967"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000000" w:fill="FFFFFF"/>
            <w:noWrap/>
            <w:vAlign w:val="bottom"/>
            <w:hideMark/>
          </w:tcPr>
          <w:p w14:paraId="7545920A"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left w:val="single" w:sz="4" w:space="0" w:color="000000" w:themeColor="text1"/>
            </w:tcBorders>
            <w:shd w:val="clear" w:color="auto" w:fill="auto"/>
            <w:noWrap/>
            <w:vAlign w:val="bottom"/>
            <w:hideMark/>
          </w:tcPr>
          <w:p w14:paraId="090090BB"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75BD1C97"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72FEB1B5"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2FF4597A"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4C196660"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05794E8A"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19C6B98F"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77C969FA"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04F3A385"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11D4D6FF"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2D48B886"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59DBB5E2" w14:textId="77777777" w:rsidR="00B2032A" w:rsidRPr="007E47A5" w:rsidRDefault="00B2032A" w:rsidP="00B2032A">
            <w:pPr>
              <w:spacing w:after="0"/>
              <w:jc w:val="center"/>
              <w:rPr>
                <w:rFonts w:ascii="Calibri" w:hAnsi="Calibri" w:cs="Calibri"/>
                <w:sz w:val="18"/>
                <w:szCs w:val="18"/>
                <w:lang w:val="en-US"/>
              </w:rPr>
            </w:pPr>
          </w:p>
        </w:tc>
        <w:tc>
          <w:tcPr>
            <w:tcW w:w="131" w:type="pct"/>
            <w:shd w:val="clear" w:color="auto" w:fill="auto"/>
            <w:noWrap/>
            <w:vAlign w:val="bottom"/>
            <w:hideMark/>
          </w:tcPr>
          <w:p w14:paraId="5CDD8AB2" w14:textId="77777777" w:rsidR="00B2032A" w:rsidRPr="007E47A5" w:rsidRDefault="00B2032A" w:rsidP="00B2032A">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3A1EC893" w14:textId="77777777" w:rsidR="00B2032A" w:rsidRPr="007E47A5" w:rsidRDefault="00B2032A" w:rsidP="00B2032A">
            <w:pPr>
              <w:spacing w:after="0"/>
              <w:rPr>
                <w:rFonts w:ascii="Calibri" w:hAnsi="Calibri" w:cs="Calibri"/>
                <w:sz w:val="18"/>
                <w:szCs w:val="18"/>
                <w:lang w:val="en-US"/>
              </w:rPr>
            </w:pPr>
          </w:p>
        </w:tc>
        <w:tc>
          <w:tcPr>
            <w:tcW w:w="164" w:type="pct"/>
            <w:shd w:val="clear" w:color="auto" w:fill="D9D9D9" w:themeFill="background1" w:themeFillShade="D9"/>
            <w:noWrap/>
            <w:vAlign w:val="bottom"/>
            <w:hideMark/>
          </w:tcPr>
          <w:p w14:paraId="4A01772F"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D9D9D9" w:themeFill="background1" w:themeFillShade="D9"/>
            <w:noWrap/>
            <w:vAlign w:val="bottom"/>
            <w:hideMark/>
          </w:tcPr>
          <w:p w14:paraId="3546205D" w14:textId="77777777" w:rsidR="00B2032A" w:rsidRPr="007E47A5" w:rsidRDefault="00B2032A" w:rsidP="00B2032A">
            <w:pPr>
              <w:spacing w:after="0"/>
              <w:rPr>
                <w:rFonts w:ascii="Calibri" w:hAnsi="Calibri" w:cs="Calibri"/>
                <w:sz w:val="18"/>
                <w:szCs w:val="18"/>
                <w:lang w:val="en-US"/>
              </w:rPr>
            </w:pPr>
          </w:p>
        </w:tc>
      </w:tr>
      <w:tr w:rsidR="00285390" w:rsidRPr="007E47A5" w14:paraId="0E257F4E" w14:textId="77777777" w:rsidTr="003F6444">
        <w:trPr>
          <w:trHeight w:val="32"/>
          <w:jc w:val="center"/>
        </w:trPr>
        <w:tc>
          <w:tcPr>
            <w:tcW w:w="993" w:type="pct"/>
            <w:vMerge w:val="restart"/>
            <w:tcBorders>
              <w:left w:val="single" w:sz="4" w:space="0" w:color="000000" w:themeColor="text1"/>
            </w:tcBorders>
            <w:shd w:val="clear" w:color="auto" w:fill="auto"/>
            <w:noWrap/>
            <w:hideMark/>
          </w:tcPr>
          <w:p w14:paraId="66AFD8F1"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Hydrological regime</w:t>
            </w:r>
          </w:p>
        </w:tc>
        <w:tc>
          <w:tcPr>
            <w:tcW w:w="1460" w:type="pct"/>
            <w:tcBorders>
              <w:right w:val="single" w:sz="4" w:space="0" w:color="000000" w:themeColor="text1"/>
            </w:tcBorders>
            <w:shd w:val="clear" w:color="auto" w:fill="auto"/>
            <w:noWrap/>
            <w:vAlign w:val="bottom"/>
            <w:hideMark/>
          </w:tcPr>
          <w:p w14:paraId="03228C64"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w:t>
            </w:r>
          </w:p>
        </w:tc>
        <w:tc>
          <w:tcPr>
            <w:tcW w:w="169" w:type="pct"/>
            <w:tcBorders>
              <w:left w:val="single" w:sz="4" w:space="0" w:color="000000" w:themeColor="text1"/>
            </w:tcBorders>
            <w:shd w:val="clear" w:color="000000" w:fill="D9D9D9"/>
            <w:noWrap/>
            <w:vAlign w:val="bottom"/>
            <w:hideMark/>
          </w:tcPr>
          <w:p w14:paraId="5F708EF3"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000000" w:fill="D9D9D9"/>
            <w:noWrap/>
            <w:vAlign w:val="bottom"/>
            <w:hideMark/>
          </w:tcPr>
          <w:p w14:paraId="7C28EA13"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000000" w:fill="D9D9D9"/>
            <w:noWrap/>
            <w:vAlign w:val="bottom"/>
            <w:hideMark/>
          </w:tcPr>
          <w:p w14:paraId="48A8DE07"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115A8797"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5910658D"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6514A6D1"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64507C89"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7EC68116"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205329B9"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31745415"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56CA741B"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2FD51EC7"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1E0A9282"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auto" w:fill="auto"/>
            <w:noWrap/>
            <w:vAlign w:val="bottom"/>
            <w:hideMark/>
          </w:tcPr>
          <w:p w14:paraId="16A35361"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auto" w:fill="auto"/>
            <w:noWrap/>
            <w:vAlign w:val="bottom"/>
            <w:hideMark/>
          </w:tcPr>
          <w:p w14:paraId="12C27507"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49103747" w14:textId="77777777" w:rsidR="00B2032A" w:rsidRPr="007E47A5" w:rsidRDefault="00B2032A" w:rsidP="00B2032A">
            <w:pPr>
              <w:spacing w:after="0"/>
              <w:rPr>
                <w:rFonts w:ascii="Calibri" w:hAnsi="Calibri" w:cs="Calibri"/>
                <w:sz w:val="18"/>
                <w:szCs w:val="18"/>
                <w:lang w:val="en-US"/>
              </w:rPr>
            </w:pPr>
          </w:p>
        </w:tc>
      </w:tr>
      <w:tr w:rsidR="00C87D63" w:rsidRPr="007E47A5" w14:paraId="4A158024" w14:textId="77777777" w:rsidTr="003F6444">
        <w:trPr>
          <w:trHeight w:val="32"/>
          <w:jc w:val="center"/>
        </w:trPr>
        <w:tc>
          <w:tcPr>
            <w:tcW w:w="993" w:type="pct"/>
            <w:vMerge/>
            <w:tcBorders>
              <w:left w:val="single" w:sz="4" w:space="0" w:color="000000" w:themeColor="text1"/>
            </w:tcBorders>
            <w:vAlign w:val="center"/>
            <w:hideMark/>
          </w:tcPr>
          <w:p w14:paraId="4F918503"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1CA8AE57"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Modelling</w:t>
            </w:r>
          </w:p>
        </w:tc>
        <w:tc>
          <w:tcPr>
            <w:tcW w:w="169" w:type="pct"/>
            <w:tcBorders>
              <w:left w:val="single" w:sz="4" w:space="0" w:color="000000" w:themeColor="text1"/>
            </w:tcBorders>
            <w:shd w:val="clear" w:color="000000" w:fill="D9D9D9"/>
            <w:noWrap/>
            <w:vAlign w:val="bottom"/>
            <w:hideMark/>
          </w:tcPr>
          <w:p w14:paraId="0E3508D0"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000000" w:fill="D9D9D9"/>
            <w:noWrap/>
            <w:vAlign w:val="bottom"/>
            <w:hideMark/>
          </w:tcPr>
          <w:p w14:paraId="239FD8CC"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000000" w:fill="D9D9D9"/>
            <w:noWrap/>
            <w:vAlign w:val="bottom"/>
            <w:hideMark/>
          </w:tcPr>
          <w:p w14:paraId="464CDDA8"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0DE03DD1"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6EB02ED9"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000000" w:fill="D9D9D9"/>
            <w:noWrap/>
            <w:vAlign w:val="bottom"/>
            <w:hideMark/>
          </w:tcPr>
          <w:p w14:paraId="78023650" w14:textId="77777777" w:rsidR="00B2032A" w:rsidRPr="007E47A5" w:rsidRDefault="00B2032A" w:rsidP="00B2032A">
            <w:pPr>
              <w:spacing w:after="0"/>
              <w:jc w:val="center"/>
              <w:rPr>
                <w:rFonts w:ascii="Calibri" w:hAnsi="Calibri" w:cs="Calibri"/>
                <w:sz w:val="18"/>
                <w:szCs w:val="18"/>
                <w:lang w:val="en-US"/>
              </w:rPr>
            </w:pPr>
          </w:p>
        </w:tc>
        <w:tc>
          <w:tcPr>
            <w:tcW w:w="216" w:type="pct"/>
            <w:shd w:val="clear" w:color="000000" w:fill="D9D9D9"/>
            <w:noWrap/>
            <w:vAlign w:val="bottom"/>
            <w:hideMark/>
          </w:tcPr>
          <w:p w14:paraId="07EA8218"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000000" w:fill="D9D9D9"/>
            <w:noWrap/>
            <w:vAlign w:val="bottom"/>
            <w:hideMark/>
          </w:tcPr>
          <w:p w14:paraId="4A8D7CE7"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000000" w:fill="D9D9D9"/>
            <w:noWrap/>
            <w:vAlign w:val="bottom"/>
            <w:hideMark/>
          </w:tcPr>
          <w:p w14:paraId="30FD8DE0"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000000" w:fill="D9D9D9"/>
            <w:noWrap/>
            <w:vAlign w:val="bottom"/>
            <w:hideMark/>
          </w:tcPr>
          <w:p w14:paraId="0A3889B1"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000000" w:fill="D9D9D9"/>
            <w:noWrap/>
            <w:vAlign w:val="bottom"/>
            <w:hideMark/>
          </w:tcPr>
          <w:p w14:paraId="3607116F"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000000" w:fill="D9D9D9"/>
            <w:noWrap/>
            <w:vAlign w:val="bottom"/>
            <w:hideMark/>
          </w:tcPr>
          <w:p w14:paraId="4834A9C3" w14:textId="77777777" w:rsidR="00B2032A" w:rsidRPr="007E47A5" w:rsidRDefault="00B2032A" w:rsidP="00B2032A">
            <w:pPr>
              <w:spacing w:after="0"/>
              <w:jc w:val="center"/>
              <w:rPr>
                <w:rFonts w:ascii="Calibri" w:hAnsi="Calibri" w:cs="Calibri"/>
                <w:sz w:val="18"/>
                <w:szCs w:val="18"/>
                <w:lang w:val="en-US"/>
              </w:rPr>
            </w:pPr>
          </w:p>
        </w:tc>
        <w:tc>
          <w:tcPr>
            <w:tcW w:w="131" w:type="pct"/>
            <w:shd w:val="clear" w:color="000000" w:fill="D9D9D9"/>
            <w:noWrap/>
            <w:vAlign w:val="bottom"/>
            <w:hideMark/>
          </w:tcPr>
          <w:p w14:paraId="276180E6"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000000" w:fill="D9D9D9"/>
            <w:noWrap/>
            <w:vAlign w:val="bottom"/>
            <w:hideMark/>
          </w:tcPr>
          <w:p w14:paraId="629AAFF9"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000000" w:fill="D9D9D9"/>
            <w:noWrap/>
            <w:vAlign w:val="bottom"/>
            <w:hideMark/>
          </w:tcPr>
          <w:p w14:paraId="635DDB0A"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22A90AF1" w14:textId="77777777" w:rsidR="00B2032A" w:rsidRPr="007E47A5" w:rsidRDefault="00B2032A" w:rsidP="00B2032A">
            <w:pPr>
              <w:spacing w:after="0"/>
              <w:jc w:val="center"/>
              <w:rPr>
                <w:rFonts w:ascii="Calibri" w:hAnsi="Calibri" w:cs="Calibri"/>
                <w:sz w:val="18"/>
                <w:szCs w:val="18"/>
                <w:lang w:val="en-US"/>
              </w:rPr>
            </w:pPr>
          </w:p>
        </w:tc>
      </w:tr>
      <w:tr w:rsidR="00630B13" w:rsidRPr="007E47A5" w14:paraId="34DFB866" w14:textId="77777777" w:rsidTr="003F6444">
        <w:trPr>
          <w:trHeight w:val="32"/>
          <w:jc w:val="center"/>
        </w:trPr>
        <w:tc>
          <w:tcPr>
            <w:tcW w:w="993" w:type="pct"/>
            <w:vMerge/>
            <w:tcBorders>
              <w:left w:val="single" w:sz="4" w:space="0" w:color="000000" w:themeColor="text1"/>
            </w:tcBorders>
            <w:vAlign w:val="center"/>
            <w:hideMark/>
          </w:tcPr>
          <w:p w14:paraId="35E1AE95" w14:textId="77777777" w:rsidR="00B2032A" w:rsidRPr="00285390" w:rsidRDefault="00B2032A" w:rsidP="00B2032A">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2DF36B3D"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left w:val="single" w:sz="4" w:space="0" w:color="000000" w:themeColor="text1"/>
            </w:tcBorders>
            <w:shd w:val="clear" w:color="auto" w:fill="auto"/>
            <w:noWrap/>
            <w:vAlign w:val="bottom"/>
            <w:hideMark/>
          </w:tcPr>
          <w:p w14:paraId="6E65C638"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517241FC"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275A5344"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4F390EB3"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5AF5CF4E"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231EBADB"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6CF31D07"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45AD7B98"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auto" w:fill="auto"/>
            <w:noWrap/>
            <w:vAlign w:val="bottom"/>
            <w:hideMark/>
          </w:tcPr>
          <w:p w14:paraId="2B6B5F58"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auto" w:fill="auto"/>
            <w:noWrap/>
            <w:vAlign w:val="bottom"/>
            <w:hideMark/>
          </w:tcPr>
          <w:p w14:paraId="513586BD"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auto" w:fill="auto"/>
            <w:noWrap/>
            <w:vAlign w:val="bottom"/>
            <w:hideMark/>
          </w:tcPr>
          <w:p w14:paraId="0D7EDD5A"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auto" w:fill="auto"/>
            <w:noWrap/>
            <w:vAlign w:val="bottom"/>
            <w:hideMark/>
          </w:tcPr>
          <w:p w14:paraId="56FE6D42" w14:textId="77777777" w:rsidR="00B2032A" w:rsidRPr="007E47A5" w:rsidRDefault="00B2032A" w:rsidP="00B2032A">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79B25337" w14:textId="77777777" w:rsidR="00B2032A" w:rsidRPr="007E47A5" w:rsidRDefault="00B2032A" w:rsidP="00B2032A">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492F67CE" w14:textId="77777777" w:rsidR="00B2032A" w:rsidRPr="007E47A5" w:rsidRDefault="00B2032A" w:rsidP="00B2032A">
            <w:pPr>
              <w:spacing w:after="0"/>
              <w:rPr>
                <w:rFonts w:ascii="Calibri" w:hAnsi="Calibri" w:cs="Calibri"/>
                <w:sz w:val="18"/>
                <w:szCs w:val="18"/>
                <w:lang w:val="en-US"/>
              </w:rPr>
            </w:pPr>
          </w:p>
        </w:tc>
        <w:tc>
          <w:tcPr>
            <w:tcW w:w="164" w:type="pct"/>
            <w:shd w:val="clear" w:color="auto" w:fill="D9D9D9" w:themeFill="background1" w:themeFillShade="D9"/>
            <w:noWrap/>
            <w:vAlign w:val="bottom"/>
            <w:hideMark/>
          </w:tcPr>
          <w:p w14:paraId="3AAE295F"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D9D9D9" w:themeFill="background1" w:themeFillShade="D9"/>
            <w:noWrap/>
            <w:vAlign w:val="bottom"/>
            <w:hideMark/>
          </w:tcPr>
          <w:p w14:paraId="4675EBB1" w14:textId="77777777" w:rsidR="00B2032A" w:rsidRPr="007E47A5" w:rsidRDefault="00B2032A" w:rsidP="00B2032A">
            <w:pPr>
              <w:spacing w:after="0"/>
              <w:rPr>
                <w:rFonts w:ascii="Calibri" w:hAnsi="Calibri" w:cs="Calibri"/>
                <w:sz w:val="18"/>
                <w:szCs w:val="18"/>
                <w:lang w:val="en-US"/>
              </w:rPr>
            </w:pPr>
          </w:p>
        </w:tc>
      </w:tr>
      <w:tr w:rsidR="00285390" w:rsidRPr="007E47A5" w14:paraId="4B6E92F3" w14:textId="77777777" w:rsidTr="003F6444">
        <w:trPr>
          <w:trHeight w:val="32"/>
          <w:jc w:val="center"/>
        </w:trPr>
        <w:tc>
          <w:tcPr>
            <w:tcW w:w="993" w:type="pct"/>
            <w:vMerge w:val="restart"/>
            <w:tcBorders>
              <w:left w:val="single" w:sz="4" w:space="0" w:color="000000" w:themeColor="text1"/>
            </w:tcBorders>
            <w:shd w:val="clear" w:color="auto" w:fill="auto"/>
            <w:noWrap/>
            <w:hideMark/>
          </w:tcPr>
          <w:p w14:paraId="05B1E565" w14:textId="77777777" w:rsidR="00B2032A" w:rsidRPr="009B6CE2" w:rsidRDefault="00B2032A" w:rsidP="00B2032A">
            <w:pPr>
              <w:spacing w:after="0"/>
              <w:rPr>
                <w:rFonts w:ascii="Calibri" w:hAnsi="Calibri" w:cs="Calibri"/>
                <w:sz w:val="20"/>
                <w:lang w:val="en-US"/>
              </w:rPr>
            </w:pPr>
            <w:r w:rsidRPr="009B6CE2">
              <w:rPr>
                <w:rFonts w:ascii="Calibri" w:hAnsi="Calibri" w:cs="Calibri"/>
                <w:sz w:val="20"/>
              </w:rPr>
              <w:t>Micro-invertebrate</w:t>
            </w:r>
            <w:r w:rsidR="00957987" w:rsidRPr="009B6CE2">
              <w:rPr>
                <w:rFonts w:ascii="Calibri" w:hAnsi="Calibri" w:cs="Calibri"/>
                <w:sz w:val="20"/>
              </w:rPr>
              <w:t xml:space="preserve"> diversity</w:t>
            </w:r>
          </w:p>
        </w:tc>
        <w:tc>
          <w:tcPr>
            <w:tcW w:w="1460" w:type="pct"/>
            <w:tcBorders>
              <w:right w:val="single" w:sz="4" w:space="0" w:color="000000" w:themeColor="text1"/>
            </w:tcBorders>
            <w:shd w:val="clear" w:color="auto" w:fill="auto"/>
            <w:noWrap/>
            <w:vAlign w:val="bottom"/>
            <w:hideMark/>
          </w:tcPr>
          <w:p w14:paraId="14B9F9FC"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left w:val="single" w:sz="4" w:space="0" w:color="000000" w:themeColor="text1"/>
            </w:tcBorders>
            <w:shd w:val="clear" w:color="000000" w:fill="D9D9D9"/>
            <w:noWrap/>
            <w:vAlign w:val="bottom"/>
            <w:hideMark/>
          </w:tcPr>
          <w:p w14:paraId="3DB7E50E" w14:textId="77777777" w:rsidR="00B2032A" w:rsidRPr="007E47A5" w:rsidRDefault="00B2032A" w:rsidP="00B2032A">
            <w:pPr>
              <w:spacing w:after="0"/>
              <w:jc w:val="center"/>
              <w:rPr>
                <w:rFonts w:ascii="Calibri" w:hAnsi="Calibri" w:cs="Calibri"/>
                <w:sz w:val="18"/>
                <w:szCs w:val="18"/>
                <w:lang w:val="en-US"/>
              </w:rPr>
            </w:pPr>
          </w:p>
        </w:tc>
        <w:tc>
          <w:tcPr>
            <w:tcW w:w="203" w:type="pct"/>
            <w:shd w:val="clear" w:color="auto" w:fill="auto"/>
            <w:noWrap/>
            <w:vAlign w:val="bottom"/>
            <w:hideMark/>
          </w:tcPr>
          <w:p w14:paraId="52DB1FE1"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3B62D3C1"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596264DC"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2EC42C48"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36E39043"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53222677"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602A920C"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5C31C900"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7CF8DB64"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720575B9"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568237B6" w14:textId="77777777" w:rsidR="00B2032A" w:rsidRPr="007E47A5" w:rsidRDefault="00B2032A" w:rsidP="00B2032A">
            <w:pPr>
              <w:spacing w:after="0"/>
              <w:rPr>
                <w:rFonts w:ascii="Calibri" w:hAnsi="Calibri" w:cs="Calibri"/>
                <w:sz w:val="18"/>
                <w:szCs w:val="18"/>
                <w:lang w:val="en-US"/>
              </w:rPr>
            </w:pPr>
          </w:p>
        </w:tc>
        <w:tc>
          <w:tcPr>
            <w:tcW w:w="131" w:type="pct"/>
            <w:shd w:val="clear" w:color="000000" w:fill="D9D9D9"/>
            <w:noWrap/>
            <w:vAlign w:val="bottom"/>
            <w:hideMark/>
          </w:tcPr>
          <w:p w14:paraId="5CA0248C" w14:textId="77777777" w:rsidR="00B2032A" w:rsidRPr="007E47A5" w:rsidRDefault="00B2032A" w:rsidP="00B2032A">
            <w:pPr>
              <w:spacing w:after="0"/>
              <w:jc w:val="center"/>
              <w:rPr>
                <w:rFonts w:ascii="Calibri" w:hAnsi="Calibri" w:cs="Calibri"/>
                <w:sz w:val="18"/>
                <w:szCs w:val="18"/>
                <w:lang w:val="en-US"/>
              </w:rPr>
            </w:pPr>
          </w:p>
        </w:tc>
        <w:tc>
          <w:tcPr>
            <w:tcW w:w="170" w:type="pct"/>
            <w:shd w:val="clear" w:color="auto" w:fill="auto"/>
            <w:noWrap/>
            <w:vAlign w:val="bottom"/>
            <w:hideMark/>
          </w:tcPr>
          <w:p w14:paraId="06A6EA20"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4C708A3E"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14744458" w14:textId="77777777" w:rsidR="00B2032A" w:rsidRPr="007E47A5" w:rsidRDefault="00B2032A" w:rsidP="00B2032A">
            <w:pPr>
              <w:spacing w:after="0"/>
              <w:rPr>
                <w:rFonts w:ascii="Calibri" w:hAnsi="Calibri" w:cs="Calibri"/>
                <w:sz w:val="18"/>
                <w:szCs w:val="18"/>
                <w:lang w:val="en-US"/>
              </w:rPr>
            </w:pPr>
          </w:p>
        </w:tc>
      </w:tr>
      <w:tr w:rsidR="00285390" w:rsidRPr="007E47A5" w14:paraId="3204F7D6" w14:textId="77777777" w:rsidTr="003F6444">
        <w:trPr>
          <w:trHeight w:val="32"/>
          <w:jc w:val="center"/>
        </w:trPr>
        <w:tc>
          <w:tcPr>
            <w:tcW w:w="993" w:type="pct"/>
            <w:vMerge/>
            <w:tcBorders>
              <w:left w:val="single" w:sz="4" w:space="0" w:color="000000" w:themeColor="text1"/>
            </w:tcBorders>
            <w:vAlign w:val="center"/>
            <w:hideMark/>
          </w:tcPr>
          <w:p w14:paraId="6C0849D8" w14:textId="77777777" w:rsidR="00B2032A" w:rsidRPr="007E47A5" w:rsidRDefault="00B2032A" w:rsidP="00B2032A">
            <w:pPr>
              <w:spacing w:after="0"/>
              <w:rPr>
                <w:rFonts w:ascii="Calibri" w:hAnsi="Calibri" w:cs="Calibri"/>
                <w:sz w:val="18"/>
                <w:szCs w:val="18"/>
                <w:lang w:val="en-US"/>
              </w:rPr>
            </w:pPr>
          </w:p>
        </w:tc>
        <w:tc>
          <w:tcPr>
            <w:tcW w:w="1460" w:type="pct"/>
            <w:tcBorders>
              <w:right w:val="single" w:sz="4" w:space="0" w:color="000000" w:themeColor="text1"/>
            </w:tcBorders>
            <w:shd w:val="clear" w:color="auto" w:fill="auto"/>
            <w:noWrap/>
            <w:vAlign w:val="bottom"/>
            <w:hideMark/>
          </w:tcPr>
          <w:p w14:paraId="1505CDF2"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169" w:type="pct"/>
            <w:tcBorders>
              <w:left w:val="single" w:sz="4" w:space="0" w:color="000000" w:themeColor="text1"/>
            </w:tcBorders>
            <w:shd w:val="clear" w:color="auto" w:fill="auto"/>
            <w:noWrap/>
            <w:vAlign w:val="bottom"/>
            <w:hideMark/>
          </w:tcPr>
          <w:p w14:paraId="1ABA74BD" w14:textId="77777777" w:rsidR="00B2032A" w:rsidRPr="007E47A5" w:rsidRDefault="00B2032A" w:rsidP="00B2032A">
            <w:pPr>
              <w:spacing w:after="0"/>
              <w:rPr>
                <w:rFonts w:ascii="Calibri" w:hAnsi="Calibri" w:cs="Calibri"/>
                <w:sz w:val="18"/>
                <w:szCs w:val="18"/>
                <w:lang w:val="en-US"/>
              </w:rPr>
            </w:pPr>
          </w:p>
        </w:tc>
        <w:tc>
          <w:tcPr>
            <w:tcW w:w="203" w:type="pct"/>
            <w:shd w:val="clear" w:color="000000" w:fill="D9D9D9"/>
            <w:noWrap/>
            <w:vAlign w:val="bottom"/>
            <w:hideMark/>
          </w:tcPr>
          <w:p w14:paraId="7E1D367F" w14:textId="77777777" w:rsidR="00B2032A" w:rsidRPr="007E47A5" w:rsidRDefault="00B2032A" w:rsidP="00B2032A">
            <w:pPr>
              <w:spacing w:after="0"/>
              <w:jc w:val="center"/>
              <w:rPr>
                <w:rFonts w:ascii="Calibri" w:hAnsi="Calibri" w:cs="Calibri"/>
                <w:sz w:val="18"/>
                <w:szCs w:val="18"/>
                <w:lang w:val="en-US"/>
              </w:rPr>
            </w:pPr>
          </w:p>
        </w:tc>
        <w:tc>
          <w:tcPr>
            <w:tcW w:w="179" w:type="pct"/>
            <w:shd w:val="clear" w:color="000000" w:fill="D9D9D9"/>
            <w:noWrap/>
            <w:vAlign w:val="bottom"/>
            <w:hideMark/>
          </w:tcPr>
          <w:p w14:paraId="41C09D0C" w14:textId="77777777" w:rsidR="00B2032A" w:rsidRPr="007E47A5" w:rsidRDefault="00B2032A" w:rsidP="00B2032A">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1555B964" w14:textId="77777777" w:rsidR="00B2032A" w:rsidRPr="007E47A5" w:rsidRDefault="00B2032A" w:rsidP="00B2032A">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14B5F79D" w14:textId="77777777" w:rsidR="00B2032A" w:rsidRPr="007E47A5" w:rsidRDefault="00B2032A" w:rsidP="00B2032A">
            <w:pPr>
              <w:spacing w:after="0"/>
              <w:jc w:val="center"/>
              <w:rPr>
                <w:rFonts w:ascii="Calibri" w:hAnsi="Calibri" w:cs="Calibri"/>
                <w:sz w:val="18"/>
                <w:szCs w:val="18"/>
                <w:lang w:val="en-US"/>
              </w:rPr>
            </w:pPr>
          </w:p>
        </w:tc>
        <w:tc>
          <w:tcPr>
            <w:tcW w:w="130" w:type="pct"/>
            <w:shd w:val="clear" w:color="auto" w:fill="auto"/>
            <w:noWrap/>
            <w:vAlign w:val="bottom"/>
            <w:hideMark/>
          </w:tcPr>
          <w:p w14:paraId="23E9040D"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3D4D1B2C"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52184684"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08562680" w14:textId="77777777" w:rsidR="00B2032A" w:rsidRPr="007E47A5" w:rsidRDefault="00B2032A" w:rsidP="00B2032A">
            <w:pPr>
              <w:spacing w:after="0"/>
              <w:rPr>
                <w:rFonts w:ascii="Calibri" w:hAnsi="Calibri" w:cs="Calibri"/>
                <w:sz w:val="18"/>
                <w:szCs w:val="18"/>
                <w:lang w:val="en-US"/>
              </w:rPr>
            </w:pPr>
          </w:p>
        </w:tc>
        <w:tc>
          <w:tcPr>
            <w:tcW w:w="124" w:type="pct"/>
            <w:shd w:val="clear" w:color="auto" w:fill="auto"/>
            <w:noWrap/>
            <w:vAlign w:val="bottom"/>
            <w:hideMark/>
          </w:tcPr>
          <w:p w14:paraId="6C0FA93B" w14:textId="77777777" w:rsidR="00B2032A" w:rsidRPr="007E47A5" w:rsidRDefault="00B2032A" w:rsidP="00B2032A">
            <w:pPr>
              <w:spacing w:after="0"/>
              <w:rPr>
                <w:rFonts w:ascii="Calibri" w:hAnsi="Calibri" w:cs="Calibri"/>
                <w:sz w:val="18"/>
                <w:szCs w:val="18"/>
                <w:lang w:val="en-US"/>
              </w:rPr>
            </w:pPr>
          </w:p>
        </w:tc>
        <w:tc>
          <w:tcPr>
            <w:tcW w:w="127" w:type="pct"/>
            <w:shd w:val="clear" w:color="auto" w:fill="auto"/>
            <w:noWrap/>
            <w:vAlign w:val="bottom"/>
            <w:hideMark/>
          </w:tcPr>
          <w:p w14:paraId="2FDC2722"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2BD61001"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4E30C93C" w14:textId="77777777" w:rsidR="00B2032A" w:rsidRPr="007E47A5" w:rsidRDefault="00B2032A" w:rsidP="00B2032A">
            <w:pPr>
              <w:spacing w:after="0"/>
              <w:rPr>
                <w:rFonts w:ascii="Calibri" w:hAnsi="Calibri" w:cs="Calibri"/>
                <w:sz w:val="18"/>
                <w:szCs w:val="18"/>
                <w:lang w:val="en-US"/>
              </w:rPr>
            </w:pPr>
          </w:p>
        </w:tc>
        <w:tc>
          <w:tcPr>
            <w:tcW w:w="170" w:type="pct"/>
            <w:shd w:val="clear" w:color="000000" w:fill="D9D9D9"/>
            <w:noWrap/>
            <w:vAlign w:val="bottom"/>
            <w:hideMark/>
          </w:tcPr>
          <w:p w14:paraId="40A4D897" w14:textId="77777777" w:rsidR="00B2032A" w:rsidRPr="007E47A5" w:rsidRDefault="00B2032A" w:rsidP="00B2032A">
            <w:pPr>
              <w:spacing w:after="0"/>
              <w:jc w:val="center"/>
              <w:rPr>
                <w:rFonts w:ascii="Calibri" w:hAnsi="Calibri" w:cs="Calibri"/>
                <w:sz w:val="18"/>
                <w:szCs w:val="18"/>
                <w:lang w:val="en-US"/>
              </w:rPr>
            </w:pPr>
          </w:p>
        </w:tc>
        <w:tc>
          <w:tcPr>
            <w:tcW w:w="164" w:type="pct"/>
            <w:shd w:val="clear" w:color="000000" w:fill="D9D9D9"/>
            <w:noWrap/>
            <w:vAlign w:val="bottom"/>
            <w:hideMark/>
          </w:tcPr>
          <w:p w14:paraId="0F15F1E0" w14:textId="77777777" w:rsidR="00B2032A" w:rsidRPr="007E47A5" w:rsidRDefault="00B2032A" w:rsidP="00B2032A">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57ECC9C2" w14:textId="77777777" w:rsidR="00B2032A" w:rsidRPr="007E47A5" w:rsidRDefault="00B2032A" w:rsidP="00B2032A">
            <w:pPr>
              <w:spacing w:after="0"/>
              <w:jc w:val="center"/>
              <w:rPr>
                <w:rFonts w:ascii="Calibri" w:hAnsi="Calibri" w:cs="Calibri"/>
                <w:sz w:val="18"/>
                <w:szCs w:val="18"/>
                <w:lang w:val="en-US"/>
              </w:rPr>
            </w:pPr>
          </w:p>
        </w:tc>
      </w:tr>
      <w:tr w:rsidR="00630B13" w:rsidRPr="007E47A5" w14:paraId="7DE96493" w14:textId="77777777" w:rsidTr="003F6444">
        <w:trPr>
          <w:trHeight w:val="32"/>
          <w:jc w:val="center"/>
        </w:trPr>
        <w:tc>
          <w:tcPr>
            <w:tcW w:w="993" w:type="pct"/>
            <w:vMerge/>
            <w:tcBorders>
              <w:left w:val="single" w:sz="4" w:space="0" w:color="000000" w:themeColor="text1"/>
            </w:tcBorders>
            <w:vAlign w:val="center"/>
            <w:hideMark/>
          </w:tcPr>
          <w:p w14:paraId="03A496DA" w14:textId="77777777" w:rsidR="00B2032A" w:rsidRPr="007E47A5" w:rsidRDefault="00B2032A" w:rsidP="00B2032A">
            <w:pPr>
              <w:spacing w:after="0"/>
              <w:rPr>
                <w:rFonts w:ascii="Calibri" w:hAnsi="Calibri" w:cs="Calibri"/>
                <w:sz w:val="18"/>
                <w:szCs w:val="18"/>
                <w:lang w:val="en-US"/>
              </w:rPr>
            </w:pPr>
          </w:p>
        </w:tc>
        <w:tc>
          <w:tcPr>
            <w:tcW w:w="1460" w:type="pct"/>
            <w:tcBorders>
              <w:right w:val="single" w:sz="4" w:space="0" w:color="000000" w:themeColor="text1"/>
            </w:tcBorders>
            <w:shd w:val="clear" w:color="auto" w:fill="auto"/>
            <w:noWrap/>
            <w:vAlign w:val="bottom"/>
            <w:hideMark/>
          </w:tcPr>
          <w:p w14:paraId="5C3BCEF5"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169" w:type="pct"/>
            <w:tcBorders>
              <w:left w:val="single" w:sz="4" w:space="0" w:color="000000" w:themeColor="text1"/>
            </w:tcBorders>
            <w:shd w:val="clear" w:color="auto" w:fill="auto"/>
            <w:noWrap/>
            <w:vAlign w:val="bottom"/>
            <w:hideMark/>
          </w:tcPr>
          <w:p w14:paraId="7D7F7BD2"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1EBE19EF"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7DF59600"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51887656"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7B30904A" w14:textId="77777777" w:rsidR="00B2032A" w:rsidRPr="007E47A5" w:rsidRDefault="00B2032A" w:rsidP="00B2032A">
            <w:pPr>
              <w:spacing w:after="0"/>
              <w:rPr>
                <w:rFonts w:ascii="Calibri" w:hAnsi="Calibri" w:cs="Calibri"/>
                <w:sz w:val="18"/>
                <w:szCs w:val="18"/>
                <w:lang w:val="en-US"/>
              </w:rPr>
            </w:pPr>
          </w:p>
        </w:tc>
        <w:tc>
          <w:tcPr>
            <w:tcW w:w="130" w:type="pct"/>
            <w:shd w:val="clear" w:color="000000" w:fill="D9D9D9"/>
            <w:noWrap/>
            <w:vAlign w:val="bottom"/>
            <w:hideMark/>
          </w:tcPr>
          <w:p w14:paraId="111C58ED" w14:textId="77777777" w:rsidR="00B2032A" w:rsidRPr="007E47A5" w:rsidRDefault="00B2032A" w:rsidP="00B2032A">
            <w:pPr>
              <w:spacing w:after="0"/>
              <w:jc w:val="center"/>
              <w:rPr>
                <w:rFonts w:ascii="Calibri" w:hAnsi="Calibri" w:cs="Calibri"/>
                <w:sz w:val="18"/>
                <w:szCs w:val="18"/>
                <w:lang w:val="en-US"/>
              </w:rPr>
            </w:pPr>
          </w:p>
        </w:tc>
        <w:tc>
          <w:tcPr>
            <w:tcW w:w="216" w:type="pct"/>
            <w:shd w:val="clear" w:color="000000" w:fill="D9D9D9"/>
            <w:noWrap/>
            <w:vAlign w:val="bottom"/>
            <w:hideMark/>
          </w:tcPr>
          <w:p w14:paraId="078C4143" w14:textId="77777777" w:rsidR="00B2032A" w:rsidRPr="007E47A5" w:rsidRDefault="00B2032A" w:rsidP="00B2032A">
            <w:pPr>
              <w:spacing w:after="0"/>
              <w:jc w:val="center"/>
              <w:rPr>
                <w:rFonts w:ascii="Calibri" w:hAnsi="Calibri" w:cs="Calibri"/>
                <w:sz w:val="18"/>
                <w:szCs w:val="18"/>
                <w:lang w:val="en-US"/>
              </w:rPr>
            </w:pPr>
          </w:p>
        </w:tc>
        <w:tc>
          <w:tcPr>
            <w:tcW w:w="146" w:type="pct"/>
            <w:shd w:val="clear" w:color="000000" w:fill="D9D9D9"/>
            <w:noWrap/>
            <w:vAlign w:val="bottom"/>
            <w:hideMark/>
          </w:tcPr>
          <w:p w14:paraId="2AB04D8E" w14:textId="77777777" w:rsidR="00B2032A" w:rsidRPr="007E47A5" w:rsidRDefault="00B2032A" w:rsidP="00B2032A">
            <w:pPr>
              <w:spacing w:after="0"/>
              <w:jc w:val="center"/>
              <w:rPr>
                <w:rFonts w:ascii="Calibri" w:hAnsi="Calibri" w:cs="Calibri"/>
                <w:sz w:val="18"/>
                <w:szCs w:val="18"/>
                <w:lang w:val="en-US"/>
              </w:rPr>
            </w:pPr>
          </w:p>
        </w:tc>
        <w:tc>
          <w:tcPr>
            <w:tcW w:w="202" w:type="pct"/>
            <w:shd w:val="clear" w:color="000000" w:fill="D9D9D9"/>
            <w:noWrap/>
            <w:vAlign w:val="bottom"/>
            <w:hideMark/>
          </w:tcPr>
          <w:p w14:paraId="489C0C7D"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auto" w:fill="D9D9D9" w:themeFill="background1" w:themeFillShade="D9"/>
            <w:noWrap/>
            <w:vAlign w:val="bottom"/>
            <w:hideMark/>
          </w:tcPr>
          <w:p w14:paraId="2597F153" w14:textId="77777777" w:rsidR="00B2032A" w:rsidRPr="007E47A5" w:rsidRDefault="00B2032A" w:rsidP="00B2032A">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5111D5CB" w14:textId="77777777" w:rsidR="00B2032A" w:rsidRPr="007E47A5" w:rsidRDefault="00B2032A" w:rsidP="00B2032A">
            <w:pPr>
              <w:spacing w:after="0"/>
              <w:rPr>
                <w:rFonts w:ascii="Calibri" w:hAnsi="Calibri" w:cs="Calibri"/>
                <w:sz w:val="18"/>
                <w:szCs w:val="18"/>
                <w:lang w:val="en-US"/>
              </w:rPr>
            </w:pPr>
          </w:p>
        </w:tc>
        <w:tc>
          <w:tcPr>
            <w:tcW w:w="146" w:type="pct"/>
            <w:shd w:val="clear" w:color="auto" w:fill="D9D9D9" w:themeFill="background1" w:themeFillShade="D9"/>
            <w:noWrap/>
            <w:vAlign w:val="bottom"/>
            <w:hideMark/>
          </w:tcPr>
          <w:p w14:paraId="3443A204" w14:textId="77777777" w:rsidR="00B2032A" w:rsidRPr="007E47A5" w:rsidRDefault="00B2032A" w:rsidP="00B2032A">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21AB420E" w14:textId="77777777" w:rsidR="00B2032A" w:rsidRPr="007E47A5" w:rsidRDefault="00B2032A" w:rsidP="00B2032A">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4211DB51"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42179029"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1D0257A7" w14:textId="77777777" w:rsidR="00B2032A" w:rsidRPr="007E47A5" w:rsidRDefault="00B2032A" w:rsidP="00B2032A">
            <w:pPr>
              <w:spacing w:after="0"/>
              <w:rPr>
                <w:rFonts w:ascii="Calibri" w:hAnsi="Calibri" w:cs="Calibri"/>
                <w:sz w:val="18"/>
                <w:szCs w:val="18"/>
                <w:lang w:val="en-US"/>
              </w:rPr>
            </w:pPr>
          </w:p>
        </w:tc>
      </w:tr>
      <w:tr w:rsidR="00FD0AD1" w:rsidRPr="007E47A5" w14:paraId="14FD354D" w14:textId="77777777" w:rsidTr="003F6444">
        <w:trPr>
          <w:trHeight w:val="32"/>
          <w:jc w:val="center"/>
        </w:trPr>
        <w:tc>
          <w:tcPr>
            <w:tcW w:w="993" w:type="pct"/>
            <w:vMerge/>
            <w:tcBorders>
              <w:left w:val="single" w:sz="4" w:space="0" w:color="000000" w:themeColor="text1"/>
            </w:tcBorders>
            <w:vAlign w:val="center"/>
            <w:hideMark/>
          </w:tcPr>
          <w:p w14:paraId="7DC46378" w14:textId="77777777" w:rsidR="00B2032A" w:rsidRPr="007E47A5" w:rsidRDefault="00B2032A" w:rsidP="00B2032A">
            <w:pPr>
              <w:spacing w:after="0"/>
              <w:rPr>
                <w:rFonts w:ascii="Calibri" w:hAnsi="Calibri" w:cs="Calibri"/>
                <w:sz w:val="18"/>
                <w:szCs w:val="18"/>
                <w:lang w:val="en-US"/>
              </w:rPr>
            </w:pPr>
          </w:p>
        </w:tc>
        <w:tc>
          <w:tcPr>
            <w:tcW w:w="1460" w:type="pct"/>
            <w:tcBorders>
              <w:right w:val="single" w:sz="4" w:space="0" w:color="000000" w:themeColor="text1"/>
            </w:tcBorders>
            <w:shd w:val="clear" w:color="auto" w:fill="auto"/>
            <w:noWrap/>
            <w:vAlign w:val="bottom"/>
            <w:hideMark/>
          </w:tcPr>
          <w:p w14:paraId="7228ED66"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169" w:type="pct"/>
            <w:tcBorders>
              <w:left w:val="single" w:sz="4" w:space="0" w:color="000000" w:themeColor="text1"/>
            </w:tcBorders>
            <w:shd w:val="clear" w:color="auto" w:fill="auto"/>
            <w:noWrap/>
            <w:vAlign w:val="bottom"/>
            <w:hideMark/>
          </w:tcPr>
          <w:p w14:paraId="2728572B" w14:textId="77777777" w:rsidR="00B2032A" w:rsidRPr="007E47A5" w:rsidRDefault="00B2032A" w:rsidP="00B2032A">
            <w:pPr>
              <w:spacing w:after="0"/>
              <w:rPr>
                <w:rFonts w:ascii="Calibri" w:hAnsi="Calibri" w:cs="Calibri"/>
                <w:sz w:val="18"/>
                <w:szCs w:val="18"/>
                <w:lang w:val="en-US"/>
              </w:rPr>
            </w:pPr>
          </w:p>
        </w:tc>
        <w:tc>
          <w:tcPr>
            <w:tcW w:w="203" w:type="pct"/>
            <w:shd w:val="clear" w:color="auto" w:fill="auto"/>
            <w:noWrap/>
            <w:vAlign w:val="bottom"/>
            <w:hideMark/>
          </w:tcPr>
          <w:p w14:paraId="51A4E2DD" w14:textId="77777777" w:rsidR="00B2032A" w:rsidRPr="007E47A5" w:rsidRDefault="00B2032A" w:rsidP="00B2032A">
            <w:pPr>
              <w:spacing w:after="0"/>
              <w:rPr>
                <w:rFonts w:ascii="Calibri" w:hAnsi="Calibri" w:cs="Calibri"/>
                <w:sz w:val="18"/>
                <w:szCs w:val="18"/>
                <w:lang w:val="en-US"/>
              </w:rPr>
            </w:pPr>
          </w:p>
        </w:tc>
        <w:tc>
          <w:tcPr>
            <w:tcW w:w="179" w:type="pct"/>
            <w:shd w:val="clear" w:color="auto" w:fill="auto"/>
            <w:noWrap/>
            <w:vAlign w:val="bottom"/>
            <w:hideMark/>
          </w:tcPr>
          <w:p w14:paraId="3DA014BF" w14:textId="77777777" w:rsidR="00B2032A" w:rsidRPr="007E47A5" w:rsidRDefault="00B2032A" w:rsidP="00B2032A">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4148C2C5"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1F64E22D" w14:textId="77777777" w:rsidR="00B2032A" w:rsidRPr="007E47A5" w:rsidRDefault="00B2032A" w:rsidP="00B2032A">
            <w:pPr>
              <w:spacing w:after="0"/>
              <w:rPr>
                <w:rFonts w:ascii="Calibri" w:hAnsi="Calibri" w:cs="Calibri"/>
                <w:sz w:val="18"/>
                <w:szCs w:val="18"/>
                <w:lang w:val="en-US"/>
              </w:rPr>
            </w:pPr>
          </w:p>
        </w:tc>
        <w:tc>
          <w:tcPr>
            <w:tcW w:w="130" w:type="pct"/>
            <w:shd w:val="clear" w:color="auto" w:fill="auto"/>
            <w:noWrap/>
            <w:vAlign w:val="bottom"/>
            <w:hideMark/>
          </w:tcPr>
          <w:p w14:paraId="7C458D52" w14:textId="77777777" w:rsidR="00B2032A" w:rsidRPr="007E47A5" w:rsidRDefault="00B2032A" w:rsidP="00B2032A">
            <w:pPr>
              <w:spacing w:after="0"/>
              <w:rPr>
                <w:rFonts w:ascii="Calibri" w:hAnsi="Calibri" w:cs="Calibri"/>
                <w:sz w:val="18"/>
                <w:szCs w:val="18"/>
                <w:lang w:val="en-US"/>
              </w:rPr>
            </w:pPr>
          </w:p>
        </w:tc>
        <w:tc>
          <w:tcPr>
            <w:tcW w:w="216" w:type="pct"/>
            <w:shd w:val="clear" w:color="auto" w:fill="auto"/>
            <w:noWrap/>
            <w:vAlign w:val="bottom"/>
            <w:hideMark/>
          </w:tcPr>
          <w:p w14:paraId="134B6CBE"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4F976281" w14:textId="77777777" w:rsidR="00B2032A" w:rsidRPr="007E47A5" w:rsidRDefault="00B2032A" w:rsidP="00B2032A">
            <w:pPr>
              <w:spacing w:after="0"/>
              <w:rPr>
                <w:rFonts w:ascii="Calibri" w:hAnsi="Calibri" w:cs="Calibri"/>
                <w:sz w:val="18"/>
                <w:szCs w:val="18"/>
                <w:lang w:val="en-US"/>
              </w:rPr>
            </w:pPr>
          </w:p>
        </w:tc>
        <w:tc>
          <w:tcPr>
            <w:tcW w:w="202" w:type="pct"/>
            <w:shd w:val="clear" w:color="auto" w:fill="auto"/>
            <w:noWrap/>
            <w:vAlign w:val="bottom"/>
            <w:hideMark/>
          </w:tcPr>
          <w:p w14:paraId="7DAAD284" w14:textId="77777777" w:rsidR="00B2032A" w:rsidRPr="007E47A5" w:rsidRDefault="00B2032A" w:rsidP="00B2032A">
            <w:pPr>
              <w:spacing w:after="0"/>
              <w:jc w:val="center"/>
              <w:rPr>
                <w:rFonts w:ascii="Calibri" w:hAnsi="Calibri" w:cs="Calibri"/>
                <w:sz w:val="18"/>
                <w:szCs w:val="18"/>
                <w:lang w:val="en-US"/>
              </w:rPr>
            </w:pPr>
          </w:p>
        </w:tc>
        <w:tc>
          <w:tcPr>
            <w:tcW w:w="124" w:type="pct"/>
            <w:shd w:val="clear" w:color="000000" w:fill="D9D9D9"/>
            <w:noWrap/>
            <w:vAlign w:val="bottom"/>
            <w:hideMark/>
          </w:tcPr>
          <w:p w14:paraId="1D5B0220" w14:textId="77777777" w:rsidR="00B2032A" w:rsidRPr="007E47A5" w:rsidRDefault="00B2032A" w:rsidP="00B2032A">
            <w:pPr>
              <w:spacing w:after="0"/>
              <w:jc w:val="center"/>
              <w:rPr>
                <w:rFonts w:ascii="Calibri" w:hAnsi="Calibri" w:cs="Calibri"/>
                <w:sz w:val="18"/>
                <w:szCs w:val="18"/>
                <w:lang w:val="en-US"/>
              </w:rPr>
            </w:pPr>
          </w:p>
        </w:tc>
        <w:tc>
          <w:tcPr>
            <w:tcW w:w="127" w:type="pct"/>
            <w:shd w:val="clear" w:color="auto" w:fill="D9D9D9" w:themeFill="background1" w:themeFillShade="D9"/>
            <w:noWrap/>
            <w:vAlign w:val="bottom"/>
            <w:hideMark/>
          </w:tcPr>
          <w:p w14:paraId="476D35F4" w14:textId="77777777" w:rsidR="00B2032A" w:rsidRPr="007E47A5" w:rsidRDefault="00B2032A" w:rsidP="00B2032A">
            <w:pPr>
              <w:spacing w:after="0"/>
              <w:rPr>
                <w:rFonts w:ascii="Calibri" w:hAnsi="Calibri" w:cs="Calibri"/>
                <w:sz w:val="18"/>
                <w:szCs w:val="18"/>
                <w:lang w:val="en-US"/>
              </w:rPr>
            </w:pPr>
          </w:p>
        </w:tc>
        <w:tc>
          <w:tcPr>
            <w:tcW w:w="146" w:type="pct"/>
            <w:shd w:val="clear" w:color="auto" w:fill="auto"/>
            <w:noWrap/>
            <w:vAlign w:val="bottom"/>
            <w:hideMark/>
          </w:tcPr>
          <w:p w14:paraId="43BBB18D" w14:textId="77777777" w:rsidR="00B2032A" w:rsidRPr="007E47A5" w:rsidRDefault="00B2032A" w:rsidP="00B2032A">
            <w:pPr>
              <w:spacing w:after="0"/>
              <w:rPr>
                <w:rFonts w:ascii="Calibri" w:hAnsi="Calibri" w:cs="Calibri"/>
                <w:sz w:val="18"/>
                <w:szCs w:val="18"/>
                <w:lang w:val="en-US"/>
              </w:rPr>
            </w:pPr>
          </w:p>
        </w:tc>
        <w:tc>
          <w:tcPr>
            <w:tcW w:w="131" w:type="pct"/>
            <w:shd w:val="clear" w:color="auto" w:fill="auto"/>
            <w:noWrap/>
            <w:vAlign w:val="bottom"/>
            <w:hideMark/>
          </w:tcPr>
          <w:p w14:paraId="129734E2" w14:textId="77777777" w:rsidR="00B2032A" w:rsidRPr="007E47A5" w:rsidRDefault="00B2032A" w:rsidP="00B2032A">
            <w:pPr>
              <w:spacing w:after="0"/>
              <w:rPr>
                <w:rFonts w:ascii="Calibri" w:hAnsi="Calibri" w:cs="Calibri"/>
                <w:sz w:val="18"/>
                <w:szCs w:val="18"/>
                <w:lang w:val="en-US"/>
              </w:rPr>
            </w:pPr>
          </w:p>
        </w:tc>
        <w:tc>
          <w:tcPr>
            <w:tcW w:w="170" w:type="pct"/>
            <w:shd w:val="clear" w:color="auto" w:fill="auto"/>
            <w:noWrap/>
            <w:vAlign w:val="bottom"/>
            <w:hideMark/>
          </w:tcPr>
          <w:p w14:paraId="4DD48097" w14:textId="77777777" w:rsidR="00B2032A" w:rsidRPr="007E47A5" w:rsidRDefault="00B2032A" w:rsidP="00B2032A">
            <w:pPr>
              <w:spacing w:after="0"/>
              <w:rPr>
                <w:rFonts w:ascii="Calibri" w:hAnsi="Calibri" w:cs="Calibri"/>
                <w:sz w:val="18"/>
                <w:szCs w:val="18"/>
                <w:lang w:val="en-US"/>
              </w:rPr>
            </w:pPr>
          </w:p>
        </w:tc>
        <w:tc>
          <w:tcPr>
            <w:tcW w:w="164" w:type="pct"/>
            <w:shd w:val="clear" w:color="auto" w:fill="auto"/>
            <w:noWrap/>
            <w:vAlign w:val="bottom"/>
            <w:hideMark/>
          </w:tcPr>
          <w:p w14:paraId="6C560D6D" w14:textId="77777777" w:rsidR="00B2032A" w:rsidRPr="007E47A5" w:rsidRDefault="00B2032A" w:rsidP="00B2032A">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3C4DF001" w14:textId="77777777" w:rsidR="00B2032A" w:rsidRPr="007E47A5" w:rsidRDefault="00B2032A" w:rsidP="00B2032A">
            <w:pPr>
              <w:spacing w:after="0"/>
              <w:rPr>
                <w:rFonts w:ascii="Calibri" w:hAnsi="Calibri" w:cs="Calibri"/>
                <w:sz w:val="18"/>
                <w:szCs w:val="18"/>
                <w:lang w:val="en-US"/>
              </w:rPr>
            </w:pPr>
          </w:p>
        </w:tc>
      </w:tr>
      <w:tr w:rsidR="00630B13" w:rsidRPr="007E47A5" w14:paraId="366928EE" w14:textId="77777777" w:rsidTr="003F6444">
        <w:trPr>
          <w:trHeight w:val="32"/>
          <w:jc w:val="center"/>
        </w:trPr>
        <w:tc>
          <w:tcPr>
            <w:tcW w:w="993" w:type="pct"/>
            <w:vMerge/>
            <w:tcBorders>
              <w:left w:val="single" w:sz="4" w:space="0" w:color="000000" w:themeColor="text1"/>
              <w:bottom w:val="single" w:sz="4" w:space="0" w:color="000000" w:themeColor="text1"/>
            </w:tcBorders>
            <w:vAlign w:val="center"/>
            <w:hideMark/>
          </w:tcPr>
          <w:p w14:paraId="50F283C5" w14:textId="77777777" w:rsidR="00B2032A" w:rsidRPr="007E47A5" w:rsidRDefault="00B2032A" w:rsidP="00B2032A">
            <w:pPr>
              <w:spacing w:after="0"/>
              <w:rPr>
                <w:rFonts w:ascii="Calibri" w:hAnsi="Calibri" w:cs="Calibri"/>
                <w:sz w:val="18"/>
                <w:szCs w:val="18"/>
                <w:lang w:val="en-US"/>
              </w:rPr>
            </w:pPr>
          </w:p>
        </w:tc>
        <w:tc>
          <w:tcPr>
            <w:tcW w:w="1460" w:type="pct"/>
            <w:tcBorders>
              <w:bottom w:val="single" w:sz="4" w:space="0" w:color="000000" w:themeColor="text1"/>
              <w:right w:val="single" w:sz="4" w:space="0" w:color="000000" w:themeColor="text1"/>
            </w:tcBorders>
            <w:shd w:val="clear" w:color="auto" w:fill="auto"/>
            <w:noWrap/>
            <w:vAlign w:val="bottom"/>
            <w:hideMark/>
          </w:tcPr>
          <w:p w14:paraId="02B5EA45" w14:textId="77777777"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left w:val="single" w:sz="4" w:space="0" w:color="000000" w:themeColor="text1"/>
              <w:bottom w:val="single" w:sz="4" w:space="0" w:color="000000" w:themeColor="text1"/>
            </w:tcBorders>
            <w:shd w:val="clear" w:color="auto" w:fill="auto"/>
            <w:noWrap/>
            <w:vAlign w:val="bottom"/>
            <w:hideMark/>
          </w:tcPr>
          <w:p w14:paraId="17E91A68" w14:textId="77777777" w:rsidR="00B2032A" w:rsidRPr="007E47A5" w:rsidRDefault="00B2032A" w:rsidP="00B2032A">
            <w:pPr>
              <w:spacing w:after="0"/>
              <w:rPr>
                <w:rFonts w:ascii="Calibri" w:hAnsi="Calibri" w:cs="Calibri"/>
                <w:sz w:val="18"/>
                <w:szCs w:val="18"/>
                <w:lang w:val="en-US"/>
              </w:rPr>
            </w:pPr>
          </w:p>
        </w:tc>
        <w:tc>
          <w:tcPr>
            <w:tcW w:w="203" w:type="pct"/>
            <w:tcBorders>
              <w:bottom w:val="single" w:sz="4" w:space="0" w:color="000000" w:themeColor="text1"/>
            </w:tcBorders>
            <w:shd w:val="clear" w:color="auto" w:fill="auto"/>
            <w:noWrap/>
            <w:vAlign w:val="bottom"/>
            <w:hideMark/>
          </w:tcPr>
          <w:p w14:paraId="64A6CA3E" w14:textId="77777777" w:rsidR="00B2032A" w:rsidRPr="007E47A5" w:rsidRDefault="00B2032A" w:rsidP="00B2032A">
            <w:pPr>
              <w:spacing w:after="0"/>
              <w:rPr>
                <w:rFonts w:ascii="Calibri" w:hAnsi="Calibri" w:cs="Calibri"/>
                <w:sz w:val="18"/>
                <w:szCs w:val="18"/>
                <w:lang w:val="en-US"/>
              </w:rPr>
            </w:pPr>
          </w:p>
        </w:tc>
        <w:tc>
          <w:tcPr>
            <w:tcW w:w="179" w:type="pct"/>
            <w:tcBorders>
              <w:bottom w:val="single" w:sz="4" w:space="0" w:color="000000" w:themeColor="text1"/>
            </w:tcBorders>
            <w:shd w:val="clear" w:color="auto" w:fill="auto"/>
            <w:noWrap/>
            <w:vAlign w:val="bottom"/>
            <w:hideMark/>
          </w:tcPr>
          <w:p w14:paraId="6DA9A1C9" w14:textId="77777777" w:rsidR="00B2032A" w:rsidRPr="007E47A5" w:rsidRDefault="00B2032A" w:rsidP="00B2032A">
            <w:pPr>
              <w:spacing w:after="0"/>
              <w:rPr>
                <w:rFonts w:ascii="Calibri" w:hAnsi="Calibri" w:cs="Calibri"/>
                <w:sz w:val="18"/>
                <w:szCs w:val="18"/>
                <w:lang w:val="en-US"/>
              </w:rPr>
            </w:pPr>
          </w:p>
        </w:tc>
        <w:tc>
          <w:tcPr>
            <w:tcW w:w="174" w:type="pct"/>
            <w:tcBorders>
              <w:bottom w:val="single" w:sz="4" w:space="0" w:color="000000" w:themeColor="text1"/>
              <w:right w:val="single" w:sz="4" w:space="0" w:color="000000" w:themeColor="text1"/>
            </w:tcBorders>
            <w:shd w:val="clear" w:color="auto" w:fill="auto"/>
            <w:noWrap/>
            <w:vAlign w:val="bottom"/>
            <w:hideMark/>
          </w:tcPr>
          <w:p w14:paraId="1FB08020" w14:textId="77777777" w:rsidR="00B2032A" w:rsidRPr="007E47A5" w:rsidRDefault="00B2032A" w:rsidP="00B2032A">
            <w:pPr>
              <w:spacing w:after="0"/>
              <w:rPr>
                <w:rFonts w:ascii="Calibri" w:hAnsi="Calibri" w:cs="Calibri"/>
                <w:sz w:val="18"/>
                <w:szCs w:val="18"/>
                <w:lang w:val="en-US"/>
              </w:rPr>
            </w:pPr>
          </w:p>
        </w:tc>
        <w:tc>
          <w:tcPr>
            <w:tcW w:w="131" w:type="pct"/>
            <w:tcBorders>
              <w:left w:val="single" w:sz="4" w:space="0" w:color="000000" w:themeColor="text1"/>
              <w:bottom w:val="single" w:sz="4" w:space="0" w:color="000000" w:themeColor="text1"/>
            </w:tcBorders>
            <w:shd w:val="clear" w:color="auto" w:fill="auto"/>
            <w:noWrap/>
            <w:vAlign w:val="bottom"/>
            <w:hideMark/>
          </w:tcPr>
          <w:p w14:paraId="513018E0" w14:textId="77777777" w:rsidR="00B2032A" w:rsidRPr="007E47A5" w:rsidRDefault="00B2032A" w:rsidP="00B2032A">
            <w:pPr>
              <w:spacing w:after="0"/>
              <w:rPr>
                <w:rFonts w:ascii="Calibri" w:hAnsi="Calibri" w:cs="Calibri"/>
                <w:sz w:val="18"/>
                <w:szCs w:val="18"/>
                <w:lang w:val="en-US"/>
              </w:rPr>
            </w:pPr>
          </w:p>
        </w:tc>
        <w:tc>
          <w:tcPr>
            <w:tcW w:w="130" w:type="pct"/>
            <w:tcBorders>
              <w:bottom w:val="single" w:sz="4" w:space="0" w:color="000000" w:themeColor="text1"/>
            </w:tcBorders>
            <w:shd w:val="clear" w:color="auto" w:fill="auto"/>
            <w:noWrap/>
            <w:vAlign w:val="bottom"/>
            <w:hideMark/>
          </w:tcPr>
          <w:p w14:paraId="3D372DA1" w14:textId="77777777" w:rsidR="00B2032A" w:rsidRPr="007E47A5" w:rsidRDefault="00B2032A" w:rsidP="00B2032A">
            <w:pPr>
              <w:spacing w:after="0"/>
              <w:rPr>
                <w:rFonts w:ascii="Calibri" w:hAnsi="Calibri" w:cs="Calibri"/>
                <w:sz w:val="18"/>
                <w:szCs w:val="18"/>
                <w:lang w:val="en-US"/>
              </w:rPr>
            </w:pPr>
          </w:p>
        </w:tc>
        <w:tc>
          <w:tcPr>
            <w:tcW w:w="216" w:type="pct"/>
            <w:tcBorders>
              <w:bottom w:val="single" w:sz="4" w:space="0" w:color="000000" w:themeColor="text1"/>
            </w:tcBorders>
            <w:shd w:val="clear" w:color="auto" w:fill="auto"/>
            <w:noWrap/>
            <w:vAlign w:val="bottom"/>
            <w:hideMark/>
          </w:tcPr>
          <w:p w14:paraId="08DE54AE" w14:textId="77777777" w:rsidR="00B2032A" w:rsidRPr="007E47A5" w:rsidRDefault="00B2032A" w:rsidP="00B2032A">
            <w:pPr>
              <w:spacing w:after="0"/>
              <w:jc w:val="center"/>
              <w:rPr>
                <w:rFonts w:ascii="Calibri" w:hAnsi="Calibri" w:cs="Calibri"/>
                <w:sz w:val="18"/>
                <w:szCs w:val="18"/>
                <w:lang w:val="en-US"/>
              </w:rPr>
            </w:pPr>
          </w:p>
        </w:tc>
        <w:tc>
          <w:tcPr>
            <w:tcW w:w="146" w:type="pct"/>
            <w:tcBorders>
              <w:bottom w:val="single" w:sz="4" w:space="0" w:color="000000" w:themeColor="text1"/>
            </w:tcBorders>
            <w:shd w:val="clear" w:color="auto" w:fill="auto"/>
            <w:noWrap/>
            <w:vAlign w:val="bottom"/>
            <w:hideMark/>
          </w:tcPr>
          <w:p w14:paraId="54634CDC" w14:textId="77777777" w:rsidR="00B2032A" w:rsidRPr="007E47A5" w:rsidRDefault="00B2032A" w:rsidP="00B2032A">
            <w:pPr>
              <w:spacing w:after="0"/>
              <w:jc w:val="center"/>
              <w:rPr>
                <w:rFonts w:ascii="Calibri" w:hAnsi="Calibri" w:cs="Calibri"/>
                <w:sz w:val="18"/>
                <w:szCs w:val="18"/>
                <w:lang w:val="en-US"/>
              </w:rPr>
            </w:pPr>
          </w:p>
        </w:tc>
        <w:tc>
          <w:tcPr>
            <w:tcW w:w="202" w:type="pct"/>
            <w:tcBorders>
              <w:bottom w:val="single" w:sz="4" w:space="0" w:color="000000" w:themeColor="text1"/>
            </w:tcBorders>
            <w:shd w:val="clear" w:color="auto" w:fill="auto"/>
            <w:noWrap/>
            <w:vAlign w:val="bottom"/>
            <w:hideMark/>
          </w:tcPr>
          <w:p w14:paraId="00886FDD" w14:textId="77777777" w:rsidR="00B2032A" w:rsidRPr="007E47A5" w:rsidRDefault="00B2032A" w:rsidP="00B2032A">
            <w:pPr>
              <w:spacing w:after="0"/>
              <w:jc w:val="center"/>
              <w:rPr>
                <w:rFonts w:ascii="Calibri" w:hAnsi="Calibri" w:cs="Calibri"/>
                <w:sz w:val="18"/>
                <w:szCs w:val="18"/>
                <w:lang w:val="en-US"/>
              </w:rPr>
            </w:pPr>
          </w:p>
        </w:tc>
        <w:tc>
          <w:tcPr>
            <w:tcW w:w="124" w:type="pct"/>
            <w:tcBorders>
              <w:bottom w:val="single" w:sz="4" w:space="0" w:color="000000" w:themeColor="text1"/>
            </w:tcBorders>
            <w:shd w:val="clear" w:color="auto" w:fill="auto"/>
            <w:noWrap/>
            <w:vAlign w:val="bottom"/>
            <w:hideMark/>
          </w:tcPr>
          <w:p w14:paraId="0D381FE5" w14:textId="77777777" w:rsidR="00B2032A" w:rsidRPr="007E47A5" w:rsidRDefault="00B2032A" w:rsidP="00B2032A">
            <w:pPr>
              <w:spacing w:after="0"/>
              <w:jc w:val="center"/>
              <w:rPr>
                <w:rFonts w:ascii="Calibri" w:hAnsi="Calibri" w:cs="Calibri"/>
                <w:sz w:val="18"/>
                <w:szCs w:val="18"/>
                <w:lang w:val="en-US"/>
              </w:rPr>
            </w:pPr>
          </w:p>
        </w:tc>
        <w:tc>
          <w:tcPr>
            <w:tcW w:w="127" w:type="pct"/>
            <w:tcBorders>
              <w:bottom w:val="single" w:sz="4" w:space="0" w:color="000000" w:themeColor="text1"/>
            </w:tcBorders>
            <w:shd w:val="clear" w:color="000000" w:fill="D9D9D9"/>
            <w:noWrap/>
            <w:vAlign w:val="bottom"/>
            <w:hideMark/>
          </w:tcPr>
          <w:p w14:paraId="3D2C46EB" w14:textId="77777777" w:rsidR="00B2032A" w:rsidRPr="007E47A5" w:rsidRDefault="00B2032A" w:rsidP="00B2032A">
            <w:pPr>
              <w:spacing w:after="0"/>
              <w:jc w:val="center"/>
              <w:rPr>
                <w:rFonts w:ascii="Calibri" w:hAnsi="Calibri" w:cs="Calibri"/>
                <w:sz w:val="18"/>
                <w:szCs w:val="18"/>
                <w:lang w:val="en-US"/>
              </w:rPr>
            </w:pPr>
          </w:p>
        </w:tc>
        <w:tc>
          <w:tcPr>
            <w:tcW w:w="146" w:type="pct"/>
            <w:tcBorders>
              <w:bottom w:val="single" w:sz="4" w:space="0" w:color="000000" w:themeColor="text1"/>
            </w:tcBorders>
            <w:shd w:val="clear" w:color="auto" w:fill="D9D9D9" w:themeFill="background1" w:themeFillShade="D9"/>
            <w:noWrap/>
            <w:vAlign w:val="bottom"/>
            <w:hideMark/>
          </w:tcPr>
          <w:p w14:paraId="66A98996" w14:textId="77777777" w:rsidR="00B2032A" w:rsidRPr="007E47A5" w:rsidRDefault="00B2032A" w:rsidP="00B2032A">
            <w:pPr>
              <w:spacing w:after="0"/>
              <w:rPr>
                <w:rFonts w:ascii="Calibri" w:hAnsi="Calibri" w:cs="Calibri"/>
                <w:sz w:val="18"/>
                <w:szCs w:val="18"/>
                <w:lang w:val="en-US"/>
              </w:rPr>
            </w:pPr>
          </w:p>
        </w:tc>
        <w:tc>
          <w:tcPr>
            <w:tcW w:w="131" w:type="pct"/>
            <w:tcBorders>
              <w:bottom w:val="single" w:sz="4" w:space="0" w:color="000000" w:themeColor="text1"/>
            </w:tcBorders>
            <w:shd w:val="clear" w:color="auto" w:fill="D9D9D9" w:themeFill="background1" w:themeFillShade="D9"/>
            <w:noWrap/>
            <w:vAlign w:val="bottom"/>
            <w:hideMark/>
          </w:tcPr>
          <w:p w14:paraId="11102A58" w14:textId="77777777" w:rsidR="00B2032A" w:rsidRPr="007E47A5" w:rsidRDefault="00B2032A" w:rsidP="00B2032A">
            <w:pPr>
              <w:spacing w:after="0"/>
              <w:rPr>
                <w:rFonts w:ascii="Calibri" w:hAnsi="Calibri" w:cs="Calibri"/>
                <w:sz w:val="18"/>
                <w:szCs w:val="18"/>
                <w:lang w:val="en-US"/>
              </w:rPr>
            </w:pPr>
          </w:p>
        </w:tc>
        <w:tc>
          <w:tcPr>
            <w:tcW w:w="170" w:type="pct"/>
            <w:tcBorders>
              <w:bottom w:val="single" w:sz="4" w:space="0" w:color="000000" w:themeColor="text1"/>
            </w:tcBorders>
            <w:shd w:val="clear" w:color="auto" w:fill="D9D9D9" w:themeFill="background1" w:themeFillShade="D9"/>
            <w:noWrap/>
            <w:vAlign w:val="bottom"/>
            <w:hideMark/>
          </w:tcPr>
          <w:p w14:paraId="34352632" w14:textId="77777777" w:rsidR="00B2032A" w:rsidRPr="007E47A5" w:rsidRDefault="00B2032A" w:rsidP="00B2032A">
            <w:pPr>
              <w:spacing w:after="0"/>
              <w:rPr>
                <w:rFonts w:ascii="Calibri" w:hAnsi="Calibri" w:cs="Calibri"/>
                <w:sz w:val="18"/>
                <w:szCs w:val="18"/>
                <w:lang w:val="en-US"/>
              </w:rPr>
            </w:pPr>
          </w:p>
        </w:tc>
        <w:tc>
          <w:tcPr>
            <w:tcW w:w="164" w:type="pct"/>
            <w:tcBorders>
              <w:bottom w:val="single" w:sz="4" w:space="0" w:color="000000" w:themeColor="text1"/>
            </w:tcBorders>
            <w:shd w:val="clear" w:color="auto" w:fill="D9D9D9" w:themeFill="background1" w:themeFillShade="D9"/>
            <w:noWrap/>
            <w:vAlign w:val="bottom"/>
            <w:hideMark/>
          </w:tcPr>
          <w:p w14:paraId="760716CA" w14:textId="77777777" w:rsidR="00B2032A" w:rsidRPr="007E47A5" w:rsidRDefault="00B2032A" w:rsidP="00B2032A">
            <w:pPr>
              <w:spacing w:after="0"/>
              <w:rPr>
                <w:rFonts w:ascii="Calibri" w:hAnsi="Calibri" w:cs="Calibri"/>
                <w:sz w:val="18"/>
                <w:szCs w:val="18"/>
                <w:lang w:val="en-US"/>
              </w:rPr>
            </w:pPr>
          </w:p>
        </w:tc>
        <w:tc>
          <w:tcPr>
            <w:tcW w:w="135" w:type="pct"/>
            <w:tcBorders>
              <w:bottom w:val="single" w:sz="4" w:space="0" w:color="000000" w:themeColor="text1"/>
              <w:right w:val="single" w:sz="4" w:space="0" w:color="000000" w:themeColor="text1"/>
            </w:tcBorders>
            <w:shd w:val="clear" w:color="auto" w:fill="D9D9D9" w:themeFill="background1" w:themeFillShade="D9"/>
            <w:noWrap/>
            <w:vAlign w:val="bottom"/>
            <w:hideMark/>
          </w:tcPr>
          <w:p w14:paraId="0902404B" w14:textId="77777777" w:rsidR="00B2032A" w:rsidRPr="007E47A5" w:rsidRDefault="00B2032A" w:rsidP="00B2032A">
            <w:pPr>
              <w:spacing w:after="0"/>
              <w:rPr>
                <w:rFonts w:ascii="Calibri" w:hAnsi="Calibri" w:cs="Calibri"/>
                <w:sz w:val="18"/>
                <w:szCs w:val="18"/>
                <w:lang w:val="en-US"/>
              </w:rPr>
            </w:pPr>
          </w:p>
        </w:tc>
      </w:tr>
    </w:tbl>
    <w:p w14:paraId="7B540853" w14:textId="77777777" w:rsidR="00C87D63" w:rsidRDefault="00C87D63">
      <w:pPr>
        <w:spacing w:after="200" w:line="276" w:lineRule="auto"/>
      </w:pPr>
      <w:r>
        <w:br w:type="page"/>
      </w:r>
    </w:p>
    <w:tbl>
      <w:tblPr>
        <w:tblW w:w="502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3430"/>
        <w:gridCol w:w="280"/>
        <w:gridCol w:w="308"/>
        <w:gridCol w:w="387"/>
        <w:gridCol w:w="332"/>
        <w:gridCol w:w="387"/>
        <w:gridCol w:w="280"/>
        <w:gridCol w:w="280"/>
        <w:gridCol w:w="332"/>
        <w:gridCol w:w="308"/>
        <w:gridCol w:w="349"/>
        <w:gridCol w:w="346"/>
        <w:gridCol w:w="341"/>
        <w:gridCol w:w="280"/>
        <w:gridCol w:w="308"/>
        <w:gridCol w:w="387"/>
        <w:gridCol w:w="332"/>
        <w:gridCol w:w="387"/>
        <w:gridCol w:w="280"/>
        <w:gridCol w:w="280"/>
        <w:gridCol w:w="332"/>
        <w:gridCol w:w="308"/>
        <w:gridCol w:w="349"/>
        <w:gridCol w:w="346"/>
        <w:gridCol w:w="341"/>
      </w:tblGrid>
      <w:tr w:rsidR="00C87D63" w:rsidRPr="007E47A5" w14:paraId="32AA5A87" w14:textId="77777777" w:rsidTr="003F6444">
        <w:trPr>
          <w:trHeight w:val="20"/>
          <w:jc w:val="center"/>
        </w:trPr>
        <w:tc>
          <w:tcPr>
            <w:tcW w:w="972" w:type="pct"/>
            <w:vMerge w:val="restart"/>
            <w:tcBorders>
              <w:top w:val="single" w:sz="4" w:space="0" w:color="000000" w:themeColor="text1"/>
              <w:left w:val="single" w:sz="4" w:space="0" w:color="000000" w:themeColor="text1"/>
            </w:tcBorders>
            <w:shd w:val="clear" w:color="auto" w:fill="BFBFBF" w:themeFill="background1" w:themeFillShade="BF"/>
            <w:noWrap/>
            <w:vAlign w:val="bottom"/>
            <w:hideMark/>
          </w:tcPr>
          <w:p w14:paraId="61D05E7F"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lang w:val="en-US"/>
              </w:rPr>
              <w:t> </w:t>
            </w:r>
            <w:r w:rsidRPr="007E47A5">
              <w:rPr>
                <w:rFonts w:ascii="Calibri" w:hAnsi="Calibri" w:cs="Calibri"/>
                <w:b/>
                <w:bCs/>
                <w:sz w:val="20"/>
                <w:lang w:val="en-US"/>
              </w:rPr>
              <w:t>Indicator</w:t>
            </w:r>
          </w:p>
        </w:tc>
        <w:tc>
          <w:tcPr>
            <w:tcW w:w="1224" w:type="pct"/>
            <w:vMerge w:val="restart"/>
            <w:tcBorders>
              <w:top w:val="single" w:sz="4" w:space="0" w:color="000000" w:themeColor="text1"/>
              <w:right w:val="single" w:sz="4" w:space="0" w:color="000000" w:themeColor="text1"/>
            </w:tcBorders>
            <w:shd w:val="clear" w:color="auto" w:fill="BFBFBF" w:themeFill="background1" w:themeFillShade="BF"/>
            <w:noWrap/>
            <w:vAlign w:val="bottom"/>
            <w:hideMark/>
          </w:tcPr>
          <w:p w14:paraId="11C62234"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 </w:t>
            </w:r>
            <w:r w:rsidRPr="007E47A5">
              <w:rPr>
                <w:rFonts w:ascii="Calibri" w:hAnsi="Calibri" w:cs="Calibri"/>
                <w:b/>
                <w:bCs/>
                <w:sz w:val="20"/>
              </w:rPr>
              <w:t>Activities</w:t>
            </w:r>
          </w:p>
        </w:tc>
        <w:tc>
          <w:tcPr>
            <w:tcW w:w="1402"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791AE63A" w14:textId="77777777" w:rsidR="00C87D63" w:rsidRPr="007E47A5" w:rsidRDefault="00C87D63" w:rsidP="00893C6F">
            <w:pPr>
              <w:spacing w:after="0"/>
              <w:jc w:val="center"/>
              <w:rPr>
                <w:rFonts w:ascii="Calibri" w:hAnsi="Calibri" w:cs="Calibri"/>
                <w:b/>
                <w:bCs/>
                <w:sz w:val="20"/>
                <w:lang w:val="en-US"/>
              </w:rPr>
            </w:pPr>
            <w:r w:rsidRPr="007E47A5">
              <w:rPr>
                <w:rFonts w:ascii="Calibri" w:hAnsi="Calibri" w:cs="Calibri"/>
                <w:b/>
                <w:bCs/>
                <w:sz w:val="20"/>
              </w:rPr>
              <w:t>2016</w:t>
            </w:r>
          </w:p>
        </w:tc>
        <w:tc>
          <w:tcPr>
            <w:tcW w:w="1402"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17FF27E6" w14:textId="77777777" w:rsidR="00C87D63" w:rsidRPr="007E47A5" w:rsidRDefault="00C87D63" w:rsidP="00893C6F">
            <w:pPr>
              <w:spacing w:after="0"/>
              <w:jc w:val="center"/>
              <w:rPr>
                <w:rFonts w:ascii="Calibri" w:hAnsi="Calibri" w:cs="Calibri"/>
                <w:b/>
                <w:bCs/>
                <w:sz w:val="20"/>
                <w:lang w:val="en-US"/>
              </w:rPr>
            </w:pPr>
            <w:r w:rsidRPr="007E47A5">
              <w:rPr>
                <w:rFonts w:ascii="Calibri" w:hAnsi="Calibri" w:cs="Calibri"/>
                <w:b/>
                <w:bCs/>
                <w:sz w:val="20"/>
              </w:rPr>
              <w:t>2017</w:t>
            </w:r>
          </w:p>
        </w:tc>
      </w:tr>
      <w:tr w:rsidR="00C87D63" w:rsidRPr="007E47A5" w14:paraId="241F033B" w14:textId="77777777" w:rsidTr="003F6444">
        <w:trPr>
          <w:trHeight w:val="20"/>
          <w:jc w:val="center"/>
        </w:trPr>
        <w:tc>
          <w:tcPr>
            <w:tcW w:w="972" w:type="pct"/>
            <w:vMerge/>
            <w:tcBorders>
              <w:left w:val="single" w:sz="4" w:space="0" w:color="000000" w:themeColor="text1"/>
              <w:bottom w:val="single" w:sz="4" w:space="0" w:color="000000" w:themeColor="text1"/>
            </w:tcBorders>
            <w:shd w:val="clear" w:color="auto" w:fill="BFBFBF" w:themeFill="background1" w:themeFillShade="BF"/>
            <w:noWrap/>
            <w:vAlign w:val="bottom"/>
            <w:hideMark/>
          </w:tcPr>
          <w:p w14:paraId="4C5FBAD1" w14:textId="77777777" w:rsidR="00C87D63" w:rsidRPr="007E47A5" w:rsidRDefault="00C87D63" w:rsidP="00893C6F">
            <w:pPr>
              <w:spacing w:after="0"/>
              <w:rPr>
                <w:rFonts w:ascii="Calibri" w:hAnsi="Calibri" w:cs="Calibri"/>
                <w:b/>
                <w:bCs/>
                <w:sz w:val="20"/>
                <w:lang w:val="en-US"/>
              </w:rPr>
            </w:pPr>
          </w:p>
        </w:tc>
        <w:tc>
          <w:tcPr>
            <w:tcW w:w="1224" w:type="pct"/>
            <w:vMerge/>
            <w:tcBorders>
              <w:bottom w:val="single" w:sz="4" w:space="0" w:color="000000" w:themeColor="text1"/>
              <w:right w:val="single" w:sz="4" w:space="0" w:color="000000" w:themeColor="text1"/>
            </w:tcBorders>
            <w:shd w:val="clear" w:color="auto" w:fill="BFBFBF" w:themeFill="background1" w:themeFillShade="BF"/>
            <w:noWrap/>
            <w:vAlign w:val="bottom"/>
            <w:hideMark/>
          </w:tcPr>
          <w:p w14:paraId="0F8ED299" w14:textId="77777777" w:rsidR="00C87D63" w:rsidRPr="007E47A5" w:rsidRDefault="00C87D63" w:rsidP="00893C6F">
            <w:pPr>
              <w:spacing w:after="0"/>
              <w:rPr>
                <w:rFonts w:ascii="Calibri" w:hAnsi="Calibri" w:cs="Calibri"/>
                <w:b/>
                <w:bCs/>
                <w:sz w:val="20"/>
                <w:lang w:val="en-US"/>
              </w:rPr>
            </w:pPr>
          </w:p>
        </w:tc>
        <w:tc>
          <w:tcPr>
            <w:tcW w:w="100"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7531F5EB"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10" w:type="pct"/>
            <w:tcBorders>
              <w:bottom w:val="single" w:sz="4" w:space="0" w:color="000000" w:themeColor="text1"/>
            </w:tcBorders>
            <w:shd w:val="clear" w:color="auto" w:fill="BFBFBF" w:themeFill="background1" w:themeFillShade="BF"/>
            <w:noWrap/>
            <w:vAlign w:val="bottom"/>
            <w:hideMark/>
          </w:tcPr>
          <w:p w14:paraId="18B43D5F"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F</w:t>
            </w:r>
          </w:p>
        </w:tc>
        <w:tc>
          <w:tcPr>
            <w:tcW w:w="138" w:type="pct"/>
            <w:tcBorders>
              <w:bottom w:val="single" w:sz="4" w:space="0" w:color="000000" w:themeColor="text1"/>
            </w:tcBorders>
            <w:shd w:val="clear" w:color="auto" w:fill="BFBFBF" w:themeFill="background1" w:themeFillShade="BF"/>
            <w:noWrap/>
            <w:vAlign w:val="bottom"/>
            <w:hideMark/>
          </w:tcPr>
          <w:p w14:paraId="55A328DF"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M</w:t>
            </w:r>
          </w:p>
        </w:tc>
        <w:tc>
          <w:tcPr>
            <w:tcW w:w="118" w:type="pct"/>
            <w:tcBorders>
              <w:bottom w:val="single" w:sz="4" w:space="0" w:color="000000" w:themeColor="text1"/>
            </w:tcBorders>
            <w:shd w:val="clear" w:color="auto" w:fill="BFBFBF" w:themeFill="background1" w:themeFillShade="BF"/>
            <w:noWrap/>
            <w:vAlign w:val="bottom"/>
            <w:hideMark/>
          </w:tcPr>
          <w:p w14:paraId="6F63D82A"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A</w:t>
            </w:r>
          </w:p>
        </w:tc>
        <w:tc>
          <w:tcPr>
            <w:tcW w:w="138" w:type="pct"/>
            <w:tcBorders>
              <w:bottom w:val="single" w:sz="4" w:space="0" w:color="000000" w:themeColor="text1"/>
            </w:tcBorders>
            <w:shd w:val="clear" w:color="auto" w:fill="BFBFBF" w:themeFill="background1" w:themeFillShade="BF"/>
            <w:noWrap/>
            <w:vAlign w:val="bottom"/>
            <w:hideMark/>
          </w:tcPr>
          <w:p w14:paraId="6468A556"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M</w:t>
            </w:r>
          </w:p>
        </w:tc>
        <w:tc>
          <w:tcPr>
            <w:tcW w:w="100" w:type="pct"/>
            <w:tcBorders>
              <w:bottom w:val="single" w:sz="4" w:space="0" w:color="000000" w:themeColor="text1"/>
            </w:tcBorders>
            <w:shd w:val="clear" w:color="auto" w:fill="BFBFBF" w:themeFill="background1" w:themeFillShade="BF"/>
            <w:noWrap/>
            <w:vAlign w:val="bottom"/>
            <w:hideMark/>
          </w:tcPr>
          <w:p w14:paraId="1D9BCB9B"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00" w:type="pct"/>
            <w:tcBorders>
              <w:bottom w:val="single" w:sz="4" w:space="0" w:color="000000" w:themeColor="text1"/>
            </w:tcBorders>
            <w:shd w:val="clear" w:color="auto" w:fill="BFBFBF" w:themeFill="background1" w:themeFillShade="BF"/>
            <w:noWrap/>
            <w:vAlign w:val="bottom"/>
            <w:hideMark/>
          </w:tcPr>
          <w:p w14:paraId="7CDEBA58"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18" w:type="pct"/>
            <w:tcBorders>
              <w:bottom w:val="single" w:sz="4" w:space="0" w:color="000000" w:themeColor="text1"/>
            </w:tcBorders>
            <w:shd w:val="clear" w:color="auto" w:fill="BFBFBF" w:themeFill="background1" w:themeFillShade="BF"/>
            <w:noWrap/>
            <w:vAlign w:val="bottom"/>
            <w:hideMark/>
          </w:tcPr>
          <w:p w14:paraId="079FB54A"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A</w:t>
            </w:r>
          </w:p>
        </w:tc>
        <w:tc>
          <w:tcPr>
            <w:tcW w:w="110" w:type="pct"/>
            <w:tcBorders>
              <w:bottom w:val="single" w:sz="4" w:space="0" w:color="000000" w:themeColor="text1"/>
            </w:tcBorders>
            <w:shd w:val="clear" w:color="auto" w:fill="BFBFBF" w:themeFill="background1" w:themeFillShade="BF"/>
            <w:noWrap/>
            <w:vAlign w:val="bottom"/>
            <w:hideMark/>
          </w:tcPr>
          <w:p w14:paraId="14FA79FA"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S</w:t>
            </w:r>
          </w:p>
        </w:tc>
        <w:tc>
          <w:tcPr>
            <w:tcW w:w="125" w:type="pct"/>
            <w:tcBorders>
              <w:bottom w:val="single" w:sz="4" w:space="0" w:color="000000" w:themeColor="text1"/>
            </w:tcBorders>
            <w:shd w:val="clear" w:color="auto" w:fill="BFBFBF" w:themeFill="background1" w:themeFillShade="BF"/>
            <w:noWrap/>
            <w:vAlign w:val="bottom"/>
            <w:hideMark/>
          </w:tcPr>
          <w:p w14:paraId="68263818"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O</w:t>
            </w:r>
          </w:p>
        </w:tc>
        <w:tc>
          <w:tcPr>
            <w:tcW w:w="123" w:type="pct"/>
            <w:tcBorders>
              <w:bottom w:val="single" w:sz="4" w:space="0" w:color="000000" w:themeColor="text1"/>
            </w:tcBorders>
            <w:shd w:val="clear" w:color="auto" w:fill="BFBFBF" w:themeFill="background1" w:themeFillShade="BF"/>
            <w:noWrap/>
            <w:vAlign w:val="bottom"/>
            <w:hideMark/>
          </w:tcPr>
          <w:p w14:paraId="1D42ED7A"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N</w:t>
            </w:r>
          </w:p>
        </w:tc>
        <w:tc>
          <w:tcPr>
            <w:tcW w:w="122"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2B9D255B"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D</w:t>
            </w:r>
          </w:p>
        </w:tc>
        <w:tc>
          <w:tcPr>
            <w:tcW w:w="100"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46AEEB33"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10" w:type="pct"/>
            <w:tcBorders>
              <w:bottom w:val="single" w:sz="4" w:space="0" w:color="000000" w:themeColor="text1"/>
            </w:tcBorders>
            <w:shd w:val="clear" w:color="auto" w:fill="BFBFBF" w:themeFill="background1" w:themeFillShade="BF"/>
            <w:noWrap/>
            <w:vAlign w:val="bottom"/>
            <w:hideMark/>
          </w:tcPr>
          <w:p w14:paraId="3F81E6E2"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F</w:t>
            </w:r>
          </w:p>
        </w:tc>
        <w:tc>
          <w:tcPr>
            <w:tcW w:w="138" w:type="pct"/>
            <w:tcBorders>
              <w:bottom w:val="single" w:sz="4" w:space="0" w:color="000000" w:themeColor="text1"/>
            </w:tcBorders>
            <w:shd w:val="clear" w:color="auto" w:fill="BFBFBF" w:themeFill="background1" w:themeFillShade="BF"/>
            <w:noWrap/>
            <w:vAlign w:val="bottom"/>
            <w:hideMark/>
          </w:tcPr>
          <w:p w14:paraId="75834065"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M</w:t>
            </w:r>
          </w:p>
        </w:tc>
        <w:tc>
          <w:tcPr>
            <w:tcW w:w="118" w:type="pct"/>
            <w:tcBorders>
              <w:bottom w:val="single" w:sz="4" w:space="0" w:color="000000" w:themeColor="text1"/>
            </w:tcBorders>
            <w:shd w:val="clear" w:color="auto" w:fill="BFBFBF" w:themeFill="background1" w:themeFillShade="BF"/>
            <w:noWrap/>
            <w:vAlign w:val="bottom"/>
            <w:hideMark/>
          </w:tcPr>
          <w:p w14:paraId="474A49CB"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A</w:t>
            </w:r>
          </w:p>
        </w:tc>
        <w:tc>
          <w:tcPr>
            <w:tcW w:w="138" w:type="pct"/>
            <w:tcBorders>
              <w:bottom w:val="single" w:sz="4" w:space="0" w:color="000000" w:themeColor="text1"/>
            </w:tcBorders>
            <w:shd w:val="clear" w:color="auto" w:fill="BFBFBF" w:themeFill="background1" w:themeFillShade="BF"/>
            <w:noWrap/>
            <w:vAlign w:val="bottom"/>
            <w:hideMark/>
          </w:tcPr>
          <w:p w14:paraId="07FDC831"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M</w:t>
            </w:r>
          </w:p>
        </w:tc>
        <w:tc>
          <w:tcPr>
            <w:tcW w:w="100" w:type="pct"/>
            <w:tcBorders>
              <w:bottom w:val="single" w:sz="4" w:space="0" w:color="000000" w:themeColor="text1"/>
            </w:tcBorders>
            <w:shd w:val="clear" w:color="auto" w:fill="BFBFBF" w:themeFill="background1" w:themeFillShade="BF"/>
            <w:noWrap/>
            <w:vAlign w:val="bottom"/>
            <w:hideMark/>
          </w:tcPr>
          <w:p w14:paraId="2DF5B24E"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00" w:type="pct"/>
            <w:tcBorders>
              <w:bottom w:val="single" w:sz="4" w:space="0" w:color="000000" w:themeColor="text1"/>
            </w:tcBorders>
            <w:shd w:val="clear" w:color="auto" w:fill="BFBFBF" w:themeFill="background1" w:themeFillShade="BF"/>
            <w:noWrap/>
            <w:vAlign w:val="bottom"/>
            <w:hideMark/>
          </w:tcPr>
          <w:p w14:paraId="45C61E25"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18" w:type="pct"/>
            <w:tcBorders>
              <w:bottom w:val="single" w:sz="4" w:space="0" w:color="000000" w:themeColor="text1"/>
            </w:tcBorders>
            <w:shd w:val="clear" w:color="auto" w:fill="BFBFBF" w:themeFill="background1" w:themeFillShade="BF"/>
            <w:noWrap/>
            <w:vAlign w:val="bottom"/>
            <w:hideMark/>
          </w:tcPr>
          <w:p w14:paraId="5C7F5A0A"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A</w:t>
            </w:r>
          </w:p>
        </w:tc>
        <w:tc>
          <w:tcPr>
            <w:tcW w:w="110" w:type="pct"/>
            <w:tcBorders>
              <w:bottom w:val="single" w:sz="4" w:space="0" w:color="000000" w:themeColor="text1"/>
            </w:tcBorders>
            <w:shd w:val="clear" w:color="auto" w:fill="BFBFBF" w:themeFill="background1" w:themeFillShade="BF"/>
            <w:noWrap/>
            <w:vAlign w:val="bottom"/>
            <w:hideMark/>
          </w:tcPr>
          <w:p w14:paraId="1CAE215A"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S</w:t>
            </w:r>
          </w:p>
        </w:tc>
        <w:tc>
          <w:tcPr>
            <w:tcW w:w="125" w:type="pct"/>
            <w:tcBorders>
              <w:bottom w:val="single" w:sz="4" w:space="0" w:color="000000" w:themeColor="text1"/>
            </w:tcBorders>
            <w:shd w:val="clear" w:color="auto" w:fill="BFBFBF" w:themeFill="background1" w:themeFillShade="BF"/>
            <w:noWrap/>
            <w:vAlign w:val="bottom"/>
            <w:hideMark/>
          </w:tcPr>
          <w:p w14:paraId="5F424CDD"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O</w:t>
            </w:r>
          </w:p>
        </w:tc>
        <w:tc>
          <w:tcPr>
            <w:tcW w:w="123" w:type="pct"/>
            <w:tcBorders>
              <w:bottom w:val="single" w:sz="4" w:space="0" w:color="000000" w:themeColor="text1"/>
            </w:tcBorders>
            <w:shd w:val="clear" w:color="auto" w:fill="BFBFBF" w:themeFill="background1" w:themeFillShade="BF"/>
            <w:noWrap/>
            <w:vAlign w:val="bottom"/>
            <w:hideMark/>
          </w:tcPr>
          <w:p w14:paraId="0D8BABF4"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N</w:t>
            </w:r>
          </w:p>
        </w:tc>
        <w:tc>
          <w:tcPr>
            <w:tcW w:w="122"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4250782C"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D</w:t>
            </w:r>
          </w:p>
        </w:tc>
      </w:tr>
      <w:tr w:rsidR="00C87D63" w:rsidRPr="007E47A5" w14:paraId="2E15FAFC" w14:textId="77777777" w:rsidTr="003F6444">
        <w:trPr>
          <w:trHeight w:val="20"/>
          <w:jc w:val="center"/>
        </w:trPr>
        <w:tc>
          <w:tcPr>
            <w:tcW w:w="972" w:type="pct"/>
            <w:tcBorders>
              <w:top w:val="single" w:sz="4" w:space="0" w:color="000000" w:themeColor="text1"/>
              <w:left w:val="single" w:sz="4" w:space="0" w:color="000000" w:themeColor="text1"/>
              <w:bottom w:val="single" w:sz="4" w:space="0" w:color="BFBFBF" w:themeColor="background1" w:themeShade="BF"/>
              <w:right w:val="nil"/>
            </w:tcBorders>
            <w:shd w:val="clear" w:color="auto" w:fill="auto"/>
            <w:noWrap/>
            <w:vAlign w:val="bottom"/>
            <w:hideMark/>
          </w:tcPr>
          <w:p w14:paraId="54CBC0B4" w14:textId="77777777" w:rsidR="00C87D63" w:rsidRPr="0098497C" w:rsidRDefault="00C87D63" w:rsidP="00893C6F">
            <w:pPr>
              <w:spacing w:after="0"/>
              <w:rPr>
                <w:rFonts w:ascii="Calibri" w:hAnsi="Calibri" w:cs="Calibri"/>
                <w:b/>
                <w:bCs/>
                <w:sz w:val="4"/>
                <w:szCs w:val="4"/>
              </w:rPr>
            </w:pPr>
          </w:p>
          <w:p w14:paraId="27ACA42A" w14:textId="77777777" w:rsidR="00C87D63" w:rsidRPr="007E47A5" w:rsidRDefault="00C87D63" w:rsidP="00893C6F">
            <w:pPr>
              <w:spacing w:after="0"/>
              <w:rPr>
                <w:rFonts w:ascii="Calibri" w:hAnsi="Calibri" w:cs="Calibri"/>
                <w:b/>
                <w:bCs/>
                <w:sz w:val="20"/>
                <w:lang w:val="en-US"/>
              </w:rPr>
            </w:pPr>
            <w:r w:rsidRPr="007E47A5">
              <w:rPr>
                <w:rFonts w:ascii="Calibri" w:hAnsi="Calibri" w:cs="Calibri"/>
                <w:b/>
                <w:bCs/>
                <w:sz w:val="20"/>
              </w:rPr>
              <w:t>Category 1</w:t>
            </w:r>
          </w:p>
        </w:tc>
        <w:tc>
          <w:tcPr>
            <w:tcW w:w="1224" w:type="pct"/>
            <w:tcBorders>
              <w:top w:val="single" w:sz="4" w:space="0" w:color="000000" w:themeColor="text1"/>
              <w:left w:val="nil"/>
              <w:bottom w:val="single" w:sz="4" w:space="0" w:color="BFBFBF" w:themeColor="background1" w:themeShade="BF"/>
              <w:right w:val="single" w:sz="4" w:space="0" w:color="000000" w:themeColor="text1"/>
            </w:tcBorders>
            <w:shd w:val="clear" w:color="auto" w:fill="auto"/>
            <w:noWrap/>
            <w:vAlign w:val="bottom"/>
            <w:hideMark/>
          </w:tcPr>
          <w:p w14:paraId="2522B2E1" w14:textId="77777777" w:rsidR="00C87D63" w:rsidRPr="007E47A5" w:rsidRDefault="00C87D63" w:rsidP="00893C6F">
            <w:pPr>
              <w:spacing w:after="0"/>
              <w:rPr>
                <w:rFonts w:ascii="Calibri" w:hAnsi="Calibri" w:cs="Calibri"/>
                <w:sz w:val="18"/>
                <w:szCs w:val="18"/>
                <w:lang w:val="en-US"/>
              </w:rPr>
            </w:pPr>
          </w:p>
        </w:tc>
        <w:tc>
          <w:tcPr>
            <w:tcW w:w="100" w:type="pct"/>
            <w:tcBorders>
              <w:top w:val="single" w:sz="4" w:space="0" w:color="000000" w:themeColor="text1"/>
              <w:left w:val="single" w:sz="4" w:space="0" w:color="000000" w:themeColor="text1"/>
            </w:tcBorders>
            <w:shd w:val="clear" w:color="auto" w:fill="auto"/>
            <w:noWrap/>
            <w:vAlign w:val="bottom"/>
            <w:hideMark/>
          </w:tcPr>
          <w:p w14:paraId="3F35307D"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top w:val="single" w:sz="4" w:space="0" w:color="000000" w:themeColor="text1"/>
            </w:tcBorders>
            <w:shd w:val="clear" w:color="auto" w:fill="auto"/>
            <w:noWrap/>
            <w:vAlign w:val="bottom"/>
            <w:hideMark/>
          </w:tcPr>
          <w:p w14:paraId="76920193" w14:textId="77777777" w:rsidR="00C87D63" w:rsidRPr="007E47A5" w:rsidRDefault="00C87D63" w:rsidP="00893C6F">
            <w:pPr>
              <w:spacing w:after="0"/>
              <w:rPr>
                <w:rFonts w:ascii="Calibri" w:hAnsi="Calibri" w:cs="Calibri"/>
                <w:sz w:val="18"/>
                <w:szCs w:val="18"/>
                <w:lang w:val="en-US"/>
              </w:rPr>
            </w:pPr>
          </w:p>
        </w:tc>
        <w:tc>
          <w:tcPr>
            <w:tcW w:w="138" w:type="pct"/>
            <w:tcBorders>
              <w:top w:val="single" w:sz="4" w:space="0" w:color="000000" w:themeColor="text1"/>
            </w:tcBorders>
            <w:shd w:val="clear" w:color="auto" w:fill="auto"/>
            <w:noWrap/>
            <w:vAlign w:val="bottom"/>
            <w:hideMark/>
          </w:tcPr>
          <w:p w14:paraId="5A536042" w14:textId="77777777" w:rsidR="00C87D63" w:rsidRPr="007E47A5" w:rsidRDefault="00C87D63" w:rsidP="00893C6F">
            <w:pPr>
              <w:spacing w:after="0"/>
              <w:rPr>
                <w:rFonts w:ascii="Calibri" w:hAnsi="Calibri" w:cs="Calibri"/>
                <w:sz w:val="18"/>
                <w:szCs w:val="18"/>
                <w:lang w:val="en-US"/>
              </w:rPr>
            </w:pPr>
          </w:p>
        </w:tc>
        <w:tc>
          <w:tcPr>
            <w:tcW w:w="118" w:type="pct"/>
            <w:tcBorders>
              <w:top w:val="single" w:sz="4" w:space="0" w:color="000000" w:themeColor="text1"/>
            </w:tcBorders>
            <w:shd w:val="clear" w:color="auto" w:fill="auto"/>
            <w:noWrap/>
            <w:vAlign w:val="bottom"/>
            <w:hideMark/>
          </w:tcPr>
          <w:p w14:paraId="4BA0A78E" w14:textId="77777777" w:rsidR="00C87D63" w:rsidRPr="007E47A5" w:rsidRDefault="00C87D63" w:rsidP="00893C6F">
            <w:pPr>
              <w:spacing w:after="0"/>
              <w:rPr>
                <w:rFonts w:ascii="Calibri" w:hAnsi="Calibri" w:cs="Calibri"/>
                <w:sz w:val="18"/>
                <w:szCs w:val="18"/>
                <w:lang w:val="en-US"/>
              </w:rPr>
            </w:pPr>
          </w:p>
        </w:tc>
        <w:tc>
          <w:tcPr>
            <w:tcW w:w="138" w:type="pct"/>
            <w:tcBorders>
              <w:top w:val="single" w:sz="4" w:space="0" w:color="000000" w:themeColor="text1"/>
            </w:tcBorders>
            <w:shd w:val="clear" w:color="auto" w:fill="auto"/>
            <w:noWrap/>
            <w:vAlign w:val="bottom"/>
            <w:hideMark/>
          </w:tcPr>
          <w:p w14:paraId="6D48DBC8" w14:textId="77777777" w:rsidR="00C87D63" w:rsidRPr="007E47A5" w:rsidRDefault="00C87D63" w:rsidP="00893C6F">
            <w:pPr>
              <w:spacing w:after="0"/>
              <w:rPr>
                <w:rFonts w:ascii="Calibri" w:hAnsi="Calibri" w:cs="Calibri"/>
                <w:sz w:val="18"/>
                <w:szCs w:val="18"/>
                <w:lang w:val="en-US"/>
              </w:rPr>
            </w:pPr>
          </w:p>
        </w:tc>
        <w:tc>
          <w:tcPr>
            <w:tcW w:w="100" w:type="pct"/>
            <w:tcBorders>
              <w:top w:val="single" w:sz="4" w:space="0" w:color="000000" w:themeColor="text1"/>
            </w:tcBorders>
            <w:shd w:val="clear" w:color="auto" w:fill="auto"/>
            <w:noWrap/>
            <w:vAlign w:val="bottom"/>
            <w:hideMark/>
          </w:tcPr>
          <w:p w14:paraId="1F2488C3" w14:textId="77777777" w:rsidR="00C87D63" w:rsidRPr="007E47A5" w:rsidRDefault="00C87D63" w:rsidP="00893C6F">
            <w:pPr>
              <w:spacing w:after="0"/>
              <w:rPr>
                <w:rFonts w:ascii="Calibri" w:hAnsi="Calibri" w:cs="Calibri"/>
                <w:sz w:val="18"/>
                <w:szCs w:val="18"/>
                <w:lang w:val="en-US"/>
              </w:rPr>
            </w:pPr>
          </w:p>
        </w:tc>
        <w:tc>
          <w:tcPr>
            <w:tcW w:w="100" w:type="pct"/>
            <w:tcBorders>
              <w:top w:val="single" w:sz="4" w:space="0" w:color="000000" w:themeColor="text1"/>
            </w:tcBorders>
            <w:shd w:val="clear" w:color="auto" w:fill="auto"/>
            <w:noWrap/>
            <w:vAlign w:val="bottom"/>
            <w:hideMark/>
          </w:tcPr>
          <w:p w14:paraId="579F531E" w14:textId="77777777" w:rsidR="00C87D63" w:rsidRPr="007E47A5" w:rsidRDefault="00C87D63" w:rsidP="00893C6F">
            <w:pPr>
              <w:spacing w:after="0"/>
              <w:rPr>
                <w:rFonts w:ascii="Calibri" w:hAnsi="Calibri" w:cs="Calibri"/>
                <w:sz w:val="18"/>
                <w:szCs w:val="18"/>
                <w:lang w:val="en-US"/>
              </w:rPr>
            </w:pPr>
          </w:p>
        </w:tc>
        <w:tc>
          <w:tcPr>
            <w:tcW w:w="118" w:type="pct"/>
            <w:tcBorders>
              <w:top w:val="single" w:sz="4" w:space="0" w:color="000000" w:themeColor="text1"/>
            </w:tcBorders>
            <w:shd w:val="clear" w:color="auto" w:fill="auto"/>
            <w:noWrap/>
            <w:vAlign w:val="bottom"/>
            <w:hideMark/>
          </w:tcPr>
          <w:p w14:paraId="16447B2B" w14:textId="77777777" w:rsidR="00C87D63" w:rsidRPr="007E47A5" w:rsidRDefault="00C87D63" w:rsidP="00893C6F">
            <w:pPr>
              <w:spacing w:after="0"/>
              <w:rPr>
                <w:rFonts w:ascii="Calibri" w:hAnsi="Calibri" w:cs="Calibri"/>
                <w:sz w:val="18"/>
                <w:szCs w:val="18"/>
                <w:lang w:val="en-US"/>
              </w:rPr>
            </w:pPr>
          </w:p>
        </w:tc>
        <w:tc>
          <w:tcPr>
            <w:tcW w:w="110" w:type="pct"/>
            <w:tcBorders>
              <w:top w:val="single" w:sz="4" w:space="0" w:color="000000" w:themeColor="text1"/>
            </w:tcBorders>
            <w:shd w:val="clear" w:color="auto" w:fill="auto"/>
            <w:noWrap/>
            <w:vAlign w:val="bottom"/>
            <w:hideMark/>
          </w:tcPr>
          <w:p w14:paraId="5C35EF38" w14:textId="77777777" w:rsidR="00C87D63" w:rsidRPr="007E47A5" w:rsidRDefault="00C87D63" w:rsidP="00893C6F">
            <w:pPr>
              <w:spacing w:after="0"/>
              <w:rPr>
                <w:rFonts w:ascii="Calibri" w:hAnsi="Calibri" w:cs="Calibri"/>
                <w:sz w:val="18"/>
                <w:szCs w:val="18"/>
                <w:lang w:val="en-US"/>
              </w:rPr>
            </w:pPr>
          </w:p>
        </w:tc>
        <w:tc>
          <w:tcPr>
            <w:tcW w:w="125" w:type="pct"/>
            <w:tcBorders>
              <w:top w:val="single" w:sz="4" w:space="0" w:color="000000" w:themeColor="text1"/>
            </w:tcBorders>
            <w:shd w:val="clear" w:color="auto" w:fill="auto"/>
            <w:noWrap/>
            <w:vAlign w:val="bottom"/>
            <w:hideMark/>
          </w:tcPr>
          <w:p w14:paraId="1C2725F1" w14:textId="77777777" w:rsidR="00C87D63" w:rsidRPr="007E47A5" w:rsidRDefault="00C87D63" w:rsidP="00893C6F">
            <w:pPr>
              <w:spacing w:after="0"/>
              <w:rPr>
                <w:rFonts w:ascii="Calibri" w:hAnsi="Calibri" w:cs="Calibri"/>
                <w:sz w:val="18"/>
                <w:szCs w:val="18"/>
                <w:lang w:val="en-US"/>
              </w:rPr>
            </w:pPr>
          </w:p>
        </w:tc>
        <w:tc>
          <w:tcPr>
            <w:tcW w:w="123" w:type="pct"/>
            <w:tcBorders>
              <w:top w:val="single" w:sz="4" w:space="0" w:color="000000" w:themeColor="text1"/>
            </w:tcBorders>
            <w:shd w:val="clear" w:color="auto" w:fill="auto"/>
            <w:noWrap/>
            <w:vAlign w:val="bottom"/>
            <w:hideMark/>
          </w:tcPr>
          <w:p w14:paraId="24E745ED" w14:textId="77777777" w:rsidR="00C87D63" w:rsidRPr="007E47A5" w:rsidRDefault="00C87D63" w:rsidP="00893C6F">
            <w:pPr>
              <w:spacing w:after="0"/>
              <w:rPr>
                <w:rFonts w:ascii="Calibri" w:hAnsi="Calibri" w:cs="Calibri"/>
                <w:sz w:val="18"/>
                <w:szCs w:val="18"/>
                <w:lang w:val="en-US"/>
              </w:rPr>
            </w:pPr>
          </w:p>
        </w:tc>
        <w:tc>
          <w:tcPr>
            <w:tcW w:w="122" w:type="pct"/>
            <w:tcBorders>
              <w:top w:val="single" w:sz="4" w:space="0" w:color="000000" w:themeColor="text1"/>
              <w:right w:val="single" w:sz="4" w:space="0" w:color="000000" w:themeColor="text1"/>
            </w:tcBorders>
            <w:shd w:val="clear" w:color="auto" w:fill="auto"/>
            <w:noWrap/>
            <w:vAlign w:val="bottom"/>
            <w:hideMark/>
          </w:tcPr>
          <w:p w14:paraId="5772517D"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top w:val="single" w:sz="4" w:space="0" w:color="000000" w:themeColor="text1"/>
              <w:left w:val="single" w:sz="4" w:space="0" w:color="000000" w:themeColor="text1"/>
            </w:tcBorders>
            <w:shd w:val="clear" w:color="auto" w:fill="auto"/>
            <w:noWrap/>
            <w:vAlign w:val="bottom"/>
            <w:hideMark/>
          </w:tcPr>
          <w:p w14:paraId="57AD11AF"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top w:val="single" w:sz="4" w:space="0" w:color="000000" w:themeColor="text1"/>
            </w:tcBorders>
            <w:shd w:val="clear" w:color="auto" w:fill="auto"/>
            <w:noWrap/>
            <w:vAlign w:val="bottom"/>
            <w:hideMark/>
          </w:tcPr>
          <w:p w14:paraId="258C4848" w14:textId="77777777" w:rsidR="00C87D63" w:rsidRPr="007E47A5" w:rsidRDefault="00C87D63" w:rsidP="00893C6F">
            <w:pPr>
              <w:spacing w:after="0"/>
              <w:rPr>
                <w:rFonts w:ascii="Calibri" w:hAnsi="Calibri" w:cs="Calibri"/>
                <w:sz w:val="18"/>
                <w:szCs w:val="18"/>
                <w:lang w:val="en-US"/>
              </w:rPr>
            </w:pPr>
          </w:p>
        </w:tc>
        <w:tc>
          <w:tcPr>
            <w:tcW w:w="138" w:type="pct"/>
            <w:tcBorders>
              <w:top w:val="single" w:sz="4" w:space="0" w:color="000000" w:themeColor="text1"/>
            </w:tcBorders>
            <w:shd w:val="clear" w:color="auto" w:fill="auto"/>
            <w:noWrap/>
            <w:vAlign w:val="bottom"/>
            <w:hideMark/>
          </w:tcPr>
          <w:p w14:paraId="11BDC69B" w14:textId="77777777" w:rsidR="00C87D63" w:rsidRPr="007E47A5" w:rsidRDefault="00C87D63" w:rsidP="00893C6F">
            <w:pPr>
              <w:spacing w:after="0"/>
              <w:rPr>
                <w:rFonts w:ascii="Calibri" w:hAnsi="Calibri" w:cs="Calibri"/>
                <w:sz w:val="18"/>
                <w:szCs w:val="18"/>
                <w:lang w:val="en-US"/>
              </w:rPr>
            </w:pPr>
          </w:p>
        </w:tc>
        <w:tc>
          <w:tcPr>
            <w:tcW w:w="118" w:type="pct"/>
            <w:tcBorders>
              <w:top w:val="single" w:sz="4" w:space="0" w:color="000000" w:themeColor="text1"/>
            </w:tcBorders>
            <w:shd w:val="clear" w:color="auto" w:fill="auto"/>
            <w:noWrap/>
            <w:vAlign w:val="bottom"/>
            <w:hideMark/>
          </w:tcPr>
          <w:p w14:paraId="3878D09F" w14:textId="77777777" w:rsidR="00C87D63" w:rsidRPr="007E47A5" w:rsidRDefault="00C87D63" w:rsidP="00893C6F">
            <w:pPr>
              <w:spacing w:after="0"/>
              <w:rPr>
                <w:rFonts w:ascii="Calibri" w:hAnsi="Calibri" w:cs="Calibri"/>
                <w:sz w:val="18"/>
                <w:szCs w:val="18"/>
                <w:lang w:val="en-US"/>
              </w:rPr>
            </w:pPr>
          </w:p>
        </w:tc>
        <w:tc>
          <w:tcPr>
            <w:tcW w:w="138" w:type="pct"/>
            <w:tcBorders>
              <w:top w:val="single" w:sz="4" w:space="0" w:color="000000" w:themeColor="text1"/>
            </w:tcBorders>
            <w:shd w:val="clear" w:color="auto" w:fill="auto"/>
            <w:noWrap/>
            <w:vAlign w:val="bottom"/>
            <w:hideMark/>
          </w:tcPr>
          <w:p w14:paraId="0DE832F7" w14:textId="77777777" w:rsidR="00C87D63" w:rsidRPr="007E47A5" w:rsidRDefault="00C87D63" w:rsidP="00893C6F">
            <w:pPr>
              <w:spacing w:after="0"/>
              <w:rPr>
                <w:rFonts w:ascii="Calibri" w:hAnsi="Calibri" w:cs="Calibri"/>
                <w:sz w:val="18"/>
                <w:szCs w:val="18"/>
                <w:lang w:val="en-US"/>
              </w:rPr>
            </w:pPr>
          </w:p>
        </w:tc>
        <w:tc>
          <w:tcPr>
            <w:tcW w:w="100" w:type="pct"/>
            <w:tcBorders>
              <w:top w:val="single" w:sz="4" w:space="0" w:color="000000" w:themeColor="text1"/>
            </w:tcBorders>
            <w:shd w:val="clear" w:color="auto" w:fill="auto"/>
            <w:noWrap/>
            <w:vAlign w:val="bottom"/>
            <w:hideMark/>
          </w:tcPr>
          <w:p w14:paraId="1FF7E0FC" w14:textId="77777777" w:rsidR="00C87D63" w:rsidRPr="007E47A5" w:rsidRDefault="00C87D63" w:rsidP="00893C6F">
            <w:pPr>
              <w:spacing w:after="0"/>
              <w:rPr>
                <w:rFonts w:ascii="Calibri" w:hAnsi="Calibri" w:cs="Calibri"/>
                <w:sz w:val="18"/>
                <w:szCs w:val="18"/>
                <w:lang w:val="en-US"/>
              </w:rPr>
            </w:pPr>
          </w:p>
        </w:tc>
        <w:tc>
          <w:tcPr>
            <w:tcW w:w="100" w:type="pct"/>
            <w:tcBorders>
              <w:top w:val="single" w:sz="4" w:space="0" w:color="000000" w:themeColor="text1"/>
            </w:tcBorders>
            <w:shd w:val="clear" w:color="auto" w:fill="auto"/>
            <w:noWrap/>
            <w:vAlign w:val="bottom"/>
            <w:hideMark/>
          </w:tcPr>
          <w:p w14:paraId="037EE051" w14:textId="77777777" w:rsidR="00C87D63" w:rsidRPr="007E47A5" w:rsidRDefault="00C87D63" w:rsidP="00893C6F">
            <w:pPr>
              <w:spacing w:after="0"/>
              <w:rPr>
                <w:rFonts w:ascii="Calibri" w:hAnsi="Calibri" w:cs="Calibri"/>
                <w:sz w:val="18"/>
                <w:szCs w:val="18"/>
                <w:lang w:val="en-US"/>
              </w:rPr>
            </w:pPr>
          </w:p>
        </w:tc>
        <w:tc>
          <w:tcPr>
            <w:tcW w:w="118" w:type="pct"/>
            <w:tcBorders>
              <w:top w:val="single" w:sz="4" w:space="0" w:color="000000" w:themeColor="text1"/>
            </w:tcBorders>
            <w:shd w:val="clear" w:color="auto" w:fill="auto"/>
            <w:noWrap/>
            <w:vAlign w:val="bottom"/>
            <w:hideMark/>
          </w:tcPr>
          <w:p w14:paraId="357042D1" w14:textId="77777777" w:rsidR="00C87D63" w:rsidRPr="007E47A5" w:rsidRDefault="00C87D63" w:rsidP="00893C6F">
            <w:pPr>
              <w:spacing w:after="0"/>
              <w:rPr>
                <w:rFonts w:ascii="Calibri" w:hAnsi="Calibri" w:cs="Calibri"/>
                <w:sz w:val="18"/>
                <w:szCs w:val="18"/>
                <w:lang w:val="en-US"/>
              </w:rPr>
            </w:pPr>
          </w:p>
        </w:tc>
        <w:tc>
          <w:tcPr>
            <w:tcW w:w="110" w:type="pct"/>
            <w:tcBorders>
              <w:top w:val="single" w:sz="4" w:space="0" w:color="000000" w:themeColor="text1"/>
            </w:tcBorders>
            <w:shd w:val="clear" w:color="auto" w:fill="auto"/>
            <w:noWrap/>
            <w:vAlign w:val="bottom"/>
            <w:hideMark/>
          </w:tcPr>
          <w:p w14:paraId="2EC01907" w14:textId="77777777" w:rsidR="00C87D63" w:rsidRPr="007E47A5" w:rsidRDefault="00C87D63" w:rsidP="00893C6F">
            <w:pPr>
              <w:spacing w:after="0"/>
              <w:rPr>
                <w:rFonts w:ascii="Calibri" w:hAnsi="Calibri" w:cs="Calibri"/>
                <w:sz w:val="18"/>
                <w:szCs w:val="18"/>
                <w:lang w:val="en-US"/>
              </w:rPr>
            </w:pPr>
          </w:p>
        </w:tc>
        <w:tc>
          <w:tcPr>
            <w:tcW w:w="125" w:type="pct"/>
            <w:tcBorders>
              <w:top w:val="single" w:sz="4" w:space="0" w:color="000000" w:themeColor="text1"/>
            </w:tcBorders>
            <w:shd w:val="clear" w:color="auto" w:fill="auto"/>
            <w:noWrap/>
            <w:vAlign w:val="bottom"/>
            <w:hideMark/>
          </w:tcPr>
          <w:p w14:paraId="1A8CF7DD" w14:textId="77777777" w:rsidR="00C87D63" w:rsidRPr="007E47A5" w:rsidRDefault="00C87D63" w:rsidP="00893C6F">
            <w:pPr>
              <w:spacing w:after="0"/>
              <w:rPr>
                <w:rFonts w:ascii="Calibri" w:hAnsi="Calibri" w:cs="Calibri"/>
                <w:sz w:val="18"/>
                <w:szCs w:val="18"/>
                <w:lang w:val="en-US"/>
              </w:rPr>
            </w:pPr>
          </w:p>
        </w:tc>
        <w:tc>
          <w:tcPr>
            <w:tcW w:w="123" w:type="pct"/>
            <w:tcBorders>
              <w:top w:val="single" w:sz="4" w:space="0" w:color="000000" w:themeColor="text1"/>
            </w:tcBorders>
            <w:shd w:val="clear" w:color="auto" w:fill="auto"/>
            <w:noWrap/>
            <w:vAlign w:val="bottom"/>
            <w:hideMark/>
          </w:tcPr>
          <w:p w14:paraId="2D0D965A" w14:textId="77777777" w:rsidR="00C87D63" w:rsidRPr="007E47A5" w:rsidRDefault="00C87D63" w:rsidP="00893C6F">
            <w:pPr>
              <w:spacing w:after="0"/>
              <w:rPr>
                <w:rFonts w:ascii="Calibri" w:hAnsi="Calibri" w:cs="Calibri"/>
                <w:sz w:val="18"/>
                <w:szCs w:val="18"/>
                <w:lang w:val="en-US"/>
              </w:rPr>
            </w:pPr>
          </w:p>
        </w:tc>
        <w:tc>
          <w:tcPr>
            <w:tcW w:w="122" w:type="pct"/>
            <w:tcBorders>
              <w:top w:val="single" w:sz="4" w:space="0" w:color="000000" w:themeColor="text1"/>
              <w:right w:val="single" w:sz="4" w:space="0" w:color="000000" w:themeColor="text1"/>
            </w:tcBorders>
            <w:shd w:val="clear" w:color="auto" w:fill="auto"/>
            <w:noWrap/>
            <w:vAlign w:val="bottom"/>
            <w:hideMark/>
          </w:tcPr>
          <w:p w14:paraId="7D4DD5F4"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0D75CF79" w14:textId="77777777" w:rsidTr="003F6444">
        <w:trPr>
          <w:trHeight w:val="20"/>
          <w:jc w:val="center"/>
        </w:trPr>
        <w:tc>
          <w:tcPr>
            <w:tcW w:w="972" w:type="pct"/>
            <w:vMerge w:val="restart"/>
            <w:tcBorders>
              <w:top w:val="single" w:sz="4" w:space="0" w:color="BFBFBF" w:themeColor="background1" w:themeShade="BF"/>
              <w:left w:val="single" w:sz="4" w:space="0" w:color="000000" w:themeColor="text1"/>
            </w:tcBorders>
            <w:shd w:val="clear" w:color="auto" w:fill="auto"/>
            <w:noWrap/>
            <w:hideMark/>
          </w:tcPr>
          <w:p w14:paraId="1C4A6D71" w14:textId="77777777" w:rsidR="00C87D63" w:rsidRPr="007E47A5" w:rsidRDefault="00C87D63" w:rsidP="00893C6F">
            <w:pPr>
              <w:spacing w:after="0"/>
              <w:rPr>
                <w:rFonts w:ascii="Calibri" w:hAnsi="Calibri" w:cs="Calibri"/>
                <w:sz w:val="20"/>
              </w:rPr>
            </w:pPr>
          </w:p>
          <w:p w14:paraId="6E553DFF"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Stream metabolism</w:t>
            </w:r>
          </w:p>
          <w:p w14:paraId="57385772"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lang w:val="en-US"/>
              </w:rPr>
              <w:t> </w:t>
            </w:r>
          </w:p>
        </w:tc>
        <w:tc>
          <w:tcPr>
            <w:tcW w:w="1224" w:type="pct"/>
            <w:tcBorders>
              <w:top w:val="single" w:sz="4" w:space="0" w:color="BFBFBF" w:themeColor="background1" w:themeShade="BF"/>
              <w:right w:val="single" w:sz="4" w:space="0" w:color="000000" w:themeColor="text1"/>
            </w:tcBorders>
            <w:shd w:val="clear" w:color="auto" w:fill="auto"/>
            <w:noWrap/>
            <w:vAlign w:val="bottom"/>
            <w:hideMark/>
          </w:tcPr>
          <w:p w14:paraId="277F9B57"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Deploy equipment</w:t>
            </w:r>
          </w:p>
        </w:tc>
        <w:tc>
          <w:tcPr>
            <w:tcW w:w="100" w:type="pct"/>
            <w:tcBorders>
              <w:left w:val="single" w:sz="4" w:space="0" w:color="000000" w:themeColor="text1"/>
            </w:tcBorders>
            <w:shd w:val="clear" w:color="auto" w:fill="auto"/>
            <w:noWrap/>
            <w:vAlign w:val="bottom"/>
            <w:hideMark/>
          </w:tcPr>
          <w:p w14:paraId="657713C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43F65FB"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2F38251A"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17F424E6"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0C3845DA"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65DC7BCF"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6869634"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43D3936"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3BC88AC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1781F7E6"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700FFE14"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3093491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1D66D823"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0D7E6AB8"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45D0CA91"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75F7FF94"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4614C7FA"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6489B5D"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4A7CF495"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36BFE201"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7A4E0D16"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1F590532"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352920E9"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5E06B02"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3B6F5E63" w14:textId="77777777" w:rsidTr="003F6444">
        <w:trPr>
          <w:trHeight w:val="20"/>
          <w:jc w:val="center"/>
        </w:trPr>
        <w:tc>
          <w:tcPr>
            <w:tcW w:w="972" w:type="pct"/>
            <w:vMerge/>
            <w:tcBorders>
              <w:left w:val="single" w:sz="4" w:space="0" w:color="000000" w:themeColor="text1"/>
            </w:tcBorders>
            <w:shd w:val="clear" w:color="auto" w:fill="auto"/>
            <w:noWrap/>
            <w:hideMark/>
          </w:tcPr>
          <w:p w14:paraId="7BA4FAB8"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033353AB"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100" w:type="pct"/>
            <w:tcBorders>
              <w:left w:val="single" w:sz="4" w:space="0" w:color="000000" w:themeColor="text1"/>
            </w:tcBorders>
            <w:shd w:val="clear" w:color="000000" w:fill="D9D9D9"/>
            <w:noWrap/>
            <w:vAlign w:val="bottom"/>
            <w:hideMark/>
          </w:tcPr>
          <w:p w14:paraId="631D6D1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7AEFA888"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572166A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376D3C63"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74B2829F"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7F49F3BC"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3187BBE"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6D4FF905"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30111C38"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1B745D4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5A2BF4FD"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63627995"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53DF23A4"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3267349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C59D29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5CF17C44"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739357D"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8C5CEC2"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4799B3DB"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6E95A80E"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7E5D169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5437D80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7D682BA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2060C4E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6F704BE7" w14:textId="77777777" w:rsidTr="003F6444">
        <w:trPr>
          <w:trHeight w:val="20"/>
          <w:jc w:val="center"/>
        </w:trPr>
        <w:tc>
          <w:tcPr>
            <w:tcW w:w="972" w:type="pct"/>
            <w:vMerge/>
            <w:tcBorders>
              <w:left w:val="single" w:sz="4" w:space="0" w:color="000000" w:themeColor="text1"/>
            </w:tcBorders>
            <w:shd w:val="clear" w:color="auto" w:fill="auto"/>
            <w:noWrap/>
            <w:hideMark/>
          </w:tcPr>
          <w:p w14:paraId="3A84CED6"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13FFBD8A"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100" w:type="pct"/>
            <w:tcBorders>
              <w:left w:val="single" w:sz="4" w:space="0" w:color="000000" w:themeColor="text1"/>
            </w:tcBorders>
            <w:shd w:val="clear" w:color="000000" w:fill="D9D9D9"/>
            <w:noWrap/>
            <w:vAlign w:val="bottom"/>
            <w:hideMark/>
          </w:tcPr>
          <w:p w14:paraId="551709C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6FDF35C4"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611E808F"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6A36DE90"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56053ABD"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1AB4B3D"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43723030"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EAF70CA"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7B86B691" w14:textId="77777777" w:rsidR="00C87D63" w:rsidRPr="007E47A5" w:rsidRDefault="00C87D63" w:rsidP="00893C6F">
            <w:pPr>
              <w:spacing w:after="0"/>
              <w:rPr>
                <w:rFonts w:ascii="Calibri" w:hAnsi="Calibri" w:cs="Calibri"/>
                <w:sz w:val="18"/>
                <w:szCs w:val="18"/>
                <w:lang w:val="en-US"/>
              </w:rPr>
            </w:pPr>
          </w:p>
        </w:tc>
        <w:tc>
          <w:tcPr>
            <w:tcW w:w="125" w:type="pct"/>
            <w:shd w:val="clear" w:color="000000" w:fill="D9D9D9"/>
            <w:noWrap/>
            <w:vAlign w:val="bottom"/>
            <w:hideMark/>
          </w:tcPr>
          <w:p w14:paraId="7A16D9ED"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59B33FA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4C9E9CF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7BF7EC9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713C66A5"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353AC9A5"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2B56829A"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0DD289C"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F6BBA45"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2D5BB7D"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6C867CC1"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7E6CE9DA" w14:textId="77777777" w:rsidR="00C87D63" w:rsidRPr="007E47A5" w:rsidRDefault="00C87D63" w:rsidP="00893C6F">
            <w:pPr>
              <w:spacing w:after="0"/>
              <w:rPr>
                <w:rFonts w:ascii="Calibri" w:hAnsi="Calibri" w:cs="Calibri"/>
                <w:sz w:val="18"/>
                <w:szCs w:val="18"/>
                <w:lang w:val="en-US"/>
              </w:rPr>
            </w:pPr>
          </w:p>
        </w:tc>
        <w:tc>
          <w:tcPr>
            <w:tcW w:w="125" w:type="pct"/>
            <w:shd w:val="clear" w:color="000000" w:fill="D9D9D9"/>
            <w:noWrap/>
            <w:vAlign w:val="bottom"/>
            <w:hideMark/>
          </w:tcPr>
          <w:p w14:paraId="33544635"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43163C64"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471799B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08C41421" w14:textId="77777777" w:rsidTr="003F6444">
        <w:trPr>
          <w:trHeight w:val="20"/>
          <w:jc w:val="center"/>
        </w:trPr>
        <w:tc>
          <w:tcPr>
            <w:tcW w:w="972" w:type="pct"/>
            <w:vMerge/>
            <w:tcBorders>
              <w:left w:val="single" w:sz="4" w:space="0" w:color="000000" w:themeColor="text1"/>
            </w:tcBorders>
            <w:shd w:val="clear" w:color="auto" w:fill="auto"/>
            <w:noWrap/>
            <w:hideMark/>
          </w:tcPr>
          <w:p w14:paraId="421CE1FE"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6916978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Collect equipment</w:t>
            </w:r>
          </w:p>
        </w:tc>
        <w:tc>
          <w:tcPr>
            <w:tcW w:w="100" w:type="pct"/>
            <w:tcBorders>
              <w:left w:val="single" w:sz="4" w:space="0" w:color="000000" w:themeColor="text1"/>
            </w:tcBorders>
            <w:shd w:val="clear" w:color="auto" w:fill="auto"/>
            <w:noWrap/>
            <w:vAlign w:val="bottom"/>
            <w:hideMark/>
          </w:tcPr>
          <w:p w14:paraId="22BFF01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86B2263" w14:textId="77777777" w:rsidR="00C87D63" w:rsidRPr="007E47A5" w:rsidRDefault="00C87D63" w:rsidP="00893C6F">
            <w:pPr>
              <w:spacing w:after="0"/>
              <w:rPr>
                <w:rFonts w:ascii="Calibri" w:hAnsi="Calibri" w:cs="Calibri"/>
                <w:sz w:val="18"/>
                <w:szCs w:val="18"/>
                <w:lang w:val="en-US"/>
              </w:rPr>
            </w:pPr>
          </w:p>
        </w:tc>
        <w:tc>
          <w:tcPr>
            <w:tcW w:w="138" w:type="pct"/>
            <w:shd w:val="clear" w:color="000000" w:fill="D9D9D9"/>
            <w:noWrap/>
            <w:vAlign w:val="bottom"/>
            <w:hideMark/>
          </w:tcPr>
          <w:p w14:paraId="0112FCF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50806B9F"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9AD9A50"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4405D56A"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ED921FE"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5AF9E8FC"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406BF1F9"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082EC2EA"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04F83C3D"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422BB099"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2122BF84"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D19EDF0" w14:textId="77777777" w:rsidR="00C87D63" w:rsidRPr="007E47A5" w:rsidRDefault="00C87D63" w:rsidP="00893C6F">
            <w:pPr>
              <w:spacing w:after="0"/>
              <w:rPr>
                <w:rFonts w:ascii="Calibri" w:hAnsi="Calibri" w:cs="Calibri"/>
                <w:sz w:val="18"/>
                <w:szCs w:val="18"/>
                <w:lang w:val="en-US"/>
              </w:rPr>
            </w:pPr>
          </w:p>
        </w:tc>
        <w:tc>
          <w:tcPr>
            <w:tcW w:w="138" w:type="pct"/>
            <w:shd w:val="clear" w:color="000000" w:fill="D9D9D9"/>
            <w:noWrap/>
            <w:vAlign w:val="bottom"/>
            <w:hideMark/>
          </w:tcPr>
          <w:p w14:paraId="76C9F8D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3D5D069C"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4D35DB9"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BBF4DE3"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651BC279"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750080F5"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2F603183"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185847D5"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0DC876AC"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5E7D521D"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961EE7" w:rsidRPr="007E47A5" w14:paraId="76AF0A2E" w14:textId="77777777" w:rsidTr="003F6444">
        <w:trPr>
          <w:trHeight w:val="20"/>
          <w:jc w:val="center"/>
        </w:trPr>
        <w:tc>
          <w:tcPr>
            <w:tcW w:w="972" w:type="pct"/>
            <w:vMerge/>
            <w:tcBorders>
              <w:left w:val="single" w:sz="4" w:space="0" w:color="000000" w:themeColor="text1"/>
            </w:tcBorders>
            <w:shd w:val="clear" w:color="auto" w:fill="auto"/>
            <w:noWrap/>
            <w:hideMark/>
          </w:tcPr>
          <w:p w14:paraId="6544F78C"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000000" w:fill="FFFFFF"/>
            <w:noWrap/>
            <w:vAlign w:val="bottom"/>
            <w:hideMark/>
          </w:tcPr>
          <w:p w14:paraId="21D9B397"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left w:val="single" w:sz="4" w:space="0" w:color="000000" w:themeColor="text1"/>
            </w:tcBorders>
            <w:shd w:val="clear" w:color="000000" w:fill="D9D9D9"/>
            <w:noWrap/>
            <w:vAlign w:val="bottom"/>
            <w:hideMark/>
          </w:tcPr>
          <w:p w14:paraId="37CB79C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140AA90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7803F338"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A969E95"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F4EA20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6ABCA74"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782960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07C2C591" w14:textId="77777777" w:rsidR="00C87D63" w:rsidRPr="007E47A5" w:rsidRDefault="00C87D63" w:rsidP="00893C6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56220D89"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736E3402" w14:textId="77777777" w:rsidR="00C87D63" w:rsidRPr="007E47A5" w:rsidRDefault="00C87D63" w:rsidP="00893C6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65CE188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auto" w:fill="D9D9D9" w:themeFill="background1" w:themeFillShade="D9"/>
            <w:noWrap/>
            <w:vAlign w:val="bottom"/>
            <w:hideMark/>
          </w:tcPr>
          <w:p w14:paraId="2E8ED65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D9D9D9" w:themeFill="background1" w:themeFillShade="D9"/>
            <w:noWrap/>
            <w:vAlign w:val="bottom"/>
            <w:hideMark/>
          </w:tcPr>
          <w:p w14:paraId="38C2B54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20B0680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2A9410E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0D59AD3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4456C00B"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4F122E2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78164F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0A0A0BB4" w14:textId="77777777" w:rsidR="00C87D63" w:rsidRPr="007E47A5" w:rsidRDefault="00C87D63" w:rsidP="00893C6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3E6FBAED"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F62FB53" w14:textId="77777777" w:rsidR="00C87D63" w:rsidRPr="007E47A5" w:rsidRDefault="00C87D63" w:rsidP="00893C6F">
            <w:pPr>
              <w:spacing w:after="0"/>
              <w:rPr>
                <w:rFonts w:ascii="Calibri" w:hAnsi="Calibri" w:cs="Calibri"/>
                <w:sz w:val="18"/>
                <w:szCs w:val="18"/>
                <w:lang w:val="en-US"/>
              </w:rPr>
            </w:pPr>
          </w:p>
        </w:tc>
        <w:tc>
          <w:tcPr>
            <w:tcW w:w="123" w:type="pct"/>
            <w:shd w:val="clear" w:color="000000" w:fill="D9D9D9"/>
            <w:noWrap/>
            <w:vAlign w:val="bottom"/>
            <w:hideMark/>
          </w:tcPr>
          <w:p w14:paraId="7350883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7385FFB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D4794F" w:rsidRPr="007E47A5" w14:paraId="3AFB3FCF" w14:textId="77777777" w:rsidTr="003F6444">
        <w:trPr>
          <w:trHeight w:val="20"/>
          <w:jc w:val="center"/>
        </w:trPr>
        <w:tc>
          <w:tcPr>
            <w:tcW w:w="972" w:type="pct"/>
            <w:vMerge w:val="restart"/>
            <w:tcBorders>
              <w:left w:val="single" w:sz="4" w:space="0" w:color="000000" w:themeColor="text1"/>
            </w:tcBorders>
            <w:shd w:val="clear" w:color="auto" w:fill="auto"/>
            <w:noWrap/>
            <w:hideMark/>
          </w:tcPr>
          <w:p w14:paraId="342681AB" w14:textId="6E8AD6AC" w:rsidR="00D4794F" w:rsidRPr="007E47A5" w:rsidRDefault="00D4794F" w:rsidP="00D4794F">
            <w:pPr>
              <w:spacing w:after="0"/>
              <w:rPr>
                <w:rFonts w:ascii="Calibri" w:hAnsi="Calibri" w:cs="Calibri"/>
                <w:sz w:val="20"/>
                <w:lang w:val="en-US"/>
              </w:rPr>
            </w:pPr>
            <w:r>
              <w:rPr>
                <w:rFonts w:ascii="Calibri" w:hAnsi="Calibri" w:cs="Calibri"/>
                <w:sz w:val="20"/>
              </w:rPr>
              <w:t>Fish (Channel)</w:t>
            </w:r>
          </w:p>
        </w:tc>
        <w:tc>
          <w:tcPr>
            <w:tcW w:w="1224" w:type="pct"/>
            <w:tcBorders>
              <w:right w:val="single" w:sz="4" w:space="0" w:color="000000" w:themeColor="text1"/>
            </w:tcBorders>
            <w:shd w:val="clear" w:color="auto" w:fill="auto"/>
            <w:noWrap/>
            <w:vAlign w:val="bottom"/>
            <w:hideMark/>
          </w:tcPr>
          <w:p w14:paraId="444959CF"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left w:val="single" w:sz="4" w:space="0" w:color="000000" w:themeColor="text1"/>
            </w:tcBorders>
            <w:shd w:val="clear" w:color="auto" w:fill="auto"/>
            <w:noWrap/>
            <w:vAlign w:val="bottom"/>
            <w:hideMark/>
          </w:tcPr>
          <w:p w14:paraId="4D072820"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269B29DF"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29A2061D"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47D13F8E"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41800D31"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6886EC23"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1B1DE4AB"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64DA2173"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1F4234DC"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49F2ADF8"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7E08D8F5"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3478355A"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02A38B66"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57278964"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22CEAA28"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6D628F6E"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79255310"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27F0806E"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507BB9ED"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35989B41"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3A88E481"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30B3052D"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5EDA60CB"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7AC03697"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r>
      <w:tr w:rsidR="00D4794F" w:rsidRPr="007E47A5" w14:paraId="7B09C436" w14:textId="77777777" w:rsidTr="003F6444">
        <w:trPr>
          <w:trHeight w:val="20"/>
          <w:jc w:val="center"/>
        </w:trPr>
        <w:tc>
          <w:tcPr>
            <w:tcW w:w="972" w:type="pct"/>
            <w:vMerge/>
            <w:tcBorders>
              <w:left w:val="single" w:sz="4" w:space="0" w:color="000000" w:themeColor="text1"/>
            </w:tcBorders>
            <w:vAlign w:val="center"/>
            <w:hideMark/>
          </w:tcPr>
          <w:p w14:paraId="53CBB2E7" w14:textId="77777777" w:rsidR="00D4794F" w:rsidRPr="007E47A5" w:rsidRDefault="00D4794F" w:rsidP="00D4794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489B256E"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100" w:type="pct"/>
            <w:tcBorders>
              <w:left w:val="single" w:sz="4" w:space="0" w:color="000000" w:themeColor="text1"/>
            </w:tcBorders>
            <w:shd w:val="clear" w:color="auto" w:fill="auto"/>
            <w:noWrap/>
            <w:vAlign w:val="bottom"/>
            <w:hideMark/>
          </w:tcPr>
          <w:p w14:paraId="02F7BAD1"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74C68CD5" w14:textId="77777777" w:rsidR="00D4794F" w:rsidRPr="007E47A5" w:rsidRDefault="00D4794F" w:rsidP="00D4794F">
            <w:pPr>
              <w:spacing w:after="0"/>
              <w:rPr>
                <w:rFonts w:ascii="Calibri" w:hAnsi="Calibri" w:cs="Calibri"/>
                <w:sz w:val="18"/>
                <w:szCs w:val="18"/>
                <w:lang w:val="en-US"/>
              </w:rPr>
            </w:pPr>
          </w:p>
        </w:tc>
        <w:tc>
          <w:tcPr>
            <w:tcW w:w="138" w:type="pct"/>
            <w:shd w:val="clear" w:color="000000" w:fill="D9D9D9"/>
            <w:noWrap/>
            <w:vAlign w:val="bottom"/>
            <w:hideMark/>
          </w:tcPr>
          <w:p w14:paraId="0015CE55"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5F993C2A"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14A5F453"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3D9AC5D5"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75A44043"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394239E9"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3CB464F4"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6F91BF27"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455F2531"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E22A389"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1E8BDB3"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8C24A7B" w14:textId="77777777" w:rsidR="00D4794F" w:rsidRPr="007E47A5" w:rsidRDefault="00D4794F" w:rsidP="00D4794F">
            <w:pPr>
              <w:spacing w:after="0"/>
              <w:rPr>
                <w:rFonts w:ascii="Calibri" w:hAnsi="Calibri" w:cs="Calibri"/>
                <w:sz w:val="18"/>
                <w:szCs w:val="18"/>
                <w:lang w:val="en-US"/>
              </w:rPr>
            </w:pPr>
          </w:p>
        </w:tc>
        <w:tc>
          <w:tcPr>
            <w:tcW w:w="138" w:type="pct"/>
            <w:shd w:val="clear" w:color="000000" w:fill="D9D9D9"/>
            <w:noWrap/>
            <w:vAlign w:val="bottom"/>
            <w:hideMark/>
          </w:tcPr>
          <w:p w14:paraId="70B00AFA"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CA1FECD"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5DB8BA30"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12CBBABA"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2CC72BA4"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6FE203A6"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4CB2E5AC"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0621E6C2"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5D9E49D6"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1C837AC6"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r>
      <w:tr w:rsidR="00D4794F" w:rsidRPr="007E47A5" w14:paraId="3BEFC75E" w14:textId="77777777" w:rsidTr="003F6444">
        <w:trPr>
          <w:trHeight w:val="20"/>
          <w:jc w:val="center"/>
        </w:trPr>
        <w:tc>
          <w:tcPr>
            <w:tcW w:w="972" w:type="pct"/>
            <w:vMerge/>
            <w:tcBorders>
              <w:left w:val="single" w:sz="4" w:space="0" w:color="000000" w:themeColor="text1"/>
            </w:tcBorders>
            <w:vAlign w:val="center"/>
            <w:hideMark/>
          </w:tcPr>
          <w:p w14:paraId="40B933FE" w14:textId="77777777" w:rsidR="00D4794F" w:rsidRPr="007E47A5" w:rsidRDefault="00D4794F" w:rsidP="00D4794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1C0C722A"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100" w:type="pct"/>
            <w:tcBorders>
              <w:left w:val="single" w:sz="4" w:space="0" w:color="000000" w:themeColor="text1"/>
            </w:tcBorders>
            <w:shd w:val="clear" w:color="auto" w:fill="auto"/>
            <w:noWrap/>
            <w:vAlign w:val="bottom"/>
            <w:hideMark/>
          </w:tcPr>
          <w:p w14:paraId="24847566"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0898901E" w14:textId="77777777" w:rsidR="00D4794F" w:rsidRPr="007E47A5" w:rsidRDefault="00D4794F" w:rsidP="00D4794F">
            <w:pPr>
              <w:spacing w:after="0"/>
              <w:rPr>
                <w:rFonts w:ascii="Calibri" w:hAnsi="Calibri" w:cs="Calibri"/>
                <w:sz w:val="18"/>
                <w:szCs w:val="18"/>
                <w:lang w:val="en-US"/>
              </w:rPr>
            </w:pPr>
          </w:p>
        </w:tc>
        <w:tc>
          <w:tcPr>
            <w:tcW w:w="138" w:type="pct"/>
            <w:shd w:val="clear" w:color="000000" w:fill="D9D9D9"/>
            <w:noWrap/>
            <w:vAlign w:val="bottom"/>
            <w:hideMark/>
          </w:tcPr>
          <w:p w14:paraId="5FDD7C01"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EEB198A"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2C3FA18B"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2025263E"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4C38DCB5"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3C77F0D5"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605EF67D"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362314D1"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7AE275FB"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5CD51924"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763256C3"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04376B22" w14:textId="77777777" w:rsidR="00D4794F" w:rsidRPr="007E47A5" w:rsidRDefault="00D4794F" w:rsidP="00D4794F">
            <w:pPr>
              <w:spacing w:after="0"/>
              <w:rPr>
                <w:rFonts w:ascii="Calibri" w:hAnsi="Calibri" w:cs="Calibri"/>
                <w:sz w:val="18"/>
                <w:szCs w:val="18"/>
                <w:lang w:val="en-US"/>
              </w:rPr>
            </w:pPr>
          </w:p>
        </w:tc>
        <w:tc>
          <w:tcPr>
            <w:tcW w:w="138" w:type="pct"/>
            <w:shd w:val="clear" w:color="000000" w:fill="D9D9D9"/>
            <w:noWrap/>
            <w:vAlign w:val="bottom"/>
            <w:hideMark/>
          </w:tcPr>
          <w:p w14:paraId="5D15A73B"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2BD5EE6"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55EE5693"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337C2802"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3D17B011"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50CA3FC3"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79FCEF88"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777E307C"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3F16FD75"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70064772"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r>
      <w:tr w:rsidR="00D4794F" w:rsidRPr="007E47A5" w14:paraId="4C3C5656" w14:textId="77777777" w:rsidTr="003F6444">
        <w:trPr>
          <w:trHeight w:val="20"/>
          <w:jc w:val="center"/>
        </w:trPr>
        <w:tc>
          <w:tcPr>
            <w:tcW w:w="972" w:type="pct"/>
            <w:vMerge/>
            <w:tcBorders>
              <w:left w:val="single" w:sz="4" w:space="0" w:color="000000" w:themeColor="text1"/>
            </w:tcBorders>
            <w:vAlign w:val="center"/>
            <w:hideMark/>
          </w:tcPr>
          <w:p w14:paraId="78C02ACD" w14:textId="77777777" w:rsidR="00D4794F" w:rsidRPr="007E47A5" w:rsidRDefault="00D4794F" w:rsidP="00D4794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7F36E983" w14:textId="5F5A8296"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Lab fish ageing (</w:t>
            </w:r>
            <w:r>
              <w:rPr>
                <w:rFonts w:ascii="Calibri" w:hAnsi="Calibri" w:cs="Calibri"/>
                <w:sz w:val="18"/>
                <w:szCs w:val="18"/>
              </w:rPr>
              <w:t>bony herring</w:t>
            </w:r>
            <w:r w:rsidRPr="007E47A5">
              <w:rPr>
                <w:rFonts w:ascii="Calibri" w:hAnsi="Calibri" w:cs="Calibri"/>
                <w:sz w:val="18"/>
                <w:szCs w:val="18"/>
              </w:rPr>
              <w:t>)</w:t>
            </w:r>
          </w:p>
        </w:tc>
        <w:tc>
          <w:tcPr>
            <w:tcW w:w="100" w:type="pct"/>
            <w:tcBorders>
              <w:left w:val="single" w:sz="4" w:space="0" w:color="000000" w:themeColor="text1"/>
            </w:tcBorders>
            <w:shd w:val="clear" w:color="auto" w:fill="auto"/>
            <w:noWrap/>
            <w:vAlign w:val="bottom"/>
            <w:hideMark/>
          </w:tcPr>
          <w:p w14:paraId="78A94E48"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22D1E90"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67FA3E45"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0633D39B" w14:textId="77777777" w:rsidR="00D4794F" w:rsidRPr="007E47A5" w:rsidRDefault="00D4794F" w:rsidP="00D4794F">
            <w:pPr>
              <w:spacing w:after="0"/>
              <w:rPr>
                <w:rFonts w:ascii="Calibri" w:hAnsi="Calibri" w:cs="Calibri"/>
                <w:sz w:val="18"/>
                <w:szCs w:val="18"/>
                <w:lang w:val="en-US"/>
              </w:rPr>
            </w:pPr>
          </w:p>
        </w:tc>
        <w:tc>
          <w:tcPr>
            <w:tcW w:w="138" w:type="pct"/>
            <w:shd w:val="clear" w:color="000000" w:fill="D9D9D9"/>
            <w:noWrap/>
            <w:vAlign w:val="bottom"/>
            <w:hideMark/>
          </w:tcPr>
          <w:p w14:paraId="0D49A26D"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CE8DD27"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6C790BCA"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7AC6306D"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203CC31B"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56159FE0"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16A32FA4"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D676333"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52554CFB"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D770E87"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4B75269C"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68571925" w14:textId="77777777" w:rsidR="00D4794F" w:rsidRPr="007E47A5" w:rsidRDefault="00D4794F" w:rsidP="00D4794F">
            <w:pPr>
              <w:spacing w:after="0"/>
              <w:rPr>
                <w:rFonts w:ascii="Calibri" w:hAnsi="Calibri" w:cs="Calibri"/>
                <w:sz w:val="18"/>
                <w:szCs w:val="18"/>
                <w:lang w:val="en-US"/>
              </w:rPr>
            </w:pPr>
          </w:p>
        </w:tc>
        <w:tc>
          <w:tcPr>
            <w:tcW w:w="138" w:type="pct"/>
            <w:shd w:val="clear" w:color="000000" w:fill="D9D9D9"/>
            <w:noWrap/>
            <w:vAlign w:val="bottom"/>
            <w:hideMark/>
          </w:tcPr>
          <w:p w14:paraId="706C7E8C"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D3FC676"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62AD4B3F"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2D2C9A70"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232D7968"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22973F88"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1F6D1974"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377630D6"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r>
      <w:tr w:rsidR="00D4794F" w:rsidRPr="007E47A5" w14:paraId="4B8AC115" w14:textId="77777777" w:rsidTr="003F6444">
        <w:trPr>
          <w:trHeight w:val="20"/>
          <w:jc w:val="center"/>
        </w:trPr>
        <w:tc>
          <w:tcPr>
            <w:tcW w:w="972" w:type="pct"/>
            <w:vMerge/>
            <w:tcBorders>
              <w:left w:val="single" w:sz="4" w:space="0" w:color="000000" w:themeColor="text1"/>
            </w:tcBorders>
            <w:vAlign w:val="center"/>
            <w:hideMark/>
          </w:tcPr>
          <w:p w14:paraId="41C8FDDB" w14:textId="77777777" w:rsidR="00D4794F" w:rsidRPr="007E47A5" w:rsidRDefault="00D4794F" w:rsidP="00D4794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56BF8184"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100" w:type="pct"/>
            <w:tcBorders>
              <w:left w:val="single" w:sz="4" w:space="0" w:color="000000" w:themeColor="text1"/>
            </w:tcBorders>
            <w:shd w:val="clear" w:color="auto" w:fill="auto"/>
            <w:noWrap/>
            <w:vAlign w:val="bottom"/>
            <w:hideMark/>
          </w:tcPr>
          <w:p w14:paraId="0BD87F52"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0B992284"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0CCDDE80"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50DD7EFC"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5C5D6303" w14:textId="77777777" w:rsidR="00D4794F" w:rsidRPr="007E47A5" w:rsidRDefault="00D4794F" w:rsidP="00D4794F">
            <w:pPr>
              <w:spacing w:after="0"/>
              <w:jc w:val="center"/>
              <w:rPr>
                <w:rFonts w:ascii="Calibri" w:hAnsi="Calibri" w:cs="Calibri"/>
                <w:sz w:val="18"/>
                <w:szCs w:val="18"/>
                <w:lang w:val="en-US"/>
              </w:rPr>
            </w:pPr>
          </w:p>
        </w:tc>
        <w:tc>
          <w:tcPr>
            <w:tcW w:w="100" w:type="pct"/>
            <w:shd w:val="clear" w:color="auto" w:fill="auto"/>
            <w:noWrap/>
            <w:vAlign w:val="bottom"/>
            <w:hideMark/>
          </w:tcPr>
          <w:p w14:paraId="05AC3F4A" w14:textId="77777777" w:rsidR="00D4794F" w:rsidRPr="007E47A5" w:rsidRDefault="00D4794F" w:rsidP="00D4794F">
            <w:pPr>
              <w:spacing w:after="0"/>
              <w:jc w:val="center"/>
              <w:rPr>
                <w:rFonts w:ascii="Calibri" w:hAnsi="Calibri" w:cs="Calibri"/>
                <w:sz w:val="18"/>
                <w:szCs w:val="18"/>
                <w:lang w:val="en-US"/>
              </w:rPr>
            </w:pPr>
          </w:p>
        </w:tc>
        <w:tc>
          <w:tcPr>
            <w:tcW w:w="100" w:type="pct"/>
            <w:shd w:val="clear" w:color="auto" w:fill="auto"/>
            <w:noWrap/>
            <w:vAlign w:val="bottom"/>
            <w:hideMark/>
          </w:tcPr>
          <w:p w14:paraId="3C049B27"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17C0F386"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604B12AD"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3B185D20"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30B96C24"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547680E9"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613C50B2"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1F0A5A3"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680F4A69"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2DA68313"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67FF3D14"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45D7058D" w14:textId="77777777" w:rsidR="00D4794F" w:rsidRPr="007E47A5" w:rsidRDefault="00D4794F" w:rsidP="00D4794F">
            <w:pPr>
              <w:spacing w:after="0"/>
              <w:rPr>
                <w:rFonts w:ascii="Calibri" w:hAnsi="Calibri" w:cs="Calibri"/>
                <w:sz w:val="18"/>
                <w:szCs w:val="18"/>
                <w:lang w:val="en-US"/>
              </w:rPr>
            </w:pPr>
          </w:p>
        </w:tc>
        <w:tc>
          <w:tcPr>
            <w:tcW w:w="100" w:type="pct"/>
            <w:shd w:val="clear" w:color="auto" w:fill="auto"/>
            <w:noWrap/>
            <w:vAlign w:val="bottom"/>
            <w:hideMark/>
          </w:tcPr>
          <w:p w14:paraId="64FCD188"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51FF2A0B" w14:textId="77777777" w:rsidR="00D4794F" w:rsidRPr="007E47A5" w:rsidRDefault="00D4794F" w:rsidP="00D4794F">
            <w:pPr>
              <w:spacing w:after="0"/>
              <w:rPr>
                <w:rFonts w:ascii="Calibri" w:hAnsi="Calibri" w:cs="Calibri"/>
                <w:sz w:val="18"/>
                <w:szCs w:val="18"/>
                <w:lang w:val="en-US"/>
              </w:rPr>
            </w:pPr>
          </w:p>
        </w:tc>
        <w:tc>
          <w:tcPr>
            <w:tcW w:w="110" w:type="pct"/>
            <w:shd w:val="clear" w:color="auto" w:fill="auto"/>
            <w:noWrap/>
            <w:vAlign w:val="bottom"/>
            <w:hideMark/>
          </w:tcPr>
          <w:p w14:paraId="44FCC774" w14:textId="77777777" w:rsidR="00D4794F" w:rsidRPr="007E47A5" w:rsidRDefault="00D4794F" w:rsidP="00D4794F">
            <w:pPr>
              <w:spacing w:after="0"/>
              <w:rPr>
                <w:rFonts w:ascii="Calibri" w:hAnsi="Calibri" w:cs="Calibri"/>
                <w:sz w:val="18"/>
                <w:szCs w:val="18"/>
                <w:lang w:val="en-US"/>
              </w:rPr>
            </w:pPr>
          </w:p>
        </w:tc>
        <w:tc>
          <w:tcPr>
            <w:tcW w:w="125" w:type="pct"/>
            <w:shd w:val="clear" w:color="auto" w:fill="auto"/>
            <w:noWrap/>
            <w:vAlign w:val="bottom"/>
            <w:hideMark/>
          </w:tcPr>
          <w:p w14:paraId="307C96B7"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36AEC1B3"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949B3FC"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r>
      <w:tr w:rsidR="00961EE7" w:rsidRPr="007E47A5" w14:paraId="77C5ED7A" w14:textId="77777777" w:rsidTr="003F6444">
        <w:trPr>
          <w:trHeight w:val="20"/>
          <w:jc w:val="center"/>
        </w:trPr>
        <w:tc>
          <w:tcPr>
            <w:tcW w:w="972" w:type="pct"/>
            <w:vMerge/>
            <w:tcBorders>
              <w:left w:val="single" w:sz="4" w:space="0" w:color="000000" w:themeColor="text1"/>
            </w:tcBorders>
            <w:vAlign w:val="center"/>
            <w:hideMark/>
          </w:tcPr>
          <w:p w14:paraId="251E2A1B" w14:textId="77777777" w:rsidR="00D4794F" w:rsidRPr="007E47A5" w:rsidRDefault="00D4794F" w:rsidP="00D4794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114221BB"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left w:val="single" w:sz="4" w:space="0" w:color="000000" w:themeColor="text1"/>
            </w:tcBorders>
            <w:shd w:val="clear" w:color="auto" w:fill="auto"/>
            <w:noWrap/>
            <w:vAlign w:val="bottom"/>
            <w:hideMark/>
          </w:tcPr>
          <w:p w14:paraId="3114C732"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052A8EDA"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4CB6F1D3"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21680113"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2DFDEC14"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1567B42"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6DC34B18"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D9D9D9" w:themeFill="background1" w:themeFillShade="D9"/>
            <w:noWrap/>
            <w:vAlign w:val="bottom"/>
            <w:hideMark/>
          </w:tcPr>
          <w:p w14:paraId="7824D9CB" w14:textId="77777777" w:rsidR="00D4794F" w:rsidRPr="007E47A5" w:rsidRDefault="00D4794F" w:rsidP="00D4794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38C432B6" w14:textId="77777777" w:rsidR="00D4794F" w:rsidRPr="007E47A5" w:rsidRDefault="00D4794F" w:rsidP="00D4794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9DA5498" w14:textId="77777777" w:rsidR="00D4794F" w:rsidRPr="007E47A5" w:rsidRDefault="00D4794F" w:rsidP="00D4794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27EC3B50"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2CAC3BB6"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667B922D"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DA3B91E"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7D017588"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3C06E71B"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6FDCC4A8"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37156AC"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2E16BEDB"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D9D9D9" w:themeFill="background1" w:themeFillShade="D9"/>
            <w:noWrap/>
            <w:vAlign w:val="bottom"/>
            <w:hideMark/>
          </w:tcPr>
          <w:p w14:paraId="39A49E24" w14:textId="77777777" w:rsidR="00D4794F" w:rsidRPr="007E47A5" w:rsidRDefault="00D4794F" w:rsidP="00D4794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7B53A8F6" w14:textId="77777777" w:rsidR="00D4794F" w:rsidRPr="007E47A5" w:rsidRDefault="00D4794F" w:rsidP="00D4794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385D60F" w14:textId="77777777" w:rsidR="00D4794F" w:rsidRPr="007E47A5" w:rsidRDefault="00D4794F" w:rsidP="00D4794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5071DE7B"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3B70F724"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r>
      <w:tr w:rsidR="00D4794F" w:rsidRPr="007E47A5" w14:paraId="261339AF" w14:textId="77777777" w:rsidTr="003F6444">
        <w:trPr>
          <w:trHeight w:val="20"/>
          <w:jc w:val="center"/>
        </w:trPr>
        <w:tc>
          <w:tcPr>
            <w:tcW w:w="972" w:type="pct"/>
            <w:vMerge w:val="restart"/>
            <w:tcBorders>
              <w:left w:val="single" w:sz="4" w:space="0" w:color="000000" w:themeColor="text1"/>
            </w:tcBorders>
            <w:shd w:val="clear" w:color="auto" w:fill="auto"/>
            <w:noWrap/>
            <w:vAlign w:val="bottom"/>
            <w:hideMark/>
          </w:tcPr>
          <w:p w14:paraId="7F345382" w14:textId="677BF5FE" w:rsidR="00D4794F" w:rsidRPr="007E47A5" w:rsidRDefault="00D4794F" w:rsidP="00D4794F">
            <w:pPr>
              <w:spacing w:after="0"/>
              <w:rPr>
                <w:rFonts w:ascii="Calibri" w:hAnsi="Calibri" w:cs="Calibri"/>
                <w:sz w:val="20"/>
                <w:lang w:val="en-US"/>
              </w:rPr>
            </w:pPr>
            <w:r>
              <w:rPr>
                <w:rFonts w:ascii="Calibri" w:hAnsi="Calibri" w:cs="Calibri"/>
                <w:sz w:val="20"/>
              </w:rPr>
              <w:t>Hydrology (Channel)</w:t>
            </w:r>
            <w:r w:rsidRPr="007E47A5">
              <w:rPr>
                <w:rFonts w:ascii="Calibri" w:hAnsi="Calibri" w:cs="Calibri"/>
                <w:sz w:val="20"/>
                <w:vertAlign w:val="superscript"/>
              </w:rPr>
              <w:t xml:space="preserve"> </w:t>
            </w:r>
          </w:p>
        </w:tc>
        <w:tc>
          <w:tcPr>
            <w:tcW w:w="1224" w:type="pct"/>
            <w:tcBorders>
              <w:right w:val="single" w:sz="4" w:space="0" w:color="000000" w:themeColor="text1"/>
            </w:tcBorders>
            <w:shd w:val="clear" w:color="000000" w:fill="FFFFFF"/>
            <w:noWrap/>
            <w:vAlign w:val="bottom"/>
            <w:hideMark/>
          </w:tcPr>
          <w:p w14:paraId="15749B8A"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Modelling</w:t>
            </w:r>
          </w:p>
        </w:tc>
        <w:tc>
          <w:tcPr>
            <w:tcW w:w="100" w:type="pct"/>
            <w:tcBorders>
              <w:left w:val="single" w:sz="4" w:space="0" w:color="000000" w:themeColor="text1"/>
            </w:tcBorders>
            <w:shd w:val="clear" w:color="000000" w:fill="D9D9D9"/>
            <w:noWrap/>
            <w:vAlign w:val="bottom"/>
            <w:hideMark/>
          </w:tcPr>
          <w:p w14:paraId="357FB39B"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7F1A1D2B"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27DDEEFD"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082616D6"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846C8B0"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E8DE394"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4605DDC"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FFDAA7F"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3182A16E"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7B77C3E3"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3CA2CDE2"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4CC118AA"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26DC0920"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6256E285"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A3CF69D"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FCDA6E6"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1F88926F"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5666DBC"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58CB517"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120C0D7F"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736E8851"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72707AB1"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601FCE76"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3F406FF1"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630B13" w:rsidRPr="007E47A5" w14:paraId="06697F29" w14:textId="77777777" w:rsidTr="003F6444">
        <w:trPr>
          <w:trHeight w:val="20"/>
          <w:jc w:val="center"/>
        </w:trPr>
        <w:tc>
          <w:tcPr>
            <w:tcW w:w="972" w:type="pct"/>
            <w:vMerge/>
            <w:tcBorders>
              <w:left w:val="single" w:sz="4" w:space="0" w:color="000000" w:themeColor="text1"/>
              <w:bottom w:val="single" w:sz="4" w:space="0" w:color="BFBFBF" w:themeColor="background1" w:themeShade="BF"/>
            </w:tcBorders>
            <w:vAlign w:val="center"/>
            <w:hideMark/>
          </w:tcPr>
          <w:p w14:paraId="4A98ACD7" w14:textId="77777777" w:rsidR="00D4794F" w:rsidRPr="007E47A5" w:rsidRDefault="00D4794F" w:rsidP="00D4794F">
            <w:pPr>
              <w:spacing w:after="0"/>
              <w:rPr>
                <w:rFonts w:ascii="Calibri" w:hAnsi="Calibri" w:cs="Calibri"/>
                <w:sz w:val="20"/>
                <w:lang w:val="en-US"/>
              </w:rPr>
            </w:pPr>
          </w:p>
        </w:tc>
        <w:tc>
          <w:tcPr>
            <w:tcW w:w="1224" w:type="pct"/>
            <w:tcBorders>
              <w:bottom w:val="single" w:sz="4" w:space="0" w:color="BFBFBF" w:themeColor="background1" w:themeShade="BF"/>
              <w:right w:val="single" w:sz="4" w:space="0" w:color="000000" w:themeColor="text1"/>
            </w:tcBorders>
            <w:shd w:val="clear" w:color="auto" w:fill="auto"/>
            <w:noWrap/>
            <w:vAlign w:val="bottom"/>
            <w:hideMark/>
          </w:tcPr>
          <w:p w14:paraId="5E2B8BC5"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left w:val="single" w:sz="4" w:space="0" w:color="000000" w:themeColor="text1"/>
            </w:tcBorders>
            <w:shd w:val="clear" w:color="auto" w:fill="auto"/>
            <w:noWrap/>
            <w:vAlign w:val="bottom"/>
            <w:hideMark/>
          </w:tcPr>
          <w:p w14:paraId="479DF256"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166AB0E"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2ABCFB73"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2F072992"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40D281C2"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66C8C066"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E89E97D"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D9D9D9" w:themeFill="background1" w:themeFillShade="D9"/>
            <w:noWrap/>
            <w:vAlign w:val="bottom"/>
            <w:hideMark/>
          </w:tcPr>
          <w:p w14:paraId="4BCF317B" w14:textId="77777777" w:rsidR="00D4794F" w:rsidRPr="007E47A5" w:rsidRDefault="00D4794F" w:rsidP="00D4794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66AA2A0D" w14:textId="77777777" w:rsidR="00D4794F" w:rsidRPr="007E47A5" w:rsidRDefault="00D4794F" w:rsidP="00D4794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291C23EB"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379AB721"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45702EC6"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7BBF4E33"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7527E66C" w14:textId="77777777" w:rsidR="00D4794F" w:rsidRPr="007E47A5" w:rsidRDefault="00D4794F" w:rsidP="00D4794F">
            <w:pPr>
              <w:spacing w:after="0"/>
              <w:rPr>
                <w:rFonts w:ascii="Calibri" w:hAnsi="Calibri" w:cs="Calibri"/>
                <w:sz w:val="18"/>
                <w:szCs w:val="18"/>
                <w:lang w:val="en-US"/>
              </w:rPr>
            </w:pPr>
          </w:p>
        </w:tc>
        <w:tc>
          <w:tcPr>
            <w:tcW w:w="138" w:type="pct"/>
            <w:shd w:val="clear" w:color="auto" w:fill="auto"/>
            <w:noWrap/>
            <w:vAlign w:val="bottom"/>
            <w:hideMark/>
          </w:tcPr>
          <w:p w14:paraId="16BFACA8" w14:textId="77777777" w:rsidR="00D4794F" w:rsidRPr="007E47A5" w:rsidRDefault="00D4794F" w:rsidP="00D4794F">
            <w:pPr>
              <w:spacing w:after="0"/>
              <w:rPr>
                <w:rFonts w:ascii="Calibri" w:hAnsi="Calibri" w:cs="Calibri"/>
                <w:sz w:val="18"/>
                <w:szCs w:val="18"/>
                <w:lang w:val="en-US"/>
              </w:rPr>
            </w:pPr>
          </w:p>
        </w:tc>
        <w:tc>
          <w:tcPr>
            <w:tcW w:w="118" w:type="pct"/>
            <w:shd w:val="clear" w:color="auto" w:fill="auto"/>
            <w:noWrap/>
            <w:vAlign w:val="bottom"/>
            <w:hideMark/>
          </w:tcPr>
          <w:p w14:paraId="524F6067"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4A32322C"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2BBAB43"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4A5E4AE" w14:textId="77777777" w:rsidR="00D4794F" w:rsidRPr="007E47A5" w:rsidRDefault="00D4794F"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D9D9D9" w:themeFill="background1" w:themeFillShade="D9"/>
            <w:noWrap/>
            <w:vAlign w:val="bottom"/>
            <w:hideMark/>
          </w:tcPr>
          <w:p w14:paraId="1B42E206" w14:textId="77777777" w:rsidR="00D4794F" w:rsidRPr="007E47A5" w:rsidRDefault="00D4794F" w:rsidP="00D4794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6FE5BF7E" w14:textId="77777777" w:rsidR="00D4794F" w:rsidRPr="007E47A5" w:rsidRDefault="00D4794F" w:rsidP="00D4794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BF03145" w14:textId="77777777" w:rsidR="00D4794F" w:rsidRPr="007E47A5" w:rsidRDefault="00D4794F" w:rsidP="00D4794F">
            <w:pPr>
              <w:spacing w:after="0"/>
              <w:rPr>
                <w:rFonts w:ascii="Calibri" w:hAnsi="Calibri" w:cs="Calibri"/>
                <w:sz w:val="18"/>
                <w:szCs w:val="18"/>
                <w:lang w:val="en-US"/>
              </w:rPr>
            </w:pPr>
          </w:p>
        </w:tc>
        <w:tc>
          <w:tcPr>
            <w:tcW w:w="123" w:type="pct"/>
            <w:shd w:val="clear" w:color="auto" w:fill="auto"/>
            <w:noWrap/>
            <w:vAlign w:val="bottom"/>
            <w:hideMark/>
          </w:tcPr>
          <w:p w14:paraId="289EFE82" w14:textId="77777777" w:rsidR="00D4794F" w:rsidRPr="007E47A5" w:rsidRDefault="00D4794F" w:rsidP="00D4794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76967DEA" w14:textId="77777777" w:rsidR="00D4794F" w:rsidRPr="007E47A5" w:rsidRDefault="00D4794F" w:rsidP="00D4794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5912D028" w14:textId="77777777" w:rsidTr="003F6444">
        <w:trPr>
          <w:trHeight w:val="20"/>
          <w:jc w:val="center"/>
        </w:trPr>
        <w:tc>
          <w:tcPr>
            <w:tcW w:w="972" w:type="pct"/>
            <w:tcBorders>
              <w:top w:val="single" w:sz="4" w:space="0" w:color="BFBFBF" w:themeColor="background1" w:themeShade="BF"/>
              <w:left w:val="single" w:sz="4" w:space="0" w:color="000000" w:themeColor="text1"/>
              <w:bottom w:val="single" w:sz="4" w:space="0" w:color="BFBFBF" w:themeColor="background1" w:themeShade="BF"/>
              <w:right w:val="nil"/>
            </w:tcBorders>
            <w:shd w:val="clear" w:color="auto" w:fill="auto"/>
            <w:noWrap/>
            <w:vAlign w:val="bottom"/>
            <w:hideMark/>
          </w:tcPr>
          <w:p w14:paraId="183FF2D5" w14:textId="77777777" w:rsidR="00C87D63" w:rsidRPr="0098497C" w:rsidRDefault="00C87D63" w:rsidP="00893C6F">
            <w:pPr>
              <w:spacing w:after="0"/>
              <w:rPr>
                <w:rFonts w:ascii="Calibri" w:hAnsi="Calibri" w:cs="Calibri"/>
                <w:b/>
                <w:bCs/>
                <w:sz w:val="4"/>
                <w:szCs w:val="4"/>
              </w:rPr>
            </w:pPr>
          </w:p>
          <w:p w14:paraId="68538BED" w14:textId="77777777" w:rsidR="00C87D63" w:rsidRPr="007E47A5" w:rsidRDefault="00C87D63" w:rsidP="00893C6F">
            <w:pPr>
              <w:spacing w:after="0"/>
              <w:rPr>
                <w:rFonts w:ascii="Calibri" w:hAnsi="Calibri" w:cs="Calibri"/>
                <w:b/>
                <w:bCs/>
                <w:sz w:val="20"/>
                <w:lang w:val="en-US"/>
              </w:rPr>
            </w:pPr>
            <w:r w:rsidRPr="007E47A5">
              <w:rPr>
                <w:rFonts w:ascii="Calibri" w:hAnsi="Calibri" w:cs="Calibri"/>
                <w:b/>
                <w:bCs/>
                <w:sz w:val="20"/>
              </w:rPr>
              <w:t>Category 3</w:t>
            </w:r>
          </w:p>
        </w:tc>
        <w:tc>
          <w:tcPr>
            <w:tcW w:w="1224" w:type="pct"/>
            <w:tcBorders>
              <w:top w:val="single" w:sz="4" w:space="0" w:color="BFBFBF" w:themeColor="background1" w:themeShade="BF"/>
              <w:left w:val="nil"/>
              <w:bottom w:val="single" w:sz="4" w:space="0" w:color="BFBFBF" w:themeColor="background1" w:themeShade="BF"/>
              <w:right w:val="single" w:sz="4" w:space="0" w:color="000000" w:themeColor="text1"/>
            </w:tcBorders>
            <w:shd w:val="clear" w:color="auto" w:fill="auto"/>
            <w:noWrap/>
            <w:vAlign w:val="bottom"/>
            <w:hideMark/>
          </w:tcPr>
          <w:p w14:paraId="682BE5ED" w14:textId="77777777" w:rsidR="00C87D63" w:rsidRPr="007E47A5" w:rsidRDefault="00C87D63" w:rsidP="00893C6F">
            <w:pPr>
              <w:spacing w:after="0"/>
              <w:rPr>
                <w:rFonts w:ascii="Calibri" w:hAnsi="Calibri" w:cs="Calibri"/>
                <w:sz w:val="18"/>
                <w:szCs w:val="18"/>
                <w:lang w:val="en-US"/>
              </w:rPr>
            </w:pPr>
          </w:p>
        </w:tc>
        <w:tc>
          <w:tcPr>
            <w:tcW w:w="100" w:type="pct"/>
            <w:tcBorders>
              <w:left w:val="single" w:sz="4" w:space="0" w:color="000000" w:themeColor="text1"/>
            </w:tcBorders>
            <w:shd w:val="clear" w:color="auto" w:fill="auto"/>
            <w:noWrap/>
            <w:vAlign w:val="bottom"/>
            <w:hideMark/>
          </w:tcPr>
          <w:p w14:paraId="7720A55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A73D831"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0939A4B3"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37012CA"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7D8D85DA"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954FE6C"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0CB14363"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772F1C1"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5FB122D9"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2992BF57"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7DC344A5"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472D583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319D1928"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72DAE6B3"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52D152B1"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435E3F45"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11AE1449"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E4CDC4E"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45AC877C"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6D67026"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6B991BF2"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6BD21151"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74EF3ABF"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18ADA800"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04A6DFF8" w14:textId="77777777" w:rsidTr="003F6444">
        <w:trPr>
          <w:trHeight w:val="20"/>
          <w:jc w:val="center"/>
        </w:trPr>
        <w:tc>
          <w:tcPr>
            <w:tcW w:w="972" w:type="pct"/>
            <w:vMerge w:val="restart"/>
            <w:tcBorders>
              <w:top w:val="single" w:sz="4" w:space="0" w:color="BFBFBF" w:themeColor="background1" w:themeShade="BF"/>
              <w:left w:val="single" w:sz="4" w:space="0" w:color="000000" w:themeColor="text1"/>
            </w:tcBorders>
            <w:shd w:val="clear" w:color="auto" w:fill="auto"/>
            <w:noWrap/>
            <w:hideMark/>
          </w:tcPr>
          <w:p w14:paraId="41C8654C"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 xml:space="preserve">Fish </w:t>
            </w:r>
            <w:r>
              <w:rPr>
                <w:rFonts w:ascii="Calibri" w:hAnsi="Calibri" w:cs="Calibri"/>
                <w:sz w:val="20"/>
              </w:rPr>
              <w:t>spawning and recruitment</w:t>
            </w:r>
          </w:p>
        </w:tc>
        <w:tc>
          <w:tcPr>
            <w:tcW w:w="1224" w:type="pct"/>
            <w:tcBorders>
              <w:top w:val="single" w:sz="4" w:space="0" w:color="BFBFBF" w:themeColor="background1" w:themeShade="BF"/>
              <w:right w:val="single" w:sz="4" w:space="0" w:color="000000" w:themeColor="text1"/>
            </w:tcBorders>
            <w:shd w:val="clear" w:color="auto" w:fill="auto"/>
            <w:noWrap/>
            <w:vAlign w:val="bottom"/>
            <w:hideMark/>
          </w:tcPr>
          <w:p w14:paraId="3FE2FB7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left w:val="single" w:sz="4" w:space="0" w:color="000000" w:themeColor="text1"/>
            </w:tcBorders>
            <w:shd w:val="clear" w:color="auto" w:fill="auto"/>
            <w:noWrap/>
            <w:vAlign w:val="bottom"/>
            <w:hideMark/>
          </w:tcPr>
          <w:p w14:paraId="01D6ACF3"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3B5A525"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0A8D3F22"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67BBB8CA"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27AD1B7D"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70458C9"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CCEF0B6"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69F539DA"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7FB941D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011F2F7F"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246DC7B9"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2293BA9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186AACB5"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F705629"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23A64025"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3BF7941F"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23FA4A72"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406C171"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237F793"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58218EFA"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1A76FF1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6224C8E8"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383C44EC"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7B2CE700"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5AFD1399" w14:textId="77777777" w:rsidTr="003F6444">
        <w:trPr>
          <w:trHeight w:val="20"/>
          <w:jc w:val="center"/>
        </w:trPr>
        <w:tc>
          <w:tcPr>
            <w:tcW w:w="972" w:type="pct"/>
            <w:vMerge/>
            <w:tcBorders>
              <w:left w:val="single" w:sz="4" w:space="0" w:color="000000" w:themeColor="text1"/>
            </w:tcBorders>
            <w:vAlign w:val="center"/>
            <w:hideMark/>
          </w:tcPr>
          <w:p w14:paraId="10EACF0A"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000000" w:fill="FFFFFF"/>
            <w:noWrap/>
            <w:vAlign w:val="bottom"/>
            <w:hideMark/>
          </w:tcPr>
          <w:p w14:paraId="1B1570FA"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100" w:type="pct"/>
            <w:tcBorders>
              <w:left w:val="single" w:sz="4" w:space="0" w:color="000000" w:themeColor="text1"/>
            </w:tcBorders>
            <w:shd w:val="clear" w:color="000000" w:fill="D9D9D9"/>
            <w:noWrap/>
            <w:vAlign w:val="bottom"/>
            <w:hideMark/>
          </w:tcPr>
          <w:p w14:paraId="209BDF18"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6CA5F02"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CAB878C"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B7BEC11"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2C1BF25D"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472D9760"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B15238E"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3501C4B8"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1FE4A14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210C2A3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6ABC3866"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51CC98A4"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3108A186"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3295245"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5345EA92"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3C44C426"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525A8DE"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00CC15EF"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07217AA"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2402A42F"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146172B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797B555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0B861EA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33518F8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703FDCDC" w14:textId="77777777" w:rsidTr="003F6444">
        <w:trPr>
          <w:trHeight w:val="20"/>
          <w:jc w:val="center"/>
        </w:trPr>
        <w:tc>
          <w:tcPr>
            <w:tcW w:w="972" w:type="pct"/>
            <w:vMerge/>
            <w:tcBorders>
              <w:left w:val="single" w:sz="4" w:space="0" w:color="000000" w:themeColor="text1"/>
            </w:tcBorders>
            <w:vAlign w:val="center"/>
            <w:hideMark/>
          </w:tcPr>
          <w:p w14:paraId="39E5CCB1"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3FEA82A9"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 (larvae)</w:t>
            </w:r>
          </w:p>
        </w:tc>
        <w:tc>
          <w:tcPr>
            <w:tcW w:w="100" w:type="pct"/>
            <w:tcBorders>
              <w:left w:val="single" w:sz="4" w:space="0" w:color="000000" w:themeColor="text1"/>
            </w:tcBorders>
            <w:shd w:val="clear" w:color="000000" w:fill="D9D9D9"/>
            <w:noWrap/>
            <w:vAlign w:val="bottom"/>
            <w:hideMark/>
          </w:tcPr>
          <w:p w14:paraId="22A3578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F6095A0"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75909F1"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5DDF5544"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5BD6EF10"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F9E1F17"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01B8CDF"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4BF826D8"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09F71286" w14:textId="77777777" w:rsidR="00C87D63" w:rsidRPr="007E47A5" w:rsidRDefault="00C87D63" w:rsidP="00893C6F">
            <w:pPr>
              <w:spacing w:after="0"/>
              <w:rPr>
                <w:rFonts w:ascii="Calibri" w:hAnsi="Calibri" w:cs="Calibri"/>
                <w:sz w:val="18"/>
                <w:szCs w:val="18"/>
                <w:lang w:val="en-US"/>
              </w:rPr>
            </w:pPr>
          </w:p>
        </w:tc>
        <w:tc>
          <w:tcPr>
            <w:tcW w:w="125" w:type="pct"/>
            <w:shd w:val="clear" w:color="000000" w:fill="D9D9D9"/>
            <w:noWrap/>
            <w:vAlign w:val="bottom"/>
            <w:hideMark/>
          </w:tcPr>
          <w:p w14:paraId="668E614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7F37401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05A2243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38535F6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718049C2"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19A9907"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2ED7DA2"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BF96C64"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AC02F8A"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19ECB19A"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28662D13"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72DBFA5B" w14:textId="77777777" w:rsidR="00C87D63" w:rsidRPr="007E47A5" w:rsidRDefault="00C87D63" w:rsidP="00893C6F">
            <w:pPr>
              <w:spacing w:after="0"/>
              <w:rPr>
                <w:rFonts w:ascii="Calibri" w:hAnsi="Calibri" w:cs="Calibri"/>
                <w:sz w:val="18"/>
                <w:szCs w:val="18"/>
                <w:lang w:val="en-US"/>
              </w:rPr>
            </w:pPr>
          </w:p>
        </w:tc>
        <w:tc>
          <w:tcPr>
            <w:tcW w:w="125" w:type="pct"/>
            <w:shd w:val="clear" w:color="000000" w:fill="D9D9D9"/>
            <w:noWrap/>
            <w:vAlign w:val="bottom"/>
            <w:hideMark/>
          </w:tcPr>
          <w:p w14:paraId="7C2067B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0237149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161CF71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961EE7" w:rsidRPr="007E47A5" w14:paraId="323DF4ED" w14:textId="77777777" w:rsidTr="003F6444">
        <w:trPr>
          <w:trHeight w:val="20"/>
          <w:jc w:val="center"/>
        </w:trPr>
        <w:tc>
          <w:tcPr>
            <w:tcW w:w="972" w:type="pct"/>
            <w:vMerge/>
            <w:tcBorders>
              <w:left w:val="single" w:sz="4" w:space="0" w:color="000000" w:themeColor="text1"/>
            </w:tcBorders>
            <w:vAlign w:val="center"/>
            <w:hideMark/>
          </w:tcPr>
          <w:p w14:paraId="5D08DAE8"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37C2E134"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100" w:type="pct"/>
            <w:tcBorders>
              <w:left w:val="single" w:sz="4" w:space="0" w:color="000000" w:themeColor="text1"/>
            </w:tcBorders>
            <w:shd w:val="clear" w:color="000000" w:fill="D9D9D9"/>
            <w:noWrap/>
            <w:vAlign w:val="bottom"/>
            <w:hideMark/>
          </w:tcPr>
          <w:p w14:paraId="4A46697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0A48274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D17F27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6ABC812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5CB2FC5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5988AE7D" w14:textId="77777777" w:rsidR="00C87D63" w:rsidRPr="007E47A5" w:rsidRDefault="00C87D63" w:rsidP="00893C6F">
            <w:pPr>
              <w:spacing w:after="0"/>
              <w:rPr>
                <w:rFonts w:ascii="Calibri" w:hAnsi="Calibri" w:cs="Calibri"/>
                <w:sz w:val="18"/>
                <w:szCs w:val="18"/>
                <w:lang w:val="en-US"/>
              </w:rPr>
            </w:pPr>
          </w:p>
        </w:tc>
        <w:tc>
          <w:tcPr>
            <w:tcW w:w="100" w:type="pct"/>
            <w:shd w:val="clear" w:color="auto" w:fill="D9D9D9" w:themeFill="background1" w:themeFillShade="D9"/>
            <w:noWrap/>
            <w:vAlign w:val="bottom"/>
            <w:hideMark/>
          </w:tcPr>
          <w:p w14:paraId="6B9AD36A" w14:textId="77777777" w:rsidR="00C87D63" w:rsidRPr="007E47A5" w:rsidRDefault="00C87D63" w:rsidP="00893C6F">
            <w:pPr>
              <w:spacing w:after="0"/>
              <w:rPr>
                <w:rFonts w:ascii="Calibri" w:hAnsi="Calibri" w:cs="Calibri"/>
                <w:sz w:val="18"/>
                <w:szCs w:val="18"/>
                <w:lang w:val="en-US"/>
              </w:rPr>
            </w:pPr>
          </w:p>
        </w:tc>
        <w:tc>
          <w:tcPr>
            <w:tcW w:w="118" w:type="pct"/>
            <w:shd w:val="clear" w:color="auto" w:fill="D9D9D9" w:themeFill="background1" w:themeFillShade="D9"/>
            <w:noWrap/>
            <w:vAlign w:val="bottom"/>
            <w:hideMark/>
          </w:tcPr>
          <w:p w14:paraId="2DAD79D4"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73277847"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4C3E39D2"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0A3D1B36"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000000" w:fill="D9D9D9"/>
            <w:noWrap/>
            <w:vAlign w:val="bottom"/>
            <w:hideMark/>
          </w:tcPr>
          <w:p w14:paraId="6549AC0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56585D7B"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17071D9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706DE8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D93D57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1B71B3D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740DF980" w14:textId="77777777" w:rsidR="00C87D63" w:rsidRPr="007E47A5" w:rsidRDefault="00C87D63" w:rsidP="00893C6F">
            <w:pPr>
              <w:spacing w:after="0"/>
              <w:rPr>
                <w:rFonts w:ascii="Calibri" w:hAnsi="Calibri" w:cs="Calibri"/>
                <w:sz w:val="18"/>
                <w:szCs w:val="18"/>
                <w:lang w:val="en-US"/>
              </w:rPr>
            </w:pPr>
          </w:p>
        </w:tc>
        <w:tc>
          <w:tcPr>
            <w:tcW w:w="100" w:type="pct"/>
            <w:shd w:val="clear" w:color="auto" w:fill="D9D9D9" w:themeFill="background1" w:themeFillShade="D9"/>
            <w:noWrap/>
            <w:vAlign w:val="bottom"/>
            <w:hideMark/>
          </w:tcPr>
          <w:p w14:paraId="5729A9FF" w14:textId="77777777" w:rsidR="00C87D63" w:rsidRPr="007E47A5" w:rsidRDefault="00C87D63" w:rsidP="00893C6F">
            <w:pPr>
              <w:spacing w:after="0"/>
              <w:rPr>
                <w:rFonts w:ascii="Calibri" w:hAnsi="Calibri" w:cs="Calibri"/>
                <w:sz w:val="18"/>
                <w:szCs w:val="18"/>
                <w:lang w:val="en-US"/>
              </w:rPr>
            </w:pPr>
          </w:p>
        </w:tc>
        <w:tc>
          <w:tcPr>
            <w:tcW w:w="118" w:type="pct"/>
            <w:shd w:val="clear" w:color="auto" w:fill="D9D9D9" w:themeFill="background1" w:themeFillShade="D9"/>
            <w:noWrap/>
            <w:vAlign w:val="bottom"/>
            <w:hideMark/>
          </w:tcPr>
          <w:p w14:paraId="746B7745"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59CB97E3"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728EC930"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6AC91B97"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000000" w:fill="D9D9D9"/>
            <w:noWrap/>
            <w:vAlign w:val="bottom"/>
            <w:hideMark/>
          </w:tcPr>
          <w:p w14:paraId="40345216"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1850EE83" w14:textId="77777777" w:rsidTr="003F6444">
        <w:trPr>
          <w:trHeight w:val="20"/>
          <w:jc w:val="center"/>
        </w:trPr>
        <w:tc>
          <w:tcPr>
            <w:tcW w:w="972" w:type="pct"/>
            <w:vMerge/>
            <w:tcBorders>
              <w:left w:val="single" w:sz="4" w:space="0" w:color="000000" w:themeColor="text1"/>
            </w:tcBorders>
            <w:vAlign w:val="center"/>
            <w:hideMark/>
          </w:tcPr>
          <w:p w14:paraId="0DEA0743"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66253CAD"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100" w:type="pct"/>
            <w:tcBorders>
              <w:left w:val="single" w:sz="4" w:space="0" w:color="000000" w:themeColor="text1"/>
            </w:tcBorders>
            <w:shd w:val="clear" w:color="auto" w:fill="auto"/>
            <w:noWrap/>
            <w:vAlign w:val="bottom"/>
            <w:hideMark/>
          </w:tcPr>
          <w:p w14:paraId="3D95A08D"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03D03AF"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2FC32ED6" w14:textId="77777777" w:rsidR="00C87D63" w:rsidRPr="007E47A5" w:rsidRDefault="00C87D63" w:rsidP="00893C6F">
            <w:pPr>
              <w:spacing w:after="0"/>
              <w:rPr>
                <w:rFonts w:ascii="Calibri" w:hAnsi="Calibri" w:cs="Calibri"/>
                <w:sz w:val="18"/>
                <w:szCs w:val="18"/>
                <w:lang w:val="en-US"/>
              </w:rPr>
            </w:pPr>
          </w:p>
        </w:tc>
        <w:tc>
          <w:tcPr>
            <w:tcW w:w="118" w:type="pct"/>
            <w:shd w:val="clear" w:color="000000" w:fill="D9D9D9"/>
            <w:noWrap/>
            <w:vAlign w:val="bottom"/>
            <w:hideMark/>
          </w:tcPr>
          <w:p w14:paraId="6DE88E8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0DB183A7"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6E145BA2"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1E0C3803"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55CD7CC4"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47385574"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57330C58"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5C6D7790"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E90C938"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384577D"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71D30D9"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45E7D7E3" w14:textId="77777777" w:rsidR="00C87D63" w:rsidRPr="007E47A5" w:rsidRDefault="00C87D63" w:rsidP="00893C6F">
            <w:pPr>
              <w:spacing w:after="0"/>
              <w:rPr>
                <w:rFonts w:ascii="Calibri" w:hAnsi="Calibri" w:cs="Calibri"/>
                <w:sz w:val="18"/>
                <w:szCs w:val="18"/>
                <w:lang w:val="en-US"/>
              </w:rPr>
            </w:pPr>
          </w:p>
        </w:tc>
        <w:tc>
          <w:tcPr>
            <w:tcW w:w="118" w:type="pct"/>
            <w:shd w:val="clear" w:color="000000" w:fill="D9D9D9"/>
            <w:noWrap/>
            <w:vAlign w:val="bottom"/>
            <w:hideMark/>
          </w:tcPr>
          <w:p w14:paraId="6A51FE3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6693AE78"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4A992DE6"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7182B781"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3EC6BFBB"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69B64A1D"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11462AEE"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4BE9B19F"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5F4FED5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7E7A02D4" w14:textId="77777777" w:rsidTr="003F6444">
        <w:trPr>
          <w:trHeight w:val="20"/>
          <w:jc w:val="center"/>
        </w:trPr>
        <w:tc>
          <w:tcPr>
            <w:tcW w:w="972" w:type="pct"/>
            <w:vMerge/>
            <w:tcBorders>
              <w:left w:val="single" w:sz="4" w:space="0" w:color="000000" w:themeColor="text1"/>
            </w:tcBorders>
            <w:vAlign w:val="center"/>
            <w:hideMark/>
          </w:tcPr>
          <w:p w14:paraId="73DACB23"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2BAFFCB8"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100" w:type="pct"/>
            <w:tcBorders>
              <w:left w:val="single" w:sz="4" w:space="0" w:color="000000" w:themeColor="text1"/>
            </w:tcBorders>
            <w:shd w:val="clear" w:color="auto" w:fill="auto"/>
            <w:noWrap/>
            <w:vAlign w:val="bottom"/>
            <w:hideMark/>
          </w:tcPr>
          <w:p w14:paraId="197EF43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66AAB02"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52F2FD6"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6E4B02DA" w14:textId="77777777" w:rsidR="00C87D63" w:rsidRPr="007E47A5" w:rsidRDefault="00C87D63" w:rsidP="00893C6F">
            <w:pPr>
              <w:spacing w:after="0"/>
              <w:rPr>
                <w:rFonts w:ascii="Calibri" w:hAnsi="Calibri" w:cs="Calibri"/>
                <w:sz w:val="18"/>
                <w:szCs w:val="18"/>
                <w:lang w:val="en-US"/>
              </w:rPr>
            </w:pPr>
          </w:p>
        </w:tc>
        <w:tc>
          <w:tcPr>
            <w:tcW w:w="138" w:type="pct"/>
            <w:shd w:val="clear" w:color="000000" w:fill="D9D9D9"/>
            <w:noWrap/>
            <w:vAlign w:val="bottom"/>
            <w:hideMark/>
          </w:tcPr>
          <w:p w14:paraId="4EB9446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48304B5"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215857F1"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55327744"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0C1646D2"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4DA794F8"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310ACE27"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69382C4"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640C4F73"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750DC19"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04188573"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3BC44280" w14:textId="77777777" w:rsidR="00C87D63" w:rsidRPr="007E47A5" w:rsidRDefault="00C87D63" w:rsidP="00893C6F">
            <w:pPr>
              <w:spacing w:after="0"/>
              <w:rPr>
                <w:rFonts w:ascii="Calibri" w:hAnsi="Calibri" w:cs="Calibri"/>
                <w:sz w:val="18"/>
                <w:szCs w:val="18"/>
                <w:lang w:val="en-US"/>
              </w:rPr>
            </w:pPr>
          </w:p>
        </w:tc>
        <w:tc>
          <w:tcPr>
            <w:tcW w:w="138" w:type="pct"/>
            <w:shd w:val="clear" w:color="000000" w:fill="D9D9D9"/>
            <w:noWrap/>
            <w:vAlign w:val="bottom"/>
            <w:hideMark/>
          </w:tcPr>
          <w:p w14:paraId="73380B6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481A65A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37B9AB07"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68E307B4"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68AB6E43"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13B1F36F"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2CD49CCD"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73903624"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961EE7" w:rsidRPr="007E47A5" w14:paraId="6749EBF7" w14:textId="77777777" w:rsidTr="003F6444">
        <w:trPr>
          <w:trHeight w:val="20"/>
          <w:jc w:val="center"/>
        </w:trPr>
        <w:tc>
          <w:tcPr>
            <w:tcW w:w="972" w:type="pct"/>
            <w:vMerge/>
            <w:tcBorders>
              <w:left w:val="single" w:sz="4" w:space="0" w:color="000000" w:themeColor="text1"/>
            </w:tcBorders>
            <w:vAlign w:val="center"/>
            <w:hideMark/>
          </w:tcPr>
          <w:p w14:paraId="29CB73AE"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7D21AD0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left w:val="single" w:sz="4" w:space="0" w:color="000000" w:themeColor="text1"/>
            </w:tcBorders>
            <w:shd w:val="clear" w:color="auto" w:fill="auto"/>
            <w:noWrap/>
            <w:vAlign w:val="bottom"/>
            <w:hideMark/>
          </w:tcPr>
          <w:p w14:paraId="0FF6F48E"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010A25D"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93174CB"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295A73A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E129FD6"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B8A9EF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00276B4"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99097C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D9D9D9" w:themeFill="background1" w:themeFillShade="D9"/>
            <w:noWrap/>
            <w:vAlign w:val="bottom"/>
            <w:hideMark/>
          </w:tcPr>
          <w:p w14:paraId="4B1AA213"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7C8A05F" w14:textId="77777777" w:rsidR="00C87D63" w:rsidRPr="007E47A5" w:rsidRDefault="00C87D63" w:rsidP="00893C6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46BD44D0"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6605B368"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03C0807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0B0C127F"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92E426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2EB5CF45"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FDD54D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90CC6F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A39220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3CDA766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D9D9D9" w:themeFill="background1" w:themeFillShade="D9"/>
            <w:noWrap/>
            <w:vAlign w:val="bottom"/>
            <w:hideMark/>
          </w:tcPr>
          <w:p w14:paraId="23FC1DF0"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1A154A98" w14:textId="77777777" w:rsidR="00C87D63" w:rsidRPr="007E47A5" w:rsidRDefault="00C87D63" w:rsidP="00893C6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3DDB6ADB"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259F31E5"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7FB3C35D" w14:textId="77777777" w:rsidTr="003F6444">
        <w:trPr>
          <w:trHeight w:val="20"/>
          <w:jc w:val="center"/>
        </w:trPr>
        <w:tc>
          <w:tcPr>
            <w:tcW w:w="972" w:type="pct"/>
            <w:vMerge w:val="restart"/>
            <w:tcBorders>
              <w:left w:val="single" w:sz="4" w:space="0" w:color="000000" w:themeColor="text1"/>
            </w:tcBorders>
            <w:shd w:val="clear" w:color="auto" w:fill="auto"/>
            <w:noWrap/>
            <w:hideMark/>
          </w:tcPr>
          <w:p w14:paraId="19EE5167"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Matter transport</w:t>
            </w:r>
          </w:p>
        </w:tc>
        <w:tc>
          <w:tcPr>
            <w:tcW w:w="1224" w:type="pct"/>
            <w:tcBorders>
              <w:right w:val="single" w:sz="4" w:space="0" w:color="000000" w:themeColor="text1"/>
            </w:tcBorders>
            <w:shd w:val="clear" w:color="000000" w:fill="FFFFFF"/>
            <w:noWrap/>
            <w:vAlign w:val="bottom"/>
            <w:hideMark/>
          </w:tcPr>
          <w:p w14:paraId="66B59AC2"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Physical-chemical data collection</w:t>
            </w:r>
          </w:p>
        </w:tc>
        <w:tc>
          <w:tcPr>
            <w:tcW w:w="100" w:type="pct"/>
            <w:tcBorders>
              <w:left w:val="single" w:sz="4" w:space="0" w:color="000000" w:themeColor="text1"/>
            </w:tcBorders>
            <w:shd w:val="clear" w:color="000000" w:fill="D9D9D9"/>
            <w:noWrap/>
            <w:vAlign w:val="bottom"/>
            <w:hideMark/>
          </w:tcPr>
          <w:p w14:paraId="5FFEE31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505B92D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41C607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FADE82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DB03D7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2D31FC0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19D980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5DEA42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094B606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2BBF18A8"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5D219D7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6DA23C5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03F291BB"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0BCD739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3D8850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0475471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2234675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4F6D3A5D"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2C64DFB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34E873A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54AADD7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39FFC0E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2397419F"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7CBD27FB"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961EE7" w:rsidRPr="007E47A5" w14:paraId="4BDDDE58" w14:textId="77777777" w:rsidTr="003F6444">
        <w:trPr>
          <w:trHeight w:val="20"/>
          <w:jc w:val="center"/>
        </w:trPr>
        <w:tc>
          <w:tcPr>
            <w:tcW w:w="972" w:type="pct"/>
            <w:vMerge/>
            <w:tcBorders>
              <w:left w:val="single" w:sz="4" w:space="0" w:color="000000" w:themeColor="text1"/>
            </w:tcBorders>
            <w:vAlign w:val="center"/>
            <w:hideMark/>
          </w:tcPr>
          <w:p w14:paraId="2E5AB84E"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695D430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100" w:type="pct"/>
            <w:tcBorders>
              <w:left w:val="single" w:sz="4" w:space="0" w:color="000000" w:themeColor="text1"/>
            </w:tcBorders>
            <w:shd w:val="clear" w:color="auto" w:fill="auto"/>
            <w:noWrap/>
            <w:vAlign w:val="bottom"/>
            <w:hideMark/>
          </w:tcPr>
          <w:p w14:paraId="39E05FD2"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FC8C8B0"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04C7FA22"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6D396F0"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7E522B95"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15EEE63"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1EC1E2A"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7A4DEEB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D9D9D9" w:themeFill="background1" w:themeFillShade="D9"/>
            <w:noWrap/>
            <w:vAlign w:val="bottom"/>
            <w:hideMark/>
          </w:tcPr>
          <w:p w14:paraId="1ACB20C5"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7DB4F403"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22021E1D"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4649FE4D"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1FAD998E"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1E89E4C"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40DAEEA"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BFC10AA"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0181270"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168833DF"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023ABC0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224CB728"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D9D9D9" w:themeFill="background1" w:themeFillShade="D9"/>
            <w:noWrap/>
            <w:vAlign w:val="bottom"/>
            <w:hideMark/>
          </w:tcPr>
          <w:p w14:paraId="741B461C"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55D8314"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7F7A671C"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15D29D0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961EE7" w:rsidRPr="007E47A5" w14:paraId="26F88C85" w14:textId="77777777" w:rsidTr="003F6444">
        <w:trPr>
          <w:trHeight w:val="20"/>
          <w:jc w:val="center"/>
        </w:trPr>
        <w:tc>
          <w:tcPr>
            <w:tcW w:w="972" w:type="pct"/>
            <w:vMerge/>
            <w:tcBorders>
              <w:left w:val="single" w:sz="4" w:space="0" w:color="000000" w:themeColor="text1"/>
            </w:tcBorders>
            <w:vAlign w:val="center"/>
            <w:hideMark/>
          </w:tcPr>
          <w:p w14:paraId="19A7AB8A" w14:textId="77777777" w:rsidR="00C87D63" w:rsidRPr="007E47A5" w:rsidRDefault="00C87D63" w:rsidP="00893C6F">
            <w:pPr>
              <w:spacing w:after="0"/>
              <w:rPr>
                <w:rFonts w:ascii="Calibri" w:hAnsi="Calibri" w:cs="Calibri"/>
                <w:sz w:val="20"/>
                <w:lang w:val="en-US"/>
              </w:rPr>
            </w:pPr>
          </w:p>
        </w:tc>
        <w:tc>
          <w:tcPr>
            <w:tcW w:w="1224" w:type="pct"/>
            <w:tcBorders>
              <w:right w:val="single" w:sz="4" w:space="0" w:color="000000" w:themeColor="text1"/>
            </w:tcBorders>
            <w:shd w:val="clear" w:color="000000" w:fill="FFFFFF"/>
            <w:noWrap/>
            <w:vAlign w:val="bottom"/>
            <w:hideMark/>
          </w:tcPr>
          <w:p w14:paraId="506C913E"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left w:val="single" w:sz="4" w:space="0" w:color="000000" w:themeColor="text1"/>
            </w:tcBorders>
            <w:shd w:val="clear" w:color="auto" w:fill="auto"/>
            <w:noWrap/>
            <w:vAlign w:val="bottom"/>
            <w:hideMark/>
          </w:tcPr>
          <w:p w14:paraId="700CD5A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76C8716"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59872BBC"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31A5B5D9"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D3E048C"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0F4149FA"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56BFAA8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11FCD09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AD9D28B"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016EFB1D" w14:textId="77777777" w:rsidR="00C87D63" w:rsidRPr="007E47A5" w:rsidRDefault="00C87D63" w:rsidP="00893C6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19A42822"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49A4545A"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044E849"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E9003C0"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5EC9E4F"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41823A6E"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C085FDC"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85242DB"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76DB8D6B"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5FCD351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E7B5B19"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3D62A573" w14:textId="77777777" w:rsidR="00C87D63" w:rsidRPr="007E47A5" w:rsidRDefault="00C87D63" w:rsidP="00893C6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0C71FEAD"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0C43FAC8"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8578D0" w:rsidRPr="007E47A5" w14:paraId="4EEFFA91" w14:textId="77777777" w:rsidTr="003F6444">
        <w:trPr>
          <w:trHeight w:val="20"/>
          <w:jc w:val="center"/>
        </w:trPr>
        <w:tc>
          <w:tcPr>
            <w:tcW w:w="972" w:type="pct"/>
            <w:vMerge w:val="restart"/>
            <w:tcBorders>
              <w:left w:val="single" w:sz="4" w:space="0" w:color="000000" w:themeColor="text1"/>
            </w:tcBorders>
            <w:shd w:val="clear" w:color="auto" w:fill="auto"/>
            <w:vAlign w:val="center"/>
            <w:hideMark/>
          </w:tcPr>
          <w:p w14:paraId="66A6ABE7" w14:textId="67B74705" w:rsidR="008578D0" w:rsidRPr="007E47A5" w:rsidRDefault="008578D0" w:rsidP="00893C6F">
            <w:pPr>
              <w:spacing w:after="0"/>
              <w:rPr>
                <w:rFonts w:ascii="Calibri" w:hAnsi="Calibri" w:cs="Calibri"/>
                <w:sz w:val="20"/>
                <w:lang w:val="en-US"/>
              </w:rPr>
            </w:pPr>
            <w:r w:rsidRPr="007E47A5">
              <w:rPr>
                <w:rFonts w:ascii="Calibri" w:hAnsi="Calibri" w:cs="Calibri"/>
                <w:sz w:val="20"/>
              </w:rPr>
              <w:t>Hydrological regime</w:t>
            </w:r>
          </w:p>
        </w:tc>
        <w:tc>
          <w:tcPr>
            <w:tcW w:w="1224" w:type="pct"/>
            <w:tcBorders>
              <w:right w:val="single" w:sz="4" w:space="0" w:color="000000" w:themeColor="text1"/>
            </w:tcBorders>
            <w:shd w:val="clear" w:color="auto" w:fill="auto"/>
            <w:noWrap/>
            <w:vAlign w:val="bottom"/>
            <w:hideMark/>
          </w:tcPr>
          <w:p w14:paraId="231DAAEA" w14:textId="77777777" w:rsidR="008578D0" w:rsidRPr="007E47A5" w:rsidRDefault="008578D0" w:rsidP="00893C6F">
            <w:pPr>
              <w:spacing w:after="0"/>
              <w:rPr>
                <w:rFonts w:ascii="Calibri" w:hAnsi="Calibri" w:cs="Calibri"/>
                <w:sz w:val="18"/>
                <w:szCs w:val="18"/>
                <w:lang w:val="en-US"/>
              </w:rPr>
            </w:pPr>
            <w:r w:rsidRPr="007E47A5">
              <w:rPr>
                <w:rFonts w:ascii="Calibri" w:hAnsi="Calibri" w:cs="Calibri"/>
                <w:sz w:val="18"/>
                <w:szCs w:val="18"/>
              </w:rPr>
              <w:t>Modelling</w:t>
            </w:r>
          </w:p>
        </w:tc>
        <w:tc>
          <w:tcPr>
            <w:tcW w:w="100" w:type="pct"/>
            <w:tcBorders>
              <w:left w:val="single" w:sz="4" w:space="0" w:color="000000" w:themeColor="text1"/>
            </w:tcBorders>
            <w:shd w:val="clear" w:color="000000" w:fill="D9D9D9"/>
            <w:noWrap/>
            <w:vAlign w:val="bottom"/>
            <w:hideMark/>
          </w:tcPr>
          <w:p w14:paraId="44329F5C"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651869C8"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749F03EE"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1366BF58"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7C74C70"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63CC4ABD"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2F5C1DA3"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7BE9BC0B"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50DFFD49"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3C04CD22"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1F3E759C"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3A32967F"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41C46226"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25F627BE"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F5F78FD"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3CB1815D"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0BCA594"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6028DB9B"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A7DB609"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63BD2559"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6A4EBC5E"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699D57B5"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543ABABB"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6C1A7B10"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8578D0" w:rsidRPr="007E47A5" w14:paraId="76C0A441" w14:textId="77777777" w:rsidTr="003F6444">
        <w:trPr>
          <w:trHeight w:val="20"/>
          <w:jc w:val="center"/>
        </w:trPr>
        <w:tc>
          <w:tcPr>
            <w:tcW w:w="972" w:type="pct"/>
            <w:vMerge/>
            <w:tcBorders>
              <w:left w:val="single" w:sz="4" w:space="0" w:color="000000" w:themeColor="text1"/>
            </w:tcBorders>
            <w:shd w:val="clear" w:color="auto" w:fill="auto"/>
            <w:vAlign w:val="center"/>
            <w:hideMark/>
          </w:tcPr>
          <w:p w14:paraId="676C59ED" w14:textId="77777777" w:rsidR="008578D0" w:rsidRPr="007E47A5" w:rsidRDefault="008578D0" w:rsidP="00893C6F">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42C2BD5A" w14:textId="77777777" w:rsidR="008578D0" w:rsidRPr="007E47A5" w:rsidRDefault="008578D0" w:rsidP="00893C6F">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left w:val="single" w:sz="4" w:space="0" w:color="000000" w:themeColor="text1"/>
            </w:tcBorders>
            <w:shd w:val="clear" w:color="auto" w:fill="auto"/>
            <w:noWrap/>
            <w:vAlign w:val="bottom"/>
            <w:hideMark/>
          </w:tcPr>
          <w:p w14:paraId="43E700E2" w14:textId="77777777" w:rsidR="008578D0" w:rsidRPr="007E47A5" w:rsidRDefault="008578D0"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019BA1E" w14:textId="77777777" w:rsidR="008578D0" w:rsidRPr="007E47A5" w:rsidRDefault="008578D0" w:rsidP="00893C6F">
            <w:pPr>
              <w:spacing w:after="0"/>
              <w:rPr>
                <w:rFonts w:ascii="Calibri" w:hAnsi="Calibri" w:cs="Calibri"/>
                <w:sz w:val="18"/>
                <w:szCs w:val="18"/>
                <w:lang w:val="en-US"/>
              </w:rPr>
            </w:pPr>
          </w:p>
        </w:tc>
        <w:tc>
          <w:tcPr>
            <w:tcW w:w="138" w:type="pct"/>
            <w:shd w:val="clear" w:color="auto" w:fill="auto"/>
            <w:noWrap/>
            <w:vAlign w:val="bottom"/>
            <w:hideMark/>
          </w:tcPr>
          <w:p w14:paraId="4605C679" w14:textId="77777777" w:rsidR="008578D0" w:rsidRPr="007E47A5" w:rsidRDefault="008578D0" w:rsidP="00893C6F">
            <w:pPr>
              <w:spacing w:after="0"/>
              <w:rPr>
                <w:rFonts w:ascii="Calibri" w:hAnsi="Calibri" w:cs="Calibri"/>
                <w:sz w:val="18"/>
                <w:szCs w:val="18"/>
                <w:lang w:val="en-US"/>
              </w:rPr>
            </w:pPr>
          </w:p>
        </w:tc>
        <w:tc>
          <w:tcPr>
            <w:tcW w:w="118" w:type="pct"/>
            <w:shd w:val="clear" w:color="auto" w:fill="auto"/>
            <w:noWrap/>
            <w:vAlign w:val="bottom"/>
            <w:hideMark/>
          </w:tcPr>
          <w:p w14:paraId="669BE4EC"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05AA3131"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6D2DD726"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12A3CF68"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31589356" w14:textId="77777777" w:rsidR="008578D0" w:rsidRPr="007E47A5" w:rsidRDefault="008578D0" w:rsidP="00893C6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2E1919D1" w14:textId="77777777" w:rsidR="008578D0" w:rsidRPr="007E47A5" w:rsidRDefault="008578D0"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14003D05" w14:textId="77777777" w:rsidR="008578D0" w:rsidRPr="007E47A5" w:rsidRDefault="008578D0" w:rsidP="00893C6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6831B757" w14:textId="77777777" w:rsidR="008578D0" w:rsidRPr="007E47A5" w:rsidRDefault="008578D0"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56536C3B" w14:textId="77777777" w:rsidR="008578D0" w:rsidRPr="007E47A5" w:rsidRDefault="008578D0"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596BF54A" w14:textId="77777777" w:rsidR="008578D0" w:rsidRPr="007E47A5" w:rsidRDefault="008578D0"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DADFA44" w14:textId="77777777" w:rsidR="008578D0" w:rsidRPr="007E47A5" w:rsidRDefault="008578D0" w:rsidP="00893C6F">
            <w:pPr>
              <w:spacing w:after="0"/>
              <w:rPr>
                <w:rFonts w:ascii="Calibri" w:hAnsi="Calibri" w:cs="Calibri"/>
                <w:sz w:val="18"/>
                <w:szCs w:val="18"/>
                <w:lang w:val="en-US"/>
              </w:rPr>
            </w:pPr>
          </w:p>
        </w:tc>
        <w:tc>
          <w:tcPr>
            <w:tcW w:w="138" w:type="pct"/>
            <w:shd w:val="clear" w:color="auto" w:fill="auto"/>
            <w:noWrap/>
            <w:vAlign w:val="bottom"/>
            <w:hideMark/>
          </w:tcPr>
          <w:p w14:paraId="3666C923" w14:textId="77777777" w:rsidR="008578D0" w:rsidRPr="007E47A5" w:rsidRDefault="008578D0" w:rsidP="00893C6F">
            <w:pPr>
              <w:spacing w:after="0"/>
              <w:rPr>
                <w:rFonts w:ascii="Calibri" w:hAnsi="Calibri" w:cs="Calibri"/>
                <w:sz w:val="18"/>
                <w:szCs w:val="18"/>
                <w:lang w:val="en-US"/>
              </w:rPr>
            </w:pPr>
          </w:p>
        </w:tc>
        <w:tc>
          <w:tcPr>
            <w:tcW w:w="118" w:type="pct"/>
            <w:shd w:val="clear" w:color="auto" w:fill="auto"/>
            <w:noWrap/>
            <w:vAlign w:val="bottom"/>
            <w:hideMark/>
          </w:tcPr>
          <w:p w14:paraId="203F13AA"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2EE23355"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36D7FDCD"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1730649C" w14:textId="77777777" w:rsidR="008578D0" w:rsidRPr="007E47A5" w:rsidRDefault="008578D0"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369084EC" w14:textId="77777777" w:rsidR="008578D0" w:rsidRPr="007E47A5" w:rsidRDefault="008578D0" w:rsidP="00893C6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614819D0" w14:textId="77777777" w:rsidR="008578D0" w:rsidRPr="007E47A5" w:rsidRDefault="008578D0"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261336BA" w14:textId="77777777" w:rsidR="008578D0" w:rsidRPr="007E47A5" w:rsidRDefault="008578D0" w:rsidP="00893C6F">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4A274234" w14:textId="77777777" w:rsidR="008578D0" w:rsidRPr="007E47A5" w:rsidRDefault="008578D0"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5F23AD6A" w14:textId="77777777" w:rsidR="008578D0" w:rsidRPr="007E47A5" w:rsidRDefault="008578D0"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4C872B52" w14:textId="77777777" w:rsidTr="003F6444">
        <w:trPr>
          <w:trHeight w:val="20"/>
          <w:jc w:val="center"/>
        </w:trPr>
        <w:tc>
          <w:tcPr>
            <w:tcW w:w="972" w:type="pct"/>
            <w:vMerge w:val="restart"/>
            <w:tcBorders>
              <w:left w:val="single" w:sz="4" w:space="0" w:color="000000" w:themeColor="text1"/>
            </w:tcBorders>
            <w:shd w:val="clear" w:color="auto" w:fill="auto"/>
            <w:noWrap/>
            <w:hideMark/>
          </w:tcPr>
          <w:p w14:paraId="576A4F44" w14:textId="77777777" w:rsidR="00C87D63" w:rsidRPr="007E47A5" w:rsidRDefault="00C87D63" w:rsidP="00893C6F">
            <w:pPr>
              <w:spacing w:after="0"/>
              <w:rPr>
                <w:rFonts w:ascii="Calibri" w:hAnsi="Calibri" w:cs="Calibri"/>
                <w:sz w:val="20"/>
                <w:lang w:val="en-US"/>
              </w:rPr>
            </w:pPr>
            <w:r w:rsidRPr="007E47A5">
              <w:rPr>
                <w:rFonts w:ascii="Calibri" w:hAnsi="Calibri" w:cs="Calibri"/>
                <w:sz w:val="20"/>
              </w:rPr>
              <w:t>Micro-invertebrat</w:t>
            </w:r>
            <w:r>
              <w:rPr>
                <w:rFonts w:ascii="Calibri" w:hAnsi="Calibri" w:cs="Calibri"/>
                <w:sz w:val="20"/>
              </w:rPr>
              <w:t>e diversity</w:t>
            </w:r>
          </w:p>
        </w:tc>
        <w:tc>
          <w:tcPr>
            <w:tcW w:w="1224" w:type="pct"/>
            <w:tcBorders>
              <w:right w:val="single" w:sz="4" w:space="0" w:color="000000" w:themeColor="text1"/>
            </w:tcBorders>
            <w:shd w:val="clear" w:color="auto" w:fill="auto"/>
            <w:noWrap/>
            <w:vAlign w:val="bottom"/>
            <w:hideMark/>
          </w:tcPr>
          <w:p w14:paraId="246FD512"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left w:val="single" w:sz="4" w:space="0" w:color="000000" w:themeColor="text1"/>
            </w:tcBorders>
            <w:shd w:val="clear" w:color="auto" w:fill="auto"/>
            <w:noWrap/>
            <w:vAlign w:val="bottom"/>
            <w:hideMark/>
          </w:tcPr>
          <w:p w14:paraId="714DE68F"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492DFAE"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219BE710"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74FC03E9"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032EFD35"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CB47B99"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72F66FE7"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732FE128"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0EDDBFA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6C0D6651"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591B21AB"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0E77AD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B610650"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43C1456"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FE51469"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424CF2EF"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1D109F28"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21B67D54"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70F2B10A"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297ECF4F" w14:textId="77777777" w:rsidR="00C87D63" w:rsidRPr="007E47A5" w:rsidRDefault="00C87D63" w:rsidP="00893C6F">
            <w:pPr>
              <w:spacing w:after="0"/>
              <w:rPr>
                <w:rFonts w:ascii="Calibri" w:hAnsi="Calibri" w:cs="Calibri"/>
                <w:sz w:val="18"/>
                <w:szCs w:val="18"/>
                <w:lang w:val="en-US"/>
              </w:rPr>
            </w:pPr>
          </w:p>
        </w:tc>
        <w:tc>
          <w:tcPr>
            <w:tcW w:w="110" w:type="pct"/>
            <w:shd w:val="clear" w:color="000000" w:fill="D9D9D9"/>
            <w:noWrap/>
            <w:vAlign w:val="bottom"/>
            <w:hideMark/>
          </w:tcPr>
          <w:p w14:paraId="00E3DB2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405B054A"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7EE6C278"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75BF720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14:paraId="205AC3D1" w14:textId="77777777" w:rsidTr="003F6444">
        <w:trPr>
          <w:trHeight w:val="20"/>
          <w:jc w:val="center"/>
        </w:trPr>
        <w:tc>
          <w:tcPr>
            <w:tcW w:w="972" w:type="pct"/>
            <w:vMerge/>
            <w:tcBorders>
              <w:left w:val="single" w:sz="4" w:space="0" w:color="000000" w:themeColor="text1"/>
            </w:tcBorders>
            <w:vAlign w:val="center"/>
            <w:hideMark/>
          </w:tcPr>
          <w:p w14:paraId="7895D774" w14:textId="77777777" w:rsidR="00C87D63" w:rsidRPr="007E47A5" w:rsidRDefault="00C87D63" w:rsidP="00893C6F">
            <w:pPr>
              <w:spacing w:after="0"/>
              <w:rPr>
                <w:rFonts w:ascii="Calibri" w:hAnsi="Calibri" w:cs="Calibri"/>
                <w:sz w:val="18"/>
                <w:szCs w:val="18"/>
                <w:lang w:val="en-US"/>
              </w:rPr>
            </w:pPr>
          </w:p>
        </w:tc>
        <w:tc>
          <w:tcPr>
            <w:tcW w:w="1224" w:type="pct"/>
            <w:tcBorders>
              <w:right w:val="single" w:sz="4" w:space="0" w:color="000000" w:themeColor="text1"/>
            </w:tcBorders>
            <w:shd w:val="clear" w:color="auto" w:fill="auto"/>
            <w:noWrap/>
            <w:vAlign w:val="bottom"/>
            <w:hideMark/>
          </w:tcPr>
          <w:p w14:paraId="2777883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100" w:type="pct"/>
            <w:tcBorders>
              <w:left w:val="single" w:sz="4" w:space="0" w:color="000000" w:themeColor="text1"/>
            </w:tcBorders>
            <w:shd w:val="clear" w:color="000000" w:fill="D9D9D9"/>
            <w:noWrap/>
            <w:vAlign w:val="bottom"/>
            <w:hideMark/>
          </w:tcPr>
          <w:p w14:paraId="2FB137E4"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CB9E91D"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4330DBB8"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446A080C"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32C384E9"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11CE9C3D"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E4C8F7A"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1A290175"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32299995" w14:textId="77777777" w:rsidR="00C87D63" w:rsidRPr="007E47A5" w:rsidRDefault="00C87D63" w:rsidP="00893C6F">
            <w:pPr>
              <w:spacing w:after="0"/>
              <w:rPr>
                <w:rFonts w:ascii="Calibri" w:hAnsi="Calibri" w:cs="Calibri"/>
                <w:sz w:val="18"/>
                <w:szCs w:val="18"/>
                <w:lang w:val="en-US"/>
              </w:rPr>
            </w:pPr>
          </w:p>
        </w:tc>
        <w:tc>
          <w:tcPr>
            <w:tcW w:w="125" w:type="pct"/>
            <w:shd w:val="clear" w:color="000000" w:fill="D9D9D9"/>
            <w:noWrap/>
            <w:vAlign w:val="bottom"/>
            <w:hideMark/>
          </w:tcPr>
          <w:p w14:paraId="00F5A5D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6AE7481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45C4D22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2ABDF71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4BDACB6"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0B979D29"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5274D59B"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67337F7C"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3DAEB2A1" w14:textId="77777777" w:rsidR="00C87D63" w:rsidRPr="007E47A5" w:rsidRDefault="00C87D63" w:rsidP="00893C6F">
            <w:pPr>
              <w:spacing w:after="0"/>
              <w:rPr>
                <w:rFonts w:ascii="Calibri" w:hAnsi="Calibri" w:cs="Calibri"/>
                <w:sz w:val="18"/>
                <w:szCs w:val="18"/>
                <w:lang w:val="en-US"/>
              </w:rPr>
            </w:pPr>
          </w:p>
        </w:tc>
        <w:tc>
          <w:tcPr>
            <w:tcW w:w="100" w:type="pct"/>
            <w:shd w:val="clear" w:color="auto" w:fill="auto"/>
            <w:noWrap/>
            <w:vAlign w:val="bottom"/>
            <w:hideMark/>
          </w:tcPr>
          <w:p w14:paraId="7207AA9E"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2B297153"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6FED55CA" w14:textId="77777777" w:rsidR="00C87D63" w:rsidRPr="007E47A5" w:rsidRDefault="00C87D63" w:rsidP="00893C6F">
            <w:pPr>
              <w:spacing w:after="0"/>
              <w:rPr>
                <w:rFonts w:ascii="Calibri" w:hAnsi="Calibri" w:cs="Calibri"/>
                <w:sz w:val="18"/>
                <w:szCs w:val="18"/>
                <w:lang w:val="en-US"/>
              </w:rPr>
            </w:pPr>
          </w:p>
        </w:tc>
        <w:tc>
          <w:tcPr>
            <w:tcW w:w="125" w:type="pct"/>
            <w:shd w:val="clear" w:color="000000" w:fill="D9D9D9"/>
            <w:noWrap/>
            <w:vAlign w:val="bottom"/>
            <w:hideMark/>
          </w:tcPr>
          <w:p w14:paraId="7F01220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6982C23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58611B2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630B13" w:rsidRPr="007E47A5" w14:paraId="02EB6D8F" w14:textId="77777777" w:rsidTr="003F6444">
        <w:trPr>
          <w:trHeight w:val="20"/>
          <w:jc w:val="center"/>
        </w:trPr>
        <w:tc>
          <w:tcPr>
            <w:tcW w:w="972" w:type="pct"/>
            <w:vMerge/>
            <w:tcBorders>
              <w:left w:val="single" w:sz="4" w:space="0" w:color="000000" w:themeColor="text1"/>
            </w:tcBorders>
            <w:vAlign w:val="center"/>
            <w:hideMark/>
          </w:tcPr>
          <w:p w14:paraId="5516E1F2" w14:textId="77777777" w:rsidR="00C87D63" w:rsidRPr="007E47A5" w:rsidRDefault="00C87D63" w:rsidP="00893C6F">
            <w:pPr>
              <w:spacing w:after="0"/>
              <w:rPr>
                <w:rFonts w:ascii="Calibri" w:hAnsi="Calibri" w:cs="Calibri"/>
                <w:sz w:val="18"/>
                <w:szCs w:val="18"/>
                <w:lang w:val="en-US"/>
              </w:rPr>
            </w:pPr>
          </w:p>
        </w:tc>
        <w:tc>
          <w:tcPr>
            <w:tcW w:w="1224" w:type="pct"/>
            <w:tcBorders>
              <w:right w:val="single" w:sz="4" w:space="0" w:color="000000" w:themeColor="text1"/>
            </w:tcBorders>
            <w:shd w:val="clear" w:color="auto" w:fill="auto"/>
            <w:noWrap/>
            <w:vAlign w:val="bottom"/>
            <w:hideMark/>
          </w:tcPr>
          <w:p w14:paraId="69E6E384"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100" w:type="pct"/>
            <w:tcBorders>
              <w:left w:val="single" w:sz="4" w:space="0" w:color="000000" w:themeColor="text1"/>
            </w:tcBorders>
            <w:shd w:val="clear" w:color="auto" w:fill="auto"/>
            <w:noWrap/>
            <w:vAlign w:val="bottom"/>
            <w:hideMark/>
          </w:tcPr>
          <w:p w14:paraId="59B340A7"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4CC4309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1D89F11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FF2FB7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7A4C9B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47DC072A" w14:textId="77777777" w:rsidR="00C87D63" w:rsidRPr="007E47A5" w:rsidRDefault="00C87D63" w:rsidP="00893C6F">
            <w:pPr>
              <w:spacing w:after="0"/>
              <w:rPr>
                <w:rFonts w:ascii="Calibri" w:hAnsi="Calibri" w:cs="Calibri"/>
                <w:sz w:val="18"/>
                <w:szCs w:val="18"/>
                <w:lang w:val="en-US"/>
              </w:rPr>
            </w:pPr>
          </w:p>
        </w:tc>
        <w:tc>
          <w:tcPr>
            <w:tcW w:w="100" w:type="pct"/>
            <w:shd w:val="clear" w:color="auto" w:fill="D9D9D9" w:themeFill="background1" w:themeFillShade="D9"/>
            <w:noWrap/>
            <w:vAlign w:val="bottom"/>
            <w:hideMark/>
          </w:tcPr>
          <w:p w14:paraId="5F0BB63D" w14:textId="77777777" w:rsidR="00C87D63" w:rsidRPr="007E47A5" w:rsidRDefault="00C87D63" w:rsidP="00893C6F">
            <w:pPr>
              <w:spacing w:after="0"/>
              <w:rPr>
                <w:rFonts w:ascii="Calibri" w:hAnsi="Calibri" w:cs="Calibri"/>
                <w:sz w:val="18"/>
                <w:szCs w:val="18"/>
                <w:lang w:val="en-US"/>
              </w:rPr>
            </w:pPr>
          </w:p>
        </w:tc>
        <w:tc>
          <w:tcPr>
            <w:tcW w:w="118" w:type="pct"/>
            <w:shd w:val="clear" w:color="auto" w:fill="D9D9D9" w:themeFill="background1" w:themeFillShade="D9"/>
            <w:noWrap/>
            <w:vAlign w:val="bottom"/>
            <w:hideMark/>
          </w:tcPr>
          <w:p w14:paraId="5F5B3626" w14:textId="77777777" w:rsidR="00C87D63" w:rsidRPr="007E47A5" w:rsidRDefault="00C87D63" w:rsidP="00893C6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49393089"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3207E4B7"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73DE1E5D"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2B3FC67B"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8AE175A"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59C2BA26"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1E6C3792"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389CA7D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CE0C297"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05961DFC" w14:textId="77777777" w:rsidR="00C87D63" w:rsidRPr="007E47A5" w:rsidRDefault="00C87D63" w:rsidP="00893C6F">
            <w:pPr>
              <w:spacing w:after="0"/>
              <w:rPr>
                <w:rFonts w:ascii="Calibri" w:hAnsi="Calibri" w:cs="Calibri"/>
                <w:sz w:val="18"/>
                <w:szCs w:val="18"/>
                <w:lang w:val="en-US"/>
              </w:rPr>
            </w:pPr>
          </w:p>
        </w:tc>
        <w:tc>
          <w:tcPr>
            <w:tcW w:w="100" w:type="pct"/>
            <w:shd w:val="clear" w:color="auto" w:fill="D9D9D9" w:themeFill="background1" w:themeFillShade="D9"/>
            <w:noWrap/>
            <w:vAlign w:val="bottom"/>
            <w:hideMark/>
          </w:tcPr>
          <w:p w14:paraId="6B08FB3A" w14:textId="77777777" w:rsidR="00C87D63" w:rsidRPr="007E47A5" w:rsidRDefault="00C87D63" w:rsidP="00893C6F">
            <w:pPr>
              <w:spacing w:after="0"/>
              <w:rPr>
                <w:rFonts w:ascii="Calibri" w:hAnsi="Calibri" w:cs="Calibri"/>
                <w:sz w:val="18"/>
                <w:szCs w:val="18"/>
                <w:lang w:val="en-US"/>
              </w:rPr>
            </w:pPr>
          </w:p>
        </w:tc>
        <w:tc>
          <w:tcPr>
            <w:tcW w:w="118" w:type="pct"/>
            <w:shd w:val="clear" w:color="auto" w:fill="D9D9D9" w:themeFill="background1" w:themeFillShade="D9"/>
            <w:noWrap/>
            <w:vAlign w:val="bottom"/>
            <w:hideMark/>
          </w:tcPr>
          <w:p w14:paraId="529AC021" w14:textId="77777777" w:rsidR="00C87D63" w:rsidRPr="007E47A5" w:rsidRDefault="00C87D63" w:rsidP="00893C6F">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15C986BC" w14:textId="77777777" w:rsidR="00C87D63" w:rsidRPr="007E47A5" w:rsidRDefault="00C87D63" w:rsidP="00893C6F">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6F429E7B"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69C6B9C2"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7D14908"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961EE7" w:rsidRPr="007E47A5" w14:paraId="0B45DDE0" w14:textId="77777777" w:rsidTr="003F6444">
        <w:trPr>
          <w:trHeight w:val="20"/>
          <w:jc w:val="center"/>
        </w:trPr>
        <w:tc>
          <w:tcPr>
            <w:tcW w:w="972" w:type="pct"/>
            <w:vMerge/>
            <w:tcBorders>
              <w:left w:val="single" w:sz="4" w:space="0" w:color="000000" w:themeColor="text1"/>
            </w:tcBorders>
            <w:vAlign w:val="center"/>
            <w:hideMark/>
          </w:tcPr>
          <w:p w14:paraId="1CD6BC87" w14:textId="77777777" w:rsidR="00C87D63" w:rsidRPr="007E47A5" w:rsidRDefault="00C87D63" w:rsidP="00893C6F">
            <w:pPr>
              <w:spacing w:after="0"/>
              <w:rPr>
                <w:rFonts w:ascii="Calibri" w:hAnsi="Calibri" w:cs="Calibri"/>
                <w:sz w:val="18"/>
                <w:szCs w:val="18"/>
                <w:lang w:val="en-US"/>
              </w:rPr>
            </w:pPr>
          </w:p>
        </w:tc>
        <w:tc>
          <w:tcPr>
            <w:tcW w:w="1224" w:type="pct"/>
            <w:tcBorders>
              <w:right w:val="single" w:sz="4" w:space="0" w:color="000000" w:themeColor="text1"/>
            </w:tcBorders>
            <w:shd w:val="clear" w:color="auto" w:fill="auto"/>
            <w:noWrap/>
            <w:vAlign w:val="bottom"/>
            <w:hideMark/>
          </w:tcPr>
          <w:p w14:paraId="750B35A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100" w:type="pct"/>
            <w:tcBorders>
              <w:left w:val="single" w:sz="4" w:space="0" w:color="000000" w:themeColor="text1"/>
            </w:tcBorders>
            <w:shd w:val="clear" w:color="auto" w:fill="auto"/>
            <w:noWrap/>
            <w:vAlign w:val="bottom"/>
            <w:hideMark/>
          </w:tcPr>
          <w:p w14:paraId="4A16116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BA645B4"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44CCE774"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03D8178C"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140C178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2EEE4179"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05528CBD"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4AEDD09A"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206888A7"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654F26F0"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2895AED7"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116125EE"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56F8DB4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401E986"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78687745"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5AB477BE" w14:textId="77777777" w:rsidR="00C87D63" w:rsidRPr="007E47A5" w:rsidRDefault="00C87D63" w:rsidP="00893C6F">
            <w:pPr>
              <w:spacing w:after="0"/>
              <w:rPr>
                <w:rFonts w:ascii="Calibri" w:hAnsi="Calibri" w:cs="Calibri"/>
                <w:sz w:val="18"/>
                <w:szCs w:val="18"/>
                <w:lang w:val="en-US"/>
              </w:rPr>
            </w:pPr>
          </w:p>
        </w:tc>
        <w:tc>
          <w:tcPr>
            <w:tcW w:w="138" w:type="pct"/>
            <w:shd w:val="clear" w:color="auto" w:fill="auto"/>
            <w:noWrap/>
            <w:vAlign w:val="bottom"/>
            <w:hideMark/>
          </w:tcPr>
          <w:p w14:paraId="5862A098"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AB7C8A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5798810F" w14:textId="77777777" w:rsidR="00C87D63" w:rsidRPr="007E47A5" w:rsidRDefault="00C87D63" w:rsidP="00893C6F">
            <w:pPr>
              <w:spacing w:after="0"/>
              <w:rPr>
                <w:rFonts w:ascii="Calibri" w:hAnsi="Calibri" w:cs="Calibri"/>
                <w:sz w:val="18"/>
                <w:szCs w:val="18"/>
                <w:lang w:val="en-US"/>
              </w:rPr>
            </w:pPr>
          </w:p>
        </w:tc>
        <w:tc>
          <w:tcPr>
            <w:tcW w:w="118" w:type="pct"/>
            <w:shd w:val="clear" w:color="auto" w:fill="auto"/>
            <w:noWrap/>
            <w:vAlign w:val="bottom"/>
            <w:hideMark/>
          </w:tcPr>
          <w:p w14:paraId="109BFB9D" w14:textId="77777777" w:rsidR="00C87D63" w:rsidRPr="007E47A5" w:rsidRDefault="00C87D63" w:rsidP="00893C6F">
            <w:pPr>
              <w:spacing w:after="0"/>
              <w:rPr>
                <w:rFonts w:ascii="Calibri" w:hAnsi="Calibri" w:cs="Calibri"/>
                <w:sz w:val="18"/>
                <w:szCs w:val="18"/>
                <w:lang w:val="en-US"/>
              </w:rPr>
            </w:pPr>
          </w:p>
        </w:tc>
        <w:tc>
          <w:tcPr>
            <w:tcW w:w="110" w:type="pct"/>
            <w:shd w:val="clear" w:color="auto" w:fill="auto"/>
            <w:noWrap/>
            <w:vAlign w:val="bottom"/>
            <w:hideMark/>
          </w:tcPr>
          <w:p w14:paraId="4B105D5F" w14:textId="77777777" w:rsidR="00C87D63" w:rsidRPr="007E47A5" w:rsidRDefault="00C87D63" w:rsidP="00893C6F">
            <w:pPr>
              <w:spacing w:after="0"/>
              <w:rPr>
                <w:rFonts w:ascii="Calibri" w:hAnsi="Calibri" w:cs="Calibri"/>
                <w:sz w:val="18"/>
                <w:szCs w:val="18"/>
                <w:lang w:val="en-US"/>
              </w:rPr>
            </w:pPr>
          </w:p>
        </w:tc>
        <w:tc>
          <w:tcPr>
            <w:tcW w:w="125" w:type="pct"/>
            <w:shd w:val="clear" w:color="auto" w:fill="auto"/>
            <w:noWrap/>
            <w:vAlign w:val="bottom"/>
            <w:hideMark/>
          </w:tcPr>
          <w:p w14:paraId="4DDAED36" w14:textId="77777777" w:rsidR="00C87D63" w:rsidRPr="007E47A5" w:rsidRDefault="00C87D63" w:rsidP="00893C6F">
            <w:pPr>
              <w:spacing w:after="0"/>
              <w:rPr>
                <w:rFonts w:ascii="Calibri" w:hAnsi="Calibri" w:cs="Calibri"/>
                <w:sz w:val="18"/>
                <w:szCs w:val="18"/>
                <w:lang w:val="en-US"/>
              </w:rPr>
            </w:pPr>
          </w:p>
        </w:tc>
        <w:tc>
          <w:tcPr>
            <w:tcW w:w="123" w:type="pct"/>
            <w:shd w:val="clear" w:color="auto" w:fill="auto"/>
            <w:noWrap/>
            <w:vAlign w:val="bottom"/>
            <w:hideMark/>
          </w:tcPr>
          <w:p w14:paraId="62CB1971" w14:textId="77777777" w:rsidR="00C87D63" w:rsidRPr="007E47A5" w:rsidRDefault="00C87D63" w:rsidP="00893C6F">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249BE250"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FD0AD1" w:rsidRPr="007E47A5" w14:paraId="07D4AF1E" w14:textId="77777777" w:rsidTr="003F6444">
        <w:trPr>
          <w:trHeight w:val="203"/>
          <w:jc w:val="center"/>
        </w:trPr>
        <w:tc>
          <w:tcPr>
            <w:tcW w:w="972" w:type="pct"/>
            <w:vMerge/>
            <w:tcBorders>
              <w:left w:val="single" w:sz="4" w:space="0" w:color="000000" w:themeColor="text1"/>
              <w:bottom w:val="single" w:sz="4" w:space="0" w:color="000000" w:themeColor="text1"/>
            </w:tcBorders>
            <w:vAlign w:val="center"/>
            <w:hideMark/>
          </w:tcPr>
          <w:p w14:paraId="125D8071" w14:textId="77777777" w:rsidR="00C87D63" w:rsidRPr="007E47A5" w:rsidRDefault="00C87D63" w:rsidP="00893C6F">
            <w:pPr>
              <w:spacing w:after="0"/>
              <w:rPr>
                <w:rFonts w:ascii="Calibri" w:hAnsi="Calibri" w:cs="Calibri"/>
                <w:sz w:val="18"/>
                <w:szCs w:val="18"/>
                <w:lang w:val="en-US"/>
              </w:rPr>
            </w:pPr>
          </w:p>
        </w:tc>
        <w:tc>
          <w:tcPr>
            <w:tcW w:w="1224" w:type="pct"/>
            <w:tcBorders>
              <w:bottom w:val="single" w:sz="4" w:space="0" w:color="000000" w:themeColor="text1"/>
              <w:right w:val="single" w:sz="4" w:space="0" w:color="000000" w:themeColor="text1"/>
            </w:tcBorders>
            <w:shd w:val="clear" w:color="auto" w:fill="auto"/>
            <w:noWrap/>
            <w:vAlign w:val="bottom"/>
            <w:hideMark/>
          </w:tcPr>
          <w:p w14:paraId="28152D05"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left w:val="single" w:sz="4" w:space="0" w:color="000000" w:themeColor="text1"/>
              <w:bottom w:val="single" w:sz="4" w:space="0" w:color="000000" w:themeColor="text1"/>
            </w:tcBorders>
            <w:shd w:val="clear" w:color="auto" w:fill="auto"/>
            <w:noWrap/>
            <w:vAlign w:val="bottom"/>
            <w:hideMark/>
          </w:tcPr>
          <w:p w14:paraId="4F6CD49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bottom w:val="single" w:sz="4" w:space="0" w:color="000000" w:themeColor="text1"/>
            </w:tcBorders>
            <w:shd w:val="clear" w:color="auto" w:fill="auto"/>
            <w:noWrap/>
            <w:vAlign w:val="bottom"/>
            <w:hideMark/>
          </w:tcPr>
          <w:p w14:paraId="1D253C9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38" w:type="pct"/>
            <w:tcBorders>
              <w:bottom w:val="single" w:sz="4" w:space="0" w:color="000000" w:themeColor="text1"/>
            </w:tcBorders>
            <w:shd w:val="clear" w:color="auto" w:fill="auto"/>
            <w:noWrap/>
            <w:vAlign w:val="bottom"/>
            <w:hideMark/>
          </w:tcPr>
          <w:p w14:paraId="38913CA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bottom w:val="single" w:sz="4" w:space="0" w:color="000000" w:themeColor="text1"/>
            </w:tcBorders>
            <w:shd w:val="clear" w:color="auto" w:fill="auto"/>
            <w:noWrap/>
            <w:vAlign w:val="bottom"/>
            <w:hideMark/>
          </w:tcPr>
          <w:p w14:paraId="36CF979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tcBorders>
              <w:bottom w:val="single" w:sz="4" w:space="0" w:color="000000" w:themeColor="text1"/>
            </w:tcBorders>
            <w:shd w:val="clear" w:color="auto" w:fill="auto"/>
            <w:noWrap/>
            <w:vAlign w:val="bottom"/>
            <w:hideMark/>
          </w:tcPr>
          <w:p w14:paraId="54F6A6E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bottom w:val="single" w:sz="4" w:space="0" w:color="000000" w:themeColor="text1"/>
            </w:tcBorders>
            <w:shd w:val="clear" w:color="auto" w:fill="auto"/>
            <w:noWrap/>
            <w:vAlign w:val="bottom"/>
            <w:hideMark/>
          </w:tcPr>
          <w:p w14:paraId="156D2D0E"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bottom w:val="single" w:sz="4" w:space="0" w:color="000000" w:themeColor="text1"/>
            </w:tcBorders>
            <w:shd w:val="clear" w:color="000000" w:fill="D9D9D9"/>
            <w:noWrap/>
            <w:vAlign w:val="bottom"/>
            <w:hideMark/>
          </w:tcPr>
          <w:p w14:paraId="18663CB8"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bottom w:val="single" w:sz="4" w:space="0" w:color="000000" w:themeColor="text1"/>
            </w:tcBorders>
            <w:shd w:val="clear" w:color="auto" w:fill="D9D9D9" w:themeFill="background1" w:themeFillShade="D9"/>
            <w:noWrap/>
            <w:vAlign w:val="bottom"/>
            <w:hideMark/>
          </w:tcPr>
          <w:p w14:paraId="25340F0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bottom w:val="single" w:sz="4" w:space="0" w:color="000000" w:themeColor="text1"/>
            </w:tcBorders>
            <w:shd w:val="clear" w:color="auto" w:fill="D9D9D9" w:themeFill="background1" w:themeFillShade="D9"/>
            <w:noWrap/>
            <w:vAlign w:val="bottom"/>
            <w:hideMark/>
          </w:tcPr>
          <w:p w14:paraId="59312B2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5" w:type="pct"/>
            <w:tcBorders>
              <w:bottom w:val="single" w:sz="4" w:space="0" w:color="000000" w:themeColor="text1"/>
            </w:tcBorders>
            <w:shd w:val="clear" w:color="auto" w:fill="D9D9D9" w:themeFill="background1" w:themeFillShade="D9"/>
            <w:noWrap/>
            <w:vAlign w:val="bottom"/>
            <w:hideMark/>
          </w:tcPr>
          <w:p w14:paraId="4E514611"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3" w:type="pct"/>
            <w:tcBorders>
              <w:bottom w:val="single" w:sz="4" w:space="0" w:color="000000" w:themeColor="text1"/>
            </w:tcBorders>
            <w:shd w:val="clear" w:color="auto" w:fill="D9D9D9" w:themeFill="background1" w:themeFillShade="D9"/>
            <w:noWrap/>
            <w:vAlign w:val="bottom"/>
            <w:hideMark/>
          </w:tcPr>
          <w:p w14:paraId="1EF9DE48"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2" w:type="pct"/>
            <w:tcBorders>
              <w:bottom w:val="single" w:sz="4" w:space="0" w:color="000000" w:themeColor="text1"/>
              <w:right w:val="single" w:sz="4" w:space="0" w:color="000000" w:themeColor="text1"/>
            </w:tcBorders>
            <w:shd w:val="clear" w:color="auto" w:fill="D9D9D9" w:themeFill="background1" w:themeFillShade="D9"/>
            <w:noWrap/>
            <w:vAlign w:val="bottom"/>
            <w:hideMark/>
          </w:tcPr>
          <w:p w14:paraId="72D13D68"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bottom w:val="single" w:sz="4" w:space="0" w:color="000000" w:themeColor="text1"/>
            </w:tcBorders>
            <w:shd w:val="clear" w:color="auto" w:fill="auto"/>
            <w:noWrap/>
            <w:vAlign w:val="bottom"/>
            <w:hideMark/>
          </w:tcPr>
          <w:p w14:paraId="602DA309"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bottom w:val="single" w:sz="4" w:space="0" w:color="000000" w:themeColor="text1"/>
            </w:tcBorders>
            <w:shd w:val="clear" w:color="auto" w:fill="auto"/>
            <w:noWrap/>
            <w:vAlign w:val="bottom"/>
            <w:hideMark/>
          </w:tcPr>
          <w:p w14:paraId="51D46B9B"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38" w:type="pct"/>
            <w:tcBorders>
              <w:bottom w:val="single" w:sz="4" w:space="0" w:color="000000" w:themeColor="text1"/>
            </w:tcBorders>
            <w:shd w:val="clear" w:color="auto" w:fill="auto"/>
            <w:noWrap/>
            <w:vAlign w:val="bottom"/>
            <w:hideMark/>
          </w:tcPr>
          <w:p w14:paraId="5D310341"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bottom w:val="single" w:sz="4" w:space="0" w:color="000000" w:themeColor="text1"/>
            </w:tcBorders>
            <w:shd w:val="clear" w:color="auto" w:fill="auto"/>
            <w:noWrap/>
            <w:vAlign w:val="bottom"/>
            <w:hideMark/>
          </w:tcPr>
          <w:p w14:paraId="3C56CEAC"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tcBorders>
              <w:bottom w:val="single" w:sz="4" w:space="0" w:color="000000" w:themeColor="text1"/>
            </w:tcBorders>
            <w:shd w:val="clear" w:color="auto" w:fill="auto"/>
            <w:noWrap/>
            <w:vAlign w:val="bottom"/>
            <w:hideMark/>
          </w:tcPr>
          <w:p w14:paraId="69437233"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bottom w:val="single" w:sz="4" w:space="0" w:color="000000" w:themeColor="text1"/>
            </w:tcBorders>
            <w:shd w:val="clear" w:color="auto" w:fill="auto"/>
            <w:noWrap/>
            <w:vAlign w:val="bottom"/>
            <w:hideMark/>
          </w:tcPr>
          <w:p w14:paraId="5B8106F0"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bottom w:val="single" w:sz="4" w:space="0" w:color="000000" w:themeColor="text1"/>
            </w:tcBorders>
            <w:shd w:val="clear" w:color="000000" w:fill="D9D9D9"/>
            <w:noWrap/>
            <w:vAlign w:val="bottom"/>
            <w:hideMark/>
          </w:tcPr>
          <w:p w14:paraId="7FF3FB0D" w14:textId="77777777"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bottom w:val="single" w:sz="4" w:space="0" w:color="000000" w:themeColor="text1"/>
            </w:tcBorders>
            <w:shd w:val="clear" w:color="auto" w:fill="D9D9D9" w:themeFill="background1" w:themeFillShade="D9"/>
            <w:noWrap/>
            <w:vAlign w:val="bottom"/>
            <w:hideMark/>
          </w:tcPr>
          <w:p w14:paraId="4DF32812"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bottom w:val="single" w:sz="4" w:space="0" w:color="000000" w:themeColor="text1"/>
            </w:tcBorders>
            <w:shd w:val="clear" w:color="auto" w:fill="D9D9D9" w:themeFill="background1" w:themeFillShade="D9"/>
            <w:noWrap/>
            <w:vAlign w:val="bottom"/>
            <w:hideMark/>
          </w:tcPr>
          <w:p w14:paraId="0455083E"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5" w:type="pct"/>
            <w:tcBorders>
              <w:bottom w:val="single" w:sz="4" w:space="0" w:color="000000" w:themeColor="text1"/>
            </w:tcBorders>
            <w:shd w:val="clear" w:color="auto" w:fill="D9D9D9" w:themeFill="background1" w:themeFillShade="D9"/>
            <w:noWrap/>
            <w:vAlign w:val="bottom"/>
            <w:hideMark/>
          </w:tcPr>
          <w:p w14:paraId="4D29F3DC"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3" w:type="pct"/>
            <w:tcBorders>
              <w:bottom w:val="single" w:sz="4" w:space="0" w:color="000000" w:themeColor="text1"/>
            </w:tcBorders>
            <w:shd w:val="clear" w:color="auto" w:fill="D9D9D9" w:themeFill="background1" w:themeFillShade="D9"/>
            <w:noWrap/>
            <w:vAlign w:val="bottom"/>
            <w:hideMark/>
          </w:tcPr>
          <w:p w14:paraId="5D7D27BF"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2" w:type="pct"/>
            <w:tcBorders>
              <w:bottom w:val="single" w:sz="4" w:space="0" w:color="000000" w:themeColor="text1"/>
              <w:right w:val="single" w:sz="4" w:space="0" w:color="000000" w:themeColor="text1"/>
            </w:tcBorders>
            <w:shd w:val="clear" w:color="auto" w:fill="D9D9D9" w:themeFill="background1" w:themeFillShade="D9"/>
            <w:noWrap/>
            <w:vAlign w:val="bottom"/>
            <w:hideMark/>
          </w:tcPr>
          <w:p w14:paraId="256AA8A6" w14:textId="77777777"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bl>
    <w:p w14:paraId="054EB7F7" w14:textId="77777777" w:rsidR="00A47D8A" w:rsidRDefault="00A47D8A">
      <w:pPr>
        <w:spacing w:after="200" w:line="276" w:lineRule="auto"/>
      </w:pPr>
      <w:r>
        <w:br w:type="page"/>
      </w:r>
    </w:p>
    <w:tbl>
      <w:tblPr>
        <w:tblW w:w="478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95"/>
        <w:gridCol w:w="3345"/>
        <w:gridCol w:w="278"/>
        <w:gridCol w:w="296"/>
        <w:gridCol w:w="371"/>
        <w:gridCol w:w="320"/>
        <w:gridCol w:w="366"/>
        <w:gridCol w:w="275"/>
        <w:gridCol w:w="275"/>
        <w:gridCol w:w="320"/>
        <w:gridCol w:w="299"/>
        <w:gridCol w:w="339"/>
        <w:gridCol w:w="331"/>
        <w:gridCol w:w="347"/>
        <w:gridCol w:w="275"/>
        <w:gridCol w:w="299"/>
        <w:gridCol w:w="366"/>
        <w:gridCol w:w="320"/>
        <w:gridCol w:w="366"/>
        <w:gridCol w:w="275"/>
        <w:gridCol w:w="275"/>
        <w:gridCol w:w="320"/>
        <w:gridCol w:w="299"/>
        <w:gridCol w:w="326"/>
        <w:gridCol w:w="283"/>
        <w:gridCol w:w="286"/>
      </w:tblGrid>
      <w:tr w:rsidR="000C1B45" w:rsidRPr="007E47A5" w14:paraId="07FA66A1" w14:textId="146E112B" w:rsidTr="0096557C">
        <w:trPr>
          <w:trHeight w:val="20"/>
          <w:jc w:val="center"/>
        </w:trPr>
        <w:tc>
          <w:tcPr>
            <w:tcW w:w="935" w:type="pct"/>
            <w:vMerge w:val="restart"/>
            <w:tcBorders>
              <w:top w:val="single" w:sz="4" w:space="0" w:color="000000" w:themeColor="text1"/>
              <w:left w:val="single" w:sz="4" w:space="0" w:color="000000" w:themeColor="text1"/>
            </w:tcBorders>
            <w:shd w:val="clear" w:color="auto" w:fill="BFBFBF" w:themeFill="background1" w:themeFillShade="BF"/>
            <w:noWrap/>
            <w:vAlign w:val="bottom"/>
            <w:hideMark/>
          </w:tcPr>
          <w:p w14:paraId="37F43CB2"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lang w:val="en-US"/>
              </w:rPr>
              <w:t> </w:t>
            </w:r>
            <w:r w:rsidRPr="007E47A5">
              <w:rPr>
                <w:rFonts w:ascii="Calibri" w:hAnsi="Calibri" w:cs="Calibri"/>
                <w:b/>
                <w:bCs/>
                <w:sz w:val="20"/>
                <w:lang w:val="en-US"/>
              </w:rPr>
              <w:t>Indicator</w:t>
            </w:r>
          </w:p>
        </w:tc>
        <w:tc>
          <w:tcPr>
            <w:tcW w:w="1253" w:type="pct"/>
            <w:vMerge w:val="restart"/>
            <w:tcBorders>
              <w:top w:val="single" w:sz="4" w:space="0" w:color="000000" w:themeColor="text1"/>
              <w:right w:val="single" w:sz="4" w:space="0" w:color="000000" w:themeColor="text1"/>
            </w:tcBorders>
            <w:shd w:val="clear" w:color="auto" w:fill="BFBFBF" w:themeFill="background1" w:themeFillShade="BF"/>
            <w:noWrap/>
            <w:vAlign w:val="bottom"/>
            <w:hideMark/>
          </w:tcPr>
          <w:p w14:paraId="2FC95AD2"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 </w:t>
            </w:r>
            <w:r w:rsidRPr="007E47A5">
              <w:rPr>
                <w:rFonts w:ascii="Calibri" w:hAnsi="Calibri" w:cs="Calibri"/>
                <w:b/>
                <w:bCs/>
                <w:sz w:val="20"/>
              </w:rPr>
              <w:t>Activities</w:t>
            </w:r>
          </w:p>
        </w:tc>
        <w:tc>
          <w:tcPr>
            <w:tcW w:w="1430"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5AAE022E" w14:textId="77777777" w:rsidR="000C1B45" w:rsidRPr="007E47A5" w:rsidRDefault="000C1B45" w:rsidP="00B2032A">
            <w:pPr>
              <w:spacing w:after="0"/>
              <w:jc w:val="center"/>
              <w:rPr>
                <w:rFonts w:ascii="Calibri" w:hAnsi="Calibri" w:cs="Calibri"/>
                <w:b/>
                <w:bCs/>
                <w:sz w:val="20"/>
                <w:lang w:val="en-US"/>
              </w:rPr>
            </w:pPr>
            <w:r w:rsidRPr="007E47A5">
              <w:rPr>
                <w:rFonts w:ascii="Calibri" w:hAnsi="Calibri" w:cs="Calibri"/>
                <w:b/>
                <w:bCs/>
                <w:sz w:val="20"/>
              </w:rPr>
              <w:t>2018</w:t>
            </w:r>
          </w:p>
        </w:tc>
        <w:tc>
          <w:tcPr>
            <w:tcW w:w="1383"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5D955A1D" w14:textId="03C8B94D" w:rsidR="000C1B45" w:rsidRPr="007E47A5" w:rsidRDefault="000C1B45" w:rsidP="00B2032A">
            <w:pPr>
              <w:spacing w:after="0"/>
              <w:jc w:val="center"/>
              <w:rPr>
                <w:rFonts w:ascii="Calibri" w:hAnsi="Calibri" w:cs="Calibri"/>
                <w:b/>
                <w:bCs/>
                <w:sz w:val="20"/>
              </w:rPr>
            </w:pPr>
            <w:r w:rsidRPr="007E47A5">
              <w:rPr>
                <w:rFonts w:ascii="Calibri" w:hAnsi="Calibri" w:cs="Calibri"/>
                <w:b/>
                <w:bCs/>
                <w:sz w:val="20"/>
              </w:rPr>
              <w:t>2019</w:t>
            </w:r>
          </w:p>
        </w:tc>
      </w:tr>
      <w:tr w:rsidR="0096557C" w:rsidRPr="007E47A5" w14:paraId="39DF45F2" w14:textId="45AEECEA" w:rsidTr="0096557C">
        <w:trPr>
          <w:trHeight w:val="20"/>
          <w:jc w:val="center"/>
        </w:trPr>
        <w:tc>
          <w:tcPr>
            <w:tcW w:w="935" w:type="pct"/>
            <w:vMerge/>
            <w:tcBorders>
              <w:left w:val="single" w:sz="4" w:space="0" w:color="000000" w:themeColor="text1"/>
              <w:bottom w:val="single" w:sz="4" w:space="0" w:color="000000" w:themeColor="text1"/>
            </w:tcBorders>
            <w:shd w:val="clear" w:color="auto" w:fill="BFBFBF" w:themeFill="background1" w:themeFillShade="BF"/>
            <w:noWrap/>
            <w:vAlign w:val="bottom"/>
            <w:hideMark/>
          </w:tcPr>
          <w:p w14:paraId="2C3FF2F9" w14:textId="77777777" w:rsidR="000C1B45" w:rsidRPr="007E47A5" w:rsidRDefault="000C1B45" w:rsidP="00B2032A">
            <w:pPr>
              <w:spacing w:after="0"/>
              <w:rPr>
                <w:rFonts w:ascii="Calibri" w:hAnsi="Calibri" w:cs="Calibri"/>
                <w:b/>
                <w:bCs/>
                <w:sz w:val="20"/>
                <w:lang w:val="en-US"/>
              </w:rPr>
            </w:pPr>
          </w:p>
        </w:tc>
        <w:tc>
          <w:tcPr>
            <w:tcW w:w="1253" w:type="pct"/>
            <w:vMerge/>
            <w:tcBorders>
              <w:bottom w:val="single" w:sz="4" w:space="0" w:color="000000" w:themeColor="text1"/>
              <w:right w:val="single" w:sz="4" w:space="0" w:color="000000" w:themeColor="text1"/>
            </w:tcBorders>
            <w:shd w:val="clear" w:color="auto" w:fill="BFBFBF" w:themeFill="background1" w:themeFillShade="BF"/>
            <w:noWrap/>
            <w:vAlign w:val="bottom"/>
            <w:hideMark/>
          </w:tcPr>
          <w:p w14:paraId="2C59150C" w14:textId="77777777" w:rsidR="000C1B45" w:rsidRPr="007E47A5" w:rsidRDefault="000C1B45" w:rsidP="00B2032A">
            <w:pPr>
              <w:spacing w:after="0"/>
              <w:rPr>
                <w:rFonts w:ascii="Calibri" w:hAnsi="Calibri" w:cs="Calibri"/>
                <w:b/>
                <w:bCs/>
                <w:sz w:val="20"/>
                <w:lang w:val="en-US"/>
              </w:rPr>
            </w:pPr>
          </w:p>
        </w:tc>
        <w:tc>
          <w:tcPr>
            <w:tcW w:w="104"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708937FC"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J</w:t>
            </w:r>
          </w:p>
        </w:tc>
        <w:tc>
          <w:tcPr>
            <w:tcW w:w="111" w:type="pct"/>
            <w:tcBorders>
              <w:bottom w:val="single" w:sz="4" w:space="0" w:color="000000" w:themeColor="text1"/>
            </w:tcBorders>
            <w:shd w:val="clear" w:color="auto" w:fill="BFBFBF" w:themeFill="background1" w:themeFillShade="BF"/>
            <w:noWrap/>
            <w:vAlign w:val="bottom"/>
            <w:hideMark/>
          </w:tcPr>
          <w:p w14:paraId="5B35BB73"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F</w:t>
            </w:r>
          </w:p>
        </w:tc>
        <w:tc>
          <w:tcPr>
            <w:tcW w:w="139" w:type="pct"/>
            <w:tcBorders>
              <w:bottom w:val="single" w:sz="4" w:space="0" w:color="000000" w:themeColor="text1"/>
            </w:tcBorders>
            <w:shd w:val="clear" w:color="auto" w:fill="BFBFBF" w:themeFill="background1" w:themeFillShade="BF"/>
            <w:noWrap/>
            <w:vAlign w:val="bottom"/>
            <w:hideMark/>
          </w:tcPr>
          <w:p w14:paraId="37652330"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M</w:t>
            </w:r>
          </w:p>
        </w:tc>
        <w:tc>
          <w:tcPr>
            <w:tcW w:w="120" w:type="pct"/>
            <w:tcBorders>
              <w:bottom w:val="single" w:sz="4" w:space="0" w:color="000000" w:themeColor="text1"/>
            </w:tcBorders>
            <w:shd w:val="clear" w:color="auto" w:fill="BFBFBF" w:themeFill="background1" w:themeFillShade="BF"/>
            <w:noWrap/>
            <w:vAlign w:val="bottom"/>
            <w:hideMark/>
          </w:tcPr>
          <w:p w14:paraId="3E03BE4E"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A</w:t>
            </w:r>
          </w:p>
        </w:tc>
        <w:tc>
          <w:tcPr>
            <w:tcW w:w="137" w:type="pct"/>
            <w:tcBorders>
              <w:bottom w:val="single" w:sz="4" w:space="0" w:color="000000" w:themeColor="text1"/>
            </w:tcBorders>
            <w:shd w:val="clear" w:color="auto" w:fill="BFBFBF" w:themeFill="background1" w:themeFillShade="BF"/>
            <w:noWrap/>
            <w:vAlign w:val="bottom"/>
            <w:hideMark/>
          </w:tcPr>
          <w:p w14:paraId="30A89652"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M</w:t>
            </w:r>
          </w:p>
        </w:tc>
        <w:tc>
          <w:tcPr>
            <w:tcW w:w="103" w:type="pct"/>
            <w:tcBorders>
              <w:bottom w:val="single" w:sz="4" w:space="0" w:color="000000" w:themeColor="text1"/>
            </w:tcBorders>
            <w:shd w:val="clear" w:color="auto" w:fill="BFBFBF" w:themeFill="background1" w:themeFillShade="BF"/>
            <w:noWrap/>
            <w:vAlign w:val="bottom"/>
            <w:hideMark/>
          </w:tcPr>
          <w:p w14:paraId="4E9B956A"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J</w:t>
            </w:r>
          </w:p>
        </w:tc>
        <w:tc>
          <w:tcPr>
            <w:tcW w:w="103" w:type="pct"/>
            <w:tcBorders>
              <w:bottom w:val="single" w:sz="4" w:space="0" w:color="000000" w:themeColor="text1"/>
            </w:tcBorders>
            <w:shd w:val="clear" w:color="auto" w:fill="BFBFBF" w:themeFill="background1" w:themeFillShade="BF"/>
            <w:noWrap/>
            <w:vAlign w:val="bottom"/>
            <w:hideMark/>
          </w:tcPr>
          <w:p w14:paraId="41BFE43E"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J</w:t>
            </w:r>
          </w:p>
        </w:tc>
        <w:tc>
          <w:tcPr>
            <w:tcW w:w="120" w:type="pct"/>
            <w:tcBorders>
              <w:bottom w:val="single" w:sz="4" w:space="0" w:color="000000" w:themeColor="text1"/>
            </w:tcBorders>
            <w:shd w:val="clear" w:color="auto" w:fill="BFBFBF" w:themeFill="background1" w:themeFillShade="BF"/>
            <w:noWrap/>
            <w:vAlign w:val="bottom"/>
            <w:hideMark/>
          </w:tcPr>
          <w:p w14:paraId="79A3E51A"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A</w:t>
            </w:r>
          </w:p>
        </w:tc>
        <w:tc>
          <w:tcPr>
            <w:tcW w:w="112" w:type="pct"/>
            <w:tcBorders>
              <w:bottom w:val="single" w:sz="4" w:space="0" w:color="000000" w:themeColor="text1"/>
            </w:tcBorders>
            <w:shd w:val="clear" w:color="auto" w:fill="BFBFBF" w:themeFill="background1" w:themeFillShade="BF"/>
            <w:noWrap/>
            <w:vAlign w:val="bottom"/>
            <w:hideMark/>
          </w:tcPr>
          <w:p w14:paraId="1F991AB2"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S</w:t>
            </w:r>
          </w:p>
        </w:tc>
        <w:tc>
          <w:tcPr>
            <w:tcW w:w="127" w:type="pct"/>
            <w:tcBorders>
              <w:bottom w:val="single" w:sz="4" w:space="0" w:color="000000" w:themeColor="text1"/>
            </w:tcBorders>
            <w:shd w:val="clear" w:color="auto" w:fill="BFBFBF" w:themeFill="background1" w:themeFillShade="BF"/>
            <w:noWrap/>
            <w:vAlign w:val="bottom"/>
            <w:hideMark/>
          </w:tcPr>
          <w:p w14:paraId="4FA1E911"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O</w:t>
            </w:r>
          </w:p>
        </w:tc>
        <w:tc>
          <w:tcPr>
            <w:tcW w:w="124" w:type="pct"/>
            <w:tcBorders>
              <w:bottom w:val="single" w:sz="4" w:space="0" w:color="000000" w:themeColor="text1"/>
            </w:tcBorders>
            <w:shd w:val="clear" w:color="auto" w:fill="BFBFBF" w:themeFill="background1" w:themeFillShade="BF"/>
            <w:noWrap/>
            <w:vAlign w:val="bottom"/>
            <w:hideMark/>
          </w:tcPr>
          <w:p w14:paraId="1177192E"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N</w:t>
            </w:r>
          </w:p>
        </w:tc>
        <w:tc>
          <w:tcPr>
            <w:tcW w:w="130"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210DB1AF"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D</w:t>
            </w:r>
          </w:p>
        </w:tc>
        <w:tc>
          <w:tcPr>
            <w:tcW w:w="103"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2566545A"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J</w:t>
            </w:r>
          </w:p>
        </w:tc>
        <w:tc>
          <w:tcPr>
            <w:tcW w:w="112" w:type="pct"/>
            <w:tcBorders>
              <w:bottom w:val="single" w:sz="4" w:space="0" w:color="000000" w:themeColor="text1"/>
            </w:tcBorders>
            <w:shd w:val="clear" w:color="auto" w:fill="BFBFBF" w:themeFill="background1" w:themeFillShade="BF"/>
            <w:noWrap/>
            <w:vAlign w:val="bottom"/>
            <w:hideMark/>
          </w:tcPr>
          <w:p w14:paraId="61BEC900"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F</w:t>
            </w:r>
          </w:p>
        </w:tc>
        <w:tc>
          <w:tcPr>
            <w:tcW w:w="137" w:type="pct"/>
            <w:tcBorders>
              <w:bottom w:val="single" w:sz="4" w:space="0" w:color="000000" w:themeColor="text1"/>
            </w:tcBorders>
            <w:shd w:val="clear" w:color="auto" w:fill="BFBFBF" w:themeFill="background1" w:themeFillShade="BF"/>
            <w:noWrap/>
            <w:vAlign w:val="bottom"/>
            <w:hideMark/>
          </w:tcPr>
          <w:p w14:paraId="6F31E9B3"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M</w:t>
            </w:r>
          </w:p>
        </w:tc>
        <w:tc>
          <w:tcPr>
            <w:tcW w:w="120" w:type="pct"/>
            <w:tcBorders>
              <w:bottom w:val="single" w:sz="4" w:space="0" w:color="000000" w:themeColor="text1"/>
            </w:tcBorders>
            <w:shd w:val="clear" w:color="auto" w:fill="BFBFBF" w:themeFill="background1" w:themeFillShade="BF"/>
            <w:noWrap/>
            <w:vAlign w:val="bottom"/>
            <w:hideMark/>
          </w:tcPr>
          <w:p w14:paraId="68DF7D06"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A</w:t>
            </w:r>
          </w:p>
        </w:tc>
        <w:tc>
          <w:tcPr>
            <w:tcW w:w="137" w:type="pct"/>
            <w:tcBorders>
              <w:bottom w:val="single" w:sz="4" w:space="0" w:color="000000" w:themeColor="text1"/>
            </w:tcBorders>
            <w:shd w:val="clear" w:color="auto" w:fill="BFBFBF" w:themeFill="background1" w:themeFillShade="BF"/>
            <w:noWrap/>
            <w:vAlign w:val="bottom"/>
            <w:hideMark/>
          </w:tcPr>
          <w:p w14:paraId="60CC38E7"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M</w:t>
            </w:r>
          </w:p>
        </w:tc>
        <w:tc>
          <w:tcPr>
            <w:tcW w:w="103" w:type="pct"/>
            <w:tcBorders>
              <w:bottom w:val="single" w:sz="4" w:space="0" w:color="000000" w:themeColor="text1"/>
            </w:tcBorders>
            <w:shd w:val="clear" w:color="auto" w:fill="BFBFBF" w:themeFill="background1" w:themeFillShade="BF"/>
            <w:noWrap/>
            <w:vAlign w:val="bottom"/>
            <w:hideMark/>
          </w:tcPr>
          <w:p w14:paraId="15AFDB13"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J</w:t>
            </w:r>
          </w:p>
        </w:tc>
        <w:tc>
          <w:tcPr>
            <w:tcW w:w="103" w:type="pct"/>
            <w:tcBorders>
              <w:bottom w:val="single" w:sz="4" w:space="0" w:color="000000" w:themeColor="text1"/>
            </w:tcBorders>
            <w:shd w:val="clear" w:color="auto" w:fill="BFBFBF" w:themeFill="background1" w:themeFillShade="BF"/>
            <w:noWrap/>
            <w:vAlign w:val="bottom"/>
            <w:hideMark/>
          </w:tcPr>
          <w:p w14:paraId="167423A0"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J</w:t>
            </w:r>
          </w:p>
        </w:tc>
        <w:tc>
          <w:tcPr>
            <w:tcW w:w="120" w:type="pct"/>
            <w:tcBorders>
              <w:bottom w:val="single" w:sz="4" w:space="0" w:color="000000" w:themeColor="text1"/>
            </w:tcBorders>
            <w:shd w:val="clear" w:color="auto" w:fill="BFBFBF" w:themeFill="background1" w:themeFillShade="BF"/>
            <w:noWrap/>
            <w:vAlign w:val="bottom"/>
            <w:hideMark/>
          </w:tcPr>
          <w:p w14:paraId="00875BB0"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A</w:t>
            </w:r>
          </w:p>
        </w:tc>
        <w:tc>
          <w:tcPr>
            <w:tcW w:w="112" w:type="pct"/>
            <w:tcBorders>
              <w:bottom w:val="single" w:sz="4" w:space="0" w:color="000000" w:themeColor="text1"/>
            </w:tcBorders>
            <w:shd w:val="clear" w:color="auto" w:fill="BFBFBF" w:themeFill="background1" w:themeFillShade="BF"/>
            <w:noWrap/>
            <w:vAlign w:val="bottom"/>
            <w:hideMark/>
          </w:tcPr>
          <w:p w14:paraId="63D52901"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S</w:t>
            </w:r>
          </w:p>
        </w:tc>
        <w:tc>
          <w:tcPr>
            <w:tcW w:w="122" w:type="pct"/>
            <w:tcBorders>
              <w:bottom w:val="single" w:sz="4" w:space="0" w:color="000000" w:themeColor="text1"/>
            </w:tcBorders>
            <w:shd w:val="clear" w:color="auto" w:fill="BFBFBF" w:themeFill="background1" w:themeFillShade="BF"/>
            <w:noWrap/>
            <w:vAlign w:val="bottom"/>
            <w:hideMark/>
          </w:tcPr>
          <w:p w14:paraId="039302CE"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O</w:t>
            </w:r>
          </w:p>
        </w:tc>
        <w:tc>
          <w:tcPr>
            <w:tcW w:w="106" w:type="pct"/>
            <w:tcBorders>
              <w:bottom w:val="single" w:sz="4" w:space="0" w:color="000000" w:themeColor="text1"/>
            </w:tcBorders>
            <w:shd w:val="clear" w:color="auto" w:fill="BFBFBF" w:themeFill="background1" w:themeFillShade="BF"/>
          </w:tcPr>
          <w:p w14:paraId="440AB3D5" w14:textId="2AF2BACC" w:rsidR="000C1B45" w:rsidRPr="007E47A5" w:rsidRDefault="000C1B45" w:rsidP="00B2032A">
            <w:pPr>
              <w:spacing w:after="0"/>
              <w:rPr>
                <w:rFonts w:ascii="Calibri" w:hAnsi="Calibri" w:cs="Calibri"/>
                <w:sz w:val="20"/>
              </w:rPr>
            </w:pPr>
            <w:r>
              <w:rPr>
                <w:rFonts w:ascii="Calibri" w:hAnsi="Calibri" w:cs="Calibri"/>
                <w:sz w:val="20"/>
              </w:rPr>
              <w:t>N</w:t>
            </w:r>
          </w:p>
        </w:tc>
        <w:tc>
          <w:tcPr>
            <w:tcW w:w="109" w:type="pct"/>
            <w:tcBorders>
              <w:bottom w:val="single" w:sz="4" w:space="0" w:color="000000" w:themeColor="text1"/>
              <w:right w:val="single" w:sz="4" w:space="0" w:color="000000" w:themeColor="text1"/>
            </w:tcBorders>
            <w:shd w:val="clear" w:color="auto" w:fill="BFBFBF" w:themeFill="background1" w:themeFillShade="BF"/>
          </w:tcPr>
          <w:p w14:paraId="62C3B9CD" w14:textId="317738FC" w:rsidR="000C1B45" w:rsidRPr="007E47A5" w:rsidRDefault="000C1B45" w:rsidP="00B2032A">
            <w:pPr>
              <w:spacing w:after="0"/>
              <w:rPr>
                <w:rFonts w:ascii="Calibri" w:hAnsi="Calibri" w:cs="Calibri"/>
                <w:sz w:val="20"/>
              </w:rPr>
            </w:pPr>
            <w:r>
              <w:rPr>
                <w:rFonts w:ascii="Calibri" w:hAnsi="Calibri" w:cs="Calibri"/>
                <w:sz w:val="20"/>
              </w:rPr>
              <w:t>D</w:t>
            </w:r>
          </w:p>
        </w:tc>
      </w:tr>
      <w:tr w:rsidR="0096557C" w:rsidRPr="007E47A5" w14:paraId="6493DC15" w14:textId="09BBE3CA" w:rsidTr="0096557C">
        <w:trPr>
          <w:trHeight w:val="20"/>
          <w:jc w:val="center"/>
        </w:trPr>
        <w:tc>
          <w:tcPr>
            <w:tcW w:w="935" w:type="pct"/>
            <w:tcBorders>
              <w:top w:val="single" w:sz="4" w:space="0" w:color="000000" w:themeColor="text1"/>
              <w:left w:val="single" w:sz="4" w:space="0" w:color="000000" w:themeColor="text1"/>
              <w:bottom w:val="single" w:sz="4" w:space="0" w:color="BFBFBF" w:themeColor="background1" w:themeShade="BF"/>
              <w:right w:val="nil"/>
            </w:tcBorders>
            <w:shd w:val="clear" w:color="auto" w:fill="auto"/>
            <w:noWrap/>
            <w:vAlign w:val="bottom"/>
            <w:hideMark/>
          </w:tcPr>
          <w:p w14:paraId="458B15BA" w14:textId="77777777" w:rsidR="000C1B45" w:rsidRPr="0098497C" w:rsidRDefault="000C1B45" w:rsidP="00B2032A">
            <w:pPr>
              <w:spacing w:after="0"/>
              <w:rPr>
                <w:rFonts w:ascii="Calibri" w:hAnsi="Calibri" w:cs="Calibri"/>
                <w:b/>
                <w:bCs/>
                <w:sz w:val="4"/>
                <w:szCs w:val="4"/>
              </w:rPr>
            </w:pPr>
          </w:p>
          <w:p w14:paraId="03CD5EFC" w14:textId="77777777" w:rsidR="000C1B45" w:rsidRPr="007E47A5" w:rsidRDefault="000C1B45" w:rsidP="00B2032A">
            <w:pPr>
              <w:spacing w:after="0"/>
              <w:rPr>
                <w:rFonts w:ascii="Calibri" w:hAnsi="Calibri" w:cs="Calibri"/>
                <w:b/>
                <w:bCs/>
                <w:sz w:val="20"/>
                <w:lang w:val="en-US"/>
              </w:rPr>
            </w:pPr>
            <w:r w:rsidRPr="007E47A5">
              <w:rPr>
                <w:rFonts w:ascii="Calibri" w:hAnsi="Calibri" w:cs="Calibri"/>
                <w:b/>
                <w:bCs/>
                <w:sz w:val="20"/>
              </w:rPr>
              <w:t>Category 1</w:t>
            </w:r>
          </w:p>
        </w:tc>
        <w:tc>
          <w:tcPr>
            <w:tcW w:w="1253" w:type="pct"/>
            <w:tcBorders>
              <w:top w:val="single" w:sz="4" w:space="0" w:color="000000" w:themeColor="text1"/>
              <w:left w:val="nil"/>
              <w:bottom w:val="single" w:sz="4" w:space="0" w:color="BFBFBF" w:themeColor="background1" w:themeShade="BF"/>
              <w:right w:val="single" w:sz="4" w:space="0" w:color="000000" w:themeColor="text1"/>
            </w:tcBorders>
            <w:shd w:val="clear" w:color="auto" w:fill="auto"/>
            <w:noWrap/>
            <w:vAlign w:val="bottom"/>
            <w:hideMark/>
          </w:tcPr>
          <w:p w14:paraId="78C197ED" w14:textId="77777777" w:rsidR="000C1B45" w:rsidRPr="007E47A5" w:rsidRDefault="000C1B45" w:rsidP="00B2032A">
            <w:pPr>
              <w:spacing w:after="0"/>
              <w:rPr>
                <w:rFonts w:ascii="Calibri" w:hAnsi="Calibri" w:cs="Calibri"/>
                <w:sz w:val="18"/>
                <w:szCs w:val="18"/>
                <w:lang w:val="en-US"/>
              </w:rPr>
            </w:pPr>
          </w:p>
        </w:tc>
        <w:tc>
          <w:tcPr>
            <w:tcW w:w="104" w:type="pct"/>
            <w:tcBorders>
              <w:top w:val="single" w:sz="4" w:space="0" w:color="000000" w:themeColor="text1"/>
              <w:left w:val="single" w:sz="4" w:space="0" w:color="000000" w:themeColor="text1"/>
            </w:tcBorders>
            <w:shd w:val="clear" w:color="auto" w:fill="auto"/>
            <w:noWrap/>
            <w:vAlign w:val="bottom"/>
            <w:hideMark/>
          </w:tcPr>
          <w:p w14:paraId="35EE49A6"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tcBorders>
              <w:top w:val="single" w:sz="4" w:space="0" w:color="000000" w:themeColor="text1"/>
            </w:tcBorders>
            <w:shd w:val="clear" w:color="auto" w:fill="auto"/>
            <w:noWrap/>
            <w:vAlign w:val="bottom"/>
            <w:hideMark/>
          </w:tcPr>
          <w:p w14:paraId="118C242C" w14:textId="77777777" w:rsidR="000C1B45" w:rsidRPr="007E47A5" w:rsidRDefault="000C1B45" w:rsidP="00B2032A">
            <w:pPr>
              <w:spacing w:after="0"/>
              <w:rPr>
                <w:rFonts w:ascii="Calibri" w:hAnsi="Calibri" w:cs="Calibri"/>
                <w:sz w:val="18"/>
                <w:szCs w:val="18"/>
                <w:lang w:val="en-US"/>
              </w:rPr>
            </w:pPr>
          </w:p>
        </w:tc>
        <w:tc>
          <w:tcPr>
            <w:tcW w:w="139" w:type="pct"/>
            <w:tcBorders>
              <w:top w:val="single" w:sz="4" w:space="0" w:color="000000" w:themeColor="text1"/>
            </w:tcBorders>
            <w:shd w:val="clear" w:color="auto" w:fill="auto"/>
            <w:noWrap/>
            <w:vAlign w:val="bottom"/>
            <w:hideMark/>
          </w:tcPr>
          <w:p w14:paraId="48546EAC" w14:textId="77777777" w:rsidR="000C1B45" w:rsidRPr="007E47A5" w:rsidRDefault="000C1B45" w:rsidP="00B2032A">
            <w:pPr>
              <w:spacing w:after="0"/>
              <w:rPr>
                <w:rFonts w:ascii="Calibri" w:hAnsi="Calibri" w:cs="Calibri"/>
                <w:sz w:val="18"/>
                <w:szCs w:val="18"/>
                <w:lang w:val="en-US"/>
              </w:rPr>
            </w:pPr>
          </w:p>
        </w:tc>
        <w:tc>
          <w:tcPr>
            <w:tcW w:w="120" w:type="pct"/>
            <w:tcBorders>
              <w:top w:val="single" w:sz="4" w:space="0" w:color="000000" w:themeColor="text1"/>
            </w:tcBorders>
            <w:shd w:val="clear" w:color="auto" w:fill="auto"/>
            <w:noWrap/>
            <w:vAlign w:val="bottom"/>
            <w:hideMark/>
          </w:tcPr>
          <w:p w14:paraId="6A268949" w14:textId="77777777" w:rsidR="000C1B45" w:rsidRPr="007E47A5" w:rsidRDefault="000C1B45" w:rsidP="00B2032A">
            <w:pPr>
              <w:spacing w:after="0"/>
              <w:rPr>
                <w:rFonts w:ascii="Calibri" w:hAnsi="Calibri" w:cs="Calibri"/>
                <w:sz w:val="18"/>
                <w:szCs w:val="18"/>
                <w:lang w:val="en-US"/>
              </w:rPr>
            </w:pPr>
          </w:p>
        </w:tc>
        <w:tc>
          <w:tcPr>
            <w:tcW w:w="137" w:type="pct"/>
            <w:tcBorders>
              <w:top w:val="single" w:sz="4" w:space="0" w:color="000000" w:themeColor="text1"/>
            </w:tcBorders>
            <w:shd w:val="clear" w:color="auto" w:fill="auto"/>
            <w:noWrap/>
            <w:vAlign w:val="bottom"/>
            <w:hideMark/>
          </w:tcPr>
          <w:p w14:paraId="636D9653" w14:textId="77777777" w:rsidR="000C1B45" w:rsidRPr="007E47A5" w:rsidRDefault="000C1B45" w:rsidP="00B2032A">
            <w:pPr>
              <w:spacing w:after="0"/>
              <w:rPr>
                <w:rFonts w:ascii="Calibri" w:hAnsi="Calibri" w:cs="Calibri"/>
                <w:sz w:val="18"/>
                <w:szCs w:val="18"/>
                <w:lang w:val="en-US"/>
              </w:rPr>
            </w:pPr>
          </w:p>
        </w:tc>
        <w:tc>
          <w:tcPr>
            <w:tcW w:w="103" w:type="pct"/>
            <w:tcBorders>
              <w:top w:val="single" w:sz="4" w:space="0" w:color="000000" w:themeColor="text1"/>
            </w:tcBorders>
            <w:shd w:val="clear" w:color="auto" w:fill="auto"/>
            <w:noWrap/>
            <w:vAlign w:val="bottom"/>
            <w:hideMark/>
          </w:tcPr>
          <w:p w14:paraId="7E2CE210" w14:textId="77777777" w:rsidR="000C1B45" w:rsidRPr="007E47A5" w:rsidRDefault="000C1B45" w:rsidP="00B2032A">
            <w:pPr>
              <w:spacing w:after="0"/>
              <w:rPr>
                <w:rFonts w:ascii="Calibri" w:hAnsi="Calibri" w:cs="Calibri"/>
                <w:sz w:val="18"/>
                <w:szCs w:val="18"/>
                <w:lang w:val="en-US"/>
              </w:rPr>
            </w:pPr>
          </w:p>
        </w:tc>
        <w:tc>
          <w:tcPr>
            <w:tcW w:w="103" w:type="pct"/>
            <w:tcBorders>
              <w:top w:val="single" w:sz="4" w:space="0" w:color="000000" w:themeColor="text1"/>
            </w:tcBorders>
            <w:shd w:val="clear" w:color="auto" w:fill="auto"/>
            <w:noWrap/>
            <w:vAlign w:val="bottom"/>
            <w:hideMark/>
          </w:tcPr>
          <w:p w14:paraId="1AE97FF1" w14:textId="77777777" w:rsidR="000C1B45" w:rsidRPr="007E47A5" w:rsidRDefault="000C1B45" w:rsidP="00B2032A">
            <w:pPr>
              <w:spacing w:after="0"/>
              <w:rPr>
                <w:rFonts w:ascii="Calibri" w:hAnsi="Calibri" w:cs="Calibri"/>
                <w:sz w:val="18"/>
                <w:szCs w:val="18"/>
                <w:lang w:val="en-US"/>
              </w:rPr>
            </w:pPr>
          </w:p>
        </w:tc>
        <w:tc>
          <w:tcPr>
            <w:tcW w:w="120" w:type="pct"/>
            <w:tcBorders>
              <w:top w:val="single" w:sz="4" w:space="0" w:color="000000" w:themeColor="text1"/>
            </w:tcBorders>
            <w:shd w:val="clear" w:color="auto" w:fill="auto"/>
            <w:noWrap/>
            <w:vAlign w:val="bottom"/>
            <w:hideMark/>
          </w:tcPr>
          <w:p w14:paraId="0ADE0B68" w14:textId="77777777" w:rsidR="000C1B45" w:rsidRPr="007E47A5" w:rsidRDefault="000C1B45" w:rsidP="00B2032A">
            <w:pPr>
              <w:spacing w:after="0"/>
              <w:rPr>
                <w:rFonts w:ascii="Calibri" w:hAnsi="Calibri" w:cs="Calibri"/>
                <w:sz w:val="18"/>
                <w:szCs w:val="18"/>
                <w:lang w:val="en-US"/>
              </w:rPr>
            </w:pPr>
          </w:p>
        </w:tc>
        <w:tc>
          <w:tcPr>
            <w:tcW w:w="112" w:type="pct"/>
            <w:tcBorders>
              <w:top w:val="single" w:sz="4" w:space="0" w:color="000000" w:themeColor="text1"/>
            </w:tcBorders>
            <w:shd w:val="clear" w:color="auto" w:fill="auto"/>
            <w:noWrap/>
            <w:vAlign w:val="bottom"/>
            <w:hideMark/>
          </w:tcPr>
          <w:p w14:paraId="036859DF" w14:textId="77777777" w:rsidR="000C1B45" w:rsidRPr="007E47A5" w:rsidRDefault="000C1B45" w:rsidP="00B2032A">
            <w:pPr>
              <w:spacing w:after="0"/>
              <w:rPr>
                <w:rFonts w:ascii="Calibri" w:hAnsi="Calibri" w:cs="Calibri"/>
                <w:sz w:val="18"/>
                <w:szCs w:val="18"/>
                <w:lang w:val="en-US"/>
              </w:rPr>
            </w:pPr>
          </w:p>
        </w:tc>
        <w:tc>
          <w:tcPr>
            <w:tcW w:w="127" w:type="pct"/>
            <w:tcBorders>
              <w:top w:val="single" w:sz="4" w:space="0" w:color="000000" w:themeColor="text1"/>
            </w:tcBorders>
            <w:shd w:val="clear" w:color="auto" w:fill="auto"/>
            <w:noWrap/>
            <w:vAlign w:val="bottom"/>
            <w:hideMark/>
          </w:tcPr>
          <w:p w14:paraId="554C5F41" w14:textId="77777777" w:rsidR="000C1B45" w:rsidRPr="007E47A5" w:rsidRDefault="000C1B45" w:rsidP="00B2032A">
            <w:pPr>
              <w:spacing w:after="0"/>
              <w:rPr>
                <w:rFonts w:ascii="Calibri" w:hAnsi="Calibri" w:cs="Calibri"/>
                <w:sz w:val="18"/>
                <w:szCs w:val="18"/>
                <w:lang w:val="en-US"/>
              </w:rPr>
            </w:pPr>
          </w:p>
        </w:tc>
        <w:tc>
          <w:tcPr>
            <w:tcW w:w="124" w:type="pct"/>
            <w:tcBorders>
              <w:top w:val="single" w:sz="4" w:space="0" w:color="000000" w:themeColor="text1"/>
            </w:tcBorders>
            <w:shd w:val="clear" w:color="auto" w:fill="auto"/>
            <w:noWrap/>
            <w:vAlign w:val="bottom"/>
            <w:hideMark/>
          </w:tcPr>
          <w:p w14:paraId="6DEF36FF" w14:textId="77777777" w:rsidR="000C1B45" w:rsidRPr="007E47A5" w:rsidRDefault="000C1B45" w:rsidP="00B2032A">
            <w:pPr>
              <w:spacing w:after="0"/>
              <w:rPr>
                <w:rFonts w:ascii="Calibri" w:hAnsi="Calibri" w:cs="Calibri"/>
                <w:sz w:val="18"/>
                <w:szCs w:val="18"/>
                <w:lang w:val="en-US"/>
              </w:rPr>
            </w:pPr>
          </w:p>
        </w:tc>
        <w:tc>
          <w:tcPr>
            <w:tcW w:w="130" w:type="pct"/>
            <w:tcBorders>
              <w:top w:val="single" w:sz="4" w:space="0" w:color="000000" w:themeColor="text1"/>
              <w:right w:val="single" w:sz="4" w:space="0" w:color="000000" w:themeColor="text1"/>
            </w:tcBorders>
            <w:shd w:val="clear" w:color="auto" w:fill="auto"/>
            <w:noWrap/>
            <w:vAlign w:val="bottom"/>
            <w:hideMark/>
          </w:tcPr>
          <w:p w14:paraId="0D1DD48B"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top w:val="single" w:sz="4" w:space="0" w:color="000000" w:themeColor="text1"/>
              <w:left w:val="single" w:sz="4" w:space="0" w:color="000000" w:themeColor="text1"/>
            </w:tcBorders>
            <w:shd w:val="clear" w:color="auto" w:fill="auto"/>
            <w:noWrap/>
            <w:vAlign w:val="bottom"/>
            <w:hideMark/>
          </w:tcPr>
          <w:p w14:paraId="4C6F8E5E"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tcBorders>
              <w:top w:val="single" w:sz="4" w:space="0" w:color="000000" w:themeColor="text1"/>
            </w:tcBorders>
            <w:shd w:val="clear" w:color="auto" w:fill="auto"/>
            <w:noWrap/>
            <w:vAlign w:val="bottom"/>
            <w:hideMark/>
          </w:tcPr>
          <w:p w14:paraId="6EB59CFD" w14:textId="77777777" w:rsidR="000C1B45" w:rsidRPr="007E47A5" w:rsidRDefault="000C1B45" w:rsidP="00B2032A">
            <w:pPr>
              <w:spacing w:after="0"/>
              <w:rPr>
                <w:rFonts w:ascii="Calibri" w:hAnsi="Calibri" w:cs="Calibri"/>
                <w:sz w:val="18"/>
                <w:szCs w:val="18"/>
                <w:lang w:val="en-US"/>
              </w:rPr>
            </w:pPr>
          </w:p>
        </w:tc>
        <w:tc>
          <w:tcPr>
            <w:tcW w:w="137" w:type="pct"/>
            <w:tcBorders>
              <w:top w:val="single" w:sz="4" w:space="0" w:color="000000" w:themeColor="text1"/>
            </w:tcBorders>
            <w:shd w:val="clear" w:color="auto" w:fill="auto"/>
            <w:noWrap/>
            <w:vAlign w:val="bottom"/>
            <w:hideMark/>
          </w:tcPr>
          <w:p w14:paraId="485484E1" w14:textId="77777777" w:rsidR="000C1B45" w:rsidRPr="007E47A5" w:rsidRDefault="000C1B45" w:rsidP="00B2032A">
            <w:pPr>
              <w:spacing w:after="0"/>
              <w:rPr>
                <w:rFonts w:ascii="Calibri" w:hAnsi="Calibri" w:cs="Calibri"/>
                <w:sz w:val="18"/>
                <w:szCs w:val="18"/>
                <w:lang w:val="en-US"/>
              </w:rPr>
            </w:pPr>
          </w:p>
        </w:tc>
        <w:tc>
          <w:tcPr>
            <w:tcW w:w="120" w:type="pct"/>
            <w:tcBorders>
              <w:top w:val="single" w:sz="4" w:space="0" w:color="000000" w:themeColor="text1"/>
            </w:tcBorders>
            <w:shd w:val="clear" w:color="auto" w:fill="auto"/>
            <w:noWrap/>
            <w:vAlign w:val="bottom"/>
            <w:hideMark/>
          </w:tcPr>
          <w:p w14:paraId="6D7A8606" w14:textId="77777777" w:rsidR="000C1B45" w:rsidRPr="007E47A5" w:rsidRDefault="000C1B45" w:rsidP="00B2032A">
            <w:pPr>
              <w:spacing w:after="0"/>
              <w:rPr>
                <w:rFonts w:ascii="Calibri" w:hAnsi="Calibri" w:cs="Calibri"/>
                <w:sz w:val="18"/>
                <w:szCs w:val="18"/>
                <w:lang w:val="en-US"/>
              </w:rPr>
            </w:pPr>
          </w:p>
        </w:tc>
        <w:tc>
          <w:tcPr>
            <w:tcW w:w="137" w:type="pct"/>
            <w:tcBorders>
              <w:top w:val="single" w:sz="4" w:space="0" w:color="000000" w:themeColor="text1"/>
            </w:tcBorders>
            <w:shd w:val="clear" w:color="auto" w:fill="auto"/>
            <w:noWrap/>
            <w:vAlign w:val="bottom"/>
            <w:hideMark/>
          </w:tcPr>
          <w:p w14:paraId="10748FAA" w14:textId="77777777" w:rsidR="000C1B45" w:rsidRPr="007E47A5" w:rsidRDefault="000C1B45" w:rsidP="00B2032A">
            <w:pPr>
              <w:spacing w:after="0"/>
              <w:rPr>
                <w:rFonts w:ascii="Calibri" w:hAnsi="Calibri" w:cs="Calibri"/>
                <w:sz w:val="18"/>
                <w:szCs w:val="18"/>
                <w:lang w:val="en-US"/>
              </w:rPr>
            </w:pPr>
          </w:p>
        </w:tc>
        <w:tc>
          <w:tcPr>
            <w:tcW w:w="103" w:type="pct"/>
            <w:tcBorders>
              <w:top w:val="single" w:sz="4" w:space="0" w:color="000000" w:themeColor="text1"/>
            </w:tcBorders>
            <w:shd w:val="clear" w:color="auto" w:fill="auto"/>
            <w:noWrap/>
            <w:vAlign w:val="bottom"/>
            <w:hideMark/>
          </w:tcPr>
          <w:p w14:paraId="62B82D6B" w14:textId="77777777" w:rsidR="000C1B45" w:rsidRPr="007E47A5" w:rsidRDefault="000C1B45" w:rsidP="00B2032A">
            <w:pPr>
              <w:spacing w:after="0"/>
              <w:rPr>
                <w:rFonts w:ascii="Calibri" w:hAnsi="Calibri" w:cs="Calibri"/>
                <w:sz w:val="18"/>
                <w:szCs w:val="18"/>
                <w:lang w:val="en-US"/>
              </w:rPr>
            </w:pPr>
          </w:p>
        </w:tc>
        <w:tc>
          <w:tcPr>
            <w:tcW w:w="103" w:type="pct"/>
            <w:tcBorders>
              <w:top w:val="single" w:sz="4" w:space="0" w:color="000000" w:themeColor="text1"/>
            </w:tcBorders>
            <w:shd w:val="clear" w:color="auto" w:fill="auto"/>
            <w:noWrap/>
            <w:vAlign w:val="bottom"/>
            <w:hideMark/>
          </w:tcPr>
          <w:p w14:paraId="4EB358B5" w14:textId="77777777" w:rsidR="000C1B45" w:rsidRPr="007E47A5" w:rsidRDefault="000C1B45" w:rsidP="00B2032A">
            <w:pPr>
              <w:spacing w:after="0"/>
              <w:rPr>
                <w:rFonts w:ascii="Calibri" w:hAnsi="Calibri" w:cs="Calibri"/>
                <w:sz w:val="18"/>
                <w:szCs w:val="18"/>
                <w:lang w:val="en-US"/>
              </w:rPr>
            </w:pPr>
          </w:p>
        </w:tc>
        <w:tc>
          <w:tcPr>
            <w:tcW w:w="120" w:type="pct"/>
            <w:tcBorders>
              <w:top w:val="single" w:sz="4" w:space="0" w:color="000000" w:themeColor="text1"/>
            </w:tcBorders>
            <w:shd w:val="clear" w:color="auto" w:fill="auto"/>
            <w:noWrap/>
            <w:vAlign w:val="bottom"/>
            <w:hideMark/>
          </w:tcPr>
          <w:p w14:paraId="515EF4BD" w14:textId="77777777" w:rsidR="000C1B45" w:rsidRPr="007E47A5" w:rsidRDefault="000C1B45" w:rsidP="00B2032A">
            <w:pPr>
              <w:spacing w:after="0"/>
              <w:rPr>
                <w:rFonts w:ascii="Calibri" w:hAnsi="Calibri" w:cs="Calibri"/>
                <w:sz w:val="18"/>
                <w:szCs w:val="18"/>
                <w:lang w:val="en-US"/>
              </w:rPr>
            </w:pPr>
          </w:p>
        </w:tc>
        <w:tc>
          <w:tcPr>
            <w:tcW w:w="112" w:type="pct"/>
            <w:tcBorders>
              <w:top w:val="single" w:sz="4" w:space="0" w:color="000000" w:themeColor="text1"/>
            </w:tcBorders>
            <w:shd w:val="clear" w:color="auto" w:fill="auto"/>
            <w:noWrap/>
            <w:vAlign w:val="bottom"/>
            <w:hideMark/>
          </w:tcPr>
          <w:p w14:paraId="42DFE076" w14:textId="77777777" w:rsidR="000C1B45" w:rsidRPr="007E47A5" w:rsidRDefault="000C1B45" w:rsidP="00B2032A">
            <w:pPr>
              <w:spacing w:after="0"/>
              <w:rPr>
                <w:rFonts w:ascii="Calibri" w:hAnsi="Calibri" w:cs="Calibri"/>
                <w:sz w:val="18"/>
                <w:szCs w:val="18"/>
                <w:lang w:val="en-US"/>
              </w:rPr>
            </w:pPr>
          </w:p>
        </w:tc>
        <w:tc>
          <w:tcPr>
            <w:tcW w:w="122" w:type="pct"/>
            <w:tcBorders>
              <w:top w:val="single" w:sz="4" w:space="0" w:color="000000" w:themeColor="text1"/>
            </w:tcBorders>
            <w:shd w:val="clear" w:color="auto" w:fill="auto"/>
            <w:noWrap/>
            <w:vAlign w:val="bottom"/>
            <w:hideMark/>
          </w:tcPr>
          <w:p w14:paraId="21B2D4A1"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000000" w:themeColor="text1"/>
            </w:tcBorders>
          </w:tcPr>
          <w:p w14:paraId="7F6F0EA6" w14:textId="77777777" w:rsidR="000C1B45" w:rsidRPr="007E47A5" w:rsidRDefault="000C1B45" w:rsidP="00B2032A">
            <w:pPr>
              <w:spacing w:after="0"/>
              <w:rPr>
                <w:rFonts w:ascii="Calibri" w:hAnsi="Calibri" w:cs="Calibri"/>
                <w:sz w:val="18"/>
                <w:szCs w:val="18"/>
                <w:lang w:val="en-US"/>
              </w:rPr>
            </w:pPr>
          </w:p>
        </w:tc>
        <w:tc>
          <w:tcPr>
            <w:tcW w:w="109" w:type="pct"/>
            <w:tcBorders>
              <w:top w:val="single" w:sz="4" w:space="0" w:color="000000" w:themeColor="text1"/>
              <w:right w:val="single" w:sz="4" w:space="0" w:color="000000" w:themeColor="text1"/>
            </w:tcBorders>
          </w:tcPr>
          <w:p w14:paraId="081E6898" w14:textId="77777777" w:rsidR="000C1B45" w:rsidRPr="007E47A5" w:rsidRDefault="000C1B45" w:rsidP="00B2032A">
            <w:pPr>
              <w:spacing w:after="0"/>
              <w:rPr>
                <w:rFonts w:ascii="Calibri" w:hAnsi="Calibri" w:cs="Calibri"/>
                <w:sz w:val="18"/>
                <w:szCs w:val="18"/>
                <w:lang w:val="en-US"/>
              </w:rPr>
            </w:pPr>
          </w:p>
        </w:tc>
      </w:tr>
      <w:tr w:rsidR="0096557C" w:rsidRPr="007E47A5" w14:paraId="531826AF" w14:textId="119F4924" w:rsidTr="0096557C">
        <w:trPr>
          <w:trHeight w:val="20"/>
          <w:jc w:val="center"/>
        </w:trPr>
        <w:tc>
          <w:tcPr>
            <w:tcW w:w="935" w:type="pct"/>
            <w:vMerge w:val="restart"/>
            <w:tcBorders>
              <w:top w:val="single" w:sz="4" w:space="0" w:color="BFBFBF" w:themeColor="background1" w:themeShade="BF"/>
              <w:left w:val="single" w:sz="4" w:space="0" w:color="000000" w:themeColor="text1"/>
            </w:tcBorders>
            <w:shd w:val="clear" w:color="auto" w:fill="auto"/>
            <w:noWrap/>
            <w:hideMark/>
          </w:tcPr>
          <w:p w14:paraId="176F094B" w14:textId="77777777" w:rsidR="000C1B45" w:rsidRPr="007E47A5" w:rsidRDefault="000C1B45" w:rsidP="00B2032A">
            <w:pPr>
              <w:spacing w:after="0"/>
              <w:rPr>
                <w:rFonts w:ascii="Calibri" w:hAnsi="Calibri" w:cs="Calibri"/>
                <w:sz w:val="20"/>
              </w:rPr>
            </w:pPr>
          </w:p>
          <w:p w14:paraId="19C438CC"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rPr>
              <w:t>Stream metabolism</w:t>
            </w:r>
          </w:p>
          <w:p w14:paraId="17C3A694" w14:textId="77777777" w:rsidR="000C1B45" w:rsidRPr="007E47A5" w:rsidRDefault="000C1B45" w:rsidP="00B2032A">
            <w:pPr>
              <w:spacing w:after="0"/>
              <w:rPr>
                <w:rFonts w:ascii="Calibri" w:hAnsi="Calibri" w:cs="Calibri"/>
                <w:sz w:val="20"/>
                <w:lang w:val="en-US"/>
              </w:rPr>
            </w:pPr>
            <w:r w:rsidRPr="007E47A5">
              <w:rPr>
                <w:rFonts w:ascii="Calibri" w:hAnsi="Calibri" w:cs="Calibri"/>
                <w:sz w:val="20"/>
                <w:lang w:val="en-US"/>
              </w:rPr>
              <w:t> </w:t>
            </w:r>
          </w:p>
        </w:tc>
        <w:tc>
          <w:tcPr>
            <w:tcW w:w="1253" w:type="pct"/>
            <w:tcBorders>
              <w:top w:val="single" w:sz="4" w:space="0" w:color="BFBFBF" w:themeColor="background1" w:themeShade="BF"/>
              <w:right w:val="single" w:sz="4" w:space="0" w:color="000000" w:themeColor="text1"/>
            </w:tcBorders>
            <w:shd w:val="clear" w:color="auto" w:fill="auto"/>
            <w:noWrap/>
            <w:vAlign w:val="bottom"/>
            <w:hideMark/>
          </w:tcPr>
          <w:p w14:paraId="47DA45A5"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rPr>
              <w:t>Deploy equipment</w:t>
            </w:r>
          </w:p>
        </w:tc>
        <w:tc>
          <w:tcPr>
            <w:tcW w:w="104" w:type="pct"/>
            <w:tcBorders>
              <w:left w:val="single" w:sz="4" w:space="0" w:color="000000" w:themeColor="text1"/>
            </w:tcBorders>
            <w:shd w:val="clear" w:color="auto" w:fill="auto"/>
            <w:noWrap/>
            <w:vAlign w:val="bottom"/>
            <w:hideMark/>
          </w:tcPr>
          <w:p w14:paraId="1BAEA888"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168417DD" w14:textId="77777777" w:rsidR="000C1B45" w:rsidRPr="007E47A5" w:rsidRDefault="000C1B45" w:rsidP="00B2032A">
            <w:pPr>
              <w:spacing w:after="0"/>
              <w:rPr>
                <w:rFonts w:ascii="Calibri" w:hAnsi="Calibri" w:cs="Calibri"/>
                <w:sz w:val="18"/>
                <w:szCs w:val="18"/>
                <w:lang w:val="en-US"/>
              </w:rPr>
            </w:pPr>
          </w:p>
        </w:tc>
        <w:tc>
          <w:tcPr>
            <w:tcW w:w="139" w:type="pct"/>
            <w:shd w:val="clear" w:color="auto" w:fill="auto"/>
            <w:noWrap/>
            <w:vAlign w:val="bottom"/>
            <w:hideMark/>
          </w:tcPr>
          <w:p w14:paraId="64944470"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27125DA6"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069F5E6F"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2AF6737C"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4BB92780"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192D2FF8" w14:textId="77777777" w:rsidR="000C1B45" w:rsidRPr="007E47A5" w:rsidRDefault="000C1B45" w:rsidP="00B2032A">
            <w:pPr>
              <w:spacing w:after="0"/>
              <w:rPr>
                <w:rFonts w:ascii="Calibri" w:hAnsi="Calibri" w:cs="Calibri"/>
                <w:sz w:val="18"/>
                <w:szCs w:val="18"/>
                <w:lang w:val="en-US"/>
              </w:rPr>
            </w:pPr>
          </w:p>
        </w:tc>
        <w:tc>
          <w:tcPr>
            <w:tcW w:w="112" w:type="pct"/>
            <w:shd w:val="clear" w:color="000000" w:fill="D9D9D9"/>
            <w:noWrap/>
            <w:vAlign w:val="bottom"/>
            <w:hideMark/>
          </w:tcPr>
          <w:p w14:paraId="75960818"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auto" w:fill="auto"/>
            <w:noWrap/>
            <w:vAlign w:val="bottom"/>
            <w:hideMark/>
          </w:tcPr>
          <w:p w14:paraId="17C17A1B" w14:textId="77777777" w:rsidR="000C1B45" w:rsidRPr="007E47A5" w:rsidRDefault="000C1B45" w:rsidP="00B2032A">
            <w:pPr>
              <w:spacing w:after="0"/>
              <w:rPr>
                <w:rFonts w:ascii="Calibri" w:hAnsi="Calibri" w:cs="Calibri"/>
                <w:sz w:val="18"/>
                <w:szCs w:val="18"/>
                <w:lang w:val="en-US"/>
              </w:rPr>
            </w:pPr>
          </w:p>
        </w:tc>
        <w:tc>
          <w:tcPr>
            <w:tcW w:w="124" w:type="pct"/>
            <w:shd w:val="clear" w:color="auto" w:fill="auto"/>
            <w:noWrap/>
            <w:vAlign w:val="bottom"/>
            <w:hideMark/>
          </w:tcPr>
          <w:p w14:paraId="74761B2C" w14:textId="77777777" w:rsidR="000C1B45" w:rsidRPr="007E47A5" w:rsidRDefault="000C1B45" w:rsidP="00B2032A">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71FD5E1E"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20109DE9"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3886B49C"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22CB8AA8"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75931B88"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27941BB5"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77F7A66C"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72B87BDC"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2A74A63A" w14:textId="77777777" w:rsidR="000C1B45" w:rsidRPr="007E47A5" w:rsidRDefault="000C1B45" w:rsidP="00B2032A">
            <w:pPr>
              <w:spacing w:after="0"/>
              <w:rPr>
                <w:rFonts w:ascii="Calibri" w:hAnsi="Calibri" w:cs="Calibri"/>
                <w:sz w:val="18"/>
                <w:szCs w:val="18"/>
                <w:lang w:val="en-US"/>
              </w:rPr>
            </w:pPr>
          </w:p>
        </w:tc>
        <w:tc>
          <w:tcPr>
            <w:tcW w:w="112" w:type="pct"/>
            <w:shd w:val="clear" w:color="auto" w:fill="auto"/>
            <w:noWrap/>
            <w:vAlign w:val="bottom"/>
            <w:hideMark/>
          </w:tcPr>
          <w:p w14:paraId="5819C9EC" w14:textId="77777777" w:rsidR="000C1B45" w:rsidRPr="007E47A5" w:rsidRDefault="000C1B45" w:rsidP="00B2032A">
            <w:pPr>
              <w:spacing w:after="0"/>
              <w:rPr>
                <w:rFonts w:ascii="Calibri" w:hAnsi="Calibri" w:cs="Calibri"/>
                <w:sz w:val="18"/>
                <w:szCs w:val="18"/>
                <w:lang w:val="en-US"/>
              </w:rPr>
            </w:pPr>
          </w:p>
        </w:tc>
        <w:tc>
          <w:tcPr>
            <w:tcW w:w="122" w:type="pct"/>
            <w:shd w:val="clear" w:color="auto" w:fill="auto"/>
            <w:noWrap/>
            <w:vAlign w:val="bottom"/>
            <w:hideMark/>
          </w:tcPr>
          <w:p w14:paraId="70644E2E"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15CA1E0B" w14:textId="77777777" w:rsidR="000C1B45" w:rsidRPr="007E47A5" w:rsidRDefault="000C1B45" w:rsidP="00B2032A">
            <w:pPr>
              <w:spacing w:after="0"/>
              <w:rPr>
                <w:rFonts w:ascii="Calibri" w:hAnsi="Calibri" w:cs="Calibri"/>
                <w:sz w:val="18"/>
                <w:szCs w:val="18"/>
                <w:lang w:val="en-US"/>
              </w:rPr>
            </w:pPr>
          </w:p>
        </w:tc>
        <w:tc>
          <w:tcPr>
            <w:tcW w:w="109" w:type="pct"/>
            <w:tcBorders>
              <w:right w:val="single" w:sz="4" w:space="0" w:color="000000" w:themeColor="text1"/>
            </w:tcBorders>
          </w:tcPr>
          <w:p w14:paraId="26C5AD37" w14:textId="77777777" w:rsidR="000C1B45" w:rsidRPr="007E47A5" w:rsidRDefault="000C1B45" w:rsidP="00B2032A">
            <w:pPr>
              <w:spacing w:after="0"/>
              <w:rPr>
                <w:rFonts w:ascii="Calibri" w:hAnsi="Calibri" w:cs="Calibri"/>
                <w:sz w:val="18"/>
                <w:szCs w:val="18"/>
                <w:lang w:val="en-US"/>
              </w:rPr>
            </w:pPr>
          </w:p>
        </w:tc>
      </w:tr>
      <w:tr w:rsidR="0096557C" w:rsidRPr="007E47A5" w14:paraId="6E419800" w14:textId="0892E73B" w:rsidTr="0096557C">
        <w:trPr>
          <w:trHeight w:val="20"/>
          <w:jc w:val="center"/>
        </w:trPr>
        <w:tc>
          <w:tcPr>
            <w:tcW w:w="935" w:type="pct"/>
            <w:vMerge/>
            <w:tcBorders>
              <w:left w:val="single" w:sz="4" w:space="0" w:color="000000" w:themeColor="text1"/>
            </w:tcBorders>
            <w:shd w:val="clear" w:color="auto" w:fill="auto"/>
            <w:noWrap/>
            <w:hideMark/>
          </w:tcPr>
          <w:p w14:paraId="6090D7AC" w14:textId="77777777" w:rsidR="000C1B45" w:rsidRPr="007E47A5" w:rsidRDefault="000C1B45" w:rsidP="00B2032A">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2FAEC1FE"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104" w:type="pct"/>
            <w:tcBorders>
              <w:left w:val="single" w:sz="4" w:space="0" w:color="000000" w:themeColor="text1"/>
            </w:tcBorders>
            <w:shd w:val="clear" w:color="000000" w:fill="D9D9D9"/>
            <w:noWrap/>
            <w:vAlign w:val="bottom"/>
            <w:hideMark/>
          </w:tcPr>
          <w:p w14:paraId="5E550550"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7EB9B84F"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35E09E45"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05248261"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64AA7763"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7AB2FAFC"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3F539693"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04C45727" w14:textId="77777777" w:rsidR="000C1B45" w:rsidRPr="007E47A5" w:rsidRDefault="000C1B45" w:rsidP="00B2032A">
            <w:pPr>
              <w:spacing w:after="0"/>
              <w:rPr>
                <w:rFonts w:ascii="Calibri" w:hAnsi="Calibri" w:cs="Calibri"/>
                <w:sz w:val="18"/>
                <w:szCs w:val="18"/>
                <w:lang w:val="en-US"/>
              </w:rPr>
            </w:pPr>
          </w:p>
        </w:tc>
        <w:tc>
          <w:tcPr>
            <w:tcW w:w="112" w:type="pct"/>
            <w:shd w:val="clear" w:color="000000" w:fill="D9D9D9"/>
            <w:noWrap/>
            <w:vAlign w:val="bottom"/>
            <w:hideMark/>
          </w:tcPr>
          <w:p w14:paraId="7B502D29"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4DE16E5D"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5C53B1FC"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11E00656"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5A5FD966"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2A23F4D3"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4074032A"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3DAA4B28"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491222C2"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57CC5586"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54F9E8D8"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12668747" w14:textId="77777777" w:rsidR="000C1B45" w:rsidRPr="007E47A5" w:rsidRDefault="000C1B45" w:rsidP="00B2032A">
            <w:pPr>
              <w:spacing w:after="0"/>
              <w:rPr>
                <w:rFonts w:ascii="Calibri" w:hAnsi="Calibri" w:cs="Calibri"/>
                <w:sz w:val="18"/>
                <w:szCs w:val="18"/>
                <w:lang w:val="en-US"/>
              </w:rPr>
            </w:pPr>
          </w:p>
        </w:tc>
        <w:tc>
          <w:tcPr>
            <w:tcW w:w="112" w:type="pct"/>
            <w:shd w:val="clear" w:color="auto" w:fill="auto"/>
            <w:noWrap/>
            <w:vAlign w:val="bottom"/>
            <w:hideMark/>
          </w:tcPr>
          <w:p w14:paraId="02607C59" w14:textId="77777777" w:rsidR="000C1B45" w:rsidRPr="007E47A5" w:rsidRDefault="000C1B45" w:rsidP="00B2032A">
            <w:pPr>
              <w:spacing w:after="0"/>
              <w:rPr>
                <w:rFonts w:ascii="Calibri" w:hAnsi="Calibri" w:cs="Calibri"/>
                <w:sz w:val="18"/>
                <w:szCs w:val="18"/>
                <w:lang w:val="en-US"/>
              </w:rPr>
            </w:pPr>
          </w:p>
        </w:tc>
        <w:tc>
          <w:tcPr>
            <w:tcW w:w="122" w:type="pct"/>
            <w:shd w:val="clear" w:color="auto" w:fill="auto"/>
            <w:noWrap/>
            <w:vAlign w:val="bottom"/>
            <w:hideMark/>
          </w:tcPr>
          <w:p w14:paraId="4A8F15BC"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48D85A4E" w14:textId="77777777" w:rsidR="000C1B45" w:rsidRPr="007E47A5" w:rsidRDefault="000C1B45" w:rsidP="00B2032A">
            <w:pPr>
              <w:spacing w:after="0"/>
              <w:rPr>
                <w:rFonts w:ascii="Calibri" w:hAnsi="Calibri" w:cs="Calibri"/>
                <w:sz w:val="18"/>
                <w:szCs w:val="18"/>
                <w:lang w:val="en-US"/>
              </w:rPr>
            </w:pPr>
          </w:p>
        </w:tc>
        <w:tc>
          <w:tcPr>
            <w:tcW w:w="109" w:type="pct"/>
            <w:tcBorders>
              <w:right w:val="single" w:sz="4" w:space="0" w:color="000000" w:themeColor="text1"/>
            </w:tcBorders>
          </w:tcPr>
          <w:p w14:paraId="06BD8A85" w14:textId="77777777" w:rsidR="000C1B45" w:rsidRPr="007E47A5" w:rsidRDefault="000C1B45" w:rsidP="00B2032A">
            <w:pPr>
              <w:spacing w:after="0"/>
              <w:rPr>
                <w:rFonts w:ascii="Calibri" w:hAnsi="Calibri" w:cs="Calibri"/>
                <w:sz w:val="18"/>
                <w:szCs w:val="18"/>
                <w:lang w:val="en-US"/>
              </w:rPr>
            </w:pPr>
          </w:p>
        </w:tc>
      </w:tr>
      <w:tr w:rsidR="0096557C" w:rsidRPr="007E47A5" w14:paraId="19AE5D31" w14:textId="3077B9C1" w:rsidTr="0096557C">
        <w:trPr>
          <w:trHeight w:val="20"/>
          <w:jc w:val="center"/>
        </w:trPr>
        <w:tc>
          <w:tcPr>
            <w:tcW w:w="935" w:type="pct"/>
            <w:vMerge/>
            <w:tcBorders>
              <w:left w:val="single" w:sz="4" w:space="0" w:color="000000" w:themeColor="text1"/>
            </w:tcBorders>
            <w:shd w:val="clear" w:color="auto" w:fill="auto"/>
            <w:noWrap/>
            <w:hideMark/>
          </w:tcPr>
          <w:p w14:paraId="65712C83" w14:textId="77777777" w:rsidR="000C1B45" w:rsidRPr="007E47A5" w:rsidRDefault="000C1B45" w:rsidP="00B2032A">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41C588D0"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104" w:type="pct"/>
            <w:tcBorders>
              <w:left w:val="single" w:sz="4" w:space="0" w:color="000000" w:themeColor="text1"/>
            </w:tcBorders>
            <w:shd w:val="clear" w:color="000000" w:fill="D9D9D9"/>
            <w:noWrap/>
            <w:vAlign w:val="bottom"/>
            <w:hideMark/>
          </w:tcPr>
          <w:p w14:paraId="521E6AA1"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73ED7EDF"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auto" w:fill="auto"/>
            <w:noWrap/>
            <w:vAlign w:val="bottom"/>
            <w:hideMark/>
          </w:tcPr>
          <w:p w14:paraId="79292FCA"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3C1B3F1C"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7C50F035"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481C15B1"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78790BA0"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56C001A5" w14:textId="77777777" w:rsidR="000C1B45" w:rsidRPr="007E47A5" w:rsidRDefault="000C1B45" w:rsidP="00B2032A">
            <w:pPr>
              <w:spacing w:after="0"/>
              <w:rPr>
                <w:rFonts w:ascii="Calibri" w:hAnsi="Calibri" w:cs="Calibri"/>
                <w:sz w:val="18"/>
                <w:szCs w:val="18"/>
                <w:lang w:val="en-US"/>
              </w:rPr>
            </w:pPr>
          </w:p>
        </w:tc>
        <w:tc>
          <w:tcPr>
            <w:tcW w:w="112" w:type="pct"/>
            <w:shd w:val="clear" w:color="auto" w:fill="auto"/>
            <w:noWrap/>
            <w:vAlign w:val="bottom"/>
            <w:hideMark/>
          </w:tcPr>
          <w:p w14:paraId="1F0BEEFC" w14:textId="77777777" w:rsidR="000C1B45" w:rsidRPr="007E47A5" w:rsidRDefault="000C1B45" w:rsidP="00B2032A">
            <w:pPr>
              <w:spacing w:after="0"/>
              <w:rPr>
                <w:rFonts w:ascii="Calibri" w:hAnsi="Calibri" w:cs="Calibri"/>
                <w:sz w:val="18"/>
                <w:szCs w:val="18"/>
                <w:lang w:val="en-US"/>
              </w:rPr>
            </w:pPr>
          </w:p>
        </w:tc>
        <w:tc>
          <w:tcPr>
            <w:tcW w:w="127" w:type="pct"/>
            <w:shd w:val="clear" w:color="000000" w:fill="D9D9D9"/>
            <w:noWrap/>
            <w:vAlign w:val="bottom"/>
            <w:hideMark/>
          </w:tcPr>
          <w:p w14:paraId="27DBFD6F"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3D965488"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4B35AAA4"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64E0291F"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06967869"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55960812"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77C06FA8"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2C88670F"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07E67B00"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30096C98"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7497C288" w14:textId="77777777" w:rsidR="000C1B45" w:rsidRPr="007E47A5" w:rsidRDefault="000C1B45" w:rsidP="00B2032A">
            <w:pPr>
              <w:spacing w:after="0"/>
              <w:rPr>
                <w:rFonts w:ascii="Calibri" w:hAnsi="Calibri" w:cs="Calibri"/>
                <w:sz w:val="18"/>
                <w:szCs w:val="18"/>
                <w:lang w:val="en-US"/>
              </w:rPr>
            </w:pPr>
          </w:p>
        </w:tc>
        <w:tc>
          <w:tcPr>
            <w:tcW w:w="112" w:type="pct"/>
            <w:shd w:val="clear" w:color="auto" w:fill="auto"/>
            <w:noWrap/>
            <w:vAlign w:val="bottom"/>
            <w:hideMark/>
          </w:tcPr>
          <w:p w14:paraId="7D0EC7E6" w14:textId="77777777" w:rsidR="000C1B45" w:rsidRPr="007E47A5" w:rsidRDefault="000C1B45" w:rsidP="00B2032A">
            <w:pPr>
              <w:spacing w:after="0"/>
              <w:rPr>
                <w:rFonts w:ascii="Calibri" w:hAnsi="Calibri" w:cs="Calibri"/>
                <w:sz w:val="18"/>
                <w:szCs w:val="18"/>
                <w:lang w:val="en-US"/>
              </w:rPr>
            </w:pPr>
          </w:p>
        </w:tc>
        <w:tc>
          <w:tcPr>
            <w:tcW w:w="122" w:type="pct"/>
            <w:shd w:val="clear" w:color="auto" w:fill="auto"/>
            <w:noWrap/>
            <w:vAlign w:val="bottom"/>
            <w:hideMark/>
          </w:tcPr>
          <w:p w14:paraId="3B17C35B"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2C739D5F" w14:textId="77777777" w:rsidR="000C1B45" w:rsidRPr="007E47A5" w:rsidRDefault="000C1B45" w:rsidP="00B2032A">
            <w:pPr>
              <w:spacing w:after="0"/>
              <w:rPr>
                <w:rFonts w:ascii="Calibri" w:hAnsi="Calibri" w:cs="Calibri"/>
                <w:sz w:val="18"/>
                <w:szCs w:val="18"/>
                <w:lang w:val="en-US"/>
              </w:rPr>
            </w:pPr>
          </w:p>
        </w:tc>
        <w:tc>
          <w:tcPr>
            <w:tcW w:w="109" w:type="pct"/>
            <w:tcBorders>
              <w:right w:val="single" w:sz="4" w:space="0" w:color="000000" w:themeColor="text1"/>
            </w:tcBorders>
          </w:tcPr>
          <w:p w14:paraId="7C1DE5BF" w14:textId="77777777" w:rsidR="000C1B45" w:rsidRPr="007E47A5" w:rsidRDefault="000C1B45" w:rsidP="00B2032A">
            <w:pPr>
              <w:spacing w:after="0"/>
              <w:rPr>
                <w:rFonts w:ascii="Calibri" w:hAnsi="Calibri" w:cs="Calibri"/>
                <w:sz w:val="18"/>
                <w:szCs w:val="18"/>
                <w:lang w:val="en-US"/>
              </w:rPr>
            </w:pPr>
          </w:p>
        </w:tc>
      </w:tr>
      <w:tr w:rsidR="0096557C" w:rsidRPr="007E47A5" w14:paraId="09F2BF4F" w14:textId="2203B8EA" w:rsidTr="0096557C">
        <w:trPr>
          <w:trHeight w:val="20"/>
          <w:jc w:val="center"/>
        </w:trPr>
        <w:tc>
          <w:tcPr>
            <w:tcW w:w="935" w:type="pct"/>
            <w:vMerge/>
            <w:tcBorders>
              <w:left w:val="single" w:sz="4" w:space="0" w:color="000000" w:themeColor="text1"/>
            </w:tcBorders>
            <w:shd w:val="clear" w:color="auto" w:fill="auto"/>
            <w:noWrap/>
            <w:hideMark/>
          </w:tcPr>
          <w:p w14:paraId="5139E030" w14:textId="77777777" w:rsidR="000C1B45" w:rsidRPr="007E47A5" w:rsidRDefault="000C1B45" w:rsidP="00B2032A">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345A84E7"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rPr>
              <w:t>Collect equipment</w:t>
            </w:r>
          </w:p>
        </w:tc>
        <w:tc>
          <w:tcPr>
            <w:tcW w:w="104" w:type="pct"/>
            <w:tcBorders>
              <w:left w:val="single" w:sz="4" w:space="0" w:color="000000" w:themeColor="text1"/>
            </w:tcBorders>
            <w:shd w:val="clear" w:color="auto" w:fill="auto"/>
            <w:noWrap/>
            <w:vAlign w:val="bottom"/>
            <w:hideMark/>
          </w:tcPr>
          <w:p w14:paraId="0FA9683D"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7110A939" w14:textId="77777777" w:rsidR="000C1B45" w:rsidRPr="007E47A5" w:rsidRDefault="000C1B45" w:rsidP="00B2032A">
            <w:pPr>
              <w:spacing w:after="0"/>
              <w:rPr>
                <w:rFonts w:ascii="Calibri" w:hAnsi="Calibri" w:cs="Calibri"/>
                <w:sz w:val="18"/>
                <w:szCs w:val="18"/>
                <w:lang w:val="en-US"/>
              </w:rPr>
            </w:pPr>
          </w:p>
        </w:tc>
        <w:tc>
          <w:tcPr>
            <w:tcW w:w="139" w:type="pct"/>
            <w:shd w:val="clear" w:color="000000" w:fill="D9D9D9"/>
            <w:noWrap/>
            <w:vAlign w:val="bottom"/>
            <w:hideMark/>
          </w:tcPr>
          <w:p w14:paraId="2738F156"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4E8F2D02"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65BE8B7A"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59F9BAC9"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5C7F8756"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2377D1AD" w14:textId="77777777" w:rsidR="000C1B45" w:rsidRPr="007E47A5" w:rsidRDefault="000C1B45" w:rsidP="00B2032A">
            <w:pPr>
              <w:spacing w:after="0"/>
              <w:rPr>
                <w:rFonts w:ascii="Calibri" w:hAnsi="Calibri" w:cs="Calibri"/>
                <w:sz w:val="18"/>
                <w:szCs w:val="18"/>
                <w:lang w:val="en-US"/>
              </w:rPr>
            </w:pPr>
          </w:p>
        </w:tc>
        <w:tc>
          <w:tcPr>
            <w:tcW w:w="112" w:type="pct"/>
            <w:shd w:val="clear" w:color="auto" w:fill="auto"/>
            <w:noWrap/>
            <w:vAlign w:val="bottom"/>
            <w:hideMark/>
          </w:tcPr>
          <w:p w14:paraId="46B38EBF" w14:textId="77777777" w:rsidR="000C1B45" w:rsidRPr="007E47A5" w:rsidRDefault="000C1B45" w:rsidP="00B2032A">
            <w:pPr>
              <w:spacing w:after="0"/>
              <w:rPr>
                <w:rFonts w:ascii="Calibri" w:hAnsi="Calibri" w:cs="Calibri"/>
                <w:sz w:val="18"/>
                <w:szCs w:val="18"/>
                <w:lang w:val="en-US"/>
              </w:rPr>
            </w:pPr>
          </w:p>
        </w:tc>
        <w:tc>
          <w:tcPr>
            <w:tcW w:w="127" w:type="pct"/>
            <w:shd w:val="clear" w:color="auto" w:fill="auto"/>
            <w:noWrap/>
            <w:vAlign w:val="bottom"/>
            <w:hideMark/>
          </w:tcPr>
          <w:p w14:paraId="7178185D" w14:textId="77777777" w:rsidR="000C1B45" w:rsidRPr="007E47A5" w:rsidRDefault="000C1B45" w:rsidP="00B2032A">
            <w:pPr>
              <w:spacing w:after="0"/>
              <w:rPr>
                <w:rFonts w:ascii="Calibri" w:hAnsi="Calibri" w:cs="Calibri"/>
                <w:sz w:val="18"/>
                <w:szCs w:val="18"/>
                <w:lang w:val="en-US"/>
              </w:rPr>
            </w:pPr>
          </w:p>
        </w:tc>
        <w:tc>
          <w:tcPr>
            <w:tcW w:w="124" w:type="pct"/>
            <w:shd w:val="clear" w:color="auto" w:fill="auto"/>
            <w:noWrap/>
            <w:vAlign w:val="bottom"/>
            <w:hideMark/>
          </w:tcPr>
          <w:p w14:paraId="274BA5F7" w14:textId="77777777" w:rsidR="000C1B45" w:rsidRPr="007E47A5" w:rsidRDefault="000C1B45" w:rsidP="00B2032A">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1C2ACA14"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0971079"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E5FB611" w14:textId="77777777" w:rsidR="000C1B45" w:rsidRPr="007E47A5" w:rsidRDefault="000C1B45" w:rsidP="00B2032A">
            <w:pPr>
              <w:spacing w:after="0"/>
              <w:rPr>
                <w:rFonts w:ascii="Calibri" w:hAnsi="Calibri" w:cs="Calibri"/>
                <w:sz w:val="18"/>
                <w:szCs w:val="18"/>
                <w:lang w:val="en-US"/>
              </w:rPr>
            </w:pPr>
          </w:p>
        </w:tc>
        <w:tc>
          <w:tcPr>
            <w:tcW w:w="137" w:type="pct"/>
            <w:shd w:val="clear" w:color="000000" w:fill="D9D9D9"/>
            <w:noWrap/>
            <w:vAlign w:val="bottom"/>
            <w:hideMark/>
          </w:tcPr>
          <w:p w14:paraId="28D8884A"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15F137C2" w14:textId="77777777" w:rsidR="000C1B45" w:rsidRPr="007E47A5" w:rsidRDefault="000C1B45" w:rsidP="00B2032A">
            <w:pPr>
              <w:spacing w:after="0"/>
              <w:rPr>
                <w:rFonts w:ascii="Calibri" w:hAnsi="Calibri" w:cs="Calibri"/>
                <w:sz w:val="18"/>
                <w:szCs w:val="18"/>
                <w:lang w:val="en-US"/>
              </w:rPr>
            </w:pPr>
          </w:p>
        </w:tc>
        <w:tc>
          <w:tcPr>
            <w:tcW w:w="137" w:type="pct"/>
            <w:shd w:val="clear" w:color="auto" w:fill="auto"/>
            <w:noWrap/>
            <w:vAlign w:val="bottom"/>
            <w:hideMark/>
          </w:tcPr>
          <w:p w14:paraId="61F4BBC8"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04D4CB3D" w14:textId="77777777" w:rsidR="000C1B45" w:rsidRPr="007E47A5" w:rsidRDefault="000C1B45" w:rsidP="00B2032A">
            <w:pPr>
              <w:spacing w:after="0"/>
              <w:rPr>
                <w:rFonts w:ascii="Calibri" w:hAnsi="Calibri" w:cs="Calibri"/>
                <w:sz w:val="18"/>
                <w:szCs w:val="18"/>
                <w:lang w:val="en-US"/>
              </w:rPr>
            </w:pPr>
          </w:p>
        </w:tc>
        <w:tc>
          <w:tcPr>
            <w:tcW w:w="103" w:type="pct"/>
            <w:shd w:val="clear" w:color="auto" w:fill="auto"/>
            <w:noWrap/>
            <w:vAlign w:val="bottom"/>
            <w:hideMark/>
          </w:tcPr>
          <w:p w14:paraId="7285A5FE" w14:textId="77777777" w:rsidR="000C1B45" w:rsidRPr="007E47A5" w:rsidRDefault="000C1B45" w:rsidP="00B2032A">
            <w:pPr>
              <w:spacing w:after="0"/>
              <w:rPr>
                <w:rFonts w:ascii="Calibri" w:hAnsi="Calibri" w:cs="Calibri"/>
                <w:sz w:val="18"/>
                <w:szCs w:val="18"/>
                <w:lang w:val="en-US"/>
              </w:rPr>
            </w:pPr>
          </w:p>
        </w:tc>
        <w:tc>
          <w:tcPr>
            <w:tcW w:w="120" w:type="pct"/>
            <w:shd w:val="clear" w:color="auto" w:fill="auto"/>
            <w:noWrap/>
            <w:vAlign w:val="bottom"/>
            <w:hideMark/>
          </w:tcPr>
          <w:p w14:paraId="0C3E0261" w14:textId="77777777" w:rsidR="000C1B45" w:rsidRPr="007E47A5" w:rsidRDefault="000C1B45" w:rsidP="00B2032A">
            <w:pPr>
              <w:spacing w:after="0"/>
              <w:rPr>
                <w:rFonts w:ascii="Calibri" w:hAnsi="Calibri" w:cs="Calibri"/>
                <w:sz w:val="18"/>
                <w:szCs w:val="18"/>
                <w:lang w:val="en-US"/>
              </w:rPr>
            </w:pPr>
          </w:p>
        </w:tc>
        <w:tc>
          <w:tcPr>
            <w:tcW w:w="112" w:type="pct"/>
            <w:shd w:val="clear" w:color="auto" w:fill="auto"/>
            <w:noWrap/>
            <w:vAlign w:val="bottom"/>
            <w:hideMark/>
          </w:tcPr>
          <w:p w14:paraId="41EDF584" w14:textId="77777777" w:rsidR="000C1B45" w:rsidRPr="007E47A5" w:rsidRDefault="000C1B45" w:rsidP="00B2032A">
            <w:pPr>
              <w:spacing w:after="0"/>
              <w:rPr>
                <w:rFonts w:ascii="Calibri" w:hAnsi="Calibri" w:cs="Calibri"/>
                <w:sz w:val="18"/>
                <w:szCs w:val="18"/>
                <w:lang w:val="en-US"/>
              </w:rPr>
            </w:pPr>
          </w:p>
        </w:tc>
        <w:tc>
          <w:tcPr>
            <w:tcW w:w="122" w:type="pct"/>
            <w:shd w:val="clear" w:color="auto" w:fill="auto"/>
            <w:noWrap/>
            <w:vAlign w:val="bottom"/>
            <w:hideMark/>
          </w:tcPr>
          <w:p w14:paraId="60F09E38"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5B2FD089" w14:textId="77777777" w:rsidR="000C1B45" w:rsidRPr="007E47A5" w:rsidRDefault="000C1B45" w:rsidP="00B2032A">
            <w:pPr>
              <w:spacing w:after="0"/>
              <w:rPr>
                <w:rFonts w:ascii="Calibri" w:hAnsi="Calibri" w:cs="Calibri"/>
                <w:sz w:val="18"/>
                <w:szCs w:val="18"/>
                <w:lang w:val="en-US"/>
              </w:rPr>
            </w:pPr>
          </w:p>
        </w:tc>
        <w:tc>
          <w:tcPr>
            <w:tcW w:w="109" w:type="pct"/>
            <w:tcBorders>
              <w:right w:val="single" w:sz="4" w:space="0" w:color="000000" w:themeColor="text1"/>
            </w:tcBorders>
          </w:tcPr>
          <w:p w14:paraId="03D9AB79" w14:textId="77777777" w:rsidR="000C1B45" w:rsidRPr="007E47A5" w:rsidRDefault="000C1B45" w:rsidP="00B2032A">
            <w:pPr>
              <w:spacing w:after="0"/>
              <w:rPr>
                <w:rFonts w:ascii="Calibri" w:hAnsi="Calibri" w:cs="Calibri"/>
                <w:sz w:val="18"/>
                <w:szCs w:val="18"/>
                <w:lang w:val="en-US"/>
              </w:rPr>
            </w:pPr>
          </w:p>
        </w:tc>
      </w:tr>
      <w:tr w:rsidR="0096557C" w:rsidRPr="007E47A5" w14:paraId="5A06DE61" w14:textId="5093F8DA" w:rsidTr="0096557C">
        <w:trPr>
          <w:trHeight w:val="20"/>
          <w:jc w:val="center"/>
        </w:trPr>
        <w:tc>
          <w:tcPr>
            <w:tcW w:w="935" w:type="pct"/>
            <w:vMerge/>
            <w:tcBorders>
              <w:left w:val="single" w:sz="4" w:space="0" w:color="000000" w:themeColor="text1"/>
            </w:tcBorders>
            <w:shd w:val="clear" w:color="auto" w:fill="auto"/>
            <w:noWrap/>
            <w:hideMark/>
          </w:tcPr>
          <w:p w14:paraId="40A201EE" w14:textId="77777777" w:rsidR="000C1B45" w:rsidRPr="007E47A5" w:rsidRDefault="000C1B45" w:rsidP="00B2032A">
            <w:pPr>
              <w:spacing w:after="0"/>
              <w:rPr>
                <w:rFonts w:ascii="Calibri" w:hAnsi="Calibri" w:cs="Calibri"/>
                <w:sz w:val="20"/>
                <w:lang w:val="en-US"/>
              </w:rPr>
            </w:pPr>
          </w:p>
        </w:tc>
        <w:tc>
          <w:tcPr>
            <w:tcW w:w="1253" w:type="pct"/>
            <w:tcBorders>
              <w:right w:val="single" w:sz="4" w:space="0" w:color="000000" w:themeColor="text1"/>
            </w:tcBorders>
            <w:shd w:val="clear" w:color="000000" w:fill="FFFFFF"/>
            <w:noWrap/>
            <w:vAlign w:val="bottom"/>
            <w:hideMark/>
          </w:tcPr>
          <w:p w14:paraId="2230E533" w14:textId="77777777" w:rsidR="000C1B45" w:rsidRPr="007E47A5" w:rsidRDefault="000C1B45"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4" w:type="pct"/>
            <w:tcBorders>
              <w:left w:val="single" w:sz="4" w:space="0" w:color="000000" w:themeColor="text1"/>
            </w:tcBorders>
            <w:shd w:val="clear" w:color="000000" w:fill="D9D9D9"/>
            <w:noWrap/>
            <w:vAlign w:val="bottom"/>
            <w:hideMark/>
          </w:tcPr>
          <w:p w14:paraId="48D591EB"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444BCDA5"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2B1D14A6"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15ADF8C0"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4E2CAC6D"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22DFA0CD"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78288BB8"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46851B56" w14:textId="77777777" w:rsidR="000C1B45" w:rsidRPr="007E47A5" w:rsidRDefault="000C1B45" w:rsidP="00B2032A">
            <w:pPr>
              <w:spacing w:after="0"/>
              <w:rPr>
                <w:rFonts w:ascii="Calibri" w:hAnsi="Calibri" w:cs="Calibri"/>
                <w:sz w:val="18"/>
                <w:szCs w:val="18"/>
                <w:lang w:val="en-US"/>
              </w:rPr>
            </w:pPr>
          </w:p>
        </w:tc>
        <w:tc>
          <w:tcPr>
            <w:tcW w:w="112" w:type="pct"/>
            <w:shd w:val="clear" w:color="000000" w:fill="D9D9D9"/>
            <w:noWrap/>
            <w:vAlign w:val="bottom"/>
            <w:hideMark/>
          </w:tcPr>
          <w:p w14:paraId="7B769811"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0FB4BE9D"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24013905"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5DF54031"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24AC8DAA"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0AC381E3"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095A8DC0"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71FCBFA3"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0850B599"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B5358EB"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6786FAE6"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05426FE"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7768A527"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000000" w:fill="D9D9D9"/>
            <w:noWrap/>
            <w:vAlign w:val="bottom"/>
            <w:hideMark/>
          </w:tcPr>
          <w:p w14:paraId="0494C2EE" w14:textId="77777777" w:rsidR="000C1B45" w:rsidRPr="007E47A5" w:rsidRDefault="000C1B45"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000000" w:fill="D9D9D9"/>
          </w:tcPr>
          <w:p w14:paraId="7F0FA77D" w14:textId="77777777" w:rsidR="000C1B45" w:rsidRPr="007E47A5" w:rsidRDefault="000C1B45" w:rsidP="00B2032A">
            <w:pPr>
              <w:spacing w:after="0"/>
              <w:jc w:val="center"/>
              <w:rPr>
                <w:rFonts w:ascii="Calibri" w:hAnsi="Calibri" w:cs="Calibri"/>
                <w:sz w:val="18"/>
                <w:szCs w:val="18"/>
                <w:lang w:val="en-US"/>
              </w:rPr>
            </w:pPr>
          </w:p>
        </w:tc>
        <w:tc>
          <w:tcPr>
            <w:tcW w:w="109" w:type="pct"/>
            <w:tcBorders>
              <w:right w:val="single" w:sz="4" w:space="0" w:color="000000" w:themeColor="text1"/>
            </w:tcBorders>
            <w:shd w:val="clear" w:color="000000" w:fill="D9D9D9"/>
          </w:tcPr>
          <w:p w14:paraId="57BEB05D" w14:textId="77777777" w:rsidR="000C1B45" w:rsidRPr="007E47A5" w:rsidRDefault="000C1B45" w:rsidP="00B2032A">
            <w:pPr>
              <w:spacing w:after="0"/>
              <w:jc w:val="center"/>
              <w:rPr>
                <w:rFonts w:ascii="Calibri" w:hAnsi="Calibri" w:cs="Calibri"/>
                <w:sz w:val="18"/>
                <w:szCs w:val="18"/>
                <w:lang w:val="en-US"/>
              </w:rPr>
            </w:pPr>
          </w:p>
        </w:tc>
      </w:tr>
      <w:tr w:rsidR="0096557C" w:rsidRPr="007E47A5" w14:paraId="7081920E" w14:textId="4980D293" w:rsidTr="0096557C">
        <w:trPr>
          <w:trHeight w:val="20"/>
          <w:jc w:val="center"/>
        </w:trPr>
        <w:tc>
          <w:tcPr>
            <w:tcW w:w="935" w:type="pct"/>
            <w:vMerge w:val="restart"/>
            <w:tcBorders>
              <w:left w:val="single" w:sz="4" w:space="0" w:color="000000" w:themeColor="text1"/>
            </w:tcBorders>
            <w:shd w:val="clear" w:color="auto" w:fill="auto"/>
            <w:noWrap/>
            <w:hideMark/>
          </w:tcPr>
          <w:p w14:paraId="548E18BD" w14:textId="68AD3626" w:rsidR="000C1B45" w:rsidRPr="007E47A5" w:rsidRDefault="000C1B45" w:rsidP="00D4794F">
            <w:pPr>
              <w:spacing w:after="0"/>
              <w:rPr>
                <w:rFonts w:ascii="Calibri" w:hAnsi="Calibri" w:cs="Calibri"/>
                <w:sz w:val="20"/>
                <w:lang w:val="en-US"/>
              </w:rPr>
            </w:pPr>
            <w:r>
              <w:rPr>
                <w:rFonts w:ascii="Calibri" w:hAnsi="Calibri" w:cs="Calibri"/>
                <w:sz w:val="20"/>
              </w:rPr>
              <w:t>Fish (Channel)</w:t>
            </w:r>
          </w:p>
        </w:tc>
        <w:tc>
          <w:tcPr>
            <w:tcW w:w="1253" w:type="pct"/>
            <w:tcBorders>
              <w:right w:val="single" w:sz="4" w:space="0" w:color="000000" w:themeColor="text1"/>
            </w:tcBorders>
            <w:shd w:val="clear" w:color="auto" w:fill="auto"/>
            <w:noWrap/>
            <w:vAlign w:val="bottom"/>
            <w:hideMark/>
          </w:tcPr>
          <w:p w14:paraId="6A57DAE8"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rPr>
              <w:t>Planning</w:t>
            </w:r>
          </w:p>
        </w:tc>
        <w:tc>
          <w:tcPr>
            <w:tcW w:w="104" w:type="pct"/>
            <w:tcBorders>
              <w:left w:val="single" w:sz="4" w:space="0" w:color="000000" w:themeColor="text1"/>
            </w:tcBorders>
            <w:shd w:val="clear" w:color="auto" w:fill="auto"/>
            <w:noWrap/>
            <w:vAlign w:val="bottom"/>
            <w:hideMark/>
          </w:tcPr>
          <w:p w14:paraId="4775E4BA"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10D4835F"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auto" w:fill="auto"/>
            <w:noWrap/>
            <w:vAlign w:val="bottom"/>
            <w:hideMark/>
          </w:tcPr>
          <w:p w14:paraId="43C09825"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4E99ABF7" w14:textId="77777777" w:rsidR="000C1B45" w:rsidRPr="007E47A5" w:rsidRDefault="000C1B45" w:rsidP="00D4794F">
            <w:pPr>
              <w:spacing w:after="0"/>
              <w:rPr>
                <w:rFonts w:ascii="Calibri" w:hAnsi="Calibri" w:cs="Calibri"/>
                <w:sz w:val="18"/>
                <w:szCs w:val="18"/>
                <w:lang w:val="en-US"/>
              </w:rPr>
            </w:pPr>
          </w:p>
        </w:tc>
        <w:tc>
          <w:tcPr>
            <w:tcW w:w="137" w:type="pct"/>
            <w:shd w:val="clear" w:color="auto" w:fill="auto"/>
            <w:noWrap/>
            <w:vAlign w:val="bottom"/>
            <w:hideMark/>
          </w:tcPr>
          <w:p w14:paraId="78670B7A"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243044FA"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6AD2F5D2"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3A2D72AC"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7C951436" w14:textId="77777777" w:rsidR="000C1B45" w:rsidRPr="007E47A5" w:rsidRDefault="000C1B45" w:rsidP="00D4794F">
            <w:pPr>
              <w:spacing w:after="0"/>
              <w:rPr>
                <w:rFonts w:ascii="Calibri" w:hAnsi="Calibri" w:cs="Calibri"/>
                <w:sz w:val="18"/>
                <w:szCs w:val="18"/>
                <w:lang w:val="en-US"/>
              </w:rPr>
            </w:pPr>
          </w:p>
        </w:tc>
        <w:tc>
          <w:tcPr>
            <w:tcW w:w="127" w:type="pct"/>
            <w:shd w:val="clear" w:color="auto" w:fill="auto"/>
            <w:noWrap/>
            <w:vAlign w:val="bottom"/>
            <w:hideMark/>
          </w:tcPr>
          <w:p w14:paraId="7E3552C0" w14:textId="77777777" w:rsidR="000C1B45" w:rsidRPr="007E47A5" w:rsidRDefault="000C1B45" w:rsidP="00D4794F">
            <w:pPr>
              <w:spacing w:after="0"/>
              <w:rPr>
                <w:rFonts w:ascii="Calibri" w:hAnsi="Calibri" w:cs="Calibri"/>
                <w:sz w:val="18"/>
                <w:szCs w:val="18"/>
                <w:lang w:val="en-US"/>
              </w:rPr>
            </w:pPr>
          </w:p>
        </w:tc>
        <w:tc>
          <w:tcPr>
            <w:tcW w:w="124" w:type="pct"/>
            <w:shd w:val="clear" w:color="auto" w:fill="auto"/>
            <w:noWrap/>
            <w:vAlign w:val="bottom"/>
            <w:hideMark/>
          </w:tcPr>
          <w:p w14:paraId="5EB488C2" w14:textId="77777777" w:rsidR="000C1B45" w:rsidRPr="007E47A5" w:rsidRDefault="000C1B45" w:rsidP="00D4794F">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4EEF61CD"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5087E1D1"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07EF01CB"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77248DAD"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505C2A3F" w14:textId="77777777" w:rsidR="000C1B45" w:rsidRPr="007E47A5" w:rsidRDefault="000C1B45" w:rsidP="00D4794F">
            <w:pPr>
              <w:spacing w:after="0"/>
              <w:rPr>
                <w:rFonts w:ascii="Calibri" w:hAnsi="Calibri" w:cs="Calibri"/>
                <w:sz w:val="18"/>
                <w:szCs w:val="18"/>
                <w:lang w:val="en-US"/>
              </w:rPr>
            </w:pPr>
          </w:p>
        </w:tc>
        <w:tc>
          <w:tcPr>
            <w:tcW w:w="137" w:type="pct"/>
            <w:shd w:val="clear" w:color="auto" w:fill="auto"/>
            <w:noWrap/>
            <w:vAlign w:val="bottom"/>
            <w:hideMark/>
          </w:tcPr>
          <w:p w14:paraId="7ACD8B39"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3A630FD4"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05631741"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457FC6EB"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51FF08F3" w14:textId="77777777" w:rsidR="000C1B45" w:rsidRPr="007E47A5" w:rsidRDefault="000C1B45" w:rsidP="00D4794F">
            <w:pPr>
              <w:spacing w:after="0"/>
              <w:rPr>
                <w:rFonts w:ascii="Calibri" w:hAnsi="Calibri" w:cs="Calibri"/>
                <w:sz w:val="18"/>
                <w:szCs w:val="18"/>
                <w:lang w:val="en-US"/>
              </w:rPr>
            </w:pPr>
          </w:p>
        </w:tc>
        <w:tc>
          <w:tcPr>
            <w:tcW w:w="122" w:type="pct"/>
            <w:shd w:val="clear" w:color="auto" w:fill="auto"/>
            <w:noWrap/>
            <w:vAlign w:val="bottom"/>
            <w:hideMark/>
          </w:tcPr>
          <w:p w14:paraId="40073B7A"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149B1707" w14:textId="77777777" w:rsidR="000C1B45" w:rsidRPr="007E47A5" w:rsidRDefault="000C1B45" w:rsidP="00D4794F">
            <w:pPr>
              <w:spacing w:after="0"/>
              <w:rPr>
                <w:rFonts w:ascii="Calibri" w:hAnsi="Calibri" w:cs="Calibri"/>
                <w:sz w:val="18"/>
                <w:szCs w:val="18"/>
                <w:lang w:val="en-US"/>
              </w:rPr>
            </w:pPr>
          </w:p>
        </w:tc>
        <w:tc>
          <w:tcPr>
            <w:tcW w:w="109" w:type="pct"/>
            <w:tcBorders>
              <w:right w:val="single" w:sz="4" w:space="0" w:color="000000" w:themeColor="text1"/>
            </w:tcBorders>
          </w:tcPr>
          <w:p w14:paraId="6E1B35BB" w14:textId="77777777" w:rsidR="000C1B45" w:rsidRPr="007E47A5" w:rsidRDefault="000C1B45" w:rsidP="00D4794F">
            <w:pPr>
              <w:spacing w:after="0"/>
              <w:rPr>
                <w:rFonts w:ascii="Calibri" w:hAnsi="Calibri" w:cs="Calibri"/>
                <w:sz w:val="18"/>
                <w:szCs w:val="18"/>
                <w:lang w:val="en-US"/>
              </w:rPr>
            </w:pPr>
          </w:p>
        </w:tc>
      </w:tr>
      <w:tr w:rsidR="0096557C" w:rsidRPr="007E47A5" w14:paraId="740D0AF5" w14:textId="24E92917" w:rsidTr="0096557C">
        <w:trPr>
          <w:trHeight w:val="20"/>
          <w:jc w:val="center"/>
        </w:trPr>
        <w:tc>
          <w:tcPr>
            <w:tcW w:w="935" w:type="pct"/>
            <w:vMerge/>
            <w:tcBorders>
              <w:left w:val="single" w:sz="4" w:space="0" w:color="000000" w:themeColor="text1"/>
            </w:tcBorders>
            <w:vAlign w:val="center"/>
            <w:hideMark/>
          </w:tcPr>
          <w:p w14:paraId="35CD2204" w14:textId="77777777" w:rsidR="000C1B45" w:rsidRPr="007E47A5" w:rsidRDefault="000C1B45" w:rsidP="00D4794F">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199EC1E8"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104" w:type="pct"/>
            <w:tcBorders>
              <w:left w:val="single" w:sz="4" w:space="0" w:color="000000" w:themeColor="text1"/>
            </w:tcBorders>
            <w:shd w:val="clear" w:color="auto" w:fill="auto"/>
            <w:noWrap/>
            <w:vAlign w:val="bottom"/>
            <w:hideMark/>
          </w:tcPr>
          <w:p w14:paraId="7A819B92"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593A3C61" w14:textId="77777777" w:rsidR="000C1B45" w:rsidRPr="007E47A5" w:rsidRDefault="000C1B45" w:rsidP="00D4794F">
            <w:pPr>
              <w:spacing w:after="0"/>
              <w:rPr>
                <w:rFonts w:ascii="Calibri" w:hAnsi="Calibri" w:cs="Calibri"/>
                <w:sz w:val="18"/>
                <w:szCs w:val="18"/>
                <w:lang w:val="en-US"/>
              </w:rPr>
            </w:pPr>
          </w:p>
        </w:tc>
        <w:tc>
          <w:tcPr>
            <w:tcW w:w="139" w:type="pct"/>
            <w:shd w:val="clear" w:color="000000" w:fill="D9D9D9"/>
            <w:noWrap/>
            <w:vAlign w:val="bottom"/>
            <w:hideMark/>
          </w:tcPr>
          <w:p w14:paraId="2A2B3752"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56F615B6"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39ABC78D"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0E133D4C"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1323549E"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4D71FA3A"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28997231" w14:textId="77777777" w:rsidR="000C1B45" w:rsidRPr="007E47A5" w:rsidRDefault="000C1B45" w:rsidP="00D4794F">
            <w:pPr>
              <w:spacing w:after="0"/>
              <w:rPr>
                <w:rFonts w:ascii="Calibri" w:hAnsi="Calibri" w:cs="Calibri"/>
                <w:sz w:val="18"/>
                <w:szCs w:val="18"/>
                <w:lang w:val="en-US"/>
              </w:rPr>
            </w:pPr>
          </w:p>
        </w:tc>
        <w:tc>
          <w:tcPr>
            <w:tcW w:w="127" w:type="pct"/>
            <w:shd w:val="clear" w:color="auto" w:fill="auto"/>
            <w:noWrap/>
            <w:vAlign w:val="bottom"/>
            <w:hideMark/>
          </w:tcPr>
          <w:p w14:paraId="21BE8397" w14:textId="77777777" w:rsidR="000C1B45" w:rsidRPr="007E47A5" w:rsidRDefault="000C1B45" w:rsidP="00D4794F">
            <w:pPr>
              <w:spacing w:after="0"/>
              <w:rPr>
                <w:rFonts w:ascii="Calibri" w:hAnsi="Calibri" w:cs="Calibri"/>
                <w:sz w:val="18"/>
                <w:szCs w:val="18"/>
                <w:lang w:val="en-US"/>
              </w:rPr>
            </w:pPr>
          </w:p>
        </w:tc>
        <w:tc>
          <w:tcPr>
            <w:tcW w:w="124" w:type="pct"/>
            <w:shd w:val="clear" w:color="auto" w:fill="auto"/>
            <w:noWrap/>
            <w:vAlign w:val="bottom"/>
            <w:hideMark/>
          </w:tcPr>
          <w:p w14:paraId="24CAFDC4" w14:textId="77777777" w:rsidR="000C1B45" w:rsidRPr="007E47A5" w:rsidRDefault="000C1B45" w:rsidP="00D4794F">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1A760DBD"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DF9D4B7"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34624E24" w14:textId="77777777" w:rsidR="000C1B45" w:rsidRPr="007E47A5" w:rsidRDefault="000C1B45" w:rsidP="00D4794F">
            <w:pPr>
              <w:spacing w:after="0"/>
              <w:rPr>
                <w:rFonts w:ascii="Calibri" w:hAnsi="Calibri" w:cs="Calibri"/>
                <w:sz w:val="18"/>
                <w:szCs w:val="18"/>
                <w:lang w:val="en-US"/>
              </w:rPr>
            </w:pPr>
          </w:p>
        </w:tc>
        <w:tc>
          <w:tcPr>
            <w:tcW w:w="137" w:type="pct"/>
            <w:shd w:val="clear" w:color="000000" w:fill="D9D9D9"/>
            <w:noWrap/>
            <w:vAlign w:val="bottom"/>
            <w:hideMark/>
          </w:tcPr>
          <w:p w14:paraId="3A5C96DE"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0D1489AF"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67F2B98A"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65C4E176"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4D0A4F26"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1F8B3222"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3A0F0736" w14:textId="77777777" w:rsidR="000C1B45" w:rsidRPr="007E47A5" w:rsidRDefault="000C1B45" w:rsidP="00D4794F">
            <w:pPr>
              <w:spacing w:after="0"/>
              <w:rPr>
                <w:rFonts w:ascii="Calibri" w:hAnsi="Calibri" w:cs="Calibri"/>
                <w:sz w:val="18"/>
                <w:szCs w:val="18"/>
                <w:lang w:val="en-US"/>
              </w:rPr>
            </w:pPr>
          </w:p>
        </w:tc>
        <w:tc>
          <w:tcPr>
            <w:tcW w:w="122" w:type="pct"/>
            <w:shd w:val="clear" w:color="auto" w:fill="auto"/>
            <w:noWrap/>
            <w:vAlign w:val="bottom"/>
            <w:hideMark/>
          </w:tcPr>
          <w:p w14:paraId="6D9479AE"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4F078F1A" w14:textId="77777777" w:rsidR="000C1B45" w:rsidRPr="007E47A5" w:rsidRDefault="000C1B45" w:rsidP="00D4794F">
            <w:pPr>
              <w:spacing w:after="0"/>
              <w:rPr>
                <w:rFonts w:ascii="Calibri" w:hAnsi="Calibri" w:cs="Calibri"/>
                <w:sz w:val="18"/>
                <w:szCs w:val="18"/>
                <w:lang w:val="en-US"/>
              </w:rPr>
            </w:pPr>
          </w:p>
        </w:tc>
        <w:tc>
          <w:tcPr>
            <w:tcW w:w="109" w:type="pct"/>
            <w:tcBorders>
              <w:right w:val="single" w:sz="4" w:space="0" w:color="000000" w:themeColor="text1"/>
            </w:tcBorders>
          </w:tcPr>
          <w:p w14:paraId="1FDA2F66" w14:textId="77777777" w:rsidR="000C1B45" w:rsidRPr="007E47A5" w:rsidRDefault="000C1B45" w:rsidP="00D4794F">
            <w:pPr>
              <w:spacing w:after="0"/>
              <w:rPr>
                <w:rFonts w:ascii="Calibri" w:hAnsi="Calibri" w:cs="Calibri"/>
                <w:sz w:val="18"/>
                <w:szCs w:val="18"/>
                <w:lang w:val="en-US"/>
              </w:rPr>
            </w:pPr>
          </w:p>
        </w:tc>
      </w:tr>
      <w:tr w:rsidR="0096557C" w:rsidRPr="007E47A5" w14:paraId="6942FA19" w14:textId="10591FF1" w:rsidTr="0096557C">
        <w:trPr>
          <w:trHeight w:val="20"/>
          <w:jc w:val="center"/>
        </w:trPr>
        <w:tc>
          <w:tcPr>
            <w:tcW w:w="935" w:type="pct"/>
            <w:vMerge/>
            <w:tcBorders>
              <w:left w:val="single" w:sz="4" w:space="0" w:color="000000" w:themeColor="text1"/>
            </w:tcBorders>
            <w:vAlign w:val="center"/>
            <w:hideMark/>
          </w:tcPr>
          <w:p w14:paraId="336A57DC" w14:textId="77777777" w:rsidR="000C1B45" w:rsidRPr="007E47A5" w:rsidRDefault="000C1B45" w:rsidP="00D4794F">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11B95A55"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104" w:type="pct"/>
            <w:tcBorders>
              <w:left w:val="single" w:sz="4" w:space="0" w:color="000000" w:themeColor="text1"/>
            </w:tcBorders>
            <w:shd w:val="clear" w:color="auto" w:fill="auto"/>
            <w:noWrap/>
            <w:vAlign w:val="bottom"/>
            <w:hideMark/>
          </w:tcPr>
          <w:p w14:paraId="0ECB2654"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228A27E1" w14:textId="77777777" w:rsidR="000C1B45" w:rsidRPr="007E47A5" w:rsidRDefault="000C1B45" w:rsidP="00D4794F">
            <w:pPr>
              <w:spacing w:after="0"/>
              <w:rPr>
                <w:rFonts w:ascii="Calibri" w:hAnsi="Calibri" w:cs="Calibri"/>
                <w:sz w:val="18"/>
                <w:szCs w:val="18"/>
                <w:lang w:val="en-US"/>
              </w:rPr>
            </w:pPr>
          </w:p>
        </w:tc>
        <w:tc>
          <w:tcPr>
            <w:tcW w:w="139" w:type="pct"/>
            <w:shd w:val="clear" w:color="000000" w:fill="D9D9D9"/>
            <w:noWrap/>
            <w:vAlign w:val="bottom"/>
            <w:hideMark/>
          </w:tcPr>
          <w:p w14:paraId="2928A188"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16C99A20"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4F2A8E8C"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2EAB714B"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02261B53"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0AF2E0CC"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22A6BAF2" w14:textId="77777777" w:rsidR="000C1B45" w:rsidRPr="007E47A5" w:rsidRDefault="000C1B45" w:rsidP="00D4794F">
            <w:pPr>
              <w:spacing w:after="0"/>
              <w:rPr>
                <w:rFonts w:ascii="Calibri" w:hAnsi="Calibri" w:cs="Calibri"/>
                <w:sz w:val="18"/>
                <w:szCs w:val="18"/>
                <w:lang w:val="en-US"/>
              </w:rPr>
            </w:pPr>
          </w:p>
        </w:tc>
        <w:tc>
          <w:tcPr>
            <w:tcW w:w="127" w:type="pct"/>
            <w:shd w:val="clear" w:color="auto" w:fill="auto"/>
            <w:noWrap/>
            <w:vAlign w:val="bottom"/>
            <w:hideMark/>
          </w:tcPr>
          <w:p w14:paraId="715E8F4C" w14:textId="77777777" w:rsidR="000C1B45" w:rsidRPr="007E47A5" w:rsidRDefault="000C1B45" w:rsidP="00D4794F">
            <w:pPr>
              <w:spacing w:after="0"/>
              <w:rPr>
                <w:rFonts w:ascii="Calibri" w:hAnsi="Calibri" w:cs="Calibri"/>
                <w:sz w:val="18"/>
                <w:szCs w:val="18"/>
                <w:lang w:val="en-US"/>
              </w:rPr>
            </w:pPr>
          </w:p>
        </w:tc>
        <w:tc>
          <w:tcPr>
            <w:tcW w:w="124" w:type="pct"/>
            <w:shd w:val="clear" w:color="auto" w:fill="auto"/>
            <w:noWrap/>
            <w:vAlign w:val="bottom"/>
            <w:hideMark/>
          </w:tcPr>
          <w:p w14:paraId="53AC4CCF" w14:textId="77777777" w:rsidR="000C1B45" w:rsidRPr="007E47A5" w:rsidRDefault="000C1B45" w:rsidP="00D4794F">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140B7C8A"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17B57DB9"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8A4CF8A" w14:textId="77777777" w:rsidR="000C1B45" w:rsidRPr="007E47A5" w:rsidRDefault="000C1B45" w:rsidP="00D4794F">
            <w:pPr>
              <w:spacing w:after="0"/>
              <w:rPr>
                <w:rFonts w:ascii="Calibri" w:hAnsi="Calibri" w:cs="Calibri"/>
                <w:sz w:val="18"/>
                <w:szCs w:val="18"/>
                <w:lang w:val="en-US"/>
              </w:rPr>
            </w:pPr>
          </w:p>
        </w:tc>
        <w:tc>
          <w:tcPr>
            <w:tcW w:w="137" w:type="pct"/>
            <w:shd w:val="clear" w:color="000000" w:fill="D9D9D9"/>
            <w:noWrap/>
            <w:vAlign w:val="bottom"/>
            <w:hideMark/>
          </w:tcPr>
          <w:p w14:paraId="55BAB6DA"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77059B3D"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2D216F65"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76BB2F75"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06189D6F"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795C5D99"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677FB236" w14:textId="77777777" w:rsidR="000C1B45" w:rsidRPr="007E47A5" w:rsidRDefault="000C1B45" w:rsidP="00D4794F">
            <w:pPr>
              <w:spacing w:after="0"/>
              <w:rPr>
                <w:rFonts w:ascii="Calibri" w:hAnsi="Calibri" w:cs="Calibri"/>
                <w:sz w:val="18"/>
                <w:szCs w:val="18"/>
                <w:lang w:val="en-US"/>
              </w:rPr>
            </w:pPr>
          </w:p>
        </w:tc>
        <w:tc>
          <w:tcPr>
            <w:tcW w:w="122" w:type="pct"/>
            <w:shd w:val="clear" w:color="auto" w:fill="auto"/>
            <w:noWrap/>
            <w:vAlign w:val="bottom"/>
            <w:hideMark/>
          </w:tcPr>
          <w:p w14:paraId="28E4B6BB"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3FC443C9" w14:textId="77777777" w:rsidR="000C1B45" w:rsidRPr="007E47A5" w:rsidRDefault="000C1B45" w:rsidP="00D4794F">
            <w:pPr>
              <w:spacing w:after="0"/>
              <w:rPr>
                <w:rFonts w:ascii="Calibri" w:hAnsi="Calibri" w:cs="Calibri"/>
                <w:sz w:val="18"/>
                <w:szCs w:val="18"/>
                <w:lang w:val="en-US"/>
              </w:rPr>
            </w:pPr>
          </w:p>
        </w:tc>
        <w:tc>
          <w:tcPr>
            <w:tcW w:w="109" w:type="pct"/>
            <w:tcBorders>
              <w:right w:val="single" w:sz="4" w:space="0" w:color="000000" w:themeColor="text1"/>
            </w:tcBorders>
          </w:tcPr>
          <w:p w14:paraId="462B29C1" w14:textId="77777777" w:rsidR="000C1B45" w:rsidRPr="007E47A5" w:rsidRDefault="000C1B45" w:rsidP="00D4794F">
            <w:pPr>
              <w:spacing w:after="0"/>
              <w:rPr>
                <w:rFonts w:ascii="Calibri" w:hAnsi="Calibri" w:cs="Calibri"/>
                <w:sz w:val="18"/>
                <w:szCs w:val="18"/>
                <w:lang w:val="en-US"/>
              </w:rPr>
            </w:pPr>
          </w:p>
        </w:tc>
      </w:tr>
      <w:tr w:rsidR="0096557C" w:rsidRPr="007E47A5" w14:paraId="27DA3318" w14:textId="00EDBCB7" w:rsidTr="0096557C">
        <w:trPr>
          <w:trHeight w:val="20"/>
          <w:jc w:val="center"/>
        </w:trPr>
        <w:tc>
          <w:tcPr>
            <w:tcW w:w="935" w:type="pct"/>
            <w:vMerge/>
            <w:tcBorders>
              <w:left w:val="single" w:sz="4" w:space="0" w:color="000000" w:themeColor="text1"/>
            </w:tcBorders>
            <w:vAlign w:val="center"/>
            <w:hideMark/>
          </w:tcPr>
          <w:p w14:paraId="49818CF0" w14:textId="77777777" w:rsidR="000C1B45" w:rsidRPr="007E47A5" w:rsidRDefault="000C1B45" w:rsidP="00D4794F">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0A08B6B2" w14:textId="580341B2"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rPr>
              <w:t>Lab fish ageing (</w:t>
            </w:r>
            <w:r>
              <w:rPr>
                <w:rFonts w:ascii="Calibri" w:hAnsi="Calibri" w:cs="Calibri"/>
                <w:sz w:val="18"/>
                <w:szCs w:val="18"/>
              </w:rPr>
              <w:t>bony herring</w:t>
            </w:r>
            <w:r w:rsidRPr="007E47A5">
              <w:rPr>
                <w:rFonts w:ascii="Calibri" w:hAnsi="Calibri" w:cs="Calibri"/>
                <w:sz w:val="18"/>
                <w:szCs w:val="18"/>
              </w:rPr>
              <w:t>)</w:t>
            </w:r>
          </w:p>
        </w:tc>
        <w:tc>
          <w:tcPr>
            <w:tcW w:w="104" w:type="pct"/>
            <w:tcBorders>
              <w:left w:val="single" w:sz="4" w:space="0" w:color="000000" w:themeColor="text1"/>
            </w:tcBorders>
            <w:shd w:val="clear" w:color="auto" w:fill="auto"/>
            <w:noWrap/>
            <w:vAlign w:val="bottom"/>
            <w:hideMark/>
          </w:tcPr>
          <w:p w14:paraId="0B558689"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6B16EE43" w14:textId="77777777" w:rsidR="000C1B45" w:rsidRPr="007E47A5" w:rsidRDefault="000C1B45" w:rsidP="00D4794F">
            <w:pPr>
              <w:spacing w:after="0"/>
              <w:rPr>
                <w:rFonts w:ascii="Calibri" w:hAnsi="Calibri" w:cs="Calibri"/>
                <w:sz w:val="18"/>
                <w:szCs w:val="18"/>
                <w:lang w:val="en-US"/>
              </w:rPr>
            </w:pPr>
          </w:p>
        </w:tc>
        <w:tc>
          <w:tcPr>
            <w:tcW w:w="139" w:type="pct"/>
            <w:shd w:val="clear" w:color="auto" w:fill="auto"/>
            <w:noWrap/>
            <w:vAlign w:val="bottom"/>
            <w:hideMark/>
          </w:tcPr>
          <w:p w14:paraId="69BF7EE4"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7273E916" w14:textId="77777777" w:rsidR="000C1B45" w:rsidRPr="007E47A5" w:rsidRDefault="000C1B45" w:rsidP="00D4794F">
            <w:pPr>
              <w:spacing w:after="0"/>
              <w:rPr>
                <w:rFonts w:ascii="Calibri" w:hAnsi="Calibri" w:cs="Calibri"/>
                <w:sz w:val="18"/>
                <w:szCs w:val="18"/>
                <w:lang w:val="en-US"/>
              </w:rPr>
            </w:pPr>
          </w:p>
        </w:tc>
        <w:tc>
          <w:tcPr>
            <w:tcW w:w="137" w:type="pct"/>
            <w:shd w:val="clear" w:color="000000" w:fill="D9D9D9"/>
            <w:noWrap/>
            <w:vAlign w:val="bottom"/>
            <w:hideMark/>
          </w:tcPr>
          <w:p w14:paraId="63C1DF49"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F9FDBBF"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52BDFB43"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5D5D211D"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58CC4554" w14:textId="77777777" w:rsidR="000C1B45" w:rsidRPr="007E47A5" w:rsidRDefault="000C1B45" w:rsidP="00D4794F">
            <w:pPr>
              <w:spacing w:after="0"/>
              <w:rPr>
                <w:rFonts w:ascii="Calibri" w:hAnsi="Calibri" w:cs="Calibri"/>
                <w:sz w:val="18"/>
                <w:szCs w:val="18"/>
                <w:lang w:val="en-US"/>
              </w:rPr>
            </w:pPr>
          </w:p>
        </w:tc>
        <w:tc>
          <w:tcPr>
            <w:tcW w:w="127" w:type="pct"/>
            <w:shd w:val="clear" w:color="auto" w:fill="auto"/>
            <w:noWrap/>
            <w:vAlign w:val="bottom"/>
            <w:hideMark/>
          </w:tcPr>
          <w:p w14:paraId="2F8C81A8" w14:textId="77777777" w:rsidR="000C1B45" w:rsidRPr="007E47A5" w:rsidRDefault="000C1B45" w:rsidP="00D4794F">
            <w:pPr>
              <w:spacing w:after="0"/>
              <w:rPr>
                <w:rFonts w:ascii="Calibri" w:hAnsi="Calibri" w:cs="Calibri"/>
                <w:sz w:val="18"/>
                <w:szCs w:val="18"/>
                <w:lang w:val="en-US"/>
              </w:rPr>
            </w:pPr>
          </w:p>
        </w:tc>
        <w:tc>
          <w:tcPr>
            <w:tcW w:w="124" w:type="pct"/>
            <w:shd w:val="clear" w:color="auto" w:fill="auto"/>
            <w:noWrap/>
            <w:vAlign w:val="bottom"/>
            <w:hideMark/>
          </w:tcPr>
          <w:p w14:paraId="3C56D137" w14:textId="77777777" w:rsidR="000C1B45" w:rsidRPr="007E47A5" w:rsidRDefault="000C1B45" w:rsidP="00D4794F">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69A4F3E2"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782D1B2F"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7578E477" w14:textId="77777777" w:rsidR="000C1B45" w:rsidRPr="007E47A5" w:rsidRDefault="000C1B45" w:rsidP="00D4794F">
            <w:pPr>
              <w:spacing w:after="0"/>
              <w:rPr>
                <w:rFonts w:ascii="Calibri" w:hAnsi="Calibri" w:cs="Calibri"/>
                <w:sz w:val="18"/>
                <w:szCs w:val="18"/>
                <w:lang w:val="en-US"/>
              </w:rPr>
            </w:pPr>
          </w:p>
        </w:tc>
        <w:tc>
          <w:tcPr>
            <w:tcW w:w="137" w:type="pct"/>
            <w:shd w:val="clear" w:color="auto" w:fill="auto"/>
            <w:noWrap/>
            <w:vAlign w:val="bottom"/>
            <w:hideMark/>
          </w:tcPr>
          <w:p w14:paraId="39E195F4"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1E427AB3" w14:textId="77777777" w:rsidR="000C1B45" w:rsidRPr="007E47A5" w:rsidRDefault="000C1B45" w:rsidP="00D4794F">
            <w:pPr>
              <w:spacing w:after="0"/>
              <w:rPr>
                <w:rFonts w:ascii="Calibri" w:hAnsi="Calibri" w:cs="Calibri"/>
                <w:sz w:val="18"/>
                <w:szCs w:val="18"/>
                <w:lang w:val="en-US"/>
              </w:rPr>
            </w:pPr>
          </w:p>
        </w:tc>
        <w:tc>
          <w:tcPr>
            <w:tcW w:w="137" w:type="pct"/>
            <w:shd w:val="clear" w:color="auto" w:fill="auto"/>
            <w:noWrap/>
            <w:vAlign w:val="bottom"/>
            <w:hideMark/>
          </w:tcPr>
          <w:p w14:paraId="7769DC52"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333637F1"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420CDFA8"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02ED1856"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5CCB48B9" w14:textId="77777777" w:rsidR="000C1B45" w:rsidRPr="007E47A5" w:rsidRDefault="000C1B45" w:rsidP="00D4794F">
            <w:pPr>
              <w:spacing w:after="0"/>
              <w:rPr>
                <w:rFonts w:ascii="Calibri" w:hAnsi="Calibri" w:cs="Calibri"/>
                <w:sz w:val="18"/>
                <w:szCs w:val="18"/>
                <w:lang w:val="en-US"/>
              </w:rPr>
            </w:pPr>
          </w:p>
        </w:tc>
        <w:tc>
          <w:tcPr>
            <w:tcW w:w="122" w:type="pct"/>
            <w:shd w:val="clear" w:color="auto" w:fill="auto"/>
            <w:noWrap/>
            <w:vAlign w:val="bottom"/>
            <w:hideMark/>
          </w:tcPr>
          <w:p w14:paraId="7DB1C4DC"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4E34FC13" w14:textId="77777777" w:rsidR="000C1B45" w:rsidRPr="007E47A5" w:rsidRDefault="000C1B45" w:rsidP="00D4794F">
            <w:pPr>
              <w:spacing w:after="0"/>
              <w:rPr>
                <w:rFonts w:ascii="Calibri" w:hAnsi="Calibri" w:cs="Calibri"/>
                <w:sz w:val="18"/>
                <w:szCs w:val="18"/>
                <w:lang w:val="en-US"/>
              </w:rPr>
            </w:pPr>
          </w:p>
        </w:tc>
        <w:tc>
          <w:tcPr>
            <w:tcW w:w="109" w:type="pct"/>
            <w:tcBorders>
              <w:right w:val="single" w:sz="4" w:space="0" w:color="000000" w:themeColor="text1"/>
            </w:tcBorders>
          </w:tcPr>
          <w:p w14:paraId="3B6D65AA" w14:textId="77777777" w:rsidR="000C1B45" w:rsidRPr="007E47A5" w:rsidRDefault="000C1B45" w:rsidP="00D4794F">
            <w:pPr>
              <w:spacing w:after="0"/>
              <w:rPr>
                <w:rFonts w:ascii="Calibri" w:hAnsi="Calibri" w:cs="Calibri"/>
                <w:sz w:val="18"/>
                <w:szCs w:val="18"/>
                <w:lang w:val="en-US"/>
              </w:rPr>
            </w:pPr>
          </w:p>
        </w:tc>
      </w:tr>
      <w:tr w:rsidR="0096557C" w:rsidRPr="007E47A5" w14:paraId="60F34012" w14:textId="6EE1F28A" w:rsidTr="0096557C">
        <w:trPr>
          <w:trHeight w:val="20"/>
          <w:jc w:val="center"/>
        </w:trPr>
        <w:tc>
          <w:tcPr>
            <w:tcW w:w="935" w:type="pct"/>
            <w:vMerge/>
            <w:tcBorders>
              <w:left w:val="single" w:sz="4" w:space="0" w:color="000000" w:themeColor="text1"/>
            </w:tcBorders>
            <w:vAlign w:val="center"/>
            <w:hideMark/>
          </w:tcPr>
          <w:p w14:paraId="78E6ED44" w14:textId="77777777" w:rsidR="000C1B45" w:rsidRPr="007E47A5" w:rsidRDefault="000C1B45" w:rsidP="00D4794F">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4E2949D4"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104" w:type="pct"/>
            <w:tcBorders>
              <w:left w:val="single" w:sz="4" w:space="0" w:color="000000" w:themeColor="text1"/>
            </w:tcBorders>
            <w:shd w:val="clear" w:color="auto" w:fill="auto"/>
            <w:noWrap/>
            <w:vAlign w:val="bottom"/>
            <w:hideMark/>
          </w:tcPr>
          <w:p w14:paraId="21023B3C"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6DA731E1" w14:textId="77777777" w:rsidR="000C1B45" w:rsidRPr="007E47A5" w:rsidRDefault="000C1B45" w:rsidP="00D4794F">
            <w:pPr>
              <w:spacing w:after="0"/>
              <w:rPr>
                <w:rFonts w:ascii="Calibri" w:hAnsi="Calibri" w:cs="Calibri"/>
                <w:sz w:val="18"/>
                <w:szCs w:val="18"/>
                <w:lang w:val="en-US"/>
              </w:rPr>
            </w:pPr>
          </w:p>
        </w:tc>
        <w:tc>
          <w:tcPr>
            <w:tcW w:w="139" w:type="pct"/>
            <w:shd w:val="clear" w:color="auto" w:fill="auto"/>
            <w:noWrap/>
            <w:vAlign w:val="bottom"/>
            <w:hideMark/>
          </w:tcPr>
          <w:p w14:paraId="423170B6"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7DBDC636" w14:textId="77777777" w:rsidR="000C1B45" w:rsidRPr="007E47A5" w:rsidRDefault="000C1B45" w:rsidP="00D4794F">
            <w:pPr>
              <w:spacing w:after="0"/>
              <w:rPr>
                <w:rFonts w:ascii="Calibri" w:hAnsi="Calibri" w:cs="Calibri"/>
                <w:sz w:val="18"/>
                <w:szCs w:val="18"/>
                <w:lang w:val="en-US"/>
              </w:rPr>
            </w:pPr>
          </w:p>
        </w:tc>
        <w:tc>
          <w:tcPr>
            <w:tcW w:w="137" w:type="pct"/>
            <w:shd w:val="clear" w:color="000000" w:fill="D9D9D9"/>
            <w:noWrap/>
            <w:vAlign w:val="bottom"/>
            <w:hideMark/>
          </w:tcPr>
          <w:p w14:paraId="746A0C7C"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236DEF74"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4B87F91A"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3A6C2A9F"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62ABD6DF" w14:textId="77777777" w:rsidR="000C1B45" w:rsidRPr="007E47A5" w:rsidRDefault="000C1B45" w:rsidP="00D4794F">
            <w:pPr>
              <w:spacing w:after="0"/>
              <w:rPr>
                <w:rFonts w:ascii="Calibri" w:hAnsi="Calibri" w:cs="Calibri"/>
                <w:sz w:val="18"/>
                <w:szCs w:val="18"/>
                <w:lang w:val="en-US"/>
              </w:rPr>
            </w:pPr>
          </w:p>
        </w:tc>
        <w:tc>
          <w:tcPr>
            <w:tcW w:w="127" w:type="pct"/>
            <w:shd w:val="clear" w:color="auto" w:fill="auto"/>
            <w:noWrap/>
            <w:vAlign w:val="bottom"/>
            <w:hideMark/>
          </w:tcPr>
          <w:p w14:paraId="755F234B" w14:textId="77777777" w:rsidR="000C1B45" w:rsidRPr="007E47A5" w:rsidRDefault="000C1B45" w:rsidP="00D4794F">
            <w:pPr>
              <w:spacing w:after="0"/>
              <w:rPr>
                <w:rFonts w:ascii="Calibri" w:hAnsi="Calibri" w:cs="Calibri"/>
                <w:sz w:val="18"/>
                <w:szCs w:val="18"/>
                <w:lang w:val="en-US"/>
              </w:rPr>
            </w:pPr>
          </w:p>
        </w:tc>
        <w:tc>
          <w:tcPr>
            <w:tcW w:w="124" w:type="pct"/>
            <w:shd w:val="clear" w:color="auto" w:fill="auto"/>
            <w:noWrap/>
            <w:vAlign w:val="bottom"/>
            <w:hideMark/>
          </w:tcPr>
          <w:p w14:paraId="5DD9DEDE" w14:textId="77777777" w:rsidR="000C1B45" w:rsidRPr="007E47A5" w:rsidRDefault="000C1B45" w:rsidP="00D4794F">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0A47D6C6"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01072188"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099E0958" w14:textId="77777777" w:rsidR="000C1B45" w:rsidRPr="007E47A5" w:rsidRDefault="000C1B45" w:rsidP="00D4794F">
            <w:pPr>
              <w:spacing w:after="0"/>
              <w:rPr>
                <w:rFonts w:ascii="Calibri" w:hAnsi="Calibri" w:cs="Calibri"/>
                <w:sz w:val="18"/>
                <w:szCs w:val="18"/>
                <w:lang w:val="en-US"/>
              </w:rPr>
            </w:pPr>
          </w:p>
        </w:tc>
        <w:tc>
          <w:tcPr>
            <w:tcW w:w="137" w:type="pct"/>
            <w:shd w:val="clear" w:color="auto" w:fill="auto"/>
            <w:noWrap/>
            <w:vAlign w:val="bottom"/>
            <w:hideMark/>
          </w:tcPr>
          <w:p w14:paraId="0ED92B85"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3C675549" w14:textId="77777777" w:rsidR="000C1B45" w:rsidRPr="007E47A5" w:rsidRDefault="000C1B45" w:rsidP="00D4794F">
            <w:pPr>
              <w:spacing w:after="0"/>
              <w:rPr>
                <w:rFonts w:ascii="Calibri" w:hAnsi="Calibri" w:cs="Calibri"/>
                <w:sz w:val="18"/>
                <w:szCs w:val="18"/>
                <w:lang w:val="en-US"/>
              </w:rPr>
            </w:pPr>
          </w:p>
        </w:tc>
        <w:tc>
          <w:tcPr>
            <w:tcW w:w="137" w:type="pct"/>
            <w:shd w:val="clear" w:color="auto" w:fill="auto"/>
            <w:noWrap/>
            <w:vAlign w:val="bottom"/>
            <w:hideMark/>
          </w:tcPr>
          <w:p w14:paraId="633FAA0C"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1C6B6C52" w14:textId="77777777" w:rsidR="000C1B45" w:rsidRPr="007E47A5" w:rsidRDefault="000C1B45" w:rsidP="00D4794F">
            <w:pPr>
              <w:spacing w:after="0"/>
              <w:rPr>
                <w:rFonts w:ascii="Calibri" w:hAnsi="Calibri" w:cs="Calibri"/>
                <w:sz w:val="18"/>
                <w:szCs w:val="18"/>
                <w:lang w:val="en-US"/>
              </w:rPr>
            </w:pPr>
          </w:p>
        </w:tc>
        <w:tc>
          <w:tcPr>
            <w:tcW w:w="103" w:type="pct"/>
            <w:shd w:val="clear" w:color="auto" w:fill="auto"/>
            <w:noWrap/>
            <w:vAlign w:val="bottom"/>
            <w:hideMark/>
          </w:tcPr>
          <w:p w14:paraId="60275716"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6044C3E7" w14:textId="77777777" w:rsidR="000C1B45" w:rsidRPr="007E47A5" w:rsidRDefault="000C1B45" w:rsidP="00D4794F">
            <w:pPr>
              <w:spacing w:after="0"/>
              <w:rPr>
                <w:rFonts w:ascii="Calibri" w:hAnsi="Calibri" w:cs="Calibri"/>
                <w:sz w:val="18"/>
                <w:szCs w:val="18"/>
                <w:lang w:val="en-US"/>
              </w:rPr>
            </w:pPr>
          </w:p>
        </w:tc>
        <w:tc>
          <w:tcPr>
            <w:tcW w:w="112" w:type="pct"/>
            <w:shd w:val="clear" w:color="auto" w:fill="auto"/>
            <w:noWrap/>
            <w:vAlign w:val="bottom"/>
            <w:hideMark/>
          </w:tcPr>
          <w:p w14:paraId="491C57C0" w14:textId="77777777" w:rsidR="000C1B45" w:rsidRPr="007E47A5" w:rsidRDefault="000C1B45" w:rsidP="00D4794F">
            <w:pPr>
              <w:spacing w:after="0"/>
              <w:rPr>
                <w:rFonts w:ascii="Calibri" w:hAnsi="Calibri" w:cs="Calibri"/>
                <w:sz w:val="18"/>
                <w:szCs w:val="18"/>
                <w:lang w:val="en-US"/>
              </w:rPr>
            </w:pPr>
          </w:p>
        </w:tc>
        <w:tc>
          <w:tcPr>
            <w:tcW w:w="122" w:type="pct"/>
            <w:shd w:val="clear" w:color="auto" w:fill="auto"/>
            <w:noWrap/>
            <w:vAlign w:val="bottom"/>
            <w:hideMark/>
          </w:tcPr>
          <w:p w14:paraId="5F5F2AA1"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5124EBB5" w14:textId="77777777" w:rsidR="000C1B45" w:rsidRPr="007E47A5" w:rsidRDefault="000C1B45" w:rsidP="00D4794F">
            <w:pPr>
              <w:spacing w:after="0"/>
              <w:rPr>
                <w:rFonts w:ascii="Calibri" w:hAnsi="Calibri" w:cs="Calibri"/>
                <w:sz w:val="18"/>
                <w:szCs w:val="18"/>
                <w:lang w:val="en-US"/>
              </w:rPr>
            </w:pPr>
          </w:p>
        </w:tc>
        <w:tc>
          <w:tcPr>
            <w:tcW w:w="109" w:type="pct"/>
            <w:tcBorders>
              <w:right w:val="single" w:sz="4" w:space="0" w:color="000000" w:themeColor="text1"/>
            </w:tcBorders>
          </w:tcPr>
          <w:p w14:paraId="6D227DE2" w14:textId="77777777" w:rsidR="000C1B45" w:rsidRPr="007E47A5" w:rsidRDefault="000C1B45" w:rsidP="00D4794F">
            <w:pPr>
              <w:spacing w:after="0"/>
              <w:rPr>
                <w:rFonts w:ascii="Calibri" w:hAnsi="Calibri" w:cs="Calibri"/>
                <w:sz w:val="18"/>
                <w:szCs w:val="18"/>
                <w:lang w:val="en-US"/>
              </w:rPr>
            </w:pPr>
          </w:p>
        </w:tc>
      </w:tr>
      <w:tr w:rsidR="0096557C" w:rsidRPr="007E47A5" w14:paraId="2235EE85" w14:textId="5F443AB7" w:rsidTr="0096557C">
        <w:trPr>
          <w:trHeight w:val="20"/>
          <w:jc w:val="center"/>
        </w:trPr>
        <w:tc>
          <w:tcPr>
            <w:tcW w:w="935" w:type="pct"/>
            <w:vMerge/>
            <w:tcBorders>
              <w:left w:val="single" w:sz="4" w:space="0" w:color="000000" w:themeColor="text1"/>
            </w:tcBorders>
            <w:vAlign w:val="center"/>
            <w:hideMark/>
          </w:tcPr>
          <w:p w14:paraId="6EEDEDB8" w14:textId="77777777" w:rsidR="000C1B45" w:rsidRPr="007E47A5" w:rsidRDefault="000C1B45" w:rsidP="00D4794F">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38C59D5C"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4" w:type="pct"/>
            <w:tcBorders>
              <w:left w:val="single" w:sz="4" w:space="0" w:color="000000" w:themeColor="text1"/>
            </w:tcBorders>
            <w:shd w:val="clear" w:color="auto" w:fill="auto"/>
            <w:noWrap/>
            <w:vAlign w:val="bottom"/>
            <w:hideMark/>
          </w:tcPr>
          <w:p w14:paraId="1032B375"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041B4B9A" w14:textId="77777777" w:rsidR="000C1B45" w:rsidRPr="007E47A5" w:rsidRDefault="000C1B45" w:rsidP="00D4794F">
            <w:pPr>
              <w:spacing w:after="0"/>
              <w:rPr>
                <w:rFonts w:ascii="Calibri" w:hAnsi="Calibri" w:cs="Calibri"/>
                <w:sz w:val="18"/>
                <w:szCs w:val="18"/>
                <w:lang w:val="en-US"/>
              </w:rPr>
            </w:pPr>
          </w:p>
        </w:tc>
        <w:tc>
          <w:tcPr>
            <w:tcW w:w="139" w:type="pct"/>
            <w:shd w:val="clear" w:color="auto" w:fill="auto"/>
            <w:noWrap/>
            <w:vAlign w:val="bottom"/>
            <w:hideMark/>
          </w:tcPr>
          <w:p w14:paraId="262FF9FC"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19960461"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2B32A9D2"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1A9BA0D"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7753599D"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D9D9D9" w:themeFill="background1" w:themeFillShade="D9"/>
            <w:noWrap/>
            <w:vAlign w:val="bottom"/>
            <w:hideMark/>
          </w:tcPr>
          <w:p w14:paraId="53A1D485" w14:textId="77777777" w:rsidR="000C1B45" w:rsidRPr="007E47A5" w:rsidRDefault="000C1B45" w:rsidP="00D4794F">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0262CF28" w14:textId="77777777" w:rsidR="000C1B45" w:rsidRPr="007E47A5" w:rsidRDefault="000C1B45" w:rsidP="00D4794F">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23B1E708" w14:textId="77777777" w:rsidR="000C1B45" w:rsidRPr="007E47A5" w:rsidRDefault="000C1B45" w:rsidP="00D4794F">
            <w:pPr>
              <w:spacing w:after="0"/>
              <w:rPr>
                <w:rFonts w:ascii="Calibri" w:hAnsi="Calibri" w:cs="Calibri"/>
                <w:sz w:val="18"/>
                <w:szCs w:val="18"/>
                <w:lang w:val="en-US"/>
              </w:rPr>
            </w:pPr>
          </w:p>
        </w:tc>
        <w:tc>
          <w:tcPr>
            <w:tcW w:w="124" w:type="pct"/>
            <w:shd w:val="clear" w:color="auto" w:fill="D9D9D9" w:themeFill="background1" w:themeFillShade="D9"/>
            <w:noWrap/>
            <w:vAlign w:val="bottom"/>
            <w:hideMark/>
          </w:tcPr>
          <w:p w14:paraId="7AF8EBE8" w14:textId="77777777" w:rsidR="000C1B45" w:rsidRPr="007E47A5" w:rsidRDefault="000C1B45" w:rsidP="00D4794F">
            <w:pPr>
              <w:spacing w:after="0"/>
              <w:rPr>
                <w:rFonts w:ascii="Calibri" w:hAnsi="Calibri" w:cs="Calibri"/>
                <w:sz w:val="18"/>
                <w:szCs w:val="18"/>
                <w:lang w:val="en-US"/>
              </w:rPr>
            </w:pPr>
          </w:p>
        </w:tc>
        <w:tc>
          <w:tcPr>
            <w:tcW w:w="130" w:type="pct"/>
            <w:tcBorders>
              <w:right w:val="single" w:sz="4" w:space="0" w:color="000000" w:themeColor="text1"/>
            </w:tcBorders>
            <w:shd w:val="clear" w:color="auto" w:fill="D9D9D9" w:themeFill="background1" w:themeFillShade="D9"/>
            <w:noWrap/>
            <w:vAlign w:val="bottom"/>
            <w:hideMark/>
          </w:tcPr>
          <w:p w14:paraId="3A7F177F"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8B5327D"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1A5EA69A" w14:textId="77777777" w:rsidR="000C1B45" w:rsidRPr="007E47A5" w:rsidRDefault="000C1B45" w:rsidP="00D4794F">
            <w:pPr>
              <w:spacing w:after="0"/>
              <w:rPr>
                <w:rFonts w:ascii="Calibri" w:hAnsi="Calibri" w:cs="Calibri"/>
                <w:sz w:val="18"/>
                <w:szCs w:val="18"/>
                <w:lang w:val="en-US"/>
              </w:rPr>
            </w:pPr>
          </w:p>
        </w:tc>
        <w:tc>
          <w:tcPr>
            <w:tcW w:w="137" w:type="pct"/>
            <w:shd w:val="clear" w:color="auto" w:fill="auto"/>
            <w:noWrap/>
            <w:vAlign w:val="bottom"/>
            <w:hideMark/>
          </w:tcPr>
          <w:p w14:paraId="3C2A1678" w14:textId="77777777" w:rsidR="000C1B45" w:rsidRPr="007E47A5" w:rsidRDefault="000C1B45" w:rsidP="00D4794F">
            <w:pPr>
              <w:spacing w:after="0"/>
              <w:rPr>
                <w:rFonts w:ascii="Calibri" w:hAnsi="Calibri" w:cs="Calibri"/>
                <w:sz w:val="18"/>
                <w:szCs w:val="18"/>
                <w:lang w:val="en-US"/>
              </w:rPr>
            </w:pPr>
          </w:p>
        </w:tc>
        <w:tc>
          <w:tcPr>
            <w:tcW w:w="120" w:type="pct"/>
            <w:shd w:val="clear" w:color="auto" w:fill="auto"/>
            <w:noWrap/>
            <w:vAlign w:val="bottom"/>
            <w:hideMark/>
          </w:tcPr>
          <w:p w14:paraId="35ACE019"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441DE524"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49EC698C" w14:textId="77777777" w:rsidR="000C1B45" w:rsidRPr="007E47A5" w:rsidRDefault="000C1B45" w:rsidP="00D4794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0D9A070A"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D9D9D9" w:themeFill="background1" w:themeFillShade="D9"/>
            <w:noWrap/>
            <w:vAlign w:val="bottom"/>
            <w:hideMark/>
          </w:tcPr>
          <w:p w14:paraId="690CC2AD" w14:textId="77777777" w:rsidR="000C1B45" w:rsidRPr="007E47A5" w:rsidRDefault="000C1B45" w:rsidP="00D4794F">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299561F5" w14:textId="77777777" w:rsidR="000C1B45" w:rsidRPr="007E47A5" w:rsidRDefault="000C1B45" w:rsidP="00D4794F">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62DBB830" w14:textId="77777777" w:rsidR="000C1B45" w:rsidRPr="007E47A5" w:rsidRDefault="000C1B45" w:rsidP="00D4794F">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35A17F4E" w14:textId="77777777" w:rsidR="000C1B45" w:rsidRPr="007E47A5" w:rsidRDefault="000C1B45" w:rsidP="00D4794F">
            <w:pPr>
              <w:spacing w:after="0"/>
              <w:rPr>
                <w:rFonts w:ascii="Calibri" w:hAnsi="Calibri" w:cs="Calibri"/>
                <w:sz w:val="18"/>
                <w:szCs w:val="18"/>
                <w:lang w:val="en-US"/>
              </w:rPr>
            </w:pPr>
          </w:p>
        </w:tc>
        <w:tc>
          <w:tcPr>
            <w:tcW w:w="109" w:type="pct"/>
            <w:tcBorders>
              <w:right w:val="single" w:sz="4" w:space="0" w:color="000000" w:themeColor="text1"/>
            </w:tcBorders>
            <w:shd w:val="clear" w:color="auto" w:fill="D9D9D9" w:themeFill="background1" w:themeFillShade="D9"/>
          </w:tcPr>
          <w:p w14:paraId="578D62CF" w14:textId="77777777" w:rsidR="000C1B45" w:rsidRPr="007E47A5" w:rsidRDefault="000C1B45" w:rsidP="00D4794F">
            <w:pPr>
              <w:spacing w:after="0"/>
              <w:rPr>
                <w:rFonts w:ascii="Calibri" w:hAnsi="Calibri" w:cs="Calibri"/>
                <w:sz w:val="18"/>
                <w:szCs w:val="18"/>
                <w:lang w:val="en-US"/>
              </w:rPr>
            </w:pPr>
          </w:p>
        </w:tc>
      </w:tr>
      <w:tr w:rsidR="0096557C" w:rsidRPr="007E47A5" w14:paraId="72BB3C2A" w14:textId="6614815A" w:rsidTr="0096557C">
        <w:trPr>
          <w:trHeight w:val="20"/>
          <w:jc w:val="center"/>
        </w:trPr>
        <w:tc>
          <w:tcPr>
            <w:tcW w:w="935" w:type="pct"/>
            <w:vMerge w:val="restart"/>
            <w:tcBorders>
              <w:left w:val="single" w:sz="4" w:space="0" w:color="000000" w:themeColor="text1"/>
            </w:tcBorders>
            <w:shd w:val="clear" w:color="auto" w:fill="auto"/>
            <w:noWrap/>
            <w:vAlign w:val="bottom"/>
            <w:hideMark/>
          </w:tcPr>
          <w:p w14:paraId="0A0C1912" w14:textId="5774D754" w:rsidR="000C1B45" w:rsidRPr="007E47A5" w:rsidRDefault="000C1B45" w:rsidP="004F2F60">
            <w:pPr>
              <w:spacing w:after="0"/>
              <w:rPr>
                <w:rFonts w:ascii="Calibri" w:hAnsi="Calibri" w:cs="Calibri"/>
                <w:sz w:val="20"/>
                <w:lang w:val="en-US"/>
              </w:rPr>
            </w:pPr>
            <w:r>
              <w:rPr>
                <w:rFonts w:ascii="Calibri" w:hAnsi="Calibri" w:cs="Calibri"/>
                <w:sz w:val="20"/>
              </w:rPr>
              <w:t>Hydrology (Channel)</w:t>
            </w:r>
          </w:p>
        </w:tc>
        <w:tc>
          <w:tcPr>
            <w:tcW w:w="1253" w:type="pct"/>
            <w:tcBorders>
              <w:right w:val="single" w:sz="4" w:space="0" w:color="000000" w:themeColor="text1"/>
            </w:tcBorders>
            <w:shd w:val="clear" w:color="000000" w:fill="FFFFFF"/>
            <w:noWrap/>
            <w:vAlign w:val="bottom"/>
            <w:hideMark/>
          </w:tcPr>
          <w:p w14:paraId="0D2A7639"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Modelling</w:t>
            </w:r>
          </w:p>
        </w:tc>
        <w:tc>
          <w:tcPr>
            <w:tcW w:w="104" w:type="pct"/>
            <w:tcBorders>
              <w:left w:val="single" w:sz="4" w:space="0" w:color="000000" w:themeColor="text1"/>
            </w:tcBorders>
            <w:shd w:val="clear" w:color="000000" w:fill="D9D9D9"/>
            <w:noWrap/>
            <w:vAlign w:val="bottom"/>
            <w:hideMark/>
          </w:tcPr>
          <w:p w14:paraId="31062267"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53629E03"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0954B5B4"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11CB815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472E0DB2"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4CD041C0"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6C7745A7"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36B80EE1"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4E1FA747"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2F612AF5"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3DB9BC84"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1981E0AF"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26954D0D"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48B9BD65"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18A3A515"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5900E4D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12587150"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65FFD60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22C31E84" w14:textId="77777777" w:rsidR="000C1B45" w:rsidRPr="007E47A5" w:rsidRDefault="000C1B45" w:rsidP="004F2F60">
            <w:pPr>
              <w:spacing w:after="0"/>
              <w:rPr>
                <w:rFonts w:ascii="Calibri" w:hAnsi="Calibri" w:cs="Calibri"/>
                <w:sz w:val="18"/>
                <w:szCs w:val="18"/>
                <w:lang w:val="en-US"/>
              </w:rPr>
            </w:pPr>
          </w:p>
        </w:tc>
        <w:tc>
          <w:tcPr>
            <w:tcW w:w="120" w:type="pct"/>
            <w:shd w:val="clear" w:color="auto" w:fill="D9D9D9" w:themeFill="background1" w:themeFillShade="D9"/>
            <w:noWrap/>
            <w:vAlign w:val="bottom"/>
          </w:tcPr>
          <w:p w14:paraId="32768279" w14:textId="77777777" w:rsidR="000C1B45" w:rsidRPr="007E47A5" w:rsidRDefault="000C1B45" w:rsidP="004F2F60">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0778319B" w14:textId="77777777" w:rsidR="000C1B45" w:rsidRPr="007E47A5" w:rsidRDefault="000C1B45" w:rsidP="004F2F60">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2913AC06"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2B775226"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shd w:val="clear" w:color="auto" w:fill="D9D9D9" w:themeFill="background1" w:themeFillShade="D9"/>
          </w:tcPr>
          <w:p w14:paraId="3BB357F3" w14:textId="77777777" w:rsidR="000C1B45" w:rsidRPr="007E47A5" w:rsidRDefault="000C1B45" w:rsidP="004F2F60">
            <w:pPr>
              <w:spacing w:after="0"/>
              <w:rPr>
                <w:rFonts w:ascii="Calibri" w:hAnsi="Calibri" w:cs="Calibri"/>
                <w:sz w:val="18"/>
                <w:szCs w:val="18"/>
                <w:lang w:val="en-US"/>
              </w:rPr>
            </w:pPr>
          </w:p>
        </w:tc>
      </w:tr>
      <w:tr w:rsidR="0096557C" w:rsidRPr="007E47A5" w14:paraId="3F156953" w14:textId="6A41E196" w:rsidTr="0096557C">
        <w:trPr>
          <w:trHeight w:val="20"/>
          <w:jc w:val="center"/>
        </w:trPr>
        <w:tc>
          <w:tcPr>
            <w:tcW w:w="935" w:type="pct"/>
            <w:vMerge/>
            <w:tcBorders>
              <w:left w:val="single" w:sz="4" w:space="0" w:color="000000" w:themeColor="text1"/>
              <w:bottom w:val="single" w:sz="4" w:space="0" w:color="BFBFBF" w:themeColor="background1" w:themeShade="BF"/>
            </w:tcBorders>
            <w:vAlign w:val="center"/>
            <w:hideMark/>
          </w:tcPr>
          <w:p w14:paraId="14001D3C" w14:textId="77777777" w:rsidR="000C1B45" w:rsidRPr="007E47A5" w:rsidRDefault="000C1B45" w:rsidP="004F2F60">
            <w:pPr>
              <w:spacing w:after="0"/>
              <w:rPr>
                <w:rFonts w:ascii="Calibri" w:hAnsi="Calibri" w:cs="Calibri"/>
                <w:sz w:val="20"/>
                <w:lang w:val="en-US"/>
              </w:rPr>
            </w:pPr>
          </w:p>
        </w:tc>
        <w:tc>
          <w:tcPr>
            <w:tcW w:w="1253" w:type="pct"/>
            <w:tcBorders>
              <w:bottom w:val="single" w:sz="4" w:space="0" w:color="BFBFBF" w:themeColor="background1" w:themeShade="BF"/>
              <w:right w:val="single" w:sz="4" w:space="0" w:color="000000" w:themeColor="text1"/>
            </w:tcBorders>
            <w:shd w:val="clear" w:color="auto" w:fill="auto"/>
            <w:noWrap/>
            <w:vAlign w:val="bottom"/>
            <w:hideMark/>
          </w:tcPr>
          <w:p w14:paraId="636E3194"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Reporting</w:t>
            </w:r>
          </w:p>
        </w:tc>
        <w:tc>
          <w:tcPr>
            <w:tcW w:w="104" w:type="pct"/>
            <w:tcBorders>
              <w:left w:val="single" w:sz="4" w:space="0" w:color="000000" w:themeColor="text1"/>
            </w:tcBorders>
            <w:shd w:val="clear" w:color="auto" w:fill="auto"/>
            <w:noWrap/>
            <w:vAlign w:val="bottom"/>
            <w:hideMark/>
          </w:tcPr>
          <w:p w14:paraId="1570F01B"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28B80085"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35F8B773"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21A2750C"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7070FEA9"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39E6872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BDC3424"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D9D9D9" w:themeFill="background1" w:themeFillShade="D9"/>
            <w:noWrap/>
            <w:vAlign w:val="bottom"/>
            <w:hideMark/>
          </w:tcPr>
          <w:p w14:paraId="29C939C6" w14:textId="77777777" w:rsidR="000C1B45" w:rsidRPr="007E47A5" w:rsidRDefault="000C1B45" w:rsidP="004F2F60">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27BA1B9A" w14:textId="77777777" w:rsidR="000C1B45" w:rsidRPr="007E47A5" w:rsidRDefault="000C1B45" w:rsidP="004F2F60">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29C19F0A"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03FF100A"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6B16F518"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6AC59306"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38A65061"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5F66752C" w14:textId="77777777" w:rsidR="000C1B45" w:rsidRPr="007E47A5" w:rsidRDefault="000C1B45" w:rsidP="004F2F60">
            <w:pPr>
              <w:spacing w:after="0"/>
              <w:rPr>
                <w:rFonts w:ascii="Calibri" w:hAnsi="Calibri" w:cs="Calibri"/>
                <w:sz w:val="18"/>
                <w:szCs w:val="18"/>
                <w:lang w:val="en-US"/>
              </w:rPr>
            </w:pPr>
          </w:p>
        </w:tc>
        <w:tc>
          <w:tcPr>
            <w:tcW w:w="120" w:type="pct"/>
            <w:shd w:val="clear" w:color="000000" w:fill="D9D9D9"/>
            <w:noWrap/>
            <w:vAlign w:val="bottom"/>
            <w:hideMark/>
          </w:tcPr>
          <w:p w14:paraId="78AA1450"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2FDA4084"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62E9E0BE"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415FBC3B"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D9D9D9" w:themeFill="background1" w:themeFillShade="D9"/>
            <w:noWrap/>
            <w:vAlign w:val="bottom"/>
            <w:hideMark/>
          </w:tcPr>
          <w:p w14:paraId="10C4E9CB"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6D49D9B9" w14:textId="77777777" w:rsidR="000C1B45" w:rsidRPr="007E47A5" w:rsidRDefault="000C1B45" w:rsidP="004F2F60">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45328B43"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12D82501"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shd w:val="clear" w:color="auto" w:fill="D9D9D9" w:themeFill="background1" w:themeFillShade="D9"/>
          </w:tcPr>
          <w:p w14:paraId="7C782F4D" w14:textId="77777777" w:rsidR="000C1B45" w:rsidRPr="007E47A5" w:rsidRDefault="000C1B45" w:rsidP="004F2F60">
            <w:pPr>
              <w:spacing w:after="0"/>
              <w:rPr>
                <w:rFonts w:ascii="Calibri" w:hAnsi="Calibri" w:cs="Calibri"/>
                <w:sz w:val="18"/>
                <w:szCs w:val="18"/>
                <w:lang w:val="en-US"/>
              </w:rPr>
            </w:pPr>
          </w:p>
        </w:tc>
      </w:tr>
      <w:tr w:rsidR="0096557C" w:rsidRPr="007E47A5" w14:paraId="3ABE1AC5" w14:textId="29BB87D2" w:rsidTr="0096557C">
        <w:trPr>
          <w:trHeight w:val="20"/>
          <w:jc w:val="center"/>
        </w:trPr>
        <w:tc>
          <w:tcPr>
            <w:tcW w:w="935" w:type="pct"/>
            <w:tcBorders>
              <w:top w:val="single" w:sz="4" w:space="0" w:color="BFBFBF" w:themeColor="background1" w:themeShade="BF"/>
              <w:left w:val="single" w:sz="4" w:space="0" w:color="000000" w:themeColor="text1"/>
              <w:bottom w:val="single" w:sz="4" w:space="0" w:color="BFBFBF" w:themeColor="background1" w:themeShade="BF"/>
              <w:right w:val="nil"/>
            </w:tcBorders>
            <w:shd w:val="clear" w:color="auto" w:fill="auto"/>
            <w:noWrap/>
            <w:vAlign w:val="bottom"/>
            <w:hideMark/>
          </w:tcPr>
          <w:p w14:paraId="337662C7" w14:textId="77777777" w:rsidR="000C1B45" w:rsidRPr="0098497C" w:rsidRDefault="000C1B45" w:rsidP="004F2F60">
            <w:pPr>
              <w:spacing w:after="0"/>
              <w:rPr>
                <w:rFonts w:ascii="Calibri" w:hAnsi="Calibri" w:cs="Calibri"/>
                <w:b/>
                <w:bCs/>
                <w:sz w:val="4"/>
                <w:szCs w:val="4"/>
              </w:rPr>
            </w:pPr>
          </w:p>
          <w:p w14:paraId="5FB84D06" w14:textId="77777777" w:rsidR="000C1B45" w:rsidRPr="007E47A5" w:rsidRDefault="000C1B45" w:rsidP="004F2F60">
            <w:pPr>
              <w:spacing w:after="0"/>
              <w:rPr>
                <w:rFonts w:ascii="Calibri" w:hAnsi="Calibri" w:cs="Calibri"/>
                <w:b/>
                <w:bCs/>
                <w:sz w:val="20"/>
                <w:lang w:val="en-US"/>
              </w:rPr>
            </w:pPr>
            <w:r w:rsidRPr="007E47A5">
              <w:rPr>
                <w:rFonts w:ascii="Calibri" w:hAnsi="Calibri" w:cs="Calibri"/>
                <w:b/>
                <w:bCs/>
                <w:sz w:val="20"/>
              </w:rPr>
              <w:t>Category 3</w:t>
            </w:r>
          </w:p>
        </w:tc>
        <w:tc>
          <w:tcPr>
            <w:tcW w:w="1253" w:type="pct"/>
            <w:tcBorders>
              <w:top w:val="single" w:sz="4" w:space="0" w:color="BFBFBF" w:themeColor="background1" w:themeShade="BF"/>
              <w:left w:val="nil"/>
              <w:bottom w:val="single" w:sz="4" w:space="0" w:color="BFBFBF" w:themeColor="background1" w:themeShade="BF"/>
              <w:right w:val="single" w:sz="4" w:space="0" w:color="000000" w:themeColor="text1"/>
            </w:tcBorders>
            <w:shd w:val="clear" w:color="auto" w:fill="auto"/>
            <w:noWrap/>
            <w:vAlign w:val="bottom"/>
            <w:hideMark/>
          </w:tcPr>
          <w:p w14:paraId="3C6FCC20" w14:textId="77777777" w:rsidR="000C1B45" w:rsidRPr="007E47A5" w:rsidRDefault="000C1B45" w:rsidP="004F2F60">
            <w:pPr>
              <w:spacing w:after="0"/>
              <w:rPr>
                <w:rFonts w:ascii="Calibri" w:hAnsi="Calibri" w:cs="Calibri"/>
                <w:sz w:val="18"/>
                <w:szCs w:val="18"/>
                <w:lang w:val="en-US"/>
              </w:rPr>
            </w:pPr>
          </w:p>
        </w:tc>
        <w:tc>
          <w:tcPr>
            <w:tcW w:w="104" w:type="pct"/>
            <w:tcBorders>
              <w:left w:val="single" w:sz="4" w:space="0" w:color="000000" w:themeColor="text1"/>
            </w:tcBorders>
            <w:shd w:val="clear" w:color="auto" w:fill="auto"/>
            <w:noWrap/>
            <w:vAlign w:val="bottom"/>
            <w:hideMark/>
          </w:tcPr>
          <w:p w14:paraId="27F6C583"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4103FCEB"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510AA467"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2051E5E0"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00EC8FC8"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0E54912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5D502535"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66B04A84"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14278D76"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4C6AA3BC"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32184228"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67AED0B8"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88A1B08"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53BC2DF"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00AFAB00"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6E3FC523"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1F7ABB04"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2654BAA"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3148FF9"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06E42DC9"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7ABD21D4"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44C7A97E"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5011376A"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1A565E08" w14:textId="77777777" w:rsidR="000C1B45" w:rsidRPr="007E47A5" w:rsidRDefault="000C1B45" w:rsidP="004F2F60">
            <w:pPr>
              <w:spacing w:after="0"/>
              <w:rPr>
                <w:rFonts w:ascii="Calibri" w:hAnsi="Calibri" w:cs="Calibri"/>
                <w:sz w:val="18"/>
                <w:szCs w:val="18"/>
                <w:lang w:val="en-US"/>
              </w:rPr>
            </w:pPr>
          </w:p>
        </w:tc>
      </w:tr>
      <w:tr w:rsidR="0096557C" w:rsidRPr="007E47A5" w14:paraId="5CB01F5D" w14:textId="7E620B1B" w:rsidTr="0096557C">
        <w:trPr>
          <w:trHeight w:val="20"/>
          <w:jc w:val="center"/>
        </w:trPr>
        <w:tc>
          <w:tcPr>
            <w:tcW w:w="935" w:type="pct"/>
            <w:vMerge w:val="restart"/>
            <w:tcBorders>
              <w:top w:val="single" w:sz="4" w:space="0" w:color="BFBFBF" w:themeColor="background1" w:themeShade="BF"/>
              <w:left w:val="single" w:sz="4" w:space="0" w:color="000000" w:themeColor="text1"/>
            </w:tcBorders>
            <w:shd w:val="clear" w:color="auto" w:fill="auto"/>
            <w:noWrap/>
            <w:hideMark/>
          </w:tcPr>
          <w:p w14:paraId="2A15C2CC" w14:textId="77777777" w:rsidR="000C1B45" w:rsidRPr="007E47A5" w:rsidRDefault="000C1B45" w:rsidP="004F2F60">
            <w:pPr>
              <w:spacing w:after="0"/>
              <w:rPr>
                <w:rFonts w:ascii="Calibri" w:hAnsi="Calibri" w:cs="Calibri"/>
                <w:sz w:val="20"/>
                <w:lang w:val="en-US"/>
              </w:rPr>
            </w:pPr>
            <w:r w:rsidRPr="007E47A5">
              <w:rPr>
                <w:rFonts w:ascii="Calibri" w:hAnsi="Calibri" w:cs="Calibri"/>
                <w:sz w:val="20"/>
              </w:rPr>
              <w:t xml:space="preserve">Fish </w:t>
            </w:r>
            <w:r>
              <w:rPr>
                <w:rFonts w:ascii="Calibri" w:hAnsi="Calibri" w:cs="Calibri"/>
                <w:sz w:val="20"/>
              </w:rPr>
              <w:t>spawning and recruitment</w:t>
            </w:r>
          </w:p>
        </w:tc>
        <w:tc>
          <w:tcPr>
            <w:tcW w:w="1253" w:type="pct"/>
            <w:tcBorders>
              <w:top w:val="single" w:sz="4" w:space="0" w:color="BFBFBF" w:themeColor="background1" w:themeShade="BF"/>
              <w:right w:val="single" w:sz="4" w:space="0" w:color="000000" w:themeColor="text1"/>
            </w:tcBorders>
            <w:shd w:val="clear" w:color="auto" w:fill="auto"/>
            <w:noWrap/>
            <w:vAlign w:val="bottom"/>
            <w:hideMark/>
          </w:tcPr>
          <w:p w14:paraId="1FDECDA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Planning</w:t>
            </w:r>
          </w:p>
        </w:tc>
        <w:tc>
          <w:tcPr>
            <w:tcW w:w="104" w:type="pct"/>
            <w:tcBorders>
              <w:left w:val="single" w:sz="4" w:space="0" w:color="000000" w:themeColor="text1"/>
            </w:tcBorders>
            <w:shd w:val="clear" w:color="auto" w:fill="auto"/>
            <w:noWrap/>
            <w:vAlign w:val="bottom"/>
            <w:hideMark/>
          </w:tcPr>
          <w:p w14:paraId="418516DA"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29CA7B18"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57E10FA6"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70223B87"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6C529D48"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3868BB15"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24DDEC12"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70B64767"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1BDE2498"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342E9D88"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7B5E3ABA"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68FFE6FB"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C4D1D4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7569DEF2"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799AF128"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4822867D"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6F8E4618"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023FB02"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3F6151F8"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1392738F"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7467EDF7"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522125B3"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5857778D"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1250FF7A" w14:textId="77777777" w:rsidR="000C1B45" w:rsidRPr="007E47A5" w:rsidRDefault="000C1B45" w:rsidP="004F2F60">
            <w:pPr>
              <w:spacing w:after="0"/>
              <w:rPr>
                <w:rFonts w:ascii="Calibri" w:hAnsi="Calibri" w:cs="Calibri"/>
                <w:sz w:val="18"/>
                <w:szCs w:val="18"/>
                <w:lang w:val="en-US"/>
              </w:rPr>
            </w:pPr>
          </w:p>
        </w:tc>
      </w:tr>
      <w:tr w:rsidR="0096557C" w:rsidRPr="007E47A5" w14:paraId="5CD64085" w14:textId="486597C1" w:rsidTr="0096557C">
        <w:trPr>
          <w:trHeight w:val="20"/>
          <w:jc w:val="center"/>
        </w:trPr>
        <w:tc>
          <w:tcPr>
            <w:tcW w:w="935" w:type="pct"/>
            <w:vMerge/>
            <w:tcBorders>
              <w:left w:val="single" w:sz="4" w:space="0" w:color="000000" w:themeColor="text1"/>
            </w:tcBorders>
            <w:vAlign w:val="center"/>
            <w:hideMark/>
          </w:tcPr>
          <w:p w14:paraId="6BB01CBB" w14:textId="77777777" w:rsidR="000C1B45" w:rsidRPr="007E47A5" w:rsidRDefault="000C1B45" w:rsidP="004F2F60">
            <w:pPr>
              <w:spacing w:after="0"/>
              <w:rPr>
                <w:rFonts w:ascii="Calibri" w:hAnsi="Calibri" w:cs="Calibri"/>
                <w:sz w:val="20"/>
                <w:lang w:val="en-US"/>
              </w:rPr>
            </w:pPr>
          </w:p>
        </w:tc>
        <w:tc>
          <w:tcPr>
            <w:tcW w:w="1253" w:type="pct"/>
            <w:tcBorders>
              <w:right w:val="single" w:sz="4" w:space="0" w:color="000000" w:themeColor="text1"/>
            </w:tcBorders>
            <w:shd w:val="clear" w:color="000000" w:fill="FFFFFF"/>
            <w:noWrap/>
            <w:vAlign w:val="bottom"/>
            <w:hideMark/>
          </w:tcPr>
          <w:p w14:paraId="5E4B2BFE"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104" w:type="pct"/>
            <w:tcBorders>
              <w:left w:val="single" w:sz="4" w:space="0" w:color="000000" w:themeColor="text1"/>
            </w:tcBorders>
            <w:shd w:val="clear" w:color="000000" w:fill="D9D9D9"/>
            <w:noWrap/>
            <w:vAlign w:val="bottom"/>
            <w:hideMark/>
          </w:tcPr>
          <w:p w14:paraId="04E38512"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2774B631"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437E478C"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E8BA637"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2E747C73"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5D713E8"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672373BC"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61BE5F0"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0750FE95"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49435E2A"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38804866"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2C665469"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6CC11470"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4639F3CA"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384A63D3"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18E46E85"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0E70A821"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2EEBC3A"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6BB7C66C"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044416C6"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432A4F05"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49264949"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39959C78"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7C7B95EF" w14:textId="77777777" w:rsidR="000C1B45" w:rsidRPr="007E47A5" w:rsidRDefault="000C1B45" w:rsidP="004F2F60">
            <w:pPr>
              <w:spacing w:after="0"/>
              <w:rPr>
                <w:rFonts w:ascii="Calibri" w:hAnsi="Calibri" w:cs="Calibri"/>
                <w:sz w:val="18"/>
                <w:szCs w:val="18"/>
                <w:lang w:val="en-US"/>
              </w:rPr>
            </w:pPr>
          </w:p>
        </w:tc>
      </w:tr>
      <w:tr w:rsidR="0096557C" w:rsidRPr="007E47A5" w14:paraId="3779CB37" w14:textId="2C33F553" w:rsidTr="0096557C">
        <w:trPr>
          <w:trHeight w:val="20"/>
          <w:jc w:val="center"/>
        </w:trPr>
        <w:tc>
          <w:tcPr>
            <w:tcW w:w="935" w:type="pct"/>
            <w:vMerge/>
            <w:tcBorders>
              <w:left w:val="single" w:sz="4" w:space="0" w:color="000000" w:themeColor="text1"/>
            </w:tcBorders>
            <w:vAlign w:val="center"/>
            <w:hideMark/>
          </w:tcPr>
          <w:p w14:paraId="227627B4" w14:textId="77777777" w:rsidR="000C1B45" w:rsidRPr="007E47A5" w:rsidRDefault="000C1B45" w:rsidP="004F2F60">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29DDE1C2"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Field sampling (larvae)</w:t>
            </w:r>
          </w:p>
        </w:tc>
        <w:tc>
          <w:tcPr>
            <w:tcW w:w="104" w:type="pct"/>
            <w:tcBorders>
              <w:left w:val="single" w:sz="4" w:space="0" w:color="000000" w:themeColor="text1"/>
            </w:tcBorders>
            <w:shd w:val="clear" w:color="000000" w:fill="D9D9D9"/>
            <w:noWrap/>
            <w:vAlign w:val="bottom"/>
            <w:hideMark/>
          </w:tcPr>
          <w:p w14:paraId="402AA040"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3E5289BF"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7F7B3DB3"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35FAE9A6"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75E2554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06ED713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5E1BF881"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7219644C"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5329A5FA"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7FD15716"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1D06DD15"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2B5C2C4C"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0A1C25E5"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74E68433"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4A6A99B4"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76976DEC"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2A60E747"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62956209"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7DEEBE8"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E0CE7B0"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302144EC"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075DE07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165BDEF7"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60574299" w14:textId="77777777" w:rsidR="000C1B45" w:rsidRPr="007E47A5" w:rsidRDefault="000C1B45" w:rsidP="004F2F60">
            <w:pPr>
              <w:spacing w:after="0"/>
              <w:rPr>
                <w:rFonts w:ascii="Calibri" w:hAnsi="Calibri" w:cs="Calibri"/>
                <w:sz w:val="18"/>
                <w:szCs w:val="18"/>
                <w:lang w:val="en-US"/>
              </w:rPr>
            </w:pPr>
          </w:p>
        </w:tc>
      </w:tr>
      <w:tr w:rsidR="0096557C" w:rsidRPr="007E47A5" w14:paraId="4A9F9CA9" w14:textId="0EA2D26F" w:rsidTr="0096557C">
        <w:trPr>
          <w:trHeight w:val="20"/>
          <w:jc w:val="center"/>
        </w:trPr>
        <w:tc>
          <w:tcPr>
            <w:tcW w:w="935" w:type="pct"/>
            <w:vMerge/>
            <w:tcBorders>
              <w:left w:val="single" w:sz="4" w:space="0" w:color="000000" w:themeColor="text1"/>
            </w:tcBorders>
            <w:vAlign w:val="center"/>
            <w:hideMark/>
          </w:tcPr>
          <w:p w14:paraId="5675D279" w14:textId="77777777" w:rsidR="000C1B45" w:rsidRPr="007E47A5" w:rsidRDefault="000C1B45" w:rsidP="004F2F60">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01184F77"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104" w:type="pct"/>
            <w:tcBorders>
              <w:left w:val="single" w:sz="4" w:space="0" w:color="000000" w:themeColor="text1"/>
            </w:tcBorders>
            <w:shd w:val="clear" w:color="000000" w:fill="D9D9D9"/>
            <w:noWrap/>
            <w:vAlign w:val="bottom"/>
            <w:hideMark/>
          </w:tcPr>
          <w:p w14:paraId="1CAD441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3E1A51F1"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12C66E3F"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1802108"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0B8007F3"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49BDB92A" w14:textId="77777777" w:rsidR="000C1B45" w:rsidRPr="007E47A5" w:rsidRDefault="000C1B45" w:rsidP="004F2F60">
            <w:pPr>
              <w:spacing w:after="0"/>
              <w:rPr>
                <w:rFonts w:ascii="Calibri" w:hAnsi="Calibri" w:cs="Calibri"/>
                <w:sz w:val="18"/>
                <w:szCs w:val="18"/>
                <w:lang w:val="en-US"/>
              </w:rPr>
            </w:pPr>
          </w:p>
        </w:tc>
        <w:tc>
          <w:tcPr>
            <w:tcW w:w="103" w:type="pct"/>
            <w:shd w:val="clear" w:color="auto" w:fill="D9D9D9" w:themeFill="background1" w:themeFillShade="D9"/>
            <w:noWrap/>
            <w:vAlign w:val="bottom"/>
            <w:hideMark/>
          </w:tcPr>
          <w:p w14:paraId="0E754977" w14:textId="77777777" w:rsidR="000C1B45" w:rsidRPr="007E47A5" w:rsidRDefault="000C1B45" w:rsidP="004F2F60">
            <w:pPr>
              <w:spacing w:after="0"/>
              <w:rPr>
                <w:rFonts w:ascii="Calibri" w:hAnsi="Calibri" w:cs="Calibri"/>
                <w:sz w:val="18"/>
                <w:szCs w:val="18"/>
                <w:lang w:val="en-US"/>
              </w:rPr>
            </w:pPr>
          </w:p>
        </w:tc>
        <w:tc>
          <w:tcPr>
            <w:tcW w:w="120" w:type="pct"/>
            <w:shd w:val="clear" w:color="auto" w:fill="D9D9D9" w:themeFill="background1" w:themeFillShade="D9"/>
            <w:noWrap/>
            <w:vAlign w:val="bottom"/>
            <w:hideMark/>
          </w:tcPr>
          <w:p w14:paraId="44901F77"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6813EBC6"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5F48F913"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0D882832"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3B7AB4EC"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6D7B8265"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36465387"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42FF3F2E"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5279915"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6B289E82"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055BFF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4B12471"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ACFDD1D"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7362881C"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260C8D90"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63B9A4DE"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176FA08D" w14:textId="77777777" w:rsidR="000C1B45" w:rsidRPr="007E47A5" w:rsidRDefault="000C1B45" w:rsidP="004F2F60">
            <w:pPr>
              <w:spacing w:after="0"/>
              <w:rPr>
                <w:rFonts w:ascii="Calibri" w:hAnsi="Calibri" w:cs="Calibri"/>
                <w:sz w:val="18"/>
                <w:szCs w:val="18"/>
                <w:lang w:val="en-US"/>
              </w:rPr>
            </w:pPr>
          </w:p>
        </w:tc>
      </w:tr>
      <w:tr w:rsidR="0096557C" w:rsidRPr="007E47A5" w14:paraId="16543F59" w14:textId="306F0BDA" w:rsidTr="0096557C">
        <w:trPr>
          <w:trHeight w:val="20"/>
          <w:jc w:val="center"/>
        </w:trPr>
        <w:tc>
          <w:tcPr>
            <w:tcW w:w="935" w:type="pct"/>
            <w:vMerge/>
            <w:tcBorders>
              <w:left w:val="single" w:sz="4" w:space="0" w:color="000000" w:themeColor="text1"/>
            </w:tcBorders>
            <w:vAlign w:val="center"/>
            <w:hideMark/>
          </w:tcPr>
          <w:p w14:paraId="6849E6F1" w14:textId="77777777" w:rsidR="000C1B45" w:rsidRPr="007E47A5" w:rsidRDefault="000C1B45" w:rsidP="004F2F60">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762DACC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104" w:type="pct"/>
            <w:tcBorders>
              <w:left w:val="single" w:sz="4" w:space="0" w:color="000000" w:themeColor="text1"/>
            </w:tcBorders>
            <w:shd w:val="clear" w:color="auto" w:fill="auto"/>
            <w:noWrap/>
            <w:vAlign w:val="bottom"/>
            <w:hideMark/>
          </w:tcPr>
          <w:p w14:paraId="514B1AF9"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4956AEE1"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1D7FC136" w14:textId="77777777" w:rsidR="000C1B45" w:rsidRPr="007E47A5" w:rsidRDefault="000C1B45" w:rsidP="004F2F60">
            <w:pPr>
              <w:spacing w:after="0"/>
              <w:rPr>
                <w:rFonts w:ascii="Calibri" w:hAnsi="Calibri" w:cs="Calibri"/>
                <w:sz w:val="18"/>
                <w:szCs w:val="18"/>
                <w:lang w:val="en-US"/>
              </w:rPr>
            </w:pPr>
          </w:p>
        </w:tc>
        <w:tc>
          <w:tcPr>
            <w:tcW w:w="120" w:type="pct"/>
            <w:shd w:val="clear" w:color="000000" w:fill="D9D9D9"/>
            <w:noWrap/>
            <w:vAlign w:val="bottom"/>
            <w:hideMark/>
          </w:tcPr>
          <w:p w14:paraId="4923F56E"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038B5B6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43D2042"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080B482A"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33DC31F9"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2175F892"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45CDCE15"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0367DBB1"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4263C388"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08511505"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9A027C6"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0022B14C"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4DF86655"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4D7AADC9"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7669D74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5573AD48"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1CB86E3"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0802833E"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63718DA8"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0D4F12E0"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2F2680BD" w14:textId="77777777" w:rsidR="000C1B45" w:rsidRPr="007E47A5" w:rsidRDefault="000C1B45" w:rsidP="004F2F60">
            <w:pPr>
              <w:spacing w:after="0"/>
              <w:rPr>
                <w:rFonts w:ascii="Calibri" w:hAnsi="Calibri" w:cs="Calibri"/>
                <w:sz w:val="18"/>
                <w:szCs w:val="18"/>
                <w:lang w:val="en-US"/>
              </w:rPr>
            </w:pPr>
          </w:p>
        </w:tc>
      </w:tr>
      <w:tr w:rsidR="0096557C" w:rsidRPr="007E47A5" w14:paraId="4F5812D0" w14:textId="7325A4A1" w:rsidTr="0096557C">
        <w:trPr>
          <w:trHeight w:val="20"/>
          <w:jc w:val="center"/>
        </w:trPr>
        <w:tc>
          <w:tcPr>
            <w:tcW w:w="935" w:type="pct"/>
            <w:vMerge/>
            <w:tcBorders>
              <w:left w:val="single" w:sz="4" w:space="0" w:color="000000" w:themeColor="text1"/>
            </w:tcBorders>
            <w:vAlign w:val="center"/>
            <w:hideMark/>
          </w:tcPr>
          <w:p w14:paraId="390F0097" w14:textId="77777777" w:rsidR="000C1B45" w:rsidRPr="007E47A5" w:rsidRDefault="000C1B45" w:rsidP="004F2F60">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0F9670BB"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104" w:type="pct"/>
            <w:tcBorders>
              <w:left w:val="single" w:sz="4" w:space="0" w:color="000000" w:themeColor="text1"/>
            </w:tcBorders>
            <w:shd w:val="clear" w:color="auto" w:fill="auto"/>
            <w:noWrap/>
            <w:vAlign w:val="bottom"/>
            <w:hideMark/>
          </w:tcPr>
          <w:p w14:paraId="196F818A"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65C9492C"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7609061B"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33C33F1" w14:textId="77777777" w:rsidR="000C1B45" w:rsidRPr="007E47A5" w:rsidRDefault="000C1B45" w:rsidP="004F2F60">
            <w:pPr>
              <w:spacing w:after="0"/>
              <w:rPr>
                <w:rFonts w:ascii="Calibri" w:hAnsi="Calibri" w:cs="Calibri"/>
                <w:sz w:val="18"/>
                <w:szCs w:val="18"/>
                <w:lang w:val="en-US"/>
              </w:rPr>
            </w:pPr>
          </w:p>
        </w:tc>
        <w:tc>
          <w:tcPr>
            <w:tcW w:w="137" w:type="pct"/>
            <w:shd w:val="clear" w:color="000000" w:fill="D9D9D9"/>
            <w:noWrap/>
            <w:vAlign w:val="bottom"/>
            <w:hideMark/>
          </w:tcPr>
          <w:p w14:paraId="47A18163"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9ED8ED4"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498D2904"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476B5BAA"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7CA86118"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62A1DBD7"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767BA656"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00A92C47"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75145D28"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946BEAC"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1A0D8429"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1393CACD"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27D7CCE7"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CDC76C3"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50C4DD32"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2B66B682"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1E746FEC"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73F66A47"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19EF18D2"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0629A9C1" w14:textId="77777777" w:rsidR="000C1B45" w:rsidRPr="007E47A5" w:rsidRDefault="000C1B45" w:rsidP="004F2F60">
            <w:pPr>
              <w:spacing w:after="0"/>
              <w:rPr>
                <w:rFonts w:ascii="Calibri" w:hAnsi="Calibri" w:cs="Calibri"/>
                <w:sz w:val="18"/>
                <w:szCs w:val="18"/>
                <w:lang w:val="en-US"/>
              </w:rPr>
            </w:pPr>
          </w:p>
        </w:tc>
      </w:tr>
      <w:tr w:rsidR="0096557C" w:rsidRPr="007E47A5" w14:paraId="1F9973E6" w14:textId="07620EEF" w:rsidTr="0096557C">
        <w:trPr>
          <w:trHeight w:val="20"/>
          <w:jc w:val="center"/>
        </w:trPr>
        <w:tc>
          <w:tcPr>
            <w:tcW w:w="935" w:type="pct"/>
            <w:vMerge/>
            <w:tcBorders>
              <w:left w:val="single" w:sz="4" w:space="0" w:color="000000" w:themeColor="text1"/>
            </w:tcBorders>
            <w:vAlign w:val="center"/>
            <w:hideMark/>
          </w:tcPr>
          <w:p w14:paraId="00D69A7F" w14:textId="77777777" w:rsidR="000C1B45" w:rsidRPr="007E47A5" w:rsidRDefault="000C1B45" w:rsidP="004F2F60">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43F1A0F3"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4" w:type="pct"/>
            <w:tcBorders>
              <w:left w:val="single" w:sz="4" w:space="0" w:color="000000" w:themeColor="text1"/>
            </w:tcBorders>
            <w:shd w:val="clear" w:color="auto" w:fill="auto"/>
            <w:noWrap/>
            <w:vAlign w:val="bottom"/>
            <w:hideMark/>
          </w:tcPr>
          <w:p w14:paraId="27B86791"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6869EA15"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4246219D"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178452C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4A68BF30"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2F7B69EF"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2C9BB2F8"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C2D8FF6"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2AF8AF3A" w14:textId="77777777" w:rsidR="000C1B45" w:rsidRPr="007E47A5" w:rsidRDefault="000C1B45" w:rsidP="004F2F60">
            <w:pPr>
              <w:spacing w:after="0"/>
              <w:jc w:val="center"/>
              <w:rPr>
                <w:rFonts w:ascii="Calibri" w:hAnsi="Calibri" w:cs="Calibri"/>
                <w:sz w:val="18"/>
                <w:szCs w:val="18"/>
                <w:lang w:val="en-US"/>
              </w:rPr>
            </w:pPr>
          </w:p>
        </w:tc>
        <w:tc>
          <w:tcPr>
            <w:tcW w:w="127" w:type="pct"/>
            <w:shd w:val="clear" w:color="auto" w:fill="D9D9D9" w:themeFill="background1" w:themeFillShade="D9"/>
            <w:noWrap/>
            <w:vAlign w:val="bottom"/>
            <w:hideMark/>
          </w:tcPr>
          <w:p w14:paraId="21671C6A" w14:textId="77777777" w:rsidR="000C1B45" w:rsidRPr="007E47A5" w:rsidRDefault="000C1B45" w:rsidP="004F2F60">
            <w:pPr>
              <w:spacing w:after="0"/>
              <w:jc w:val="center"/>
              <w:rPr>
                <w:rFonts w:ascii="Calibri" w:hAnsi="Calibri" w:cs="Calibri"/>
                <w:sz w:val="18"/>
                <w:szCs w:val="18"/>
                <w:lang w:val="en-US"/>
              </w:rPr>
            </w:pPr>
          </w:p>
        </w:tc>
        <w:tc>
          <w:tcPr>
            <w:tcW w:w="124" w:type="pct"/>
            <w:shd w:val="clear" w:color="auto" w:fill="D9D9D9" w:themeFill="background1" w:themeFillShade="D9"/>
            <w:noWrap/>
            <w:vAlign w:val="bottom"/>
            <w:hideMark/>
          </w:tcPr>
          <w:p w14:paraId="0BB9C7E8"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D9D9D9" w:themeFill="background1" w:themeFillShade="D9"/>
            <w:noWrap/>
            <w:vAlign w:val="bottom"/>
            <w:hideMark/>
          </w:tcPr>
          <w:p w14:paraId="7136C800"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5DA39518"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679BA58A"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592A8795"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4FA040E9"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51E7060E"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26E03801"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02D14DF1"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32A7C648"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696E86AE"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5031BFD7"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51A22C88"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57E394AE" w14:textId="77777777" w:rsidR="000C1B45" w:rsidRPr="007E47A5" w:rsidRDefault="000C1B45" w:rsidP="004F2F60">
            <w:pPr>
              <w:spacing w:after="0"/>
              <w:rPr>
                <w:rFonts w:ascii="Calibri" w:hAnsi="Calibri" w:cs="Calibri"/>
                <w:sz w:val="18"/>
                <w:szCs w:val="18"/>
                <w:lang w:val="en-US"/>
              </w:rPr>
            </w:pPr>
          </w:p>
        </w:tc>
      </w:tr>
      <w:tr w:rsidR="0096557C" w:rsidRPr="007E47A5" w14:paraId="38C219B2" w14:textId="50CBB758" w:rsidTr="0096557C">
        <w:trPr>
          <w:trHeight w:val="20"/>
          <w:jc w:val="center"/>
        </w:trPr>
        <w:tc>
          <w:tcPr>
            <w:tcW w:w="935" w:type="pct"/>
            <w:vMerge w:val="restart"/>
            <w:tcBorders>
              <w:left w:val="single" w:sz="4" w:space="0" w:color="000000" w:themeColor="text1"/>
            </w:tcBorders>
            <w:shd w:val="clear" w:color="auto" w:fill="auto"/>
            <w:noWrap/>
            <w:hideMark/>
          </w:tcPr>
          <w:p w14:paraId="5CFFFB65" w14:textId="77777777" w:rsidR="000C1B45" w:rsidRPr="007E47A5" w:rsidRDefault="000C1B45" w:rsidP="004F2F60">
            <w:pPr>
              <w:spacing w:after="0"/>
              <w:rPr>
                <w:rFonts w:ascii="Calibri" w:hAnsi="Calibri" w:cs="Calibri"/>
                <w:sz w:val="20"/>
                <w:lang w:val="en-US"/>
              </w:rPr>
            </w:pPr>
            <w:r w:rsidRPr="007E47A5">
              <w:rPr>
                <w:rFonts w:ascii="Calibri" w:hAnsi="Calibri" w:cs="Calibri"/>
                <w:sz w:val="20"/>
              </w:rPr>
              <w:t>Matter transport</w:t>
            </w:r>
          </w:p>
        </w:tc>
        <w:tc>
          <w:tcPr>
            <w:tcW w:w="1253" w:type="pct"/>
            <w:tcBorders>
              <w:right w:val="single" w:sz="4" w:space="0" w:color="000000" w:themeColor="text1"/>
            </w:tcBorders>
            <w:shd w:val="clear" w:color="000000" w:fill="FFFFFF"/>
            <w:noWrap/>
            <w:vAlign w:val="bottom"/>
            <w:hideMark/>
          </w:tcPr>
          <w:p w14:paraId="635C3E69" w14:textId="77777777" w:rsidR="000C1B45" w:rsidRPr="007E47A5" w:rsidRDefault="000C1B45" w:rsidP="004F2F60">
            <w:pPr>
              <w:spacing w:after="0"/>
              <w:rPr>
                <w:rFonts w:ascii="Calibri" w:hAnsi="Calibri" w:cs="Calibri"/>
                <w:sz w:val="18"/>
                <w:szCs w:val="18"/>
                <w:lang w:val="en-US"/>
              </w:rPr>
            </w:pPr>
            <w:r>
              <w:rPr>
                <w:rFonts w:ascii="Calibri" w:hAnsi="Calibri" w:cs="Calibri"/>
                <w:sz w:val="18"/>
                <w:szCs w:val="18"/>
              </w:rPr>
              <w:t>Physical</w:t>
            </w:r>
            <w:r>
              <w:rPr>
                <w:rFonts w:eastAsiaTheme="majorEastAsia"/>
              </w:rPr>
              <w:t>–</w:t>
            </w:r>
            <w:r w:rsidRPr="007E47A5">
              <w:rPr>
                <w:rFonts w:ascii="Calibri" w:hAnsi="Calibri" w:cs="Calibri"/>
                <w:sz w:val="18"/>
                <w:szCs w:val="18"/>
              </w:rPr>
              <w:t>chemical data collection</w:t>
            </w:r>
          </w:p>
        </w:tc>
        <w:tc>
          <w:tcPr>
            <w:tcW w:w="104" w:type="pct"/>
            <w:tcBorders>
              <w:left w:val="single" w:sz="4" w:space="0" w:color="000000" w:themeColor="text1"/>
            </w:tcBorders>
            <w:shd w:val="clear" w:color="000000" w:fill="D9D9D9"/>
            <w:noWrap/>
            <w:vAlign w:val="bottom"/>
            <w:hideMark/>
          </w:tcPr>
          <w:p w14:paraId="64D3317C"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151E5F1B"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4933485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F6B91B7"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6CC1FE55"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6946EF73"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615CF042"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579F9E1"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737407C6"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455B2B5E"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559B997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4D5BBF7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53CD8336"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0E2F8AEF"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50F19DE8"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043B821"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20FBA494"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70E58C64"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3147D53C"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2BCC30D8"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537AA456"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000000" w:fill="D9D9D9"/>
            <w:noWrap/>
            <w:vAlign w:val="bottom"/>
            <w:hideMark/>
          </w:tcPr>
          <w:p w14:paraId="22FF573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000000" w:fill="D9D9D9"/>
          </w:tcPr>
          <w:p w14:paraId="0AE68722" w14:textId="77777777" w:rsidR="000C1B45" w:rsidRPr="007E47A5" w:rsidRDefault="000C1B45" w:rsidP="004F2F60">
            <w:pPr>
              <w:spacing w:after="0"/>
              <w:jc w:val="center"/>
              <w:rPr>
                <w:rFonts w:ascii="Calibri" w:hAnsi="Calibri" w:cs="Calibri"/>
                <w:sz w:val="18"/>
                <w:szCs w:val="18"/>
                <w:lang w:val="en-US"/>
              </w:rPr>
            </w:pPr>
          </w:p>
        </w:tc>
        <w:tc>
          <w:tcPr>
            <w:tcW w:w="109" w:type="pct"/>
            <w:tcBorders>
              <w:right w:val="single" w:sz="4" w:space="0" w:color="000000" w:themeColor="text1"/>
            </w:tcBorders>
            <w:shd w:val="clear" w:color="000000" w:fill="D9D9D9"/>
          </w:tcPr>
          <w:p w14:paraId="32458688" w14:textId="77777777" w:rsidR="000C1B45" w:rsidRPr="007E47A5" w:rsidRDefault="000C1B45" w:rsidP="004F2F60">
            <w:pPr>
              <w:spacing w:after="0"/>
              <w:jc w:val="center"/>
              <w:rPr>
                <w:rFonts w:ascii="Calibri" w:hAnsi="Calibri" w:cs="Calibri"/>
                <w:sz w:val="18"/>
                <w:szCs w:val="18"/>
                <w:lang w:val="en-US"/>
              </w:rPr>
            </w:pPr>
          </w:p>
        </w:tc>
      </w:tr>
      <w:tr w:rsidR="0096557C" w:rsidRPr="007E47A5" w14:paraId="1AC16426" w14:textId="3046E7E6" w:rsidTr="0096557C">
        <w:trPr>
          <w:trHeight w:val="20"/>
          <w:jc w:val="center"/>
        </w:trPr>
        <w:tc>
          <w:tcPr>
            <w:tcW w:w="935" w:type="pct"/>
            <w:vMerge/>
            <w:tcBorders>
              <w:left w:val="single" w:sz="4" w:space="0" w:color="000000" w:themeColor="text1"/>
            </w:tcBorders>
            <w:vAlign w:val="center"/>
            <w:hideMark/>
          </w:tcPr>
          <w:p w14:paraId="0960A266" w14:textId="77777777" w:rsidR="000C1B45" w:rsidRPr="007E47A5" w:rsidRDefault="000C1B45" w:rsidP="004F2F60">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5B42E9A3"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104" w:type="pct"/>
            <w:tcBorders>
              <w:left w:val="single" w:sz="4" w:space="0" w:color="000000" w:themeColor="text1"/>
            </w:tcBorders>
            <w:shd w:val="clear" w:color="auto" w:fill="auto"/>
            <w:noWrap/>
            <w:vAlign w:val="bottom"/>
            <w:hideMark/>
          </w:tcPr>
          <w:p w14:paraId="3109F01A"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654CDFC6"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51318FF6"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756CB2D2"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6615160D"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51FBE2FD"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73FDDD3"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782DC04A"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0E36D285" w14:textId="77777777" w:rsidR="000C1B45" w:rsidRPr="007E47A5" w:rsidRDefault="000C1B45" w:rsidP="004F2F60">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6836E0B3"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1C572F90"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57C85671"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BA9108E"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5FECF9D1"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2138A5CA"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153CE837"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5CA5317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8667D03"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ED6C870"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30D43D31"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593C45BC"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auto" w:fill="D9D9D9" w:themeFill="background1" w:themeFillShade="D9"/>
            <w:noWrap/>
            <w:vAlign w:val="bottom"/>
            <w:hideMark/>
          </w:tcPr>
          <w:p w14:paraId="784C1B54"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auto"/>
          </w:tcPr>
          <w:p w14:paraId="0E1458D4"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shd w:val="clear" w:color="auto" w:fill="auto"/>
          </w:tcPr>
          <w:p w14:paraId="2B3B29E3" w14:textId="77777777" w:rsidR="000C1B45" w:rsidRPr="007E47A5" w:rsidRDefault="000C1B45" w:rsidP="004F2F60">
            <w:pPr>
              <w:spacing w:after="0"/>
              <w:rPr>
                <w:rFonts w:ascii="Calibri" w:hAnsi="Calibri" w:cs="Calibri"/>
                <w:sz w:val="18"/>
                <w:szCs w:val="18"/>
                <w:lang w:val="en-US"/>
              </w:rPr>
            </w:pPr>
          </w:p>
        </w:tc>
      </w:tr>
      <w:tr w:rsidR="0096557C" w:rsidRPr="007E47A5" w14:paraId="2A4CE576" w14:textId="17C2C04F" w:rsidTr="0096557C">
        <w:trPr>
          <w:trHeight w:val="20"/>
          <w:jc w:val="center"/>
        </w:trPr>
        <w:tc>
          <w:tcPr>
            <w:tcW w:w="935" w:type="pct"/>
            <w:vMerge/>
            <w:tcBorders>
              <w:left w:val="single" w:sz="4" w:space="0" w:color="000000" w:themeColor="text1"/>
            </w:tcBorders>
            <w:vAlign w:val="center"/>
            <w:hideMark/>
          </w:tcPr>
          <w:p w14:paraId="082BB863" w14:textId="77777777" w:rsidR="000C1B45" w:rsidRPr="007E47A5" w:rsidRDefault="000C1B45" w:rsidP="004F2F60">
            <w:pPr>
              <w:spacing w:after="0"/>
              <w:rPr>
                <w:rFonts w:ascii="Calibri" w:hAnsi="Calibri" w:cs="Calibri"/>
                <w:sz w:val="20"/>
                <w:lang w:val="en-US"/>
              </w:rPr>
            </w:pPr>
          </w:p>
        </w:tc>
        <w:tc>
          <w:tcPr>
            <w:tcW w:w="1253" w:type="pct"/>
            <w:tcBorders>
              <w:right w:val="single" w:sz="4" w:space="0" w:color="000000" w:themeColor="text1"/>
            </w:tcBorders>
            <w:shd w:val="clear" w:color="000000" w:fill="FFFFFF"/>
            <w:noWrap/>
            <w:vAlign w:val="bottom"/>
            <w:hideMark/>
          </w:tcPr>
          <w:p w14:paraId="104D5262"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Reporting</w:t>
            </w:r>
          </w:p>
        </w:tc>
        <w:tc>
          <w:tcPr>
            <w:tcW w:w="104" w:type="pct"/>
            <w:tcBorders>
              <w:left w:val="single" w:sz="4" w:space="0" w:color="000000" w:themeColor="text1"/>
            </w:tcBorders>
            <w:shd w:val="clear" w:color="auto" w:fill="auto"/>
            <w:noWrap/>
            <w:vAlign w:val="bottom"/>
            <w:hideMark/>
          </w:tcPr>
          <w:p w14:paraId="015E37B9"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168C5793"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2108720E"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C0C4549"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5DCADA92"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A2FFB7D"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2DCFCC31"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17D94F37"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06C0BB8A" w14:textId="77777777" w:rsidR="000C1B45" w:rsidRPr="007E47A5" w:rsidRDefault="000C1B45" w:rsidP="004F2F60">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2AE74658" w14:textId="77777777" w:rsidR="000C1B45" w:rsidRPr="007E47A5" w:rsidRDefault="000C1B45" w:rsidP="004F2F60">
            <w:pPr>
              <w:spacing w:after="0"/>
              <w:rPr>
                <w:rFonts w:ascii="Calibri" w:hAnsi="Calibri" w:cs="Calibri"/>
                <w:sz w:val="18"/>
                <w:szCs w:val="18"/>
                <w:lang w:val="en-US"/>
              </w:rPr>
            </w:pPr>
          </w:p>
        </w:tc>
        <w:tc>
          <w:tcPr>
            <w:tcW w:w="124" w:type="pct"/>
            <w:shd w:val="clear" w:color="auto" w:fill="D9D9D9" w:themeFill="background1" w:themeFillShade="D9"/>
            <w:noWrap/>
            <w:vAlign w:val="bottom"/>
            <w:hideMark/>
          </w:tcPr>
          <w:p w14:paraId="05827411"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D9D9D9" w:themeFill="background1" w:themeFillShade="D9"/>
            <w:noWrap/>
            <w:vAlign w:val="bottom"/>
            <w:hideMark/>
          </w:tcPr>
          <w:p w14:paraId="78AB5856"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6068C2DE"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E08A095"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1C05371E"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0F203C37"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62B2B3F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7CADF399"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386726A0"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68418D48"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35D5F619"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auto" w:fill="D9D9D9" w:themeFill="background1" w:themeFillShade="D9"/>
            <w:noWrap/>
            <w:vAlign w:val="bottom"/>
            <w:hideMark/>
          </w:tcPr>
          <w:p w14:paraId="6C4EE8FB"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517B0740"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shd w:val="clear" w:color="auto" w:fill="D9D9D9" w:themeFill="background1" w:themeFillShade="D9"/>
          </w:tcPr>
          <w:p w14:paraId="25585E2F" w14:textId="77777777" w:rsidR="000C1B45" w:rsidRPr="007E47A5" w:rsidRDefault="000C1B45" w:rsidP="004F2F60">
            <w:pPr>
              <w:spacing w:after="0"/>
              <w:rPr>
                <w:rFonts w:ascii="Calibri" w:hAnsi="Calibri" w:cs="Calibri"/>
                <w:sz w:val="18"/>
                <w:szCs w:val="18"/>
                <w:lang w:val="en-US"/>
              </w:rPr>
            </w:pPr>
          </w:p>
        </w:tc>
      </w:tr>
      <w:tr w:rsidR="0096557C" w:rsidRPr="007E47A5" w14:paraId="1BD5BEE7" w14:textId="3A887C9E" w:rsidTr="0096557C">
        <w:trPr>
          <w:trHeight w:val="20"/>
          <w:jc w:val="center"/>
        </w:trPr>
        <w:tc>
          <w:tcPr>
            <w:tcW w:w="935" w:type="pct"/>
            <w:vMerge w:val="restart"/>
            <w:tcBorders>
              <w:left w:val="single" w:sz="4" w:space="0" w:color="000000" w:themeColor="text1"/>
            </w:tcBorders>
            <w:shd w:val="clear" w:color="auto" w:fill="auto"/>
            <w:vAlign w:val="center"/>
            <w:hideMark/>
          </w:tcPr>
          <w:p w14:paraId="648D15DA" w14:textId="753BA694" w:rsidR="008578D0" w:rsidRPr="007E47A5" w:rsidRDefault="008578D0" w:rsidP="004F2F60">
            <w:pPr>
              <w:spacing w:after="0"/>
              <w:rPr>
                <w:rFonts w:ascii="Calibri" w:hAnsi="Calibri" w:cs="Calibri"/>
                <w:sz w:val="20"/>
                <w:lang w:val="en-US"/>
              </w:rPr>
            </w:pPr>
            <w:r w:rsidRPr="007E47A5">
              <w:rPr>
                <w:rFonts w:ascii="Calibri" w:hAnsi="Calibri" w:cs="Calibri"/>
                <w:sz w:val="20"/>
              </w:rPr>
              <w:t>Hydrological regime</w:t>
            </w:r>
          </w:p>
        </w:tc>
        <w:tc>
          <w:tcPr>
            <w:tcW w:w="1253" w:type="pct"/>
            <w:tcBorders>
              <w:right w:val="single" w:sz="4" w:space="0" w:color="000000" w:themeColor="text1"/>
            </w:tcBorders>
            <w:shd w:val="clear" w:color="auto" w:fill="auto"/>
            <w:noWrap/>
            <w:vAlign w:val="bottom"/>
            <w:hideMark/>
          </w:tcPr>
          <w:p w14:paraId="138C33E6" w14:textId="77777777" w:rsidR="008578D0" w:rsidRPr="007E47A5" w:rsidRDefault="008578D0" w:rsidP="004F2F60">
            <w:pPr>
              <w:spacing w:after="0"/>
              <w:rPr>
                <w:rFonts w:ascii="Calibri" w:hAnsi="Calibri" w:cs="Calibri"/>
                <w:sz w:val="18"/>
                <w:szCs w:val="18"/>
                <w:lang w:val="en-US"/>
              </w:rPr>
            </w:pPr>
            <w:r w:rsidRPr="007E47A5">
              <w:rPr>
                <w:rFonts w:ascii="Calibri" w:hAnsi="Calibri" w:cs="Calibri"/>
                <w:sz w:val="18"/>
                <w:szCs w:val="18"/>
              </w:rPr>
              <w:t>Modelling</w:t>
            </w:r>
          </w:p>
        </w:tc>
        <w:tc>
          <w:tcPr>
            <w:tcW w:w="104" w:type="pct"/>
            <w:tcBorders>
              <w:left w:val="single" w:sz="4" w:space="0" w:color="000000" w:themeColor="text1"/>
            </w:tcBorders>
            <w:shd w:val="clear" w:color="000000" w:fill="D9D9D9"/>
            <w:noWrap/>
            <w:vAlign w:val="bottom"/>
            <w:hideMark/>
          </w:tcPr>
          <w:p w14:paraId="04AFC105"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658C94B6"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5D31F749"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0E89E4F"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570E2107"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415EBB3"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680009EB"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48958AE"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041C0306"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41ACC1AA"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1B8E7159"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429F2DF6"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6FB30CE8"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4303189E"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68D43472"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2FECEB75"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2F11AC84"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4140298"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1EB4555E" w14:textId="77777777" w:rsidR="008578D0" w:rsidRPr="007E47A5" w:rsidRDefault="008578D0" w:rsidP="004F2F60">
            <w:pPr>
              <w:spacing w:after="0"/>
              <w:rPr>
                <w:rFonts w:ascii="Calibri" w:hAnsi="Calibri" w:cs="Calibri"/>
                <w:sz w:val="18"/>
                <w:szCs w:val="18"/>
                <w:lang w:val="en-US"/>
              </w:rPr>
            </w:pPr>
          </w:p>
        </w:tc>
        <w:tc>
          <w:tcPr>
            <w:tcW w:w="120" w:type="pct"/>
            <w:shd w:val="clear" w:color="auto" w:fill="D9D9D9" w:themeFill="background1" w:themeFillShade="D9"/>
            <w:noWrap/>
            <w:vAlign w:val="bottom"/>
            <w:hideMark/>
          </w:tcPr>
          <w:p w14:paraId="073BA9F4" w14:textId="77777777" w:rsidR="008578D0" w:rsidRPr="007E47A5" w:rsidRDefault="008578D0" w:rsidP="004F2F60">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16F3AEF7" w14:textId="77777777" w:rsidR="008578D0" w:rsidRPr="007E47A5" w:rsidRDefault="008578D0" w:rsidP="004F2F60">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1D8BEB7C" w14:textId="77777777" w:rsidR="008578D0" w:rsidRPr="007E47A5" w:rsidRDefault="008578D0"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583F5AFF" w14:textId="77777777" w:rsidR="008578D0" w:rsidRPr="007E47A5" w:rsidRDefault="008578D0" w:rsidP="004F2F60">
            <w:pPr>
              <w:spacing w:after="0"/>
              <w:rPr>
                <w:rFonts w:ascii="Calibri" w:hAnsi="Calibri" w:cs="Calibri"/>
                <w:sz w:val="18"/>
                <w:szCs w:val="18"/>
                <w:lang w:val="en-US"/>
              </w:rPr>
            </w:pPr>
          </w:p>
        </w:tc>
        <w:tc>
          <w:tcPr>
            <w:tcW w:w="109" w:type="pct"/>
            <w:tcBorders>
              <w:right w:val="single" w:sz="4" w:space="0" w:color="000000" w:themeColor="text1"/>
            </w:tcBorders>
            <w:shd w:val="clear" w:color="auto" w:fill="D9D9D9" w:themeFill="background1" w:themeFillShade="D9"/>
          </w:tcPr>
          <w:p w14:paraId="212197F6" w14:textId="77777777" w:rsidR="008578D0" w:rsidRPr="007E47A5" w:rsidRDefault="008578D0" w:rsidP="004F2F60">
            <w:pPr>
              <w:spacing w:after="0"/>
              <w:rPr>
                <w:rFonts w:ascii="Calibri" w:hAnsi="Calibri" w:cs="Calibri"/>
                <w:sz w:val="18"/>
                <w:szCs w:val="18"/>
                <w:lang w:val="en-US"/>
              </w:rPr>
            </w:pPr>
          </w:p>
        </w:tc>
      </w:tr>
      <w:tr w:rsidR="0096557C" w:rsidRPr="007E47A5" w14:paraId="7C3B052C" w14:textId="20CF74B0" w:rsidTr="0096557C">
        <w:trPr>
          <w:trHeight w:val="20"/>
          <w:jc w:val="center"/>
        </w:trPr>
        <w:tc>
          <w:tcPr>
            <w:tcW w:w="935" w:type="pct"/>
            <w:vMerge/>
            <w:tcBorders>
              <w:left w:val="single" w:sz="4" w:space="0" w:color="000000" w:themeColor="text1"/>
            </w:tcBorders>
            <w:shd w:val="clear" w:color="auto" w:fill="auto"/>
            <w:vAlign w:val="center"/>
            <w:hideMark/>
          </w:tcPr>
          <w:p w14:paraId="72096900" w14:textId="77777777" w:rsidR="008578D0" w:rsidRPr="007E47A5" w:rsidRDefault="008578D0" w:rsidP="004F2F60">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6E0E10F8" w14:textId="77777777" w:rsidR="008578D0" w:rsidRPr="007E47A5" w:rsidRDefault="008578D0" w:rsidP="004F2F60">
            <w:pPr>
              <w:spacing w:after="0"/>
              <w:rPr>
                <w:rFonts w:ascii="Calibri" w:hAnsi="Calibri" w:cs="Calibri"/>
                <w:sz w:val="18"/>
                <w:szCs w:val="18"/>
                <w:lang w:val="en-US"/>
              </w:rPr>
            </w:pPr>
            <w:r w:rsidRPr="007E47A5">
              <w:rPr>
                <w:rFonts w:ascii="Calibri" w:hAnsi="Calibri" w:cs="Calibri"/>
                <w:sz w:val="18"/>
                <w:szCs w:val="18"/>
              </w:rPr>
              <w:t>Reporting</w:t>
            </w:r>
          </w:p>
        </w:tc>
        <w:tc>
          <w:tcPr>
            <w:tcW w:w="104" w:type="pct"/>
            <w:tcBorders>
              <w:left w:val="single" w:sz="4" w:space="0" w:color="000000" w:themeColor="text1"/>
            </w:tcBorders>
            <w:shd w:val="clear" w:color="auto" w:fill="auto"/>
            <w:noWrap/>
            <w:vAlign w:val="bottom"/>
            <w:hideMark/>
          </w:tcPr>
          <w:p w14:paraId="2CADF08F" w14:textId="77777777" w:rsidR="008578D0" w:rsidRPr="007E47A5" w:rsidRDefault="008578D0"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27F2582C" w14:textId="77777777" w:rsidR="008578D0" w:rsidRPr="007E47A5" w:rsidRDefault="008578D0" w:rsidP="004F2F60">
            <w:pPr>
              <w:spacing w:after="0"/>
              <w:rPr>
                <w:rFonts w:ascii="Calibri" w:hAnsi="Calibri" w:cs="Calibri"/>
                <w:sz w:val="18"/>
                <w:szCs w:val="18"/>
                <w:lang w:val="en-US"/>
              </w:rPr>
            </w:pPr>
          </w:p>
        </w:tc>
        <w:tc>
          <w:tcPr>
            <w:tcW w:w="139" w:type="pct"/>
            <w:shd w:val="clear" w:color="auto" w:fill="auto"/>
            <w:noWrap/>
            <w:vAlign w:val="bottom"/>
            <w:hideMark/>
          </w:tcPr>
          <w:p w14:paraId="172D48A2" w14:textId="77777777" w:rsidR="008578D0" w:rsidRPr="007E47A5" w:rsidRDefault="008578D0" w:rsidP="004F2F60">
            <w:pPr>
              <w:spacing w:after="0"/>
              <w:rPr>
                <w:rFonts w:ascii="Calibri" w:hAnsi="Calibri" w:cs="Calibri"/>
                <w:sz w:val="18"/>
                <w:szCs w:val="18"/>
                <w:lang w:val="en-US"/>
              </w:rPr>
            </w:pPr>
          </w:p>
        </w:tc>
        <w:tc>
          <w:tcPr>
            <w:tcW w:w="120" w:type="pct"/>
            <w:shd w:val="clear" w:color="auto" w:fill="auto"/>
            <w:noWrap/>
            <w:vAlign w:val="bottom"/>
            <w:hideMark/>
          </w:tcPr>
          <w:p w14:paraId="3F482E9E"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4F312CFA"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2C975AE6"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4586E87F"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639219CA" w14:textId="77777777" w:rsidR="008578D0" w:rsidRPr="007E47A5" w:rsidRDefault="008578D0" w:rsidP="004F2F60">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76F4496C" w14:textId="77777777" w:rsidR="008578D0" w:rsidRPr="007E47A5" w:rsidRDefault="008578D0" w:rsidP="004F2F60">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14B1BBC8" w14:textId="77777777" w:rsidR="008578D0" w:rsidRPr="007E47A5" w:rsidRDefault="008578D0" w:rsidP="004F2F60">
            <w:pPr>
              <w:spacing w:after="0"/>
              <w:rPr>
                <w:rFonts w:ascii="Calibri" w:hAnsi="Calibri" w:cs="Calibri"/>
                <w:sz w:val="18"/>
                <w:szCs w:val="18"/>
                <w:lang w:val="en-US"/>
              </w:rPr>
            </w:pPr>
          </w:p>
        </w:tc>
        <w:tc>
          <w:tcPr>
            <w:tcW w:w="124" w:type="pct"/>
            <w:shd w:val="clear" w:color="auto" w:fill="D9D9D9" w:themeFill="background1" w:themeFillShade="D9"/>
            <w:noWrap/>
            <w:vAlign w:val="bottom"/>
            <w:hideMark/>
          </w:tcPr>
          <w:p w14:paraId="017DB1C4" w14:textId="77777777" w:rsidR="008578D0" w:rsidRPr="007E47A5" w:rsidRDefault="008578D0"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D9D9D9" w:themeFill="background1" w:themeFillShade="D9"/>
            <w:noWrap/>
            <w:vAlign w:val="bottom"/>
            <w:hideMark/>
          </w:tcPr>
          <w:p w14:paraId="4E1951F7" w14:textId="77777777" w:rsidR="008578D0" w:rsidRPr="007E47A5" w:rsidRDefault="008578D0"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C6A5F8D" w14:textId="77777777" w:rsidR="008578D0" w:rsidRPr="007E47A5" w:rsidRDefault="008578D0"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57E07BF6" w14:textId="77777777" w:rsidR="008578D0" w:rsidRPr="007E47A5" w:rsidRDefault="008578D0" w:rsidP="004F2F60">
            <w:pPr>
              <w:spacing w:after="0"/>
              <w:rPr>
                <w:rFonts w:ascii="Calibri" w:hAnsi="Calibri" w:cs="Calibri"/>
                <w:sz w:val="18"/>
                <w:szCs w:val="18"/>
                <w:lang w:val="en-US"/>
              </w:rPr>
            </w:pPr>
          </w:p>
        </w:tc>
        <w:tc>
          <w:tcPr>
            <w:tcW w:w="137" w:type="pct"/>
            <w:shd w:val="clear" w:color="auto" w:fill="auto"/>
            <w:noWrap/>
            <w:vAlign w:val="bottom"/>
            <w:hideMark/>
          </w:tcPr>
          <w:p w14:paraId="5A00811B" w14:textId="77777777" w:rsidR="008578D0" w:rsidRPr="007E47A5" w:rsidRDefault="008578D0" w:rsidP="004F2F60">
            <w:pPr>
              <w:spacing w:after="0"/>
              <w:rPr>
                <w:rFonts w:ascii="Calibri" w:hAnsi="Calibri" w:cs="Calibri"/>
                <w:sz w:val="18"/>
                <w:szCs w:val="18"/>
                <w:lang w:val="en-US"/>
              </w:rPr>
            </w:pPr>
          </w:p>
        </w:tc>
        <w:tc>
          <w:tcPr>
            <w:tcW w:w="120" w:type="pct"/>
            <w:shd w:val="clear" w:color="auto" w:fill="auto"/>
            <w:noWrap/>
            <w:vAlign w:val="bottom"/>
            <w:hideMark/>
          </w:tcPr>
          <w:p w14:paraId="6065C27F"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3AE36C3C"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41BC1B6E"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6875186F"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6F37537B" w14:textId="77777777" w:rsidR="008578D0" w:rsidRPr="007E47A5" w:rsidRDefault="008578D0"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388A8ADF" w14:textId="77777777" w:rsidR="008578D0" w:rsidRPr="007E47A5" w:rsidRDefault="008578D0" w:rsidP="004F2F60">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35FE6A26" w14:textId="77777777" w:rsidR="008578D0" w:rsidRPr="007E47A5" w:rsidRDefault="008578D0"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49C22B62" w14:textId="77777777" w:rsidR="008578D0" w:rsidRPr="007E47A5" w:rsidRDefault="008578D0" w:rsidP="004F2F60">
            <w:pPr>
              <w:spacing w:after="0"/>
              <w:rPr>
                <w:rFonts w:ascii="Calibri" w:hAnsi="Calibri" w:cs="Calibri"/>
                <w:sz w:val="18"/>
                <w:szCs w:val="18"/>
                <w:lang w:val="en-US"/>
              </w:rPr>
            </w:pPr>
          </w:p>
        </w:tc>
        <w:tc>
          <w:tcPr>
            <w:tcW w:w="109" w:type="pct"/>
            <w:tcBorders>
              <w:right w:val="single" w:sz="4" w:space="0" w:color="000000" w:themeColor="text1"/>
            </w:tcBorders>
            <w:shd w:val="clear" w:color="auto" w:fill="D9D9D9" w:themeFill="background1" w:themeFillShade="D9"/>
          </w:tcPr>
          <w:p w14:paraId="51BC3FE1" w14:textId="77777777" w:rsidR="008578D0" w:rsidRPr="007E47A5" w:rsidRDefault="008578D0" w:rsidP="004F2F60">
            <w:pPr>
              <w:spacing w:after="0"/>
              <w:rPr>
                <w:rFonts w:ascii="Calibri" w:hAnsi="Calibri" w:cs="Calibri"/>
                <w:sz w:val="18"/>
                <w:szCs w:val="18"/>
                <w:lang w:val="en-US"/>
              </w:rPr>
            </w:pPr>
          </w:p>
        </w:tc>
      </w:tr>
      <w:tr w:rsidR="0096557C" w:rsidRPr="007E47A5" w14:paraId="54582F5E" w14:textId="3DEB8091" w:rsidTr="0096557C">
        <w:trPr>
          <w:trHeight w:val="20"/>
          <w:jc w:val="center"/>
        </w:trPr>
        <w:tc>
          <w:tcPr>
            <w:tcW w:w="935" w:type="pct"/>
            <w:vMerge w:val="restart"/>
            <w:tcBorders>
              <w:left w:val="single" w:sz="4" w:space="0" w:color="000000" w:themeColor="text1"/>
            </w:tcBorders>
            <w:shd w:val="clear" w:color="auto" w:fill="auto"/>
            <w:noWrap/>
            <w:hideMark/>
          </w:tcPr>
          <w:p w14:paraId="7F427339" w14:textId="77777777" w:rsidR="000C1B45" w:rsidRPr="007E47A5" w:rsidRDefault="000C1B45" w:rsidP="004F2F60">
            <w:pPr>
              <w:spacing w:after="0"/>
              <w:rPr>
                <w:rFonts w:ascii="Calibri" w:hAnsi="Calibri" w:cs="Calibri"/>
                <w:sz w:val="20"/>
                <w:lang w:val="en-US"/>
              </w:rPr>
            </w:pPr>
            <w:r w:rsidRPr="007E47A5">
              <w:rPr>
                <w:rFonts w:ascii="Calibri" w:hAnsi="Calibri" w:cs="Calibri"/>
                <w:sz w:val="20"/>
              </w:rPr>
              <w:t>Micro-invertebrate</w:t>
            </w:r>
            <w:r>
              <w:rPr>
                <w:rFonts w:ascii="Calibri" w:hAnsi="Calibri" w:cs="Calibri"/>
                <w:sz w:val="20"/>
              </w:rPr>
              <w:t xml:space="preserve"> diversity</w:t>
            </w:r>
            <w:r w:rsidRPr="007E47A5">
              <w:rPr>
                <w:rFonts w:ascii="Calibri" w:hAnsi="Calibri" w:cs="Calibri"/>
                <w:sz w:val="20"/>
              </w:rPr>
              <w:t xml:space="preserve"> </w:t>
            </w:r>
          </w:p>
        </w:tc>
        <w:tc>
          <w:tcPr>
            <w:tcW w:w="1253" w:type="pct"/>
            <w:tcBorders>
              <w:right w:val="single" w:sz="4" w:space="0" w:color="000000" w:themeColor="text1"/>
            </w:tcBorders>
            <w:shd w:val="clear" w:color="auto" w:fill="auto"/>
            <w:noWrap/>
            <w:vAlign w:val="bottom"/>
            <w:hideMark/>
          </w:tcPr>
          <w:p w14:paraId="334B56DB"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Planning</w:t>
            </w:r>
          </w:p>
        </w:tc>
        <w:tc>
          <w:tcPr>
            <w:tcW w:w="104" w:type="pct"/>
            <w:tcBorders>
              <w:left w:val="single" w:sz="4" w:space="0" w:color="000000" w:themeColor="text1"/>
            </w:tcBorders>
            <w:shd w:val="clear" w:color="auto" w:fill="auto"/>
            <w:noWrap/>
            <w:vAlign w:val="bottom"/>
            <w:hideMark/>
          </w:tcPr>
          <w:p w14:paraId="6C4FE0DA"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4F720E78"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65A1F46C"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112AC37B"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3099FCE8"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E88251A"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68042199"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0189CB8B"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1E52489F"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55B8CD49"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2DA8407A"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2ABE471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60BADF40"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7C139188"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15C31535"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78113D09"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485F779B"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17C6089"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6B901878"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1207B659"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4CEB2675"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742F4432"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6422B7A6"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0EB00EC0" w14:textId="77777777" w:rsidR="000C1B45" w:rsidRPr="007E47A5" w:rsidRDefault="000C1B45" w:rsidP="004F2F60">
            <w:pPr>
              <w:spacing w:after="0"/>
              <w:rPr>
                <w:rFonts w:ascii="Calibri" w:hAnsi="Calibri" w:cs="Calibri"/>
                <w:sz w:val="18"/>
                <w:szCs w:val="18"/>
                <w:lang w:val="en-US"/>
              </w:rPr>
            </w:pPr>
          </w:p>
        </w:tc>
      </w:tr>
      <w:tr w:rsidR="0096557C" w:rsidRPr="007E47A5" w14:paraId="2270D795" w14:textId="13328796" w:rsidTr="0096557C">
        <w:trPr>
          <w:trHeight w:val="20"/>
          <w:jc w:val="center"/>
        </w:trPr>
        <w:tc>
          <w:tcPr>
            <w:tcW w:w="935" w:type="pct"/>
            <w:vMerge/>
            <w:tcBorders>
              <w:left w:val="single" w:sz="4" w:space="0" w:color="000000" w:themeColor="text1"/>
            </w:tcBorders>
            <w:vAlign w:val="center"/>
            <w:hideMark/>
          </w:tcPr>
          <w:p w14:paraId="561E1711" w14:textId="77777777" w:rsidR="000C1B45" w:rsidRPr="007E47A5" w:rsidRDefault="000C1B45" w:rsidP="004F2F60">
            <w:pPr>
              <w:spacing w:after="0"/>
              <w:rPr>
                <w:rFonts w:ascii="Calibri" w:hAnsi="Calibri" w:cs="Calibri"/>
                <w:sz w:val="18"/>
                <w:szCs w:val="18"/>
                <w:lang w:val="en-US"/>
              </w:rPr>
            </w:pPr>
          </w:p>
        </w:tc>
        <w:tc>
          <w:tcPr>
            <w:tcW w:w="1253" w:type="pct"/>
            <w:tcBorders>
              <w:right w:val="single" w:sz="4" w:space="0" w:color="000000" w:themeColor="text1"/>
            </w:tcBorders>
            <w:shd w:val="clear" w:color="auto" w:fill="auto"/>
            <w:noWrap/>
            <w:vAlign w:val="bottom"/>
            <w:hideMark/>
          </w:tcPr>
          <w:p w14:paraId="5B67D2EC"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104" w:type="pct"/>
            <w:tcBorders>
              <w:left w:val="single" w:sz="4" w:space="0" w:color="000000" w:themeColor="text1"/>
            </w:tcBorders>
            <w:shd w:val="clear" w:color="000000" w:fill="D9D9D9"/>
            <w:noWrap/>
            <w:vAlign w:val="bottom"/>
            <w:hideMark/>
          </w:tcPr>
          <w:p w14:paraId="39138938"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3D83E8E2"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088A0125"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315A9028"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7A590C58"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453B868D"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17A5AF5C"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4A45119F"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56C1D940"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65B859F1"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6C5F6FC1"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244F2CF6"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0C7C97F0"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2DD7901"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2577D24A"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00CB19D5"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0AAAB5A8"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5207A721"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0AA36BB4"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3A6797EE"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333C6080"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2E4EDC94"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5F65A892"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148842F0" w14:textId="77777777" w:rsidR="000C1B45" w:rsidRPr="007E47A5" w:rsidRDefault="000C1B45" w:rsidP="004F2F60">
            <w:pPr>
              <w:spacing w:after="0"/>
              <w:rPr>
                <w:rFonts w:ascii="Calibri" w:hAnsi="Calibri" w:cs="Calibri"/>
                <w:sz w:val="18"/>
                <w:szCs w:val="18"/>
                <w:lang w:val="en-US"/>
              </w:rPr>
            </w:pPr>
          </w:p>
        </w:tc>
      </w:tr>
      <w:tr w:rsidR="0096557C" w:rsidRPr="007E47A5" w14:paraId="450BBE90" w14:textId="4A7CA291" w:rsidTr="0096557C">
        <w:trPr>
          <w:trHeight w:val="20"/>
          <w:jc w:val="center"/>
        </w:trPr>
        <w:tc>
          <w:tcPr>
            <w:tcW w:w="935" w:type="pct"/>
            <w:vMerge/>
            <w:tcBorders>
              <w:left w:val="single" w:sz="4" w:space="0" w:color="000000" w:themeColor="text1"/>
            </w:tcBorders>
            <w:vAlign w:val="center"/>
            <w:hideMark/>
          </w:tcPr>
          <w:p w14:paraId="5E0B4359" w14:textId="77777777" w:rsidR="000C1B45" w:rsidRPr="007E47A5" w:rsidRDefault="000C1B45" w:rsidP="004F2F60">
            <w:pPr>
              <w:spacing w:after="0"/>
              <w:rPr>
                <w:rFonts w:ascii="Calibri" w:hAnsi="Calibri" w:cs="Calibri"/>
                <w:sz w:val="18"/>
                <w:szCs w:val="18"/>
                <w:lang w:val="en-US"/>
              </w:rPr>
            </w:pPr>
          </w:p>
        </w:tc>
        <w:tc>
          <w:tcPr>
            <w:tcW w:w="1253" w:type="pct"/>
            <w:tcBorders>
              <w:right w:val="single" w:sz="4" w:space="0" w:color="000000" w:themeColor="text1"/>
            </w:tcBorders>
            <w:shd w:val="clear" w:color="auto" w:fill="auto"/>
            <w:noWrap/>
            <w:vAlign w:val="bottom"/>
            <w:hideMark/>
          </w:tcPr>
          <w:p w14:paraId="71238D76"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104" w:type="pct"/>
            <w:tcBorders>
              <w:left w:val="single" w:sz="4" w:space="0" w:color="000000" w:themeColor="text1"/>
            </w:tcBorders>
            <w:shd w:val="clear" w:color="auto" w:fill="auto"/>
            <w:noWrap/>
            <w:vAlign w:val="bottom"/>
            <w:hideMark/>
          </w:tcPr>
          <w:p w14:paraId="7BF6E9CA"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4A73E963"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5BCD504F"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E8EBC44"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74D9672C"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53580788" w14:textId="77777777" w:rsidR="000C1B45" w:rsidRPr="007E47A5" w:rsidRDefault="000C1B45" w:rsidP="004F2F60">
            <w:pPr>
              <w:spacing w:after="0"/>
              <w:rPr>
                <w:rFonts w:ascii="Calibri" w:hAnsi="Calibri" w:cs="Calibri"/>
                <w:sz w:val="18"/>
                <w:szCs w:val="18"/>
                <w:lang w:val="en-US"/>
              </w:rPr>
            </w:pPr>
          </w:p>
        </w:tc>
        <w:tc>
          <w:tcPr>
            <w:tcW w:w="103" w:type="pct"/>
            <w:shd w:val="clear" w:color="auto" w:fill="D9D9D9" w:themeFill="background1" w:themeFillShade="D9"/>
            <w:noWrap/>
            <w:vAlign w:val="bottom"/>
            <w:hideMark/>
          </w:tcPr>
          <w:p w14:paraId="7325D2AE" w14:textId="77777777" w:rsidR="000C1B45" w:rsidRPr="007E47A5" w:rsidRDefault="000C1B45" w:rsidP="004F2F60">
            <w:pPr>
              <w:spacing w:after="0"/>
              <w:rPr>
                <w:rFonts w:ascii="Calibri" w:hAnsi="Calibri" w:cs="Calibri"/>
                <w:sz w:val="18"/>
                <w:szCs w:val="18"/>
                <w:lang w:val="en-US"/>
              </w:rPr>
            </w:pPr>
          </w:p>
        </w:tc>
        <w:tc>
          <w:tcPr>
            <w:tcW w:w="120" w:type="pct"/>
            <w:shd w:val="clear" w:color="auto" w:fill="D9D9D9" w:themeFill="background1" w:themeFillShade="D9"/>
            <w:noWrap/>
            <w:vAlign w:val="bottom"/>
            <w:hideMark/>
          </w:tcPr>
          <w:p w14:paraId="0D105B18" w14:textId="77777777" w:rsidR="000C1B45" w:rsidRPr="007E47A5" w:rsidRDefault="000C1B45" w:rsidP="004F2F60">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47836130" w14:textId="77777777" w:rsidR="000C1B45" w:rsidRPr="007E47A5" w:rsidRDefault="000C1B45" w:rsidP="004F2F60">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1634547E"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709A2862"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650C23CC"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1DC62E0A"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56E102CF"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11359C7D"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50C1205B"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1C031EB3"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3EBD7220"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04CFF8D7"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398A00F6"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7E53A153"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6960E3B0"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6D37E144"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2A75630D" w14:textId="77777777" w:rsidR="000C1B45" w:rsidRPr="007E47A5" w:rsidRDefault="000C1B45" w:rsidP="004F2F60">
            <w:pPr>
              <w:spacing w:after="0"/>
              <w:rPr>
                <w:rFonts w:ascii="Calibri" w:hAnsi="Calibri" w:cs="Calibri"/>
                <w:sz w:val="18"/>
                <w:szCs w:val="18"/>
                <w:lang w:val="en-US"/>
              </w:rPr>
            </w:pPr>
          </w:p>
        </w:tc>
      </w:tr>
      <w:tr w:rsidR="0096557C" w:rsidRPr="007E47A5" w14:paraId="78D710FA" w14:textId="7465C369" w:rsidTr="0096557C">
        <w:trPr>
          <w:trHeight w:val="20"/>
          <w:jc w:val="center"/>
        </w:trPr>
        <w:tc>
          <w:tcPr>
            <w:tcW w:w="935" w:type="pct"/>
            <w:vMerge/>
            <w:tcBorders>
              <w:left w:val="single" w:sz="4" w:space="0" w:color="000000" w:themeColor="text1"/>
            </w:tcBorders>
            <w:vAlign w:val="center"/>
            <w:hideMark/>
          </w:tcPr>
          <w:p w14:paraId="6E9A7C2B" w14:textId="77777777" w:rsidR="000C1B45" w:rsidRPr="007E47A5" w:rsidRDefault="000C1B45" w:rsidP="004F2F60">
            <w:pPr>
              <w:spacing w:after="0"/>
              <w:rPr>
                <w:rFonts w:ascii="Calibri" w:hAnsi="Calibri" w:cs="Calibri"/>
                <w:sz w:val="18"/>
                <w:szCs w:val="18"/>
                <w:lang w:val="en-US"/>
              </w:rPr>
            </w:pPr>
          </w:p>
        </w:tc>
        <w:tc>
          <w:tcPr>
            <w:tcW w:w="1253" w:type="pct"/>
            <w:tcBorders>
              <w:right w:val="single" w:sz="4" w:space="0" w:color="000000" w:themeColor="text1"/>
            </w:tcBorders>
            <w:shd w:val="clear" w:color="auto" w:fill="auto"/>
            <w:noWrap/>
            <w:vAlign w:val="bottom"/>
            <w:hideMark/>
          </w:tcPr>
          <w:p w14:paraId="379A6001"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104" w:type="pct"/>
            <w:tcBorders>
              <w:left w:val="single" w:sz="4" w:space="0" w:color="000000" w:themeColor="text1"/>
            </w:tcBorders>
            <w:shd w:val="clear" w:color="auto" w:fill="auto"/>
            <w:noWrap/>
            <w:vAlign w:val="bottom"/>
            <w:hideMark/>
          </w:tcPr>
          <w:p w14:paraId="3861CCDF"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1AFD5DEE" w14:textId="77777777" w:rsidR="000C1B45" w:rsidRPr="007E47A5" w:rsidRDefault="000C1B45" w:rsidP="004F2F60">
            <w:pPr>
              <w:spacing w:after="0"/>
              <w:rPr>
                <w:rFonts w:ascii="Calibri" w:hAnsi="Calibri" w:cs="Calibri"/>
                <w:sz w:val="18"/>
                <w:szCs w:val="18"/>
                <w:lang w:val="en-US"/>
              </w:rPr>
            </w:pPr>
          </w:p>
        </w:tc>
        <w:tc>
          <w:tcPr>
            <w:tcW w:w="139" w:type="pct"/>
            <w:shd w:val="clear" w:color="auto" w:fill="auto"/>
            <w:noWrap/>
            <w:vAlign w:val="bottom"/>
            <w:hideMark/>
          </w:tcPr>
          <w:p w14:paraId="050941EA"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4F32684D"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5BD837F3"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0E74749"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13A6857A"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765B5782"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29390D4A" w14:textId="77777777" w:rsidR="000C1B45" w:rsidRPr="007E47A5" w:rsidRDefault="000C1B45" w:rsidP="004F2F60">
            <w:pPr>
              <w:spacing w:after="0"/>
              <w:rPr>
                <w:rFonts w:ascii="Calibri" w:hAnsi="Calibri" w:cs="Calibri"/>
                <w:sz w:val="18"/>
                <w:szCs w:val="18"/>
                <w:lang w:val="en-US"/>
              </w:rPr>
            </w:pPr>
          </w:p>
        </w:tc>
        <w:tc>
          <w:tcPr>
            <w:tcW w:w="127" w:type="pct"/>
            <w:shd w:val="clear" w:color="auto" w:fill="auto"/>
            <w:noWrap/>
            <w:vAlign w:val="bottom"/>
            <w:hideMark/>
          </w:tcPr>
          <w:p w14:paraId="0CBF9B7D" w14:textId="77777777" w:rsidR="000C1B45" w:rsidRPr="007E47A5" w:rsidRDefault="000C1B45" w:rsidP="004F2F60">
            <w:pPr>
              <w:spacing w:after="0"/>
              <w:rPr>
                <w:rFonts w:ascii="Calibri" w:hAnsi="Calibri" w:cs="Calibri"/>
                <w:sz w:val="18"/>
                <w:szCs w:val="18"/>
                <w:lang w:val="en-US"/>
              </w:rPr>
            </w:pPr>
          </w:p>
        </w:tc>
        <w:tc>
          <w:tcPr>
            <w:tcW w:w="124" w:type="pct"/>
            <w:shd w:val="clear" w:color="auto" w:fill="auto"/>
            <w:noWrap/>
            <w:vAlign w:val="bottom"/>
            <w:hideMark/>
          </w:tcPr>
          <w:p w14:paraId="2DBCC874" w14:textId="77777777" w:rsidR="000C1B45" w:rsidRPr="007E47A5" w:rsidRDefault="000C1B45" w:rsidP="004F2F60">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3E62CCE7"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6F5B8DAF"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65775A0"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04484921"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642A2DD5" w14:textId="77777777" w:rsidR="000C1B45" w:rsidRPr="007E47A5" w:rsidRDefault="000C1B45" w:rsidP="004F2F60">
            <w:pPr>
              <w:spacing w:after="0"/>
              <w:rPr>
                <w:rFonts w:ascii="Calibri" w:hAnsi="Calibri" w:cs="Calibri"/>
                <w:sz w:val="18"/>
                <w:szCs w:val="18"/>
                <w:lang w:val="en-US"/>
              </w:rPr>
            </w:pPr>
          </w:p>
        </w:tc>
        <w:tc>
          <w:tcPr>
            <w:tcW w:w="137" w:type="pct"/>
            <w:shd w:val="clear" w:color="auto" w:fill="auto"/>
            <w:noWrap/>
            <w:vAlign w:val="bottom"/>
            <w:hideMark/>
          </w:tcPr>
          <w:p w14:paraId="412D4315"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00735C64" w14:textId="77777777" w:rsidR="000C1B45" w:rsidRPr="007E47A5" w:rsidRDefault="000C1B45" w:rsidP="004F2F60">
            <w:pPr>
              <w:spacing w:after="0"/>
              <w:rPr>
                <w:rFonts w:ascii="Calibri" w:hAnsi="Calibri" w:cs="Calibri"/>
                <w:sz w:val="18"/>
                <w:szCs w:val="18"/>
                <w:lang w:val="en-US"/>
              </w:rPr>
            </w:pPr>
          </w:p>
        </w:tc>
        <w:tc>
          <w:tcPr>
            <w:tcW w:w="103" w:type="pct"/>
            <w:shd w:val="clear" w:color="auto" w:fill="auto"/>
            <w:noWrap/>
            <w:vAlign w:val="bottom"/>
            <w:hideMark/>
          </w:tcPr>
          <w:p w14:paraId="64AC210C" w14:textId="77777777" w:rsidR="000C1B45" w:rsidRPr="007E47A5" w:rsidRDefault="000C1B45" w:rsidP="004F2F60">
            <w:pPr>
              <w:spacing w:after="0"/>
              <w:rPr>
                <w:rFonts w:ascii="Calibri" w:hAnsi="Calibri" w:cs="Calibri"/>
                <w:sz w:val="18"/>
                <w:szCs w:val="18"/>
                <w:lang w:val="en-US"/>
              </w:rPr>
            </w:pPr>
          </w:p>
        </w:tc>
        <w:tc>
          <w:tcPr>
            <w:tcW w:w="120" w:type="pct"/>
            <w:shd w:val="clear" w:color="auto" w:fill="auto"/>
            <w:noWrap/>
            <w:vAlign w:val="bottom"/>
            <w:hideMark/>
          </w:tcPr>
          <w:p w14:paraId="3A7CB675" w14:textId="77777777" w:rsidR="000C1B45" w:rsidRPr="007E47A5" w:rsidRDefault="000C1B45" w:rsidP="004F2F60">
            <w:pPr>
              <w:spacing w:after="0"/>
              <w:rPr>
                <w:rFonts w:ascii="Calibri" w:hAnsi="Calibri" w:cs="Calibri"/>
                <w:sz w:val="18"/>
                <w:szCs w:val="18"/>
                <w:lang w:val="en-US"/>
              </w:rPr>
            </w:pPr>
          </w:p>
        </w:tc>
        <w:tc>
          <w:tcPr>
            <w:tcW w:w="112" w:type="pct"/>
            <w:shd w:val="clear" w:color="auto" w:fill="auto"/>
            <w:noWrap/>
            <w:vAlign w:val="bottom"/>
            <w:hideMark/>
          </w:tcPr>
          <w:p w14:paraId="5D70776D" w14:textId="77777777" w:rsidR="000C1B45" w:rsidRPr="007E47A5" w:rsidRDefault="000C1B45" w:rsidP="004F2F60">
            <w:pPr>
              <w:spacing w:after="0"/>
              <w:rPr>
                <w:rFonts w:ascii="Calibri" w:hAnsi="Calibri" w:cs="Calibri"/>
                <w:sz w:val="18"/>
                <w:szCs w:val="18"/>
                <w:lang w:val="en-US"/>
              </w:rPr>
            </w:pPr>
          </w:p>
        </w:tc>
        <w:tc>
          <w:tcPr>
            <w:tcW w:w="122" w:type="pct"/>
            <w:shd w:val="clear" w:color="auto" w:fill="auto"/>
            <w:noWrap/>
            <w:vAlign w:val="bottom"/>
            <w:hideMark/>
          </w:tcPr>
          <w:p w14:paraId="3EA27108"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4296879A" w14:textId="77777777" w:rsidR="000C1B45" w:rsidRPr="007E47A5" w:rsidRDefault="000C1B45" w:rsidP="004F2F60">
            <w:pPr>
              <w:spacing w:after="0"/>
              <w:rPr>
                <w:rFonts w:ascii="Calibri" w:hAnsi="Calibri" w:cs="Calibri"/>
                <w:sz w:val="18"/>
                <w:szCs w:val="18"/>
                <w:lang w:val="en-US"/>
              </w:rPr>
            </w:pPr>
          </w:p>
        </w:tc>
        <w:tc>
          <w:tcPr>
            <w:tcW w:w="109" w:type="pct"/>
            <w:tcBorders>
              <w:right w:val="single" w:sz="4" w:space="0" w:color="000000" w:themeColor="text1"/>
            </w:tcBorders>
          </w:tcPr>
          <w:p w14:paraId="7F067D3D" w14:textId="77777777" w:rsidR="000C1B45" w:rsidRPr="007E47A5" w:rsidRDefault="000C1B45" w:rsidP="004F2F60">
            <w:pPr>
              <w:spacing w:after="0"/>
              <w:rPr>
                <w:rFonts w:ascii="Calibri" w:hAnsi="Calibri" w:cs="Calibri"/>
                <w:sz w:val="18"/>
                <w:szCs w:val="18"/>
                <w:lang w:val="en-US"/>
              </w:rPr>
            </w:pPr>
          </w:p>
        </w:tc>
      </w:tr>
      <w:tr w:rsidR="0096557C" w:rsidRPr="007E47A5" w14:paraId="22DB0A80" w14:textId="36FF9528" w:rsidTr="0096557C">
        <w:trPr>
          <w:trHeight w:val="20"/>
          <w:jc w:val="center"/>
        </w:trPr>
        <w:tc>
          <w:tcPr>
            <w:tcW w:w="935" w:type="pct"/>
            <w:vMerge/>
            <w:tcBorders>
              <w:left w:val="single" w:sz="4" w:space="0" w:color="000000" w:themeColor="text1"/>
              <w:bottom w:val="single" w:sz="4" w:space="0" w:color="000000" w:themeColor="text1"/>
            </w:tcBorders>
            <w:vAlign w:val="center"/>
            <w:hideMark/>
          </w:tcPr>
          <w:p w14:paraId="6DB33530" w14:textId="77777777" w:rsidR="000C1B45" w:rsidRPr="007E47A5" w:rsidRDefault="000C1B45" w:rsidP="004F2F60">
            <w:pPr>
              <w:spacing w:after="0"/>
              <w:rPr>
                <w:rFonts w:ascii="Calibri" w:hAnsi="Calibri" w:cs="Calibri"/>
                <w:sz w:val="18"/>
                <w:szCs w:val="18"/>
                <w:lang w:val="en-US"/>
              </w:rPr>
            </w:pPr>
          </w:p>
        </w:tc>
        <w:tc>
          <w:tcPr>
            <w:tcW w:w="1253" w:type="pct"/>
            <w:tcBorders>
              <w:bottom w:val="single" w:sz="4" w:space="0" w:color="000000" w:themeColor="text1"/>
              <w:right w:val="single" w:sz="4" w:space="0" w:color="000000" w:themeColor="text1"/>
            </w:tcBorders>
            <w:shd w:val="clear" w:color="auto" w:fill="auto"/>
            <w:noWrap/>
            <w:vAlign w:val="bottom"/>
            <w:hideMark/>
          </w:tcPr>
          <w:p w14:paraId="0F0C61B6"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4" w:type="pct"/>
            <w:tcBorders>
              <w:left w:val="single" w:sz="4" w:space="0" w:color="000000" w:themeColor="text1"/>
              <w:bottom w:val="single" w:sz="4" w:space="0" w:color="000000" w:themeColor="text1"/>
            </w:tcBorders>
            <w:shd w:val="clear" w:color="auto" w:fill="auto"/>
            <w:noWrap/>
            <w:vAlign w:val="bottom"/>
            <w:hideMark/>
          </w:tcPr>
          <w:p w14:paraId="690D2C8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tcBorders>
              <w:bottom w:val="single" w:sz="4" w:space="0" w:color="000000" w:themeColor="text1"/>
            </w:tcBorders>
            <w:shd w:val="clear" w:color="auto" w:fill="auto"/>
            <w:noWrap/>
            <w:vAlign w:val="bottom"/>
            <w:hideMark/>
          </w:tcPr>
          <w:p w14:paraId="39730839"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39" w:type="pct"/>
            <w:tcBorders>
              <w:bottom w:val="single" w:sz="4" w:space="0" w:color="000000" w:themeColor="text1"/>
            </w:tcBorders>
            <w:shd w:val="clear" w:color="auto" w:fill="auto"/>
            <w:noWrap/>
            <w:vAlign w:val="bottom"/>
            <w:hideMark/>
          </w:tcPr>
          <w:p w14:paraId="0D0F34DF"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bottom w:val="single" w:sz="4" w:space="0" w:color="000000" w:themeColor="text1"/>
            </w:tcBorders>
            <w:shd w:val="clear" w:color="auto" w:fill="auto"/>
            <w:noWrap/>
            <w:vAlign w:val="bottom"/>
            <w:hideMark/>
          </w:tcPr>
          <w:p w14:paraId="1B6C1167"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tcBorders>
              <w:bottom w:val="single" w:sz="4" w:space="0" w:color="000000" w:themeColor="text1"/>
            </w:tcBorders>
            <w:shd w:val="clear" w:color="auto" w:fill="auto"/>
            <w:noWrap/>
            <w:vAlign w:val="bottom"/>
            <w:hideMark/>
          </w:tcPr>
          <w:p w14:paraId="1BE44D59"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bottom w:val="single" w:sz="4" w:space="0" w:color="000000" w:themeColor="text1"/>
            </w:tcBorders>
            <w:shd w:val="clear" w:color="auto" w:fill="auto"/>
            <w:noWrap/>
            <w:vAlign w:val="bottom"/>
            <w:hideMark/>
          </w:tcPr>
          <w:p w14:paraId="20781A43"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bottom w:val="single" w:sz="4" w:space="0" w:color="000000" w:themeColor="text1"/>
            </w:tcBorders>
            <w:shd w:val="clear" w:color="000000" w:fill="D9D9D9"/>
            <w:noWrap/>
            <w:vAlign w:val="bottom"/>
            <w:hideMark/>
          </w:tcPr>
          <w:p w14:paraId="3A944865"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bottom w:val="single" w:sz="4" w:space="0" w:color="000000" w:themeColor="text1"/>
            </w:tcBorders>
            <w:shd w:val="clear" w:color="000000" w:fill="D9D9D9"/>
            <w:noWrap/>
            <w:vAlign w:val="bottom"/>
            <w:hideMark/>
          </w:tcPr>
          <w:p w14:paraId="65AA0C2D" w14:textId="77777777" w:rsidR="000C1B45" w:rsidRPr="007E47A5" w:rsidRDefault="000C1B45" w:rsidP="004F2F6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tcBorders>
              <w:bottom w:val="single" w:sz="4" w:space="0" w:color="000000" w:themeColor="text1"/>
            </w:tcBorders>
            <w:shd w:val="clear" w:color="auto" w:fill="D9D9D9" w:themeFill="background1" w:themeFillShade="D9"/>
            <w:noWrap/>
            <w:vAlign w:val="bottom"/>
            <w:hideMark/>
          </w:tcPr>
          <w:p w14:paraId="47A2111C"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27" w:type="pct"/>
            <w:tcBorders>
              <w:bottom w:val="single" w:sz="4" w:space="0" w:color="000000" w:themeColor="text1"/>
            </w:tcBorders>
            <w:shd w:val="clear" w:color="auto" w:fill="D9D9D9" w:themeFill="background1" w:themeFillShade="D9"/>
            <w:noWrap/>
            <w:vAlign w:val="bottom"/>
            <w:hideMark/>
          </w:tcPr>
          <w:p w14:paraId="2F773531"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24" w:type="pct"/>
            <w:tcBorders>
              <w:bottom w:val="single" w:sz="4" w:space="0" w:color="000000" w:themeColor="text1"/>
            </w:tcBorders>
            <w:shd w:val="clear" w:color="auto" w:fill="D9D9D9" w:themeFill="background1" w:themeFillShade="D9"/>
            <w:noWrap/>
            <w:vAlign w:val="bottom"/>
            <w:hideMark/>
          </w:tcPr>
          <w:p w14:paraId="0B40605C"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30" w:type="pct"/>
            <w:tcBorders>
              <w:bottom w:val="single" w:sz="4" w:space="0" w:color="000000" w:themeColor="text1"/>
              <w:right w:val="single" w:sz="4" w:space="0" w:color="000000" w:themeColor="text1"/>
            </w:tcBorders>
            <w:shd w:val="clear" w:color="auto" w:fill="D9D9D9" w:themeFill="background1" w:themeFillShade="D9"/>
            <w:noWrap/>
            <w:vAlign w:val="bottom"/>
            <w:hideMark/>
          </w:tcPr>
          <w:p w14:paraId="3FBD6ECE"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bottom w:val="single" w:sz="4" w:space="0" w:color="000000" w:themeColor="text1"/>
            </w:tcBorders>
            <w:shd w:val="clear" w:color="auto" w:fill="auto"/>
            <w:noWrap/>
            <w:vAlign w:val="bottom"/>
            <w:hideMark/>
          </w:tcPr>
          <w:p w14:paraId="6150B651"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tcBorders>
              <w:bottom w:val="single" w:sz="4" w:space="0" w:color="000000" w:themeColor="text1"/>
            </w:tcBorders>
            <w:shd w:val="clear" w:color="auto" w:fill="auto"/>
            <w:noWrap/>
            <w:vAlign w:val="bottom"/>
            <w:hideMark/>
          </w:tcPr>
          <w:p w14:paraId="706F2753"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37" w:type="pct"/>
            <w:tcBorders>
              <w:bottom w:val="single" w:sz="4" w:space="0" w:color="000000" w:themeColor="text1"/>
            </w:tcBorders>
            <w:shd w:val="clear" w:color="auto" w:fill="auto"/>
            <w:noWrap/>
            <w:vAlign w:val="bottom"/>
            <w:hideMark/>
          </w:tcPr>
          <w:p w14:paraId="73449C8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tcBorders>
              <w:bottom w:val="single" w:sz="4" w:space="0" w:color="000000" w:themeColor="text1"/>
            </w:tcBorders>
            <w:shd w:val="clear" w:color="auto" w:fill="auto"/>
            <w:noWrap/>
            <w:vAlign w:val="bottom"/>
            <w:hideMark/>
          </w:tcPr>
          <w:p w14:paraId="2A36C1B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37" w:type="pct"/>
            <w:tcBorders>
              <w:bottom w:val="single" w:sz="4" w:space="0" w:color="000000" w:themeColor="text1"/>
            </w:tcBorders>
            <w:shd w:val="clear" w:color="auto" w:fill="auto"/>
            <w:noWrap/>
            <w:vAlign w:val="bottom"/>
            <w:hideMark/>
          </w:tcPr>
          <w:p w14:paraId="11B33486"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bottom w:val="single" w:sz="4" w:space="0" w:color="000000" w:themeColor="text1"/>
            </w:tcBorders>
            <w:shd w:val="clear" w:color="auto" w:fill="auto"/>
            <w:noWrap/>
            <w:vAlign w:val="bottom"/>
            <w:hideMark/>
          </w:tcPr>
          <w:p w14:paraId="22F2A963"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bottom w:val="single" w:sz="4" w:space="0" w:color="000000" w:themeColor="text1"/>
            </w:tcBorders>
            <w:shd w:val="clear" w:color="auto" w:fill="auto"/>
            <w:noWrap/>
            <w:vAlign w:val="bottom"/>
            <w:hideMark/>
          </w:tcPr>
          <w:p w14:paraId="5258F0FD"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tcBorders>
              <w:bottom w:val="single" w:sz="4" w:space="0" w:color="000000" w:themeColor="text1"/>
            </w:tcBorders>
            <w:shd w:val="clear" w:color="auto" w:fill="auto"/>
            <w:noWrap/>
            <w:vAlign w:val="bottom"/>
            <w:hideMark/>
          </w:tcPr>
          <w:p w14:paraId="3921F254"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tcBorders>
              <w:bottom w:val="single" w:sz="4" w:space="0" w:color="000000" w:themeColor="text1"/>
            </w:tcBorders>
            <w:shd w:val="clear" w:color="auto" w:fill="auto"/>
            <w:noWrap/>
            <w:vAlign w:val="bottom"/>
            <w:hideMark/>
          </w:tcPr>
          <w:p w14:paraId="665A40E1"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22" w:type="pct"/>
            <w:tcBorders>
              <w:bottom w:val="single" w:sz="4" w:space="0" w:color="000000" w:themeColor="text1"/>
            </w:tcBorders>
            <w:shd w:val="clear" w:color="auto" w:fill="auto"/>
            <w:noWrap/>
            <w:vAlign w:val="bottom"/>
            <w:hideMark/>
          </w:tcPr>
          <w:p w14:paraId="2F77D2B4" w14:textId="77777777" w:rsidR="000C1B45" w:rsidRPr="007E47A5" w:rsidRDefault="000C1B45" w:rsidP="004F2F6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bottom w:val="single" w:sz="4" w:space="0" w:color="000000" w:themeColor="text1"/>
            </w:tcBorders>
          </w:tcPr>
          <w:p w14:paraId="6CD7047E" w14:textId="77777777" w:rsidR="000C1B45" w:rsidRPr="007E47A5" w:rsidRDefault="000C1B45" w:rsidP="004F2F60">
            <w:pPr>
              <w:spacing w:after="0"/>
              <w:rPr>
                <w:rFonts w:ascii="Calibri" w:hAnsi="Calibri" w:cs="Calibri"/>
                <w:sz w:val="18"/>
                <w:szCs w:val="18"/>
                <w:lang w:val="en-US"/>
              </w:rPr>
            </w:pPr>
          </w:p>
        </w:tc>
        <w:tc>
          <w:tcPr>
            <w:tcW w:w="109" w:type="pct"/>
            <w:tcBorders>
              <w:bottom w:val="single" w:sz="4" w:space="0" w:color="000000" w:themeColor="text1"/>
              <w:right w:val="single" w:sz="4" w:space="0" w:color="000000" w:themeColor="text1"/>
            </w:tcBorders>
          </w:tcPr>
          <w:p w14:paraId="0609ED16" w14:textId="77777777" w:rsidR="000C1B45" w:rsidRPr="007E47A5" w:rsidRDefault="000C1B45" w:rsidP="004F2F60">
            <w:pPr>
              <w:spacing w:after="0"/>
              <w:rPr>
                <w:rFonts w:ascii="Calibri" w:hAnsi="Calibri" w:cs="Calibri"/>
                <w:sz w:val="18"/>
                <w:szCs w:val="18"/>
                <w:lang w:val="en-US"/>
              </w:rPr>
            </w:pPr>
          </w:p>
        </w:tc>
      </w:tr>
    </w:tbl>
    <w:p w14:paraId="482E9270" w14:textId="7A870C93" w:rsidR="00C67ED2" w:rsidRPr="00C67ED2" w:rsidRDefault="0096557C" w:rsidP="00F02673">
      <w:r>
        <w:rPr>
          <w:sz w:val="18"/>
        </w:rPr>
        <w:t xml:space="preserve">        </w:t>
      </w:r>
      <w:r w:rsidR="00293D97">
        <w:rPr>
          <w:sz w:val="18"/>
        </w:rPr>
        <w:t xml:space="preserve"> </w:t>
      </w:r>
      <w:r w:rsidR="00B2032A" w:rsidRPr="00B2032A">
        <w:rPr>
          <w:sz w:val="18"/>
        </w:rPr>
        <w:t>*larval fish sampling is partially event-based, and microinvertebrate sampling will be conducted in conjunction with larval fish sampling.</w:t>
      </w:r>
      <w:r w:rsidR="00C67ED2" w:rsidRPr="00C67ED2">
        <w:br w:type="page"/>
      </w:r>
    </w:p>
    <w:p w14:paraId="3DB4A688" w14:textId="77777777" w:rsidR="00C67ED2" w:rsidRPr="00C67ED2" w:rsidRDefault="00C67ED2" w:rsidP="00F02673">
      <w:pPr>
        <w:sectPr w:rsidR="00C67ED2" w:rsidRPr="00C67ED2" w:rsidSect="003F6444">
          <w:footerReference w:type="default" r:id="rId34"/>
          <w:pgSz w:w="16840" w:h="11900" w:orient="landscape"/>
          <w:pgMar w:top="1440" w:right="1440" w:bottom="1361" w:left="1440" w:header="709" w:footer="709" w:gutter="0"/>
          <w:cols w:space="708"/>
          <w:docGrid w:linePitch="360"/>
        </w:sectPr>
      </w:pPr>
    </w:p>
    <w:p w14:paraId="5665930F" w14:textId="6C19CE93" w:rsidR="00C67ED2" w:rsidRPr="000B7358" w:rsidRDefault="00C67ED2" w:rsidP="00704F9F">
      <w:pPr>
        <w:pStyle w:val="TableCaption"/>
      </w:pPr>
      <w:bookmarkStart w:id="176" w:name="_Ref381343598"/>
      <w:bookmarkStart w:id="177" w:name="_Toc381380592"/>
      <w:bookmarkStart w:id="178" w:name="_Ref384711810"/>
      <w:bookmarkStart w:id="179" w:name="_Toc384985607"/>
      <w:bookmarkStart w:id="180" w:name="_Toc467244878"/>
      <w:r w:rsidRPr="000B7358">
        <w:t xml:space="preserve">Table </w:t>
      </w:r>
      <w:fldSimple w:instr=" STYLEREF 1 \s ">
        <w:r w:rsidR="00F8266B">
          <w:rPr>
            <w:noProof/>
          </w:rPr>
          <w:t>5</w:t>
        </w:r>
      </w:fldSimple>
      <w:r w:rsidR="005A67B2">
        <w:t>.</w:t>
      </w:r>
      <w:fldSimple w:instr=" SEQ Table \* ARABIC \s 1 ">
        <w:r w:rsidR="00F8266B">
          <w:rPr>
            <w:noProof/>
          </w:rPr>
          <w:t>2</w:t>
        </w:r>
      </w:fldSimple>
      <w:bookmarkEnd w:id="176"/>
      <w:r w:rsidRPr="000B7358">
        <w:t>.</w:t>
      </w:r>
      <w:r w:rsidR="00F02673">
        <w:tab/>
      </w:r>
      <w:r w:rsidRPr="000B7358">
        <w:t>Summary of sampling sites</w:t>
      </w:r>
      <w:r w:rsidR="000B7358">
        <w:t xml:space="preserve"> and </w:t>
      </w:r>
      <w:r w:rsidRPr="000B7358">
        <w:t xml:space="preserve">zones for </w:t>
      </w:r>
      <w:r w:rsidR="000B7358">
        <w:t>c</w:t>
      </w:r>
      <w:r w:rsidRPr="000B7358">
        <w:t xml:space="preserve">ategory </w:t>
      </w:r>
      <w:r w:rsidR="000B7358">
        <w:t>(</w:t>
      </w:r>
      <w:r w:rsidR="00C87D63">
        <w:t>C</w:t>
      </w:r>
      <w:r w:rsidR="000B7358">
        <w:t xml:space="preserve">at.) </w:t>
      </w:r>
      <w:r w:rsidR="0022666F">
        <w:t>1</w:t>
      </w:r>
      <w:r w:rsidR="007849E2">
        <w:t xml:space="preserve"> </w:t>
      </w:r>
      <w:r w:rsidRPr="000B7358">
        <w:t xml:space="preserve">and </w:t>
      </w:r>
      <w:r w:rsidR="0022666F">
        <w:t>3</w:t>
      </w:r>
      <w:r w:rsidRPr="000B7358">
        <w:t xml:space="preserve"> indicators for the LTIM </w:t>
      </w:r>
      <w:r w:rsidR="000B7358">
        <w:t>Project</w:t>
      </w:r>
      <w:r w:rsidRPr="000B7358">
        <w:t xml:space="preserve"> in the </w:t>
      </w:r>
      <w:r w:rsidR="00004B57">
        <w:t>LMR Selected Area</w:t>
      </w:r>
      <w:r w:rsidRPr="000B7358">
        <w:t xml:space="preserve"> from July 2014 to June 2019.</w:t>
      </w:r>
      <w:bookmarkEnd w:id="177"/>
      <w:bookmarkEnd w:id="178"/>
      <w:bookmarkEnd w:id="179"/>
      <w:bookmarkEnd w:id="180"/>
    </w:p>
    <w:tbl>
      <w:tblPr>
        <w:tblW w:w="9235" w:type="dxa"/>
        <w:tblInd w:w="87" w:type="dxa"/>
        <w:tblLayout w:type="fixed"/>
        <w:tblLook w:val="04A0" w:firstRow="1" w:lastRow="0" w:firstColumn="1" w:lastColumn="0" w:noHBand="0" w:noVBand="1"/>
      </w:tblPr>
      <w:tblGrid>
        <w:gridCol w:w="567"/>
        <w:gridCol w:w="1581"/>
        <w:gridCol w:w="1134"/>
        <w:gridCol w:w="850"/>
        <w:gridCol w:w="1276"/>
        <w:gridCol w:w="1134"/>
        <w:gridCol w:w="2693"/>
      </w:tblGrid>
      <w:tr w:rsidR="00C67ED2" w:rsidRPr="00C67ED2" w14:paraId="1899F3A2" w14:textId="77777777" w:rsidTr="00356FC8">
        <w:trPr>
          <w:trHeight w:val="397"/>
        </w:trPr>
        <w:tc>
          <w:tcPr>
            <w:tcW w:w="567"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11C7969F" w14:textId="77777777" w:rsidR="00C67ED2" w:rsidRPr="00C67ED2" w:rsidRDefault="00C67ED2" w:rsidP="000B7358">
            <w:pPr>
              <w:pStyle w:val="TableHeading"/>
              <w:rPr>
                <w:lang w:val="en-US"/>
              </w:rPr>
            </w:pPr>
            <w:r w:rsidRPr="00C67ED2">
              <w:rPr>
                <w:lang w:val="en-US"/>
              </w:rPr>
              <w:t>Cat.</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30EA0204" w14:textId="77777777" w:rsidR="00C67ED2" w:rsidRPr="00C67ED2" w:rsidRDefault="00C67ED2" w:rsidP="000B7358">
            <w:pPr>
              <w:pStyle w:val="TableHeading"/>
              <w:rPr>
                <w:lang w:val="en-US"/>
              </w:rPr>
            </w:pPr>
            <w:r w:rsidRPr="00C67ED2">
              <w:rPr>
                <w:lang w:val="en-US"/>
              </w:rPr>
              <w:t>Indicator</w:t>
            </w:r>
          </w:p>
        </w:tc>
        <w:tc>
          <w:tcPr>
            <w:tcW w:w="3260" w:type="dxa"/>
            <w:gridSpan w:val="3"/>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1C5C2C65" w14:textId="77777777" w:rsidR="00C67ED2" w:rsidRPr="00C67ED2" w:rsidRDefault="00C67ED2" w:rsidP="000B7358">
            <w:pPr>
              <w:pStyle w:val="TableHeading"/>
              <w:rPr>
                <w:lang w:val="en-US"/>
              </w:rPr>
            </w:pPr>
            <w:r w:rsidRPr="00C67ED2">
              <w:rPr>
                <w:lang w:val="en-US"/>
              </w:rPr>
              <w:t>Zones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171FE979" w14:textId="77777777" w:rsidR="00C67ED2" w:rsidRPr="00C67ED2" w:rsidRDefault="00C67ED2" w:rsidP="000B7358">
            <w:pPr>
              <w:pStyle w:val="TableHeading"/>
              <w:rPr>
                <w:lang w:val="en-US"/>
              </w:rPr>
            </w:pPr>
            <w:r w:rsidRPr="00C67ED2">
              <w:rPr>
                <w:lang w:val="en-US"/>
              </w:rPr>
              <w:t>Sites</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3E4C8513" w14:textId="77777777" w:rsidR="00C67ED2" w:rsidRPr="00C67ED2" w:rsidRDefault="00C67ED2" w:rsidP="000B7358">
            <w:pPr>
              <w:pStyle w:val="TableHeading"/>
              <w:rPr>
                <w:lang w:val="en-US"/>
              </w:rPr>
            </w:pPr>
            <w:r w:rsidRPr="00C67ED2">
              <w:rPr>
                <w:lang w:val="en-US"/>
              </w:rPr>
              <w:t>Comments</w:t>
            </w:r>
          </w:p>
        </w:tc>
      </w:tr>
      <w:tr w:rsidR="00C67ED2" w:rsidRPr="00C67ED2" w14:paraId="33187062" w14:textId="77777777" w:rsidTr="00356FC8">
        <w:trPr>
          <w:trHeight w:val="397"/>
        </w:trPr>
        <w:tc>
          <w:tcPr>
            <w:tcW w:w="56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5245D80" w14:textId="77777777" w:rsidR="00C67ED2" w:rsidRPr="00C67ED2" w:rsidRDefault="00C67ED2" w:rsidP="000B7358">
            <w:pPr>
              <w:pStyle w:val="TableHeading"/>
              <w:rPr>
                <w:lang w:val="en-US"/>
              </w:rPr>
            </w:pPr>
          </w:p>
        </w:tc>
        <w:tc>
          <w:tcPr>
            <w:tcW w:w="158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3F23D490" w14:textId="77777777" w:rsidR="00C67ED2" w:rsidRPr="00C67ED2" w:rsidRDefault="00C67ED2" w:rsidP="000B7358">
            <w:pPr>
              <w:pStyle w:val="TableHeading"/>
              <w:rPr>
                <w:lang w:val="en-US"/>
              </w:rPr>
            </w:pP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5C9E62B7" w14:textId="77777777" w:rsidR="00C67ED2" w:rsidRPr="00C67ED2" w:rsidRDefault="00356FC8" w:rsidP="000B7358">
            <w:pPr>
              <w:pStyle w:val="TableHeading"/>
              <w:rPr>
                <w:lang w:val="en-US"/>
              </w:rPr>
            </w:pPr>
            <w:r>
              <w:rPr>
                <w:lang w:val="en-US"/>
              </w:rPr>
              <w:t>Floodplain</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3DEE7B" w14:textId="77777777" w:rsidR="00C67ED2" w:rsidRPr="00C67ED2" w:rsidRDefault="00C67ED2" w:rsidP="000B7358">
            <w:pPr>
              <w:pStyle w:val="TableHeading"/>
              <w:rPr>
                <w:lang w:val="en-US"/>
              </w:rPr>
            </w:pPr>
            <w:r w:rsidRPr="00C67ED2">
              <w:rPr>
                <w:lang w:val="en-US"/>
              </w:rPr>
              <w:t>Gorge</w:t>
            </w:r>
          </w:p>
        </w:tc>
        <w:tc>
          <w:tcPr>
            <w:tcW w:w="1276" w:type="dxa"/>
            <w:tcBorders>
              <w:top w:val="nil"/>
              <w:left w:val="nil"/>
              <w:bottom w:val="single" w:sz="4" w:space="0" w:color="auto"/>
              <w:right w:val="single" w:sz="4" w:space="0" w:color="auto"/>
            </w:tcBorders>
            <w:shd w:val="clear" w:color="auto" w:fill="BFBFBF" w:themeFill="background1" w:themeFillShade="BF"/>
            <w:noWrap/>
            <w:vAlign w:val="center"/>
            <w:hideMark/>
          </w:tcPr>
          <w:p w14:paraId="39F2C305" w14:textId="77777777" w:rsidR="00C67ED2" w:rsidRPr="00C67ED2" w:rsidRDefault="00C67ED2" w:rsidP="000B7358">
            <w:pPr>
              <w:pStyle w:val="TableHeading"/>
              <w:rPr>
                <w:lang w:val="en-US"/>
              </w:rPr>
            </w:pPr>
            <w:r w:rsidRPr="00C67ED2">
              <w:rPr>
                <w:lang w:val="en-US"/>
              </w:rPr>
              <w:t>Swampland</w:t>
            </w:r>
            <w:r w:rsidR="004B3F1A">
              <w:rPr>
                <w:lang w:val="en-US"/>
              </w:rPr>
              <w:t>s</w:t>
            </w:r>
          </w:p>
        </w:tc>
        <w:tc>
          <w:tcPr>
            <w:tcW w:w="1134"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31306498" w14:textId="77777777" w:rsidR="00C67ED2" w:rsidRPr="00C67ED2" w:rsidRDefault="00C67ED2" w:rsidP="000B7358">
            <w:pPr>
              <w:pStyle w:val="TableHeading"/>
              <w:rPr>
                <w:lang w:val="en-US"/>
              </w:rPr>
            </w:pPr>
          </w:p>
        </w:tc>
        <w:tc>
          <w:tcPr>
            <w:tcW w:w="269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88FE387" w14:textId="77777777" w:rsidR="00C67ED2" w:rsidRPr="00C67ED2" w:rsidRDefault="00C67ED2" w:rsidP="000B7358">
            <w:pPr>
              <w:pStyle w:val="TableHeading"/>
              <w:rPr>
                <w:lang w:val="en-US"/>
              </w:rPr>
            </w:pPr>
          </w:p>
        </w:tc>
      </w:tr>
      <w:tr w:rsidR="00C67ED2" w:rsidRPr="00C67ED2" w14:paraId="58E5FDD4"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4B9C3E3C" w14:textId="77777777" w:rsidR="00C67ED2" w:rsidRPr="00C67ED2" w:rsidRDefault="00C67ED2" w:rsidP="000B7358">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14:paraId="440C6D72" w14:textId="77777777" w:rsidR="00C67ED2" w:rsidRPr="00C67ED2" w:rsidRDefault="00C67ED2" w:rsidP="000B7358">
            <w:pPr>
              <w:pStyle w:val="TableText"/>
              <w:rPr>
                <w:lang w:val="en-US"/>
              </w:rPr>
            </w:pPr>
            <w:r w:rsidRPr="00C67ED2">
              <w:rPr>
                <w:lang w:val="en-US"/>
              </w:rPr>
              <w:t>Stream metabolism</w:t>
            </w:r>
          </w:p>
        </w:tc>
        <w:tc>
          <w:tcPr>
            <w:tcW w:w="1134" w:type="dxa"/>
            <w:tcBorders>
              <w:top w:val="nil"/>
              <w:left w:val="nil"/>
              <w:bottom w:val="single" w:sz="4" w:space="0" w:color="auto"/>
              <w:right w:val="single" w:sz="4" w:space="0" w:color="auto"/>
            </w:tcBorders>
            <w:shd w:val="clear" w:color="auto" w:fill="auto"/>
            <w:noWrap/>
            <w:hideMark/>
          </w:tcPr>
          <w:p w14:paraId="2BCF8C9A" w14:textId="77777777" w:rsidR="00C67ED2"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5451AFC9" w14:textId="77777777" w:rsidR="00C67ED2" w:rsidRPr="00C67ED2" w:rsidRDefault="000B7358" w:rsidP="000B7358">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14:paraId="5CD18291" w14:textId="77777777" w:rsidR="00C67ED2" w:rsidRPr="00C67ED2" w:rsidRDefault="00C67ED2" w:rsidP="000B7358">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14:paraId="6C8AD8A1" w14:textId="77777777" w:rsidR="00C67ED2" w:rsidRPr="00C67ED2" w:rsidRDefault="00C67ED2" w:rsidP="000B7358">
            <w:pPr>
              <w:pStyle w:val="TableText"/>
              <w:rPr>
                <w:lang w:val="en-US"/>
              </w:rPr>
            </w:pPr>
            <w:r w:rsidRPr="00C67ED2">
              <w:rPr>
                <w:lang w:val="en-US"/>
              </w:rPr>
              <w:t>2</w:t>
            </w:r>
          </w:p>
        </w:tc>
        <w:tc>
          <w:tcPr>
            <w:tcW w:w="2693" w:type="dxa"/>
            <w:tcBorders>
              <w:top w:val="nil"/>
              <w:left w:val="nil"/>
              <w:bottom w:val="single" w:sz="4" w:space="0" w:color="auto"/>
              <w:right w:val="single" w:sz="4" w:space="0" w:color="auto"/>
            </w:tcBorders>
            <w:shd w:val="clear" w:color="auto" w:fill="auto"/>
            <w:hideMark/>
          </w:tcPr>
          <w:p w14:paraId="25A57E2B" w14:textId="77777777" w:rsidR="00C67ED2" w:rsidRPr="00C67ED2" w:rsidRDefault="00C67ED2" w:rsidP="00FB6AAC">
            <w:pPr>
              <w:pStyle w:val="TableText"/>
              <w:rPr>
                <w:lang w:val="en-US"/>
              </w:rPr>
            </w:pPr>
            <w:r w:rsidRPr="00C67ED2">
              <w:rPr>
                <w:lang w:val="en-US"/>
              </w:rPr>
              <w:t xml:space="preserve">Methods follow Hale </w:t>
            </w:r>
            <w:r w:rsidRPr="00C67ED2">
              <w:rPr>
                <w:i/>
                <w:iCs/>
                <w:lang w:val="en-US"/>
              </w:rPr>
              <w:t>et al.</w:t>
            </w:r>
            <w:r w:rsidRPr="00C67ED2">
              <w:rPr>
                <w:lang w:val="en-US"/>
              </w:rPr>
              <w:t xml:space="preserve"> 201</w:t>
            </w:r>
            <w:r w:rsidR="00AE49E8">
              <w:rPr>
                <w:lang w:val="en-US"/>
              </w:rPr>
              <w:t>4</w:t>
            </w:r>
            <w:r w:rsidRPr="00C67ED2">
              <w:rPr>
                <w:lang w:val="en-US"/>
              </w:rPr>
              <w:t xml:space="preserve"> (1 continuously recording station per site)</w:t>
            </w:r>
            <w:r w:rsidR="00FB6AAC" w:rsidRPr="00C67ED2" w:rsidDel="00FB6AAC">
              <w:rPr>
                <w:lang w:val="en-US"/>
              </w:rPr>
              <w:t xml:space="preserve"> </w:t>
            </w:r>
          </w:p>
        </w:tc>
      </w:tr>
      <w:tr w:rsidR="00D4794F" w:rsidRPr="00C67ED2" w14:paraId="4C38A31F"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0A478F6D" w14:textId="77777777" w:rsidR="00D4794F" w:rsidRPr="00C67ED2" w:rsidRDefault="00D4794F" w:rsidP="00D4794F">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14:paraId="7656012A" w14:textId="0F78BEDB" w:rsidR="00D4794F" w:rsidRPr="00C67ED2" w:rsidRDefault="00D4794F" w:rsidP="00D4794F">
            <w:pPr>
              <w:pStyle w:val="TableText"/>
              <w:rPr>
                <w:lang w:val="en-US"/>
              </w:rPr>
            </w:pPr>
            <w:r>
              <w:rPr>
                <w:lang w:val="en-US"/>
              </w:rPr>
              <w:t>Fish (Channel)</w:t>
            </w:r>
          </w:p>
        </w:tc>
        <w:tc>
          <w:tcPr>
            <w:tcW w:w="1134" w:type="dxa"/>
            <w:tcBorders>
              <w:top w:val="nil"/>
              <w:left w:val="nil"/>
              <w:bottom w:val="single" w:sz="4" w:space="0" w:color="auto"/>
              <w:right w:val="single" w:sz="4" w:space="0" w:color="auto"/>
            </w:tcBorders>
            <w:shd w:val="clear" w:color="auto" w:fill="auto"/>
            <w:noWrap/>
            <w:hideMark/>
          </w:tcPr>
          <w:p w14:paraId="5C77ADC7" w14:textId="77777777" w:rsidR="00D4794F" w:rsidRPr="00C67ED2" w:rsidRDefault="00D4794F" w:rsidP="00D4794F">
            <w:pPr>
              <w:pStyle w:val="TableText"/>
              <w:rPr>
                <w:lang w:val="en-US"/>
              </w:rPr>
            </w:pPr>
          </w:p>
        </w:tc>
        <w:tc>
          <w:tcPr>
            <w:tcW w:w="850" w:type="dxa"/>
            <w:tcBorders>
              <w:top w:val="nil"/>
              <w:left w:val="nil"/>
              <w:bottom w:val="single" w:sz="4" w:space="0" w:color="auto"/>
              <w:right w:val="single" w:sz="4" w:space="0" w:color="auto"/>
            </w:tcBorders>
            <w:shd w:val="clear" w:color="auto" w:fill="auto"/>
            <w:noWrap/>
            <w:hideMark/>
          </w:tcPr>
          <w:p w14:paraId="76529F81" w14:textId="77777777" w:rsidR="00D4794F" w:rsidRPr="00C67ED2" w:rsidRDefault="00D4794F" w:rsidP="00D4794F">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14:paraId="5ABE0D80" w14:textId="77777777" w:rsidR="00D4794F" w:rsidRPr="00C67ED2" w:rsidRDefault="00D4794F" w:rsidP="00D4794F">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14:paraId="4818C83B" w14:textId="77777777" w:rsidR="00D4794F" w:rsidRPr="00C67ED2" w:rsidRDefault="00D4794F" w:rsidP="00D4794F">
            <w:pPr>
              <w:pStyle w:val="TableText"/>
              <w:rPr>
                <w:lang w:val="en-US"/>
              </w:rPr>
            </w:pPr>
            <w:r w:rsidRPr="00C67ED2">
              <w:rPr>
                <w:lang w:val="en-US"/>
              </w:rPr>
              <w:t>10</w:t>
            </w:r>
          </w:p>
        </w:tc>
        <w:tc>
          <w:tcPr>
            <w:tcW w:w="2693" w:type="dxa"/>
            <w:tcBorders>
              <w:top w:val="nil"/>
              <w:left w:val="nil"/>
              <w:bottom w:val="single" w:sz="4" w:space="0" w:color="auto"/>
              <w:right w:val="single" w:sz="4" w:space="0" w:color="auto"/>
            </w:tcBorders>
            <w:shd w:val="clear" w:color="auto" w:fill="auto"/>
            <w:hideMark/>
          </w:tcPr>
          <w:p w14:paraId="79C66C60" w14:textId="77777777" w:rsidR="00D4794F" w:rsidRPr="00C67ED2" w:rsidRDefault="00D4794F" w:rsidP="00D4794F">
            <w:pPr>
              <w:pStyle w:val="TableText"/>
              <w:rPr>
                <w:lang w:val="en-US"/>
              </w:rPr>
            </w:pPr>
            <w:r w:rsidRPr="00C67ED2">
              <w:rPr>
                <w:lang w:val="en-US"/>
              </w:rPr>
              <w:t xml:space="preserve">Follow Hale </w:t>
            </w:r>
            <w:r w:rsidRPr="00C67ED2">
              <w:rPr>
                <w:i/>
                <w:iCs/>
                <w:lang w:val="en-US"/>
              </w:rPr>
              <w:t xml:space="preserve">et al. </w:t>
            </w:r>
            <w:r w:rsidRPr="00C67ED2">
              <w:rPr>
                <w:lang w:val="en-US"/>
              </w:rPr>
              <w:t>2014</w:t>
            </w:r>
          </w:p>
        </w:tc>
      </w:tr>
      <w:tr w:rsidR="00D4794F" w:rsidRPr="00C67ED2" w14:paraId="4C7BED03"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33D6CD08" w14:textId="77777777" w:rsidR="00D4794F" w:rsidRPr="00C67ED2" w:rsidRDefault="00D4794F" w:rsidP="00D4794F">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14:paraId="52846D8B" w14:textId="49B61AF0" w:rsidR="00D4794F" w:rsidRPr="00C67ED2" w:rsidRDefault="00D4794F" w:rsidP="00D4794F">
            <w:pPr>
              <w:pStyle w:val="TableText"/>
              <w:rPr>
                <w:lang w:val="en-US"/>
              </w:rPr>
            </w:pPr>
            <w:r>
              <w:rPr>
                <w:lang w:val="en-US"/>
              </w:rPr>
              <w:t>Hydrology (Channel)</w:t>
            </w:r>
          </w:p>
        </w:tc>
        <w:tc>
          <w:tcPr>
            <w:tcW w:w="1134" w:type="dxa"/>
            <w:tcBorders>
              <w:top w:val="nil"/>
              <w:left w:val="nil"/>
              <w:bottom w:val="single" w:sz="4" w:space="0" w:color="auto"/>
              <w:right w:val="single" w:sz="4" w:space="0" w:color="auto"/>
            </w:tcBorders>
            <w:shd w:val="clear" w:color="auto" w:fill="auto"/>
            <w:noWrap/>
            <w:hideMark/>
          </w:tcPr>
          <w:p w14:paraId="3D6B4BD5" w14:textId="77777777" w:rsidR="00D4794F" w:rsidRPr="00C67ED2" w:rsidRDefault="00D4794F" w:rsidP="00D4794F">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5848F827" w14:textId="77777777" w:rsidR="00D4794F" w:rsidRPr="00C67ED2" w:rsidRDefault="00D4794F" w:rsidP="00D4794F">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14:paraId="0264DED7" w14:textId="77777777" w:rsidR="00D4794F" w:rsidRPr="00C67ED2" w:rsidRDefault="00D4794F" w:rsidP="00D4794F">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14:paraId="72C59C71" w14:textId="77777777" w:rsidR="00D4794F" w:rsidRPr="00C67ED2" w:rsidRDefault="00D4794F" w:rsidP="00D4794F">
            <w:pPr>
              <w:pStyle w:val="TableText"/>
              <w:rPr>
                <w:lang w:val="en-US"/>
              </w:rPr>
            </w:pPr>
            <w:r>
              <w:rPr>
                <w:lang w:val="en-US"/>
              </w:rPr>
              <w:t>6</w:t>
            </w:r>
            <w:r>
              <w:rPr>
                <w:rFonts w:eastAsiaTheme="majorEastAsia"/>
              </w:rPr>
              <w:t>–</w:t>
            </w:r>
            <w:r>
              <w:rPr>
                <w:lang w:val="en-US"/>
              </w:rPr>
              <w:t>9</w:t>
            </w:r>
            <w:r w:rsidRPr="00C67ED2">
              <w:rPr>
                <w:lang w:val="en-US"/>
              </w:rPr>
              <w:t> </w:t>
            </w:r>
          </w:p>
        </w:tc>
        <w:tc>
          <w:tcPr>
            <w:tcW w:w="2693" w:type="dxa"/>
            <w:tcBorders>
              <w:top w:val="nil"/>
              <w:left w:val="nil"/>
              <w:bottom w:val="single" w:sz="4" w:space="0" w:color="auto"/>
              <w:right w:val="single" w:sz="4" w:space="0" w:color="auto"/>
            </w:tcBorders>
            <w:shd w:val="clear" w:color="auto" w:fill="auto"/>
            <w:hideMark/>
          </w:tcPr>
          <w:p w14:paraId="220FA00E" w14:textId="77777777" w:rsidR="00D4794F" w:rsidRPr="00C67ED2" w:rsidRDefault="00D4794F" w:rsidP="00D4794F">
            <w:pPr>
              <w:pStyle w:val="TableText"/>
              <w:rPr>
                <w:lang w:val="en-US"/>
              </w:rPr>
            </w:pPr>
            <w:r>
              <w:rPr>
                <w:lang w:val="en-US"/>
              </w:rPr>
              <w:t xml:space="preserve">Add </w:t>
            </w:r>
            <w:r w:rsidRPr="00C67ED2">
              <w:rPr>
                <w:lang w:val="en-US"/>
              </w:rPr>
              <w:t>other sites d</w:t>
            </w:r>
            <w:r>
              <w:rPr>
                <w:lang w:val="en-US"/>
              </w:rPr>
              <w:t>epending on flow event</w:t>
            </w:r>
          </w:p>
        </w:tc>
      </w:tr>
      <w:tr w:rsidR="000B7358" w:rsidRPr="00C67ED2" w14:paraId="225A496A" w14:textId="77777777" w:rsidTr="00356FC8">
        <w:trPr>
          <w:trHeight w:val="397"/>
        </w:trPr>
        <w:tc>
          <w:tcPr>
            <w:tcW w:w="567" w:type="dxa"/>
            <w:tcBorders>
              <w:top w:val="single" w:sz="4" w:space="0" w:color="auto"/>
              <w:left w:val="single" w:sz="4" w:space="0" w:color="auto"/>
              <w:bottom w:val="nil"/>
              <w:right w:val="single" w:sz="4" w:space="0" w:color="auto"/>
            </w:tcBorders>
            <w:shd w:val="clear" w:color="000000" w:fill="FFFFFF"/>
            <w:noWrap/>
            <w:hideMark/>
          </w:tcPr>
          <w:p w14:paraId="49406135" w14:textId="77777777" w:rsidR="000B7358" w:rsidRPr="00C67ED2" w:rsidRDefault="000B7358" w:rsidP="000B7358">
            <w:pPr>
              <w:pStyle w:val="TableText"/>
              <w:rPr>
                <w:lang w:val="en-US"/>
              </w:rPr>
            </w:pPr>
            <w:r w:rsidRPr="00C67ED2">
              <w:rPr>
                <w:lang w:val="en-US"/>
              </w:rPr>
              <w:t>3</w:t>
            </w:r>
          </w:p>
        </w:tc>
        <w:tc>
          <w:tcPr>
            <w:tcW w:w="1581" w:type="dxa"/>
            <w:tcBorders>
              <w:top w:val="single" w:sz="4" w:space="0" w:color="auto"/>
              <w:left w:val="nil"/>
              <w:bottom w:val="nil"/>
              <w:right w:val="single" w:sz="4" w:space="0" w:color="auto"/>
            </w:tcBorders>
            <w:shd w:val="clear" w:color="000000" w:fill="FFFFFF"/>
            <w:noWrap/>
            <w:hideMark/>
          </w:tcPr>
          <w:p w14:paraId="45DE1548" w14:textId="77777777" w:rsidR="00004726" w:rsidRDefault="000B7358" w:rsidP="000B7358">
            <w:pPr>
              <w:pStyle w:val="TableText"/>
              <w:tabs>
                <w:tab w:val="left" w:pos="381"/>
              </w:tabs>
              <w:rPr>
                <w:lang w:val="en-US"/>
              </w:rPr>
            </w:pPr>
            <w:r>
              <w:rPr>
                <w:lang w:val="en-US"/>
              </w:rPr>
              <w:t>Fish</w:t>
            </w:r>
            <w:r>
              <w:rPr>
                <w:lang w:val="en-US"/>
              </w:rPr>
              <w:tab/>
            </w:r>
          </w:p>
          <w:p w14:paraId="73E33BA0" w14:textId="77777777" w:rsidR="000B7358" w:rsidRPr="00C67ED2" w:rsidRDefault="000B7358" w:rsidP="000B7358">
            <w:pPr>
              <w:pStyle w:val="TableText"/>
              <w:tabs>
                <w:tab w:val="left" w:pos="381"/>
              </w:tabs>
              <w:rPr>
                <w:lang w:val="en-US"/>
              </w:rPr>
            </w:pPr>
            <w:r>
              <w:rPr>
                <w:lang w:val="en-US"/>
              </w:rPr>
              <w:t xml:space="preserve">a) </w:t>
            </w:r>
            <w:r w:rsidRPr="00C67ED2">
              <w:rPr>
                <w:lang w:val="en-US"/>
              </w:rPr>
              <w:t>spawning</w:t>
            </w:r>
          </w:p>
        </w:tc>
        <w:tc>
          <w:tcPr>
            <w:tcW w:w="1134" w:type="dxa"/>
            <w:tcBorders>
              <w:top w:val="nil"/>
              <w:left w:val="nil"/>
              <w:bottom w:val="single" w:sz="4" w:space="0" w:color="auto"/>
              <w:right w:val="single" w:sz="4" w:space="0" w:color="auto"/>
            </w:tcBorders>
            <w:shd w:val="clear" w:color="auto" w:fill="auto"/>
            <w:noWrap/>
            <w:hideMark/>
          </w:tcPr>
          <w:p w14:paraId="6F736C79" w14:textId="77777777" w:rsidR="000B7358"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3A1547D5" w14:textId="77777777" w:rsidR="000B7358"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14:paraId="5D71832E" w14:textId="77777777" w:rsidR="000B7358" w:rsidRPr="00C67ED2" w:rsidRDefault="000B7358"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000000" w:fill="FFFFFF"/>
            <w:noWrap/>
            <w:hideMark/>
          </w:tcPr>
          <w:p w14:paraId="66C25C84" w14:textId="77777777" w:rsidR="000B7358" w:rsidRPr="00C67ED2" w:rsidRDefault="00372643" w:rsidP="000B7358">
            <w:pPr>
              <w:pStyle w:val="TableText"/>
              <w:rPr>
                <w:lang w:val="en-US"/>
              </w:rPr>
            </w:pPr>
            <w:r>
              <w:rPr>
                <w:lang w:val="en-US"/>
              </w:rPr>
              <w:t>3/zone</w:t>
            </w:r>
          </w:p>
        </w:tc>
        <w:tc>
          <w:tcPr>
            <w:tcW w:w="2693" w:type="dxa"/>
            <w:tcBorders>
              <w:top w:val="single" w:sz="4" w:space="0" w:color="auto"/>
              <w:left w:val="nil"/>
              <w:bottom w:val="single" w:sz="4" w:space="0" w:color="auto"/>
              <w:right w:val="single" w:sz="4" w:space="0" w:color="auto"/>
            </w:tcBorders>
            <w:shd w:val="clear" w:color="000000" w:fill="FFFFFF"/>
            <w:hideMark/>
          </w:tcPr>
          <w:p w14:paraId="496427DE" w14:textId="77777777" w:rsidR="000B7358" w:rsidRPr="00C67ED2" w:rsidRDefault="000B7358" w:rsidP="00515AA8">
            <w:pPr>
              <w:pStyle w:val="TableText"/>
              <w:rPr>
                <w:lang w:val="en-US"/>
              </w:rPr>
            </w:pPr>
            <w:r w:rsidRPr="00C67ED2">
              <w:rPr>
                <w:lang w:val="en-US"/>
              </w:rPr>
              <w:t xml:space="preserve">Larval sampling sites </w:t>
            </w:r>
            <w:r w:rsidR="00515AA8">
              <w:rPr>
                <w:lang w:val="en-US"/>
              </w:rPr>
              <w:t xml:space="preserve">approx. </w:t>
            </w:r>
            <w:r w:rsidRPr="00C67ED2">
              <w:rPr>
                <w:lang w:val="en-US"/>
              </w:rPr>
              <w:t>5</w:t>
            </w:r>
            <w:r>
              <w:rPr>
                <w:lang w:val="en-US"/>
              </w:rPr>
              <w:t xml:space="preserve"> </w:t>
            </w:r>
            <w:r w:rsidRPr="00C67ED2">
              <w:rPr>
                <w:lang w:val="en-US"/>
              </w:rPr>
              <w:t xml:space="preserve">km below Lock 1 and Lock 6, in the </w:t>
            </w:r>
            <w:r>
              <w:rPr>
                <w:lang w:val="en-US"/>
              </w:rPr>
              <w:t xml:space="preserve">Gorge and </w:t>
            </w:r>
            <w:r w:rsidR="00356FC8">
              <w:rPr>
                <w:lang w:val="en-US"/>
              </w:rPr>
              <w:t>Floodplain</w:t>
            </w:r>
            <w:r>
              <w:rPr>
                <w:lang w:val="en-US"/>
              </w:rPr>
              <w:t xml:space="preserve"> </w:t>
            </w:r>
            <w:r w:rsidR="004B3F1A">
              <w:rPr>
                <w:lang w:val="en-US"/>
              </w:rPr>
              <w:t>zone</w:t>
            </w:r>
            <w:r>
              <w:rPr>
                <w:lang w:val="en-US"/>
              </w:rPr>
              <w:t>s respectively</w:t>
            </w:r>
          </w:p>
        </w:tc>
      </w:tr>
      <w:tr w:rsidR="000B7358" w:rsidRPr="00C67ED2" w14:paraId="54852EA5" w14:textId="77777777" w:rsidTr="00356FC8">
        <w:trPr>
          <w:trHeight w:val="397"/>
        </w:trPr>
        <w:tc>
          <w:tcPr>
            <w:tcW w:w="567" w:type="dxa"/>
            <w:tcBorders>
              <w:top w:val="nil"/>
              <w:left w:val="single" w:sz="4" w:space="0" w:color="auto"/>
              <w:bottom w:val="single" w:sz="4" w:space="0" w:color="auto"/>
              <w:right w:val="single" w:sz="4" w:space="0" w:color="auto"/>
            </w:tcBorders>
            <w:shd w:val="clear" w:color="000000" w:fill="FFFFFF"/>
            <w:noWrap/>
            <w:hideMark/>
          </w:tcPr>
          <w:p w14:paraId="7CBF3235" w14:textId="77777777" w:rsidR="000B7358" w:rsidRPr="00C67ED2" w:rsidRDefault="000B7358" w:rsidP="000B7358">
            <w:pPr>
              <w:pStyle w:val="TableText"/>
              <w:rPr>
                <w:lang w:val="en-US"/>
              </w:rPr>
            </w:pPr>
          </w:p>
        </w:tc>
        <w:tc>
          <w:tcPr>
            <w:tcW w:w="1581" w:type="dxa"/>
            <w:tcBorders>
              <w:top w:val="nil"/>
              <w:left w:val="nil"/>
              <w:bottom w:val="single" w:sz="4" w:space="0" w:color="auto"/>
              <w:right w:val="single" w:sz="4" w:space="0" w:color="auto"/>
            </w:tcBorders>
            <w:shd w:val="clear" w:color="000000" w:fill="FFFFFF"/>
            <w:noWrap/>
            <w:hideMark/>
          </w:tcPr>
          <w:p w14:paraId="4DF61F21" w14:textId="77777777" w:rsidR="000B7358" w:rsidRPr="00C67ED2" w:rsidRDefault="000B7358" w:rsidP="000B7358">
            <w:pPr>
              <w:pStyle w:val="TableText"/>
              <w:tabs>
                <w:tab w:val="left" w:pos="381"/>
              </w:tabs>
              <w:rPr>
                <w:lang w:val="en-US"/>
              </w:rPr>
            </w:pPr>
            <w:r>
              <w:rPr>
                <w:lang w:val="en-US"/>
              </w:rPr>
              <w:t xml:space="preserve">b) </w:t>
            </w:r>
            <w:r w:rsidRPr="00C67ED2">
              <w:rPr>
                <w:lang w:val="en-US"/>
              </w:rPr>
              <w:t>recruitment</w:t>
            </w:r>
          </w:p>
        </w:tc>
        <w:tc>
          <w:tcPr>
            <w:tcW w:w="1134" w:type="dxa"/>
            <w:tcBorders>
              <w:top w:val="nil"/>
              <w:left w:val="nil"/>
              <w:bottom w:val="single" w:sz="4" w:space="0" w:color="auto"/>
              <w:right w:val="single" w:sz="4" w:space="0" w:color="auto"/>
            </w:tcBorders>
            <w:shd w:val="clear" w:color="auto" w:fill="auto"/>
            <w:noWrap/>
            <w:hideMark/>
          </w:tcPr>
          <w:p w14:paraId="761502D6" w14:textId="77777777" w:rsidR="000B7358"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1F1AC162" w14:textId="77777777" w:rsidR="000B7358"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14:paraId="607986F8" w14:textId="77777777" w:rsidR="000B7358" w:rsidRPr="00C67ED2" w:rsidRDefault="000B7358"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000000" w:fill="FFFFFF"/>
            <w:noWrap/>
            <w:hideMark/>
          </w:tcPr>
          <w:p w14:paraId="313BC50A" w14:textId="77777777" w:rsidR="000B7358" w:rsidRPr="00C67ED2" w:rsidRDefault="000B7358" w:rsidP="000B7358">
            <w:pPr>
              <w:pStyle w:val="TableText"/>
              <w:rPr>
                <w:lang w:val="en-US"/>
              </w:rPr>
            </w:pPr>
            <w:r w:rsidRPr="00C67ED2">
              <w:rPr>
                <w:lang w:val="en-US"/>
              </w:rPr>
              <w:t>&gt;</w:t>
            </w:r>
            <w:r w:rsidR="00D61773">
              <w:rPr>
                <w:lang w:val="en-US"/>
              </w:rPr>
              <w:t>6</w:t>
            </w:r>
            <w:r w:rsidR="00515AA8">
              <w:rPr>
                <w:lang w:val="en-US"/>
              </w:rPr>
              <w:t>/zone</w:t>
            </w:r>
          </w:p>
        </w:tc>
        <w:tc>
          <w:tcPr>
            <w:tcW w:w="2693" w:type="dxa"/>
            <w:tcBorders>
              <w:top w:val="single" w:sz="4" w:space="0" w:color="auto"/>
              <w:left w:val="nil"/>
              <w:bottom w:val="single" w:sz="4" w:space="0" w:color="auto"/>
              <w:right w:val="single" w:sz="4" w:space="0" w:color="auto"/>
            </w:tcBorders>
            <w:shd w:val="clear" w:color="000000" w:fill="FFFFFF"/>
            <w:hideMark/>
          </w:tcPr>
          <w:p w14:paraId="5D02EE84" w14:textId="77777777" w:rsidR="000B7358" w:rsidRPr="00C67ED2" w:rsidRDefault="000B7358" w:rsidP="004B3F1A">
            <w:pPr>
              <w:pStyle w:val="TableText"/>
              <w:rPr>
                <w:lang w:val="en-US"/>
              </w:rPr>
            </w:pPr>
            <w:r>
              <w:rPr>
                <w:lang w:val="en-US"/>
              </w:rPr>
              <w:t xml:space="preserve">Sites spread throughout Gorge and </w:t>
            </w:r>
            <w:r w:rsidR="00356FC8">
              <w:rPr>
                <w:lang w:val="en-US"/>
              </w:rPr>
              <w:t>Floodplain</w:t>
            </w:r>
            <w:r w:rsidRPr="00C67ED2">
              <w:rPr>
                <w:lang w:val="en-US"/>
              </w:rPr>
              <w:t xml:space="preserve"> </w:t>
            </w:r>
            <w:r w:rsidR="004B3F1A">
              <w:rPr>
                <w:lang w:val="en-US"/>
              </w:rPr>
              <w:t>zone</w:t>
            </w:r>
            <w:r w:rsidRPr="00C67ED2">
              <w:rPr>
                <w:lang w:val="en-US"/>
              </w:rPr>
              <w:t>s</w:t>
            </w:r>
          </w:p>
        </w:tc>
      </w:tr>
      <w:tr w:rsidR="00C67ED2" w:rsidRPr="00C67ED2" w14:paraId="31593552"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145B50FA" w14:textId="77777777" w:rsidR="00C67ED2" w:rsidRPr="00C67ED2" w:rsidRDefault="00C67ED2" w:rsidP="000B7358">
            <w:pPr>
              <w:pStyle w:val="TableText"/>
              <w:rPr>
                <w:lang w:val="en-US"/>
              </w:rPr>
            </w:pPr>
            <w:r w:rsidRPr="00C67ED2">
              <w:rPr>
                <w:lang w:val="en-US"/>
              </w:rPr>
              <w:t>3</w:t>
            </w:r>
          </w:p>
        </w:tc>
        <w:tc>
          <w:tcPr>
            <w:tcW w:w="1581" w:type="dxa"/>
            <w:tcBorders>
              <w:top w:val="nil"/>
              <w:left w:val="nil"/>
              <w:bottom w:val="single" w:sz="4" w:space="0" w:color="auto"/>
              <w:right w:val="single" w:sz="4" w:space="0" w:color="auto"/>
            </w:tcBorders>
            <w:shd w:val="clear" w:color="auto" w:fill="auto"/>
            <w:noWrap/>
            <w:hideMark/>
          </w:tcPr>
          <w:p w14:paraId="0E3E42EB" w14:textId="77777777" w:rsidR="00C67ED2" w:rsidRPr="00C67ED2" w:rsidRDefault="00C67ED2" w:rsidP="000B7358">
            <w:pPr>
              <w:pStyle w:val="TableText"/>
              <w:rPr>
                <w:lang w:val="en-US"/>
              </w:rPr>
            </w:pPr>
            <w:r w:rsidRPr="00C67ED2">
              <w:rPr>
                <w:lang w:val="en-US"/>
              </w:rPr>
              <w:t>Matter transport</w:t>
            </w:r>
            <w:r w:rsidR="007A7390">
              <w:rPr>
                <w:lang w:val="en-US"/>
              </w:rPr>
              <w:t>*</w:t>
            </w:r>
          </w:p>
        </w:tc>
        <w:tc>
          <w:tcPr>
            <w:tcW w:w="1134" w:type="dxa"/>
            <w:tcBorders>
              <w:top w:val="nil"/>
              <w:left w:val="nil"/>
              <w:bottom w:val="single" w:sz="4" w:space="0" w:color="auto"/>
              <w:right w:val="single" w:sz="4" w:space="0" w:color="auto"/>
            </w:tcBorders>
            <w:shd w:val="clear" w:color="auto" w:fill="auto"/>
            <w:noWrap/>
            <w:hideMark/>
          </w:tcPr>
          <w:p w14:paraId="0599D86A" w14:textId="77777777" w:rsidR="00C67ED2" w:rsidRPr="00C67ED2" w:rsidRDefault="00C67ED2" w:rsidP="000B7358">
            <w:pPr>
              <w:pStyle w:val="TableText"/>
              <w:rPr>
                <w:lang w:val="en-US"/>
              </w:rPr>
            </w:pPr>
          </w:p>
        </w:tc>
        <w:tc>
          <w:tcPr>
            <w:tcW w:w="850" w:type="dxa"/>
            <w:tcBorders>
              <w:top w:val="nil"/>
              <w:left w:val="nil"/>
              <w:bottom w:val="single" w:sz="4" w:space="0" w:color="auto"/>
              <w:right w:val="single" w:sz="4" w:space="0" w:color="auto"/>
            </w:tcBorders>
            <w:shd w:val="clear" w:color="auto" w:fill="auto"/>
            <w:noWrap/>
            <w:hideMark/>
          </w:tcPr>
          <w:p w14:paraId="7A0FFFF8" w14:textId="77777777" w:rsidR="00C67ED2"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14:paraId="52DBC667" w14:textId="77777777" w:rsidR="00C67ED2" w:rsidRPr="00C67ED2" w:rsidRDefault="000B7358" w:rsidP="000B7358">
            <w:pPr>
              <w:pStyle w:val="TableText"/>
              <w:rPr>
                <w:lang w:val="en-US"/>
              </w:rPr>
            </w:pPr>
            <w:r>
              <w:rPr>
                <w:lang w:val="en-US"/>
              </w:rPr>
              <w:t>Y</w:t>
            </w:r>
          </w:p>
        </w:tc>
        <w:tc>
          <w:tcPr>
            <w:tcW w:w="1134" w:type="dxa"/>
            <w:tcBorders>
              <w:top w:val="nil"/>
              <w:left w:val="nil"/>
              <w:bottom w:val="single" w:sz="4" w:space="0" w:color="auto"/>
              <w:right w:val="single" w:sz="4" w:space="0" w:color="auto"/>
            </w:tcBorders>
            <w:shd w:val="clear" w:color="auto" w:fill="auto"/>
            <w:noWrap/>
            <w:hideMark/>
          </w:tcPr>
          <w:p w14:paraId="54573A41" w14:textId="77777777" w:rsidR="00C67ED2" w:rsidRPr="00C67ED2" w:rsidRDefault="00C67ED2" w:rsidP="000B7358">
            <w:pPr>
              <w:pStyle w:val="TableText"/>
              <w:rPr>
                <w:lang w:val="en-US"/>
              </w:rPr>
            </w:pPr>
            <w:r w:rsidRPr="00C67ED2">
              <w:rPr>
                <w:lang w:val="en-US"/>
              </w:rPr>
              <w:t>N/A</w:t>
            </w:r>
          </w:p>
        </w:tc>
        <w:tc>
          <w:tcPr>
            <w:tcW w:w="2693" w:type="dxa"/>
            <w:tcBorders>
              <w:top w:val="nil"/>
              <w:left w:val="nil"/>
              <w:bottom w:val="single" w:sz="4" w:space="0" w:color="auto"/>
              <w:right w:val="single" w:sz="4" w:space="0" w:color="auto"/>
            </w:tcBorders>
            <w:shd w:val="clear" w:color="auto" w:fill="auto"/>
            <w:hideMark/>
          </w:tcPr>
          <w:p w14:paraId="3162AB7A" w14:textId="77777777" w:rsidR="00C67ED2" w:rsidRPr="00C67ED2" w:rsidRDefault="000B7358" w:rsidP="00DD3E93">
            <w:pPr>
              <w:pStyle w:val="TableText"/>
              <w:rPr>
                <w:lang w:val="en-US"/>
              </w:rPr>
            </w:pPr>
            <w:r>
              <w:rPr>
                <w:lang w:val="en-US"/>
              </w:rPr>
              <w:t xml:space="preserve">Model covers </w:t>
            </w:r>
            <w:r w:rsidR="00C67ED2" w:rsidRPr="00C67ED2">
              <w:rPr>
                <w:lang w:val="en-US"/>
              </w:rPr>
              <w:t>Lock 1 to Wellington</w:t>
            </w:r>
            <w:r w:rsidR="00DD3E93">
              <w:rPr>
                <w:lang w:val="en-US"/>
              </w:rPr>
              <w:t xml:space="preserve">, the </w:t>
            </w:r>
            <w:r w:rsidR="00C67ED2" w:rsidRPr="00C67ED2">
              <w:rPr>
                <w:lang w:val="en-US"/>
              </w:rPr>
              <w:t>Coorong and Lower Lakes</w:t>
            </w:r>
          </w:p>
        </w:tc>
      </w:tr>
      <w:tr w:rsidR="00C67ED2" w:rsidRPr="00C67ED2" w14:paraId="5B128327"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465F6800" w14:textId="77777777" w:rsidR="00C67ED2" w:rsidRPr="00C67ED2" w:rsidRDefault="00C67ED2" w:rsidP="000B7358">
            <w:pPr>
              <w:pStyle w:val="TableText"/>
              <w:rPr>
                <w:lang w:val="en-US"/>
              </w:rPr>
            </w:pPr>
            <w:r w:rsidRPr="00C67ED2">
              <w:rPr>
                <w:lang w:val="en-US"/>
              </w:rPr>
              <w:t>3</w:t>
            </w:r>
          </w:p>
        </w:tc>
        <w:tc>
          <w:tcPr>
            <w:tcW w:w="1581" w:type="dxa"/>
            <w:tcBorders>
              <w:top w:val="nil"/>
              <w:left w:val="nil"/>
              <w:bottom w:val="single" w:sz="4" w:space="0" w:color="auto"/>
              <w:right w:val="single" w:sz="4" w:space="0" w:color="auto"/>
            </w:tcBorders>
            <w:shd w:val="clear" w:color="auto" w:fill="auto"/>
            <w:noWrap/>
            <w:hideMark/>
          </w:tcPr>
          <w:p w14:paraId="5525A057" w14:textId="77777777" w:rsidR="00C67ED2" w:rsidRPr="00C67ED2" w:rsidRDefault="00C67ED2" w:rsidP="000B7358">
            <w:pPr>
              <w:pStyle w:val="TableText"/>
              <w:rPr>
                <w:lang w:val="en-US"/>
              </w:rPr>
            </w:pPr>
            <w:r w:rsidRPr="00C67ED2">
              <w:rPr>
                <w:lang w:val="en-US"/>
              </w:rPr>
              <w:t>Hydrological regime</w:t>
            </w:r>
          </w:p>
        </w:tc>
        <w:tc>
          <w:tcPr>
            <w:tcW w:w="1134" w:type="dxa"/>
            <w:tcBorders>
              <w:top w:val="nil"/>
              <w:left w:val="nil"/>
              <w:bottom w:val="single" w:sz="4" w:space="0" w:color="auto"/>
              <w:right w:val="single" w:sz="4" w:space="0" w:color="auto"/>
            </w:tcBorders>
            <w:shd w:val="clear" w:color="auto" w:fill="auto"/>
            <w:noWrap/>
            <w:hideMark/>
          </w:tcPr>
          <w:p w14:paraId="1F85095E" w14:textId="77777777" w:rsidR="00C67ED2"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4DC513DE" w14:textId="77777777" w:rsidR="00C67ED2" w:rsidRPr="00C67ED2" w:rsidRDefault="000B7358" w:rsidP="000B7358">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14:paraId="1C9818BF" w14:textId="77777777" w:rsidR="00C67ED2" w:rsidRPr="00C67ED2" w:rsidRDefault="000B7358" w:rsidP="000B7358">
            <w:pPr>
              <w:pStyle w:val="TableText"/>
              <w:rPr>
                <w:lang w:val="en-US"/>
              </w:rPr>
            </w:pPr>
            <w:r>
              <w:rPr>
                <w:lang w:val="en-US"/>
              </w:rPr>
              <w:t>Y</w:t>
            </w:r>
          </w:p>
        </w:tc>
        <w:tc>
          <w:tcPr>
            <w:tcW w:w="1134" w:type="dxa"/>
            <w:tcBorders>
              <w:top w:val="nil"/>
              <w:left w:val="nil"/>
              <w:bottom w:val="single" w:sz="4" w:space="0" w:color="auto"/>
              <w:right w:val="single" w:sz="4" w:space="0" w:color="auto"/>
            </w:tcBorders>
            <w:shd w:val="clear" w:color="auto" w:fill="auto"/>
            <w:noWrap/>
            <w:hideMark/>
          </w:tcPr>
          <w:p w14:paraId="11FA1CD9" w14:textId="77777777" w:rsidR="00C67ED2" w:rsidRPr="00C67ED2" w:rsidRDefault="003A06CC" w:rsidP="000B7358">
            <w:pPr>
              <w:pStyle w:val="TableText"/>
              <w:rPr>
                <w:lang w:val="en-US"/>
              </w:rPr>
            </w:pPr>
            <w:r>
              <w:rPr>
                <w:lang w:val="en-US"/>
              </w:rPr>
              <w:t>1</w:t>
            </w:r>
            <w:r>
              <w:rPr>
                <w:rFonts w:eastAsiaTheme="majorEastAsia"/>
              </w:rPr>
              <w:t>–</w:t>
            </w:r>
            <w:r w:rsidR="00D426CF">
              <w:rPr>
                <w:lang w:val="en-US"/>
              </w:rPr>
              <w:t>2 as needed</w:t>
            </w:r>
          </w:p>
        </w:tc>
        <w:tc>
          <w:tcPr>
            <w:tcW w:w="2693" w:type="dxa"/>
            <w:tcBorders>
              <w:top w:val="nil"/>
              <w:left w:val="nil"/>
              <w:bottom w:val="single" w:sz="4" w:space="0" w:color="auto"/>
              <w:right w:val="single" w:sz="4" w:space="0" w:color="auto"/>
            </w:tcBorders>
            <w:shd w:val="clear" w:color="auto" w:fill="auto"/>
            <w:hideMark/>
          </w:tcPr>
          <w:p w14:paraId="433172EB" w14:textId="77777777" w:rsidR="00C67ED2" w:rsidRPr="00C67ED2" w:rsidRDefault="00C67ED2" w:rsidP="000B7358">
            <w:pPr>
              <w:pStyle w:val="TableText"/>
              <w:rPr>
                <w:lang w:val="en-US"/>
              </w:rPr>
            </w:pPr>
            <w:r w:rsidRPr="00C67ED2">
              <w:rPr>
                <w:lang w:val="en-US"/>
              </w:rPr>
              <w:t>Swampland</w:t>
            </w:r>
            <w:r w:rsidR="004B3F1A">
              <w:rPr>
                <w:lang w:val="en-US"/>
              </w:rPr>
              <w:t>s</w:t>
            </w:r>
            <w:r w:rsidRPr="00C67ED2">
              <w:rPr>
                <w:lang w:val="en-US"/>
              </w:rPr>
              <w:t xml:space="preserve"> covered by </w:t>
            </w:r>
            <w:r w:rsidR="000B7358">
              <w:rPr>
                <w:lang w:val="en-US"/>
              </w:rPr>
              <w:t>m</w:t>
            </w:r>
            <w:r w:rsidRPr="00C67ED2">
              <w:rPr>
                <w:lang w:val="en-US"/>
              </w:rPr>
              <w:t xml:space="preserve">atter </w:t>
            </w:r>
            <w:r w:rsidR="000B7358">
              <w:rPr>
                <w:lang w:val="en-US"/>
              </w:rPr>
              <w:t>t</w:t>
            </w:r>
            <w:r w:rsidRPr="00C67ED2">
              <w:rPr>
                <w:lang w:val="en-US"/>
              </w:rPr>
              <w:t>ransport modelling</w:t>
            </w:r>
          </w:p>
        </w:tc>
      </w:tr>
      <w:tr w:rsidR="00372643" w:rsidRPr="00C67ED2" w14:paraId="73588421" w14:textId="77777777" w:rsidTr="00356FC8">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703E4A94" w14:textId="77777777" w:rsidR="00372643" w:rsidRPr="00C67ED2" w:rsidRDefault="00372643" w:rsidP="000B7358">
            <w:pPr>
              <w:pStyle w:val="TableText"/>
              <w:rPr>
                <w:lang w:val="en-US"/>
              </w:rPr>
            </w:pPr>
            <w:r>
              <w:rPr>
                <w:lang w:val="en-US"/>
              </w:rPr>
              <w:t>3</w:t>
            </w:r>
          </w:p>
        </w:tc>
        <w:tc>
          <w:tcPr>
            <w:tcW w:w="1581" w:type="dxa"/>
            <w:tcBorders>
              <w:top w:val="single" w:sz="4" w:space="0" w:color="auto"/>
              <w:left w:val="nil"/>
              <w:bottom w:val="single" w:sz="4" w:space="0" w:color="auto"/>
              <w:right w:val="single" w:sz="4" w:space="0" w:color="auto"/>
            </w:tcBorders>
            <w:shd w:val="clear" w:color="auto" w:fill="auto"/>
            <w:noWrap/>
            <w:hideMark/>
          </w:tcPr>
          <w:p w14:paraId="20C000AF" w14:textId="77777777" w:rsidR="00372643" w:rsidRPr="00C67ED2" w:rsidRDefault="00372643" w:rsidP="000B7358">
            <w:pPr>
              <w:pStyle w:val="TableText"/>
              <w:rPr>
                <w:lang w:val="en-US"/>
              </w:rPr>
            </w:pPr>
            <w:r>
              <w:rPr>
                <w:lang w:val="en-US"/>
              </w:rPr>
              <w:t>Micro</w:t>
            </w:r>
            <w:r w:rsidR="00356FC8">
              <w:rPr>
                <w:lang w:val="en-US"/>
              </w:rPr>
              <w:t>-</w:t>
            </w:r>
            <w:r>
              <w:rPr>
                <w:lang w:val="en-US"/>
              </w:rPr>
              <w:t>invertebrate diversity</w:t>
            </w:r>
          </w:p>
        </w:tc>
        <w:tc>
          <w:tcPr>
            <w:tcW w:w="1134" w:type="dxa"/>
            <w:tcBorders>
              <w:top w:val="single" w:sz="4" w:space="0" w:color="auto"/>
              <w:left w:val="nil"/>
              <w:bottom w:val="single" w:sz="4" w:space="0" w:color="auto"/>
              <w:right w:val="single" w:sz="4" w:space="0" w:color="auto"/>
            </w:tcBorders>
            <w:shd w:val="clear" w:color="auto" w:fill="auto"/>
            <w:noWrap/>
            <w:hideMark/>
          </w:tcPr>
          <w:p w14:paraId="00E7093A" w14:textId="77777777" w:rsidR="00372643" w:rsidRDefault="00372643" w:rsidP="000B7358">
            <w:pPr>
              <w:pStyle w:val="TableText"/>
              <w:rPr>
                <w:lang w:val="en-US"/>
              </w:rPr>
            </w:pPr>
            <w:r>
              <w:rPr>
                <w:lang w:val="en-US"/>
              </w:rPr>
              <w:t>Y</w:t>
            </w:r>
          </w:p>
        </w:tc>
        <w:tc>
          <w:tcPr>
            <w:tcW w:w="850" w:type="dxa"/>
            <w:tcBorders>
              <w:top w:val="single" w:sz="4" w:space="0" w:color="auto"/>
              <w:left w:val="nil"/>
              <w:bottom w:val="single" w:sz="4" w:space="0" w:color="auto"/>
              <w:right w:val="single" w:sz="4" w:space="0" w:color="auto"/>
            </w:tcBorders>
            <w:shd w:val="clear" w:color="auto" w:fill="auto"/>
            <w:noWrap/>
            <w:hideMark/>
          </w:tcPr>
          <w:p w14:paraId="3A59ACC5" w14:textId="77777777" w:rsidR="00372643" w:rsidRDefault="00372643"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14:paraId="1D45CBF9" w14:textId="77777777" w:rsidR="00372643" w:rsidRDefault="00372643"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auto" w:fill="auto"/>
            <w:noWrap/>
            <w:hideMark/>
          </w:tcPr>
          <w:p w14:paraId="19AEDC90" w14:textId="77777777" w:rsidR="00372643" w:rsidRPr="00C67ED2" w:rsidRDefault="00372643" w:rsidP="003070F9">
            <w:pPr>
              <w:pStyle w:val="TableText"/>
              <w:rPr>
                <w:lang w:val="en-US"/>
              </w:rPr>
            </w:pPr>
            <w:r>
              <w:rPr>
                <w:lang w:val="en-US"/>
              </w:rPr>
              <w:t>3/zone</w:t>
            </w:r>
          </w:p>
        </w:tc>
        <w:tc>
          <w:tcPr>
            <w:tcW w:w="2693" w:type="dxa"/>
            <w:tcBorders>
              <w:top w:val="single" w:sz="4" w:space="0" w:color="auto"/>
              <w:left w:val="nil"/>
              <w:bottom w:val="single" w:sz="4" w:space="0" w:color="auto"/>
              <w:right w:val="single" w:sz="4" w:space="0" w:color="auto"/>
            </w:tcBorders>
            <w:shd w:val="clear" w:color="auto" w:fill="auto"/>
            <w:hideMark/>
          </w:tcPr>
          <w:p w14:paraId="64503044" w14:textId="77777777" w:rsidR="00372643" w:rsidRPr="00C67ED2" w:rsidRDefault="00D94BB1" w:rsidP="00E15BEE">
            <w:pPr>
              <w:pStyle w:val="TableText"/>
              <w:rPr>
                <w:lang w:val="en-US"/>
              </w:rPr>
            </w:pPr>
            <w:r>
              <w:rPr>
                <w:lang w:val="en-US"/>
              </w:rPr>
              <w:t>This will be conducted in conjunction with l</w:t>
            </w:r>
            <w:r w:rsidR="00372643" w:rsidRPr="00C67ED2">
              <w:rPr>
                <w:lang w:val="en-US"/>
              </w:rPr>
              <w:t>arval sampling</w:t>
            </w:r>
            <w:r>
              <w:rPr>
                <w:lang w:val="en-US"/>
              </w:rPr>
              <w:t xml:space="preserve"> at</w:t>
            </w:r>
            <w:r w:rsidR="00372643" w:rsidRPr="00C67ED2">
              <w:rPr>
                <w:lang w:val="en-US"/>
              </w:rPr>
              <w:t xml:space="preserve"> sites</w:t>
            </w:r>
            <w:r w:rsidR="00E15BEE">
              <w:rPr>
                <w:lang w:val="en-US"/>
              </w:rPr>
              <w:t xml:space="preserve"> approx.</w:t>
            </w:r>
            <w:r w:rsidR="00372643" w:rsidRPr="00C67ED2">
              <w:rPr>
                <w:lang w:val="en-US"/>
              </w:rPr>
              <w:t xml:space="preserve"> 5 km below Lock 1 and Lock 6, in the </w:t>
            </w:r>
            <w:r w:rsidR="00372643">
              <w:rPr>
                <w:lang w:val="en-US"/>
              </w:rPr>
              <w:t xml:space="preserve">Gorge and </w:t>
            </w:r>
            <w:r w:rsidR="00356FC8">
              <w:rPr>
                <w:lang w:val="en-US"/>
              </w:rPr>
              <w:t>Floodplain</w:t>
            </w:r>
            <w:r w:rsidR="00372643">
              <w:rPr>
                <w:lang w:val="en-US"/>
              </w:rPr>
              <w:t xml:space="preserve"> zones respectively</w:t>
            </w:r>
          </w:p>
        </w:tc>
      </w:tr>
    </w:tbl>
    <w:p w14:paraId="25D1E79E" w14:textId="77777777" w:rsidR="00C67ED2" w:rsidRPr="007A7390" w:rsidRDefault="007A7390" w:rsidP="00F02673">
      <w:pPr>
        <w:rPr>
          <w:sz w:val="20"/>
        </w:rPr>
      </w:pPr>
      <w:r w:rsidRPr="007A7390">
        <w:rPr>
          <w:sz w:val="20"/>
        </w:rPr>
        <w:t xml:space="preserve">*Matter transport </w:t>
      </w:r>
      <w:r>
        <w:rPr>
          <w:sz w:val="20"/>
        </w:rPr>
        <w:t>also includes the Lower Lakes and Coorong.</w:t>
      </w:r>
      <w:r w:rsidR="00C67ED2" w:rsidRPr="007A7390">
        <w:rPr>
          <w:sz w:val="20"/>
        </w:rPr>
        <w:br w:type="page"/>
      </w:r>
    </w:p>
    <w:p w14:paraId="00AF552B" w14:textId="77777777" w:rsidR="00C67ED2" w:rsidRPr="00C67ED2" w:rsidRDefault="00C67ED2" w:rsidP="00475425">
      <w:pPr>
        <w:pStyle w:val="Heading1"/>
      </w:pPr>
      <w:bookmarkStart w:id="181" w:name="_Toc384985550"/>
      <w:bookmarkStart w:id="182" w:name="_Toc396899721"/>
      <w:bookmarkStart w:id="183" w:name="_Ref384727335"/>
      <w:r w:rsidRPr="00C67ED2">
        <w:t>Evaluation</w:t>
      </w:r>
      <w:bookmarkEnd w:id="181"/>
      <w:bookmarkEnd w:id="182"/>
      <w:r w:rsidRPr="00C67ED2">
        <w:t xml:space="preserve"> </w:t>
      </w:r>
      <w:bookmarkEnd w:id="183"/>
    </w:p>
    <w:p w14:paraId="61631202" w14:textId="77777777" w:rsidR="00C67ED2" w:rsidRPr="00C67ED2" w:rsidRDefault="00C67ED2" w:rsidP="00475425">
      <w:pPr>
        <w:pStyle w:val="Heading2"/>
      </w:pPr>
      <w:bookmarkStart w:id="184" w:name="_Toc384985551"/>
      <w:bookmarkStart w:id="185" w:name="_Toc396899722"/>
      <w:bookmarkStart w:id="186" w:name="_Ref381301957"/>
      <w:bookmarkStart w:id="187" w:name="_Ref381302006"/>
      <w:r w:rsidRPr="00C67ED2">
        <w:t>Evaluation questions</w:t>
      </w:r>
      <w:bookmarkEnd w:id="184"/>
      <w:bookmarkEnd w:id="185"/>
    </w:p>
    <w:p w14:paraId="30B6CA32" w14:textId="77777777" w:rsidR="00C82648" w:rsidRDefault="00C67ED2" w:rsidP="00F02673">
      <w:r w:rsidRPr="00C67ED2">
        <w:t>Indicators presented within th</w:t>
      </w:r>
      <w:r w:rsidR="005F1F62">
        <w:t>is</w:t>
      </w:r>
      <w:r w:rsidRPr="00C67ED2">
        <w:t xml:space="preserve"> M&amp;E Plan were chosen on the basis of their capacity to assess various </w:t>
      </w:r>
      <w:r w:rsidR="008B235E">
        <w:t>B</w:t>
      </w:r>
      <w:r w:rsidR="00B779C6">
        <w:t>asin-scale</w:t>
      </w:r>
      <w:r w:rsidRPr="00C67ED2">
        <w:t xml:space="preserve"> and </w:t>
      </w:r>
      <w:r w:rsidR="008B235E">
        <w:t>S</w:t>
      </w:r>
      <w:r w:rsidRPr="00C67ED2">
        <w:t xml:space="preserve">elected </w:t>
      </w:r>
      <w:r w:rsidR="008B235E">
        <w:t>A</w:t>
      </w:r>
      <w:r w:rsidRPr="00C67ED2">
        <w:t>rea evaluation questions. For each indicator a series of s</w:t>
      </w:r>
      <w:r w:rsidR="005F1F62">
        <w:t>pecific evaluation questions ha</w:t>
      </w:r>
      <w:r w:rsidR="00F84B9D">
        <w:t>ve</w:t>
      </w:r>
      <w:r w:rsidRPr="00C67ED2">
        <w:t xml:space="preserve"> been developed (see Section </w:t>
      </w:r>
      <w:r w:rsidR="007E2C79">
        <w:fldChar w:fldCharType="begin"/>
      </w:r>
      <w:r w:rsidR="007E2C79">
        <w:instrText xml:space="preserve"> REF _Ref384739541 \r \h  \* MERGEFORMAT </w:instrText>
      </w:r>
      <w:r w:rsidR="007E2C79">
        <w:fldChar w:fldCharType="separate"/>
      </w:r>
      <w:r w:rsidR="00F8266B">
        <w:t>4</w:t>
      </w:r>
      <w:r w:rsidR="007E2C79">
        <w:fldChar w:fldCharType="end"/>
      </w:r>
      <w:r w:rsidR="00F57285">
        <w:t>, Table 4.1</w:t>
      </w:r>
      <w:r w:rsidRPr="00C67ED2">
        <w:t xml:space="preserve">). </w:t>
      </w:r>
      <w:r w:rsidRPr="00C67ED2" w:rsidDel="00722FBE">
        <w:t xml:space="preserve">The overall </w:t>
      </w:r>
      <w:r w:rsidRPr="00C67ED2">
        <w:t xml:space="preserve">key </w:t>
      </w:r>
      <w:r w:rsidRPr="00C67ED2" w:rsidDel="00722FBE">
        <w:t>evaluation question</w:t>
      </w:r>
      <w:r w:rsidR="00C82648">
        <w:t>s</w:t>
      </w:r>
      <w:r w:rsidRPr="00C67ED2" w:rsidDel="00722FBE">
        <w:t xml:space="preserve"> for this </w:t>
      </w:r>
      <w:r w:rsidR="005F1F62">
        <w:t>plan</w:t>
      </w:r>
      <w:r w:rsidRPr="00C67ED2" w:rsidDel="00722FBE">
        <w:t xml:space="preserve"> </w:t>
      </w:r>
      <w:r w:rsidR="00C82648">
        <w:t>are below.</w:t>
      </w:r>
    </w:p>
    <w:p w14:paraId="6F779B94" w14:textId="77777777" w:rsidR="00C67ED2" w:rsidRPr="00C67ED2" w:rsidDel="00722FBE" w:rsidRDefault="00C82648" w:rsidP="00F02673">
      <w:r>
        <w:t>W</w:t>
      </w:r>
      <w:r w:rsidR="00C67ED2" w:rsidRPr="00C67ED2">
        <w:t xml:space="preserve">ithin the </w:t>
      </w:r>
      <w:r w:rsidR="00004B57">
        <w:t>LMR Selected Area</w:t>
      </w:r>
      <w:r w:rsidR="005F1F62">
        <w:t>,</w:t>
      </w:r>
      <w:r w:rsidR="00C67ED2" w:rsidRPr="00C67ED2">
        <w:t xml:space="preserve"> </w:t>
      </w:r>
      <w:r w:rsidR="00C67ED2" w:rsidRPr="00C67ED2" w:rsidDel="00722FBE">
        <w:t xml:space="preserve">did Commonwealth environmental water </w:t>
      </w:r>
      <w:r w:rsidR="001E7312">
        <w:t>delivery</w:t>
      </w:r>
      <w:r w:rsidR="00C67ED2" w:rsidRPr="00C67ED2" w:rsidDel="00722FBE">
        <w:t xml:space="preserve"> contribute to:</w:t>
      </w:r>
    </w:p>
    <w:p w14:paraId="1E8225F8" w14:textId="77777777" w:rsidR="0024541D" w:rsidRDefault="0024541D" w:rsidP="0024541D">
      <w:pPr>
        <w:pStyle w:val="ListBullet"/>
      </w:pPr>
      <w:r w:rsidRPr="00C67ED2">
        <w:t>I</w:t>
      </w:r>
      <w:r>
        <w:t>ncreased ecosystem productivity</w:t>
      </w:r>
    </w:p>
    <w:p w14:paraId="14FE71C2" w14:textId="77777777" w:rsidR="0024541D" w:rsidRDefault="0024541D" w:rsidP="0024541D">
      <w:pPr>
        <w:pStyle w:val="ListBullet"/>
      </w:pPr>
      <w:r w:rsidRPr="00C67ED2">
        <w:t>Increased spawning and recruitm</w:t>
      </w:r>
      <w:r>
        <w:t>ent of flow-dependent fish species</w:t>
      </w:r>
    </w:p>
    <w:p w14:paraId="01F75385" w14:textId="77777777" w:rsidR="0024541D" w:rsidRPr="00C67ED2" w:rsidRDefault="0024541D" w:rsidP="0024541D">
      <w:pPr>
        <w:pStyle w:val="ListBullet"/>
      </w:pPr>
      <w:r w:rsidRPr="00C67ED2">
        <w:t>Increased transport of d</w:t>
      </w:r>
      <w:r>
        <w:t>issolved and particulate matter</w:t>
      </w:r>
    </w:p>
    <w:p w14:paraId="028A6F89" w14:textId="7A46E1D7" w:rsidR="002F75A9" w:rsidRDefault="002F75A9" w:rsidP="00AE4E0E">
      <w:pPr>
        <w:pStyle w:val="ListBullet"/>
      </w:pPr>
      <w:r>
        <w:t>Increased</w:t>
      </w:r>
      <w:r w:rsidRPr="00B944BA">
        <w:t xml:space="preserve"> hydraulic diversity</w:t>
      </w:r>
      <w:r>
        <w:t xml:space="preserve"> and water level variability</w:t>
      </w:r>
    </w:p>
    <w:p w14:paraId="2CA0734C" w14:textId="77777777" w:rsidR="001E7312" w:rsidRPr="00C67ED2" w:rsidRDefault="001E7312" w:rsidP="001E7312">
      <w:pPr>
        <w:pStyle w:val="ListBullet"/>
      </w:pPr>
      <w:r>
        <w:t>Increased microinvertebrate diversity and abundance</w:t>
      </w:r>
    </w:p>
    <w:p w14:paraId="10A1D8C1" w14:textId="039B8BD9" w:rsidR="00E01054" w:rsidRDefault="00630326" w:rsidP="00F02673">
      <w:r>
        <w:t>The</w:t>
      </w:r>
      <w:r w:rsidR="00C67ED2" w:rsidRPr="00C67ED2">
        <w:t xml:space="preserve"> indicators have also been aligned with objectives and evaluation questions that have previously </w:t>
      </w:r>
      <w:r w:rsidR="005F1F62">
        <w:t xml:space="preserve">been </w:t>
      </w:r>
      <w:r w:rsidR="00C67ED2" w:rsidRPr="00C67ED2">
        <w:t>developed by CEWO</w:t>
      </w:r>
      <w:r w:rsidR="001000C9">
        <w:t xml:space="preserve"> and DEWNR</w:t>
      </w:r>
      <w:r w:rsidRPr="00630326">
        <w:t xml:space="preserve"> </w:t>
      </w:r>
      <w:r>
        <w:t xml:space="preserve">to facilitate </w:t>
      </w:r>
      <w:r w:rsidRPr="00C67ED2">
        <w:t xml:space="preserve">reporting on environmental outcomes of the Basin Plan </w:t>
      </w:r>
      <w:r>
        <w:t xml:space="preserve">in </w:t>
      </w:r>
      <w:r w:rsidRPr="00C67ED2">
        <w:t xml:space="preserve">the </w:t>
      </w:r>
      <w:r w:rsidR="00004B57">
        <w:t>LMR Selected Area</w:t>
      </w:r>
      <w:r w:rsidR="00C67ED2" w:rsidRPr="00C67ED2">
        <w:t>. This was achieved through the development of an evaluation framework (</w:t>
      </w:r>
      <w:r w:rsidR="00B009ED" w:rsidRPr="00B009ED">
        <w:t>Appendix C in M&amp;E Plan V1</w:t>
      </w:r>
      <w:r w:rsidR="00C67ED2" w:rsidRPr="00C67ED2">
        <w:t xml:space="preserve">), </w:t>
      </w:r>
      <w:r w:rsidR="00B009ED">
        <w:t>which has been reviewed and refined (Appendix C)</w:t>
      </w:r>
      <w:r>
        <w:t xml:space="preserve">. The </w:t>
      </w:r>
      <w:r w:rsidR="00C67ED2" w:rsidRPr="00C67ED2">
        <w:t xml:space="preserve">framework is expected to allow for monitoring data to be evaluated at the LMR Selected Area scale and aggregated to the </w:t>
      </w:r>
      <w:r w:rsidR="008B235E">
        <w:t>B</w:t>
      </w:r>
      <w:r w:rsidR="00C67ED2" w:rsidRPr="00C67ED2">
        <w:t xml:space="preserve">asin-scale. </w:t>
      </w:r>
    </w:p>
    <w:p w14:paraId="574BC7EA" w14:textId="5044FA98" w:rsidR="00C67ED2" w:rsidRPr="00C67ED2" w:rsidRDefault="00E01054" w:rsidP="00F02673">
      <w:r>
        <w:t xml:space="preserve">Selected Area evaluation questions for each indicator </w:t>
      </w:r>
      <w:r w:rsidR="006206BE">
        <w:t xml:space="preserve">(Table 6.1) </w:t>
      </w:r>
      <w:r>
        <w:t xml:space="preserve">were adapted from CEWO’s Basin-scale questions </w:t>
      </w:r>
      <w:r w:rsidR="006206BE">
        <w:t xml:space="preserve">(see Appendix C) </w:t>
      </w:r>
      <w:r>
        <w:t xml:space="preserve">to better cater for indicators within the Lower Murray River Selected Area, particularly for Category 3 indicators. In addition, DEWNR evaluation questions were developed for each indicator </w:t>
      </w:r>
      <w:r w:rsidR="006206BE">
        <w:t xml:space="preserve">(Table 6.1) </w:t>
      </w:r>
      <w:r>
        <w:t xml:space="preserve">to align with targets from the </w:t>
      </w:r>
      <w:r w:rsidRPr="00276B23">
        <w:t>Long-Term Environmental Watering Plan for the South Australian River Murray</w:t>
      </w:r>
      <w:r>
        <w:t xml:space="preserve"> (LTWP)</w:t>
      </w:r>
      <w:r w:rsidR="006206BE">
        <w:t xml:space="preserve"> (Appendix C)</w:t>
      </w:r>
      <w:r w:rsidRPr="00276B23">
        <w:t>.</w:t>
      </w:r>
      <w:r>
        <w:t xml:space="preserve"> </w:t>
      </w:r>
      <w:r w:rsidR="00C67ED2" w:rsidRPr="00C67ED2">
        <w:t xml:space="preserve">The </w:t>
      </w:r>
      <w:r>
        <w:t>CEWO</w:t>
      </w:r>
      <w:r w:rsidR="00C67ED2" w:rsidRPr="00C67ED2">
        <w:t xml:space="preserve"> questions that </w:t>
      </w:r>
      <w:r>
        <w:t>are</w:t>
      </w:r>
      <w:r w:rsidR="00C67ED2" w:rsidRPr="00C67ED2">
        <w:t xml:space="preserve"> evaluated for </w:t>
      </w:r>
      <w:r w:rsidR="00630326">
        <w:t xml:space="preserve">the </w:t>
      </w:r>
      <w:r w:rsidR="00C67ED2" w:rsidRPr="00C67ED2">
        <w:t xml:space="preserve">LMR Selected Area </w:t>
      </w:r>
      <w:r>
        <w:t>include:</w:t>
      </w:r>
    </w:p>
    <w:p w14:paraId="114143A3" w14:textId="77777777" w:rsidR="00C67ED2" w:rsidRPr="00C67ED2" w:rsidRDefault="00777010" w:rsidP="00F02673">
      <w:r>
        <w:t>One</w:t>
      </w:r>
      <w:r w:rsidR="00B53706">
        <w:t>-year</w:t>
      </w:r>
      <w:r w:rsidR="00C67ED2" w:rsidRPr="00C67ED2">
        <w:t xml:space="preserve"> </w:t>
      </w:r>
      <w:r w:rsidR="00501607" w:rsidRPr="00C67ED2">
        <w:t>evaluation questions:</w:t>
      </w:r>
    </w:p>
    <w:p w14:paraId="0FCC7FB6" w14:textId="77777777" w:rsidR="00D4794F" w:rsidRDefault="00D4794F" w:rsidP="00D4794F">
      <w:pPr>
        <w:pStyle w:val="ListBullet"/>
      </w:pPr>
      <w:r w:rsidRPr="00C67ED2">
        <w:t xml:space="preserve">What did </w:t>
      </w:r>
      <w:r w:rsidRPr="00443EDA">
        <w:rPr>
          <w:rFonts w:eastAsia="Calibri"/>
        </w:rPr>
        <w:t>C</w:t>
      </w:r>
      <w:r>
        <w:rPr>
          <w:rFonts w:eastAsia="Calibri"/>
        </w:rPr>
        <w:t>ommonwealth environmental water</w:t>
      </w:r>
      <w:r w:rsidRPr="00C67ED2">
        <w:t xml:space="preserve"> contribute to</w:t>
      </w:r>
      <w:r>
        <w:t>:</w:t>
      </w:r>
    </w:p>
    <w:p w14:paraId="60A504D4" w14:textId="77777777" w:rsidR="00EB05E3" w:rsidRPr="007A541D" w:rsidRDefault="00EB05E3" w:rsidP="00EB05E3">
      <w:pPr>
        <w:pStyle w:val="ListBullet"/>
        <w:numPr>
          <w:ilvl w:val="1"/>
          <w:numId w:val="1"/>
        </w:numPr>
      </w:pPr>
      <w:r w:rsidRPr="007A541D">
        <w:t>Dissolved oxygen levels</w:t>
      </w:r>
    </w:p>
    <w:p w14:paraId="35B716AD" w14:textId="0C05C681" w:rsidR="00EB05E3" w:rsidRPr="007A541D" w:rsidRDefault="00EB05E3" w:rsidP="00EB05E3">
      <w:pPr>
        <w:pStyle w:val="ListBullet"/>
        <w:numPr>
          <w:ilvl w:val="1"/>
          <w:numId w:val="1"/>
        </w:numPr>
      </w:pPr>
      <w:r w:rsidRPr="007A541D">
        <w:t>Patterns and rates of primary productivity</w:t>
      </w:r>
      <w:r>
        <w:t xml:space="preserve"> and decomposition</w:t>
      </w:r>
    </w:p>
    <w:p w14:paraId="7BEA223E" w14:textId="77777777" w:rsidR="00EB05E3" w:rsidRPr="007A541D" w:rsidRDefault="00EB05E3" w:rsidP="00EB05E3">
      <w:pPr>
        <w:pStyle w:val="ListBullet"/>
        <w:numPr>
          <w:ilvl w:val="1"/>
          <w:numId w:val="1"/>
        </w:numPr>
      </w:pPr>
      <w:r w:rsidRPr="007A541D">
        <w:t>Hydraulic diversity within weir pools</w:t>
      </w:r>
    </w:p>
    <w:p w14:paraId="334C2523" w14:textId="59D93642" w:rsidR="00D4794F" w:rsidRPr="007A541D" w:rsidRDefault="00D4794F" w:rsidP="00D4794F">
      <w:pPr>
        <w:pStyle w:val="ListBullet"/>
        <w:numPr>
          <w:ilvl w:val="1"/>
          <w:numId w:val="1"/>
        </w:numPr>
      </w:pPr>
      <w:r>
        <w:t xml:space="preserve">Native </w:t>
      </w:r>
      <w:r w:rsidRPr="007A541D">
        <w:t>fish reproduction</w:t>
      </w:r>
      <w:r w:rsidR="00D708DF" w:rsidRPr="007A541D">
        <w:t xml:space="preserve"> (i.e. golden perch and sliver perch)</w:t>
      </w:r>
    </w:p>
    <w:p w14:paraId="764441AE" w14:textId="384AC783" w:rsidR="00D4794F" w:rsidRPr="007A541D" w:rsidRDefault="00D4794F" w:rsidP="00D4794F">
      <w:pPr>
        <w:pStyle w:val="ListBullet"/>
        <w:numPr>
          <w:ilvl w:val="1"/>
          <w:numId w:val="1"/>
        </w:numPr>
      </w:pPr>
      <w:r w:rsidRPr="007A541D">
        <w:t xml:space="preserve">Salinity </w:t>
      </w:r>
      <w:r w:rsidR="00C6009D" w:rsidRPr="007A541D">
        <w:t>levels and transport</w:t>
      </w:r>
    </w:p>
    <w:p w14:paraId="47CFBE1F" w14:textId="5C57F6BD" w:rsidR="00C6009D" w:rsidRPr="007A541D" w:rsidRDefault="00C6009D" w:rsidP="00D4794F">
      <w:pPr>
        <w:pStyle w:val="ListBullet"/>
        <w:numPr>
          <w:ilvl w:val="1"/>
          <w:numId w:val="1"/>
        </w:numPr>
      </w:pPr>
      <w:r w:rsidRPr="007A541D">
        <w:t xml:space="preserve">Concentrations and transport of </w:t>
      </w:r>
      <w:r w:rsidR="00ED0662">
        <w:t xml:space="preserve">nutrients and </w:t>
      </w:r>
      <w:r w:rsidRPr="007A541D">
        <w:t>phytoplankton</w:t>
      </w:r>
    </w:p>
    <w:p w14:paraId="70506731" w14:textId="0A09857E" w:rsidR="00C6009D" w:rsidRPr="007A541D" w:rsidRDefault="00C6009D" w:rsidP="00D4794F">
      <w:pPr>
        <w:pStyle w:val="ListBullet"/>
        <w:numPr>
          <w:ilvl w:val="1"/>
          <w:numId w:val="1"/>
        </w:numPr>
      </w:pPr>
      <w:r w:rsidRPr="007A541D">
        <w:t>Ecosystem function</w:t>
      </w:r>
    </w:p>
    <w:p w14:paraId="7B51BE96" w14:textId="63BE0F4B" w:rsidR="00C6009D" w:rsidRPr="007A541D" w:rsidRDefault="00C6009D" w:rsidP="00D4794F">
      <w:pPr>
        <w:pStyle w:val="ListBullet"/>
        <w:numPr>
          <w:ilvl w:val="1"/>
          <w:numId w:val="1"/>
        </w:numPr>
      </w:pPr>
      <w:r w:rsidRPr="007A541D">
        <w:t>Water quality</w:t>
      </w:r>
    </w:p>
    <w:p w14:paraId="262ABBB6" w14:textId="2DDC6647" w:rsidR="007A541D" w:rsidRPr="007A541D" w:rsidRDefault="007A541D" w:rsidP="00D4794F">
      <w:pPr>
        <w:pStyle w:val="ListBullet"/>
        <w:numPr>
          <w:ilvl w:val="1"/>
          <w:numId w:val="1"/>
        </w:numPr>
      </w:pPr>
      <w:r w:rsidRPr="007A541D">
        <w:t>Variability in water levels</w:t>
      </w:r>
    </w:p>
    <w:p w14:paraId="35590662" w14:textId="5E640051" w:rsidR="007A541D" w:rsidRPr="007A541D" w:rsidRDefault="00D4794F" w:rsidP="00D4794F">
      <w:pPr>
        <w:pStyle w:val="ListBullet"/>
        <w:numPr>
          <w:ilvl w:val="1"/>
          <w:numId w:val="1"/>
        </w:numPr>
      </w:pPr>
      <w:r w:rsidRPr="007A541D">
        <w:t>Microinvertebrate diversity</w:t>
      </w:r>
      <w:r w:rsidR="007A541D" w:rsidRPr="007A541D">
        <w:t xml:space="preserve"> and abundance</w:t>
      </w:r>
    </w:p>
    <w:p w14:paraId="080C63BB" w14:textId="77777777" w:rsidR="007A541D" w:rsidRPr="007A541D" w:rsidRDefault="007A541D" w:rsidP="00D4794F">
      <w:pPr>
        <w:pStyle w:val="ListBullet"/>
        <w:numPr>
          <w:ilvl w:val="1"/>
          <w:numId w:val="1"/>
        </w:numPr>
      </w:pPr>
      <w:r w:rsidRPr="007A541D">
        <w:t>Microinvertebrate communities (via upstream connectivity)</w:t>
      </w:r>
    </w:p>
    <w:p w14:paraId="23F13660" w14:textId="4256FB69" w:rsidR="007A541D" w:rsidRPr="007A541D" w:rsidRDefault="00EB05E3" w:rsidP="007A541D">
      <w:pPr>
        <w:pStyle w:val="ListBullet"/>
        <w:numPr>
          <w:ilvl w:val="1"/>
          <w:numId w:val="1"/>
        </w:numPr>
      </w:pPr>
      <w:r>
        <w:t>Diet of native fish larvae</w:t>
      </w:r>
    </w:p>
    <w:p w14:paraId="6E4C7075" w14:textId="77777777" w:rsidR="00D4794F" w:rsidRPr="007A541D" w:rsidRDefault="00D4794F" w:rsidP="00D4794F">
      <w:r w:rsidRPr="007A541D">
        <w:t>Five-year evaluation questions:</w:t>
      </w:r>
    </w:p>
    <w:p w14:paraId="058332CA" w14:textId="77777777" w:rsidR="00D4794F" w:rsidRPr="007A541D" w:rsidRDefault="00D4794F" w:rsidP="00D4794F">
      <w:pPr>
        <w:pStyle w:val="ListBullet"/>
      </w:pPr>
      <w:r w:rsidRPr="007A541D">
        <w:t xml:space="preserve">What did </w:t>
      </w:r>
      <w:r w:rsidRPr="007A541D">
        <w:rPr>
          <w:rFonts w:eastAsia="Calibri"/>
        </w:rPr>
        <w:t>Commonwealth environmental water</w:t>
      </w:r>
      <w:r w:rsidRPr="007A541D">
        <w:t xml:space="preserve"> contribute to:</w:t>
      </w:r>
    </w:p>
    <w:p w14:paraId="76DE5CEE" w14:textId="77777777" w:rsidR="00EB05E3" w:rsidRPr="007A541D" w:rsidRDefault="00EB05E3" w:rsidP="00EB05E3">
      <w:pPr>
        <w:pStyle w:val="ListBullet"/>
        <w:numPr>
          <w:ilvl w:val="1"/>
          <w:numId w:val="1"/>
        </w:numPr>
      </w:pPr>
      <w:r w:rsidRPr="007A541D">
        <w:t>Dissolved oxygen levels</w:t>
      </w:r>
    </w:p>
    <w:p w14:paraId="56FCD03A" w14:textId="3FF61F81" w:rsidR="00EB05E3" w:rsidRPr="007A541D" w:rsidRDefault="00EB05E3" w:rsidP="00EB05E3">
      <w:pPr>
        <w:pStyle w:val="ListBullet"/>
        <w:numPr>
          <w:ilvl w:val="1"/>
          <w:numId w:val="1"/>
        </w:numPr>
      </w:pPr>
      <w:r w:rsidRPr="007A541D">
        <w:t>Patterns and rates of primary productivity</w:t>
      </w:r>
      <w:r>
        <w:t xml:space="preserve"> and decomposition</w:t>
      </w:r>
    </w:p>
    <w:p w14:paraId="3BCD37E8" w14:textId="77777777" w:rsidR="00EB05E3" w:rsidRPr="007A541D" w:rsidRDefault="00EB05E3" w:rsidP="00EB05E3">
      <w:pPr>
        <w:pStyle w:val="ListBullet"/>
        <w:numPr>
          <w:ilvl w:val="1"/>
          <w:numId w:val="1"/>
        </w:numPr>
        <w:rPr>
          <w:iCs/>
        </w:rPr>
      </w:pPr>
      <w:r w:rsidRPr="007A541D">
        <w:t>Hydrological connectivity</w:t>
      </w:r>
    </w:p>
    <w:p w14:paraId="49C3F751" w14:textId="2B389452" w:rsidR="00D4794F" w:rsidRPr="007A541D" w:rsidRDefault="00C6009D" w:rsidP="00C6009D">
      <w:pPr>
        <w:pStyle w:val="ListBullet"/>
        <w:numPr>
          <w:ilvl w:val="1"/>
          <w:numId w:val="1"/>
        </w:numPr>
      </w:pPr>
      <w:r w:rsidRPr="007A541D">
        <w:t>Resilience of golden and silver perch populations</w:t>
      </w:r>
    </w:p>
    <w:p w14:paraId="79DD527A" w14:textId="00C04334" w:rsidR="00D4794F" w:rsidRPr="007A541D" w:rsidRDefault="00C6009D" w:rsidP="00D4794F">
      <w:pPr>
        <w:pStyle w:val="ListBullet"/>
        <w:numPr>
          <w:ilvl w:val="1"/>
          <w:numId w:val="1"/>
        </w:numPr>
      </w:pPr>
      <w:r w:rsidRPr="007A541D">
        <w:rPr>
          <w:iCs/>
        </w:rPr>
        <w:t xml:space="preserve">The </w:t>
      </w:r>
      <w:r w:rsidR="00EB05E3">
        <w:rPr>
          <w:iCs/>
        </w:rPr>
        <w:t>s</w:t>
      </w:r>
      <w:r w:rsidR="00D4794F" w:rsidRPr="007A541D">
        <w:rPr>
          <w:iCs/>
        </w:rPr>
        <w:t>alinity regime</w:t>
      </w:r>
    </w:p>
    <w:p w14:paraId="693499E8" w14:textId="35A18BEC" w:rsidR="00C6009D" w:rsidRPr="007A541D" w:rsidRDefault="00C6009D" w:rsidP="00C6009D">
      <w:pPr>
        <w:pStyle w:val="ListBullet"/>
        <w:numPr>
          <w:ilvl w:val="1"/>
          <w:numId w:val="1"/>
        </w:numPr>
      </w:pPr>
      <w:r w:rsidRPr="007A541D">
        <w:t xml:space="preserve">Concentrations and transport of </w:t>
      </w:r>
      <w:r w:rsidR="00ED0662">
        <w:t xml:space="preserve">nutrients and </w:t>
      </w:r>
      <w:r w:rsidRPr="007A541D">
        <w:t>phytoplankton</w:t>
      </w:r>
    </w:p>
    <w:p w14:paraId="22013E49" w14:textId="77777777" w:rsidR="00C6009D" w:rsidRPr="007A541D" w:rsidRDefault="00C6009D" w:rsidP="00C6009D">
      <w:pPr>
        <w:pStyle w:val="ListBullet"/>
        <w:numPr>
          <w:ilvl w:val="1"/>
          <w:numId w:val="1"/>
        </w:numPr>
      </w:pPr>
      <w:r w:rsidRPr="007A541D">
        <w:t>Ecosystem function</w:t>
      </w:r>
    </w:p>
    <w:p w14:paraId="24BF4AAA" w14:textId="5D8C3CDB" w:rsidR="00C6009D" w:rsidRPr="007A541D" w:rsidRDefault="00C6009D" w:rsidP="00C6009D">
      <w:pPr>
        <w:pStyle w:val="ListBullet"/>
        <w:numPr>
          <w:ilvl w:val="1"/>
          <w:numId w:val="1"/>
        </w:numPr>
      </w:pPr>
      <w:r w:rsidRPr="007A541D">
        <w:t>Water quality</w:t>
      </w:r>
    </w:p>
    <w:p w14:paraId="7B4C7839" w14:textId="44CD016D" w:rsidR="007A541D" w:rsidRPr="007A541D" w:rsidRDefault="007A541D" w:rsidP="00D4794F">
      <w:pPr>
        <w:pStyle w:val="ListBullet"/>
        <w:numPr>
          <w:ilvl w:val="1"/>
          <w:numId w:val="1"/>
        </w:numPr>
        <w:rPr>
          <w:iCs/>
        </w:rPr>
      </w:pPr>
      <w:r w:rsidRPr="007A541D">
        <w:t>Variability in water levels</w:t>
      </w:r>
    </w:p>
    <w:p w14:paraId="3D6CF9AB" w14:textId="18B2F196" w:rsidR="007A541D" w:rsidRPr="007A541D" w:rsidRDefault="007A541D" w:rsidP="00D4794F">
      <w:pPr>
        <w:pStyle w:val="ListBullet"/>
        <w:numPr>
          <w:ilvl w:val="1"/>
          <w:numId w:val="1"/>
        </w:numPr>
        <w:rPr>
          <w:iCs/>
        </w:rPr>
      </w:pPr>
      <w:r w:rsidRPr="007A541D">
        <w:t>Microinvertebrate diversity</w:t>
      </w:r>
    </w:p>
    <w:p w14:paraId="23EAC084" w14:textId="69B1DC57" w:rsidR="007A541D" w:rsidRPr="007A541D" w:rsidRDefault="007A541D" w:rsidP="00D4794F">
      <w:pPr>
        <w:pStyle w:val="ListBullet"/>
        <w:numPr>
          <w:ilvl w:val="1"/>
          <w:numId w:val="1"/>
        </w:numPr>
        <w:rPr>
          <w:iCs/>
        </w:rPr>
      </w:pPr>
      <w:r w:rsidRPr="007A541D">
        <w:t>Resilience of microinvertebrate propagules</w:t>
      </w:r>
    </w:p>
    <w:bookmarkEnd w:id="186"/>
    <w:bookmarkEnd w:id="187"/>
    <w:p w14:paraId="57484EA7" w14:textId="04916251" w:rsidR="00C67ED2" w:rsidRPr="00C67ED2" w:rsidRDefault="00C67ED2">
      <w:r w:rsidRPr="00C67ED2">
        <w:br w:type="page"/>
      </w:r>
    </w:p>
    <w:p w14:paraId="0BFE3ADB" w14:textId="77777777" w:rsidR="00C67ED2" w:rsidRPr="00C67ED2" w:rsidRDefault="00C67ED2" w:rsidP="00F02673">
      <w:pPr>
        <w:sectPr w:rsidR="00C67ED2" w:rsidRPr="00C67ED2" w:rsidSect="003F6444">
          <w:footerReference w:type="default" r:id="rId35"/>
          <w:pgSz w:w="11900" w:h="16840"/>
          <w:pgMar w:top="1440" w:right="1440" w:bottom="1440" w:left="1440" w:header="708" w:footer="708" w:gutter="0"/>
          <w:cols w:space="708"/>
          <w:docGrid w:linePitch="360"/>
        </w:sectPr>
      </w:pPr>
    </w:p>
    <w:p w14:paraId="3324A366" w14:textId="1474E419" w:rsidR="00C67ED2" w:rsidRPr="00C67ED2" w:rsidRDefault="00C67ED2" w:rsidP="00704F9F">
      <w:pPr>
        <w:pStyle w:val="TableCaption"/>
      </w:pPr>
      <w:bookmarkStart w:id="188" w:name="_Ref381169964"/>
      <w:bookmarkStart w:id="189" w:name="_Toc381380593"/>
      <w:bookmarkStart w:id="190" w:name="_Toc384985608"/>
      <w:bookmarkStart w:id="191" w:name="_Toc467244879"/>
      <w:r w:rsidRPr="00C67ED2">
        <w:t xml:space="preserve">Table </w:t>
      </w:r>
      <w:fldSimple w:instr=" STYLEREF 1 \s ">
        <w:r w:rsidR="00F8266B">
          <w:rPr>
            <w:noProof/>
          </w:rPr>
          <w:t>6</w:t>
        </w:r>
      </w:fldSimple>
      <w:r w:rsidR="005A67B2">
        <w:t>.</w:t>
      </w:r>
      <w:fldSimple w:instr=" SEQ Table \* ARABIC \s 1 ">
        <w:r w:rsidR="00F8266B">
          <w:rPr>
            <w:noProof/>
          </w:rPr>
          <w:t>1</w:t>
        </w:r>
      </w:fldSimple>
      <w:bookmarkEnd w:id="188"/>
      <w:r w:rsidRPr="00C67ED2">
        <w:t>.</w:t>
      </w:r>
      <w:bookmarkEnd w:id="189"/>
      <w:r w:rsidR="00564AC8">
        <w:tab/>
      </w:r>
      <w:r w:rsidR="00EA67B0">
        <w:t xml:space="preserve">CEWO and </w:t>
      </w:r>
      <w:r w:rsidRPr="00C67ED2">
        <w:t xml:space="preserve">DEWNR </w:t>
      </w:r>
      <w:r w:rsidR="00EA67B0">
        <w:t xml:space="preserve">evaluation questions for the LMR </w:t>
      </w:r>
      <w:r w:rsidR="00054962">
        <w:t>S</w:t>
      </w:r>
      <w:r w:rsidRPr="00C67ED2">
        <w:t xml:space="preserve">elected </w:t>
      </w:r>
      <w:r w:rsidR="00054962">
        <w:t>A</w:t>
      </w:r>
      <w:r w:rsidRPr="00C67ED2">
        <w:t xml:space="preserve">rea by indicator. </w:t>
      </w:r>
      <w:bookmarkEnd w:id="190"/>
      <w:r w:rsidR="00924566">
        <w:t>CEWO and DEWNR questions are s</w:t>
      </w:r>
      <w:r w:rsidR="00924566" w:rsidRPr="00924566">
        <w:t>ourced and/or adapted from</w:t>
      </w:r>
      <w:r w:rsidR="00924566">
        <w:t xml:space="preserve"> Gawne </w:t>
      </w:r>
      <w:r w:rsidR="00924566" w:rsidRPr="00924566">
        <w:rPr>
          <w:i/>
        </w:rPr>
        <w:t xml:space="preserve">et al. </w:t>
      </w:r>
      <w:r w:rsidR="00924566">
        <w:t>(2014) and</w:t>
      </w:r>
      <w:r w:rsidR="00924566" w:rsidRPr="00924566">
        <w:t xml:space="preserve"> </w:t>
      </w:r>
      <w:r w:rsidR="00EA67B0">
        <w:t xml:space="preserve">the </w:t>
      </w:r>
      <w:r w:rsidR="00602D06">
        <w:t xml:space="preserve">Long </w:t>
      </w:r>
      <w:r w:rsidR="00124012">
        <w:t>Term Watering Plan (</w:t>
      </w:r>
      <w:r w:rsidR="00885EF5">
        <w:t>LTWP</w:t>
      </w:r>
      <w:r w:rsidR="00124012">
        <w:t>)</w:t>
      </w:r>
      <w:r w:rsidR="00885EF5">
        <w:t xml:space="preserve"> (DEWNR 2015</w:t>
      </w:r>
      <w:r w:rsidR="00EA67B0">
        <w:t>)</w:t>
      </w:r>
      <w:r w:rsidR="00B00FC6">
        <w:t>, respectively</w:t>
      </w:r>
      <w:r w:rsidR="00EA67B0">
        <w:t>.</w:t>
      </w:r>
      <w:bookmarkEnd w:id="191"/>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1549"/>
        <w:gridCol w:w="2977"/>
        <w:gridCol w:w="2976"/>
        <w:gridCol w:w="2977"/>
        <w:gridCol w:w="3153"/>
      </w:tblGrid>
      <w:tr w:rsidR="00D4794F" w:rsidRPr="009C590E" w14:paraId="1EB9868D" w14:textId="77777777" w:rsidTr="00D4794F">
        <w:trPr>
          <w:cantSplit/>
          <w:tblHeader/>
        </w:trPr>
        <w:tc>
          <w:tcPr>
            <w:tcW w:w="544" w:type="dxa"/>
            <w:shd w:val="clear" w:color="auto" w:fill="BFBFBF" w:themeFill="background1" w:themeFillShade="BF"/>
          </w:tcPr>
          <w:p w14:paraId="1F9D509B" w14:textId="77777777" w:rsidR="00D4794F" w:rsidRPr="009C590E" w:rsidRDefault="00D4794F" w:rsidP="00D4794F">
            <w:pPr>
              <w:pStyle w:val="TableHeading"/>
            </w:pPr>
            <w:bookmarkStart w:id="192" w:name="_Ref381343753"/>
            <w:bookmarkStart w:id="193" w:name="_Toc381380594"/>
            <w:r>
              <w:t>Cat.</w:t>
            </w:r>
          </w:p>
        </w:tc>
        <w:tc>
          <w:tcPr>
            <w:tcW w:w="1549" w:type="dxa"/>
            <w:shd w:val="clear" w:color="auto" w:fill="BFBFBF" w:themeFill="background1" w:themeFillShade="BF"/>
          </w:tcPr>
          <w:p w14:paraId="712A07E6" w14:textId="77777777" w:rsidR="00D4794F" w:rsidRPr="009C590E" w:rsidRDefault="00D4794F" w:rsidP="00D4794F">
            <w:pPr>
              <w:pStyle w:val="TableHeading"/>
            </w:pPr>
            <w:r w:rsidRPr="009C590E">
              <w:t>Indicator</w:t>
            </w:r>
          </w:p>
        </w:tc>
        <w:tc>
          <w:tcPr>
            <w:tcW w:w="2977" w:type="dxa"/>
            <w:shd w:val="clear" w:color="auto" w:fill="BFBFBF" w:themeFill="background1" w:themeFillShade="BF"/>
          </w:tcPr>
          <w:p w14:paraId="747DE83B" w14:textId="7A087DDC" w:rsidR="00D4794F" w:rsidRPr="009C590E" w:rsidRDefault="001E126E" w:rsidP="00821ABA">
            <w:pPr>
              <w:pStyle w:val="TableHeading"/>
            </w:pPr>
            <w:r>
              <w:t>CEWO</w:t>
            </w:r>
            <w:r w:rsidR="00D4794F">
              <w:br/>
            </w:r>
            <w:r w:rsidR="00D4794F" w:rsidRPr="009C590E">
              <w:t>Key 1-year evaluation question</w:t>
            </w:r>
          </w:p>
        </w:tc>
        <w:tc>
          <w:tcPr>
            <w:tcW w:w="2976" w:type="dxa"/>
            <w:shd w:val="clear" w:color="auto" w:fill="BFBFBF" w:themeFill="background1" w:themeFillShade="BF"/>
          </w:tcPr>
          <w:p w14:paraId="1D430C02" w14:textId="64A040AB" w:rsidR="00D4794F" w:rsidRPr="009C590E" w:rsidRDefault="00ED0662" w:rsidP="00821ABA">
            <w:pPr>
              <w:pStyle w:val="TableHeading"/>
            </w:pPr>
            <w:r>
              <w:t xml:space="preserve">DEWNR </w:t>
            </w:r>
            <w:r>
              <w:br/>
            </w:r>
            <w:r w:rsidRPr="009C590E">
              <w:t>Key 1-year evaluation question</w:t>
            </w:r>
            <w:r w:rsidR="00DE44AF">
              <w:t>*</w:t>
            </w:r>
          </w:p>
        </w:tc>
        <w:tc>
          <w:tcPr>
            <w:tcW w:w="2977" w:type="dxa"/>
            <w:shd w:val="clear" w:color="auto" w:fill="BFBFBF" w:themeFill="background1" w:themeFillShade="BF"/>
          </w:tcPr>
          <w:p w14:paraId="303063D9" w14:textId="27BB38CA" w:rsidR="00D4794F" w:rsidRPr="009C590E" w:rsidRDefault="001E126E" w:rsidP="00821ABA">
            <w:pPr>
              <w:pStyle w:val="TableHeading"/>
            </w:pPr>
            <w:r>
              <w:t>CEWO</w:t>
            </w:r>
            <w:r w:rsidR="00D4794F">
              <w:br/>
            </w:r>
            <w:r w:rsidR="00D4794F" w:rsidRPr="009C590E">
              <w:t>Key 5-year evaluation question</w:t>
            </w:r>
          </w:p>
        </w:tc>
        <w:tc>
          <w:tcPr>
            <w:tcW w:w="3153" w:type="dxa"/>
            <w:shd w:val="clear" w:color="auto" w:fill="BFBFBF" w:themeFill="background1" w:themeFillShade="BF"/>
          </w:tcPr>
          <w:p w14:paraId="4B733B5F" w14:textId="72DDCDBE" w:rsidR="00D4794F" w:rsidRPr="009C590E" w:rsidRDefault="001E126E" w:rsidP="00821ABA">
            <w:pPr>
              <w:pStyle w:val="TableHeading"/>
            </w:pPr>
            <w:r>
              <w:t>DEWNR</w:t>
            </w:r>
            <w:r w:rsidR="00D4794F">
              <w:br/>
            </w:r>
            <w:r w:rsidR="00E14B72">
              <w:t xml:space="preserve">Key </w:t>
            </w:r>
            <w:r w:rsidR="00D4794F" w:rsidRPr="009C590E">
              <w:t>5-year evaluation question</w:t>
            </w:r>
            <w:r w:rsidR="00DE44AF">
              <w:t>*</w:t>
            </w:r>
          </w:p>
        </w:tc>
      </w:tr>
      <w:tr w:rsidR="00821ABA" w:rsidRPr="000D3251" w14:paraId="61DAACD3" w14:textId="77777777" w:rsidTr="00C462EF">
        <w:trPr>
          <w:cantSplit/>
        </w:trPr>
        <w:tc>
          <w:tcPr>
            <w:tcW w:w="544" w:type="dxa"/>
          </w:tcPr>
          <w:p w14:paraId="4E6B9D4C" w14:textId="77777777" w:rsidR="00821ABA" w:rsidRPr="00C67ED2" w:rsidRDefault="00821ABA" w:rsidP="00821ABA">
            <w:pPr>
              <w:pStyle w:val="TableText"/>
            </w:pPr>
            <w:r>
              <w:t>1</w:t>
            </w:r>
          </w:p>
        </w:tc>
        <w:tc>
          <w:tcPr>
            <w:tcW w:w="1549" w:type="dxa"/>
          </w:tcPr>
          <w:p w14:paraId="117E50CB" w14:textId="77777777" w:rsidR="00821ABA" w:rsidRPr="00C67ED2" w:rsidRDefault="00821ABA" w:rsidP="00821ABA">
            <w:pPr>
              <w:pStyle w:val="TableText"/>
            </w:pPr>
            <w:r w:rsidRPr="00C67ED2">
              <w:t>Stream metabolism</w:t>
            </w:r>
          </w:p>
        </w:tc>
        <w:tc>
          <w:tcPr>
            <w:tcW w:w="2977" w:type="dxa"/>
            <w:shd w:val="clear" w:color="auto" w:fill="auto"/>
          </w:tcPr>
          <w:p w14:paraId="2E9684F6" w14:textId="77777777" w:rsidR="00821ABA" w:rsidRPr="000D3251" w:rsidRDefault="00821ABA" w:rsidP="00821ABA">
            <w:pPr>
              <w:pStyle w:val="TableText"/>
              <w:rPr>
                <w:szCs w:val="20"/>
                <w:lang w:val="en-US"/>
              </w:rPr>
            </w:pPr>
            <w:r w:rsidRPr="000D3251">
              <w:rPr>
                <w:szCs w:val="20"/>
              </w:rPr>
              <w:t>What did CEW contribute to patterns and rates of primary productivity?</w:t>
            </w:r>
            <w:r w:rsidRPr="000D3251">
              <w:rPr>
                <w:szCs w:val="20"/>
                <w:lang w:val="en-US"/>
              </w:rPr>
              <w:t xml:space="preserve"> </w:t>
            </w:r>
          </w:p>
          <w:p w14:paraId="5F779B9F" w14:textId="77777777" w:rsidR="00821ABA" w:rsidRPr="000D3251" w:rsidRDefault="00821ABA" w:rsidP="00821ABA">
            <w:pPr>
              <w:pStyle w:val="TableText"/>
              <w:rPr>
                <w:szCs w:val="20"/>
              </w:rPr>
            </w:pPr>
            <w:r w:rsidRPr="000D3251">
              <w:rPr>
                <w:szCs w:val="20"/>
              </w:rPr>
              <w:t>What did CEW contribute to patterns and rates of decomposition?</w:t>
            </w:r>
          </w:p>
          <w:p w14:paraId="109AAFD5" w14:textId="0A99FCD4" w:rsidR="00821ABA" w:rsidRPr="000D3251" w:rsidRDefault="00821ABA" w:rsidP="00821ABA">
            <w:pPr>
              <w:pStyle w:val="TableText"/>
              <w:rPr>
                <w:szCs w:val="20"/>
                <w:lang w:val="en-US"/>
              </w:rPr>
            </w:pPr>
            <w:r w:rsidRPr="000D3251">
              <w:rPr>
                <w:szCs w:val="20"/>
              </w:rPr>
              <w:t>What did CEW contribute to dissolved oxygen levels?</w:t>
            </w:r>
          </w:p>
        </w:tc>
        <w:tc>
          <w:tcPr>
            <w:tcW w:w="2976" w:type="dxa"/>
          </w:tcPr>
          <w:p w14:paraId="5085113A" w14:textId="77777777" w:rsidR="00821ABA" w:rsidRPr="000D3251" w:rsidRDefault="00821ABA" w:rsidP="00821ABA">
            <w:pPr>
              <w:pStyle w:val="TableText"/>
              <w:rPr>
                <w:szCs w:val="20"/>
                <w:lang w:val="en-US"/>
              </w:rPr>
            </w:pPr>
            <w:r w:rsidRPr="000D3251">
              <w:rPr>
                <w:szCs w:val="20"/>
                <w:lang w:val="en-US"/>
              </w:rPr>
              <w:t>What did CEW contribute to temporarily shifting open water productivity towards heterotrophy?</w:t>
            </w:r>
          </w:p>
          <w:p w14:paraId="1BF2D176" w14:textId="77777777" w:rsidR="00821ABA" w:rsidRPr="000D3251" w:rsidRDefault="00821ABA" w:rsidP="00821ABA">
            <w:pPr>
              <w:pStyle w:val="TableText"/>
              <w:rPr>
                <w:szCs w:val="20"/>
                <w:lang w:val="en-US"/>
              </w:rPr>
            </w:pPr>
            <w:r w:rsidRPr="000D3251">
              <w:rPr>
                <w:szCs w:val="20"/>
                <w:lang w:val="en-US"/>
              </w:rPr>
              <w:t xml:space="preserve">What did CEW contribute to increased nutrients and DOC levels? </w:t>
            </w:r>
          </w:p>
          <w:p w14:paraId="1153EECB" w14:textId="4D5A6B37" w:rsidR="00821ABA" w:rsidRPr="000D3251" w:rsidRDefault="00821ABA" w:rsidP="00821ABA">
            <w:pPr>
              <w:rPr>
                <w:sz w:val="20"/>
              </w:rPr>
            </w:pPr>
            <w:r w:rsidRPr="000D3251">
              <w:rPr>
                <w:sz w:val="20"/>
                <w:lang w:val="en-US"/>
              </w:rPr>
              <w:t>What did CEW contribute to maintaining dissolved oxygen levels above 50% saturation throughout the water column at all times?</w:t>
            </w:r>
          </w:p>
        </w:tc>
        <w:tc>
          <w:tcPr>
            <w:tcW w:w="2977" w:type="dxa"/>
            <w:shd w:val="clear" w:color="auto" w:fill="auto"/>
          </w:tcPr>
          <w:p w14:paraId="20D00489" w14:textId="77777777" w:rsidR="00821ABA" w:rsidRPr="000D3251" w:rsidRDefault="00821ABA" w:rsidP="00821ABA">
            <w:pPr>
              <w:pStyle w:val="TableText"/>
              <w:rPr>
                <w:szCs w:val="20"/>
                <w:lang w:val="en-US"/>
              </w:rPr>
            </w:pPr>
            <w:r w:rsidRPr="000D3251">
              <w:rPr>
                <w:szCs w:val="20"/>
              </w:rPr>
              <w:t>What did CEW contribute to patterns and rates of primary productivity?</w:t>
            </w:r>
            <w:r w:rsidRPr="000D3251">
              <w:rPr>
                <w:szCs w:val="20"/>
                <w:lang w:val="en-US"/>
              </w:rPr>
              <w:t xml:space="preserve"> </w:t>
            </w:r>
          </w:p>
          <w:p w14:paraId="674AB04B" w14:textId="77777777" w:rsidR="00821ABA" w:rsidRPr="000D3251" w:rsidRDefault="00821ABA" w:rsidP="00821ABA">
            <w:pPr>
              <w:pStyle w:val="TableText"/>
              <w:rPr>
                <w:szCs w:val="20"/>
              </w:rPr>
            </w:pPr>
            <w:r w:rsidRPr="000D3251">
              <w:rPr>
                <w:szCs w:val="20"/>
              </w:rPr>
              <w:t>What did CEW contribute to patterns and rates of decomposition?</w:t>
            </w:r>
          </w:p>
          <w:p w14:paraId="114353DB" w14:textId="375A13C0" w:rsidR="00821ABA" w:rsidRPr="000D3251" w:rsidRDefault="00821ABA" w:rsidP="00821ABA">
            <w:pPr>
              <w:pStyle w:val="TableText"/>
              <w:rPr>
                <w:szCs w:val="20"/>
                <w:lang w:val="en-US"/>
              </w:rPr>
            </w:pPr>
            <w:r w:rsidRPr="000D3251">
              <w:rPr>
                <w:szCs w:val="20"/>
              </w:rPr>
              <w:t>What did CEW contribute to dissolved oxygen levels?</w:t>
            </w:r>
          </w:p>
        </w:tc>
        <w:tc>
          <w:tcPr>
            <w:tcW w:w="3153" w:type="dxa"/>
          </w:tcPr>
          <w:p w14:paraId="15B472D0" w14:textId="77777777" w:rsidR="00821ABA" w:rsidRPr="000D3251" w:rsidRDefault="00821ABA" w:rsidP="00821ABA">
            <w:pPr>
              <w:pStyle w:val="TableText"/>
              <w:rPr>
                <w:szCs w:val="20"/>
                <w:lang w:val="en-US"/>
              </w:rPr>
            </w:pPr>
            <w:r w:rsidRPr="000D3251">
              <w:rPr>
                <w:szCs w:val="20"/>
                <w:lang w:val="en-US"/>
              </w:rPr>
              <w:t>What did CEW contribute to maintaining or increasing annual autotrophic production and increasing annual heterotrophy?</w:t>
            </w:r>
          </w:p>
          <w:p w14:paraId="46A542AB" w14:textId="77777777" w:rsidR="00821ABA" w:rsidRPr="000D3251" w:rsidRDefault="00821ABA" w:rsidP="00821ABA">
            <w:pPr>
              <w:pStyle w:val="TableText"/>
              <w:rPr>
                <w:szCs w:val="20"/>
                <w:lang w:val="en-US"/>
              </w:rPr>
            </w:pPr>
            <w:r w:rsidRPr="000D3251">
              <w:rPr>
                <w:szCs w:val="20"/>
                <w:lang w:val="en-US"/>
              </w:rPr>
              <w:t xml:space="preserve">What did CEW contribute to temporarily shifting open water productivity towards heterotrophy in at least 3 years out of 5? </w:t>
            </w:r>
          </w:p>
          <w:p w14:paraId="4CFB814C" w14:textId="77777777" w:rsidR="00821ABA" w:rsidRPr="000D3251" w:rsidRDefault="00821ABA" w:rsidP="00821ABA">
            <w:pPr>
              <w:pStyle w:val="TableText"/>
              <w:rPr>
                <w:szCs w:val="20"/>
                <w:lang w:val="en-US"/>
              </w:rPr>
            </w:pPr>
            <w:r w:rsidRPr="000D3251">
              <w:rPr>
                <w:szCs w:val="20"/>
                <w:lang w:val="en-US"/>
              </w:rPr>
              <w:t xml:space="preserve">What did CEW contribute to increased nutrients and DOC levels? </w:t>
            </w:r>
          </w:p>
          <w:p w14:paraId="2043BDF2" w14:textId="679C1F04" w:rsidR="00821ABA" w:rsidRPr="000D3251" w:rsidRDefault="00821ABA" w:rsidP="00821ABA">
            <w:pPr>
              <w:rPr>
                <w:sz w:val="20"/>
              </w:rPr>
            </w:pPr>
            <w:r w:rsidRPr="000D3251">
              <w:rPr>
                <w:sz w:val="20"/>
                <w:lang w:val="en-US"/>
              </w:rPr>
              <w:t>What did CEW contribute to maintaining dissolved oxygen levels above 50% saturation throughout the water column at all times?</w:t>
            </w:r>
          </w:p>
        </w:tc>
      </w:tr>
      <w:tr w:rsidR="00821ABA" w:rsidRPr="000D3251" w14:paraId="2839B6E0" w14:textId="77777777" w:rsidTr="00CB4FD0">
        <w:trPr>
          <w:cantSplit/>
        </w:trPr>
        <w:tc>
          <w:tcPr>
            <w:tcW w:w="544" w:type="dxa"/>
            <w:shd w:val="clear" w:color="auto" w:fill="auto"/>
          </w:tcPr>
          <w:p w14:paraId="1D251889" w14:textId="77777777" w:rsidR="00821ABA" w:rsidRPr="00C67ED2" w:rsidRDefault="00821ABA" w:rsidP="00821ABA">
            <w:pPr>
              <w:pStyle w:val="TableText"/>
            </w:pPr>
            <w:r>
              <w:t>1</w:t>
            </w:r>
          </w:p>
        </w:tc>
        <w:tc>
          <w:tcPr>
            <w:tcW w:w="1549" w:type="dxa"/>
            <w:shd w:val="clear" w:color="auto" w:fill="auto"/>
          </w:tcPr>
          <w:p w14:paraId="332AF93E" w14:textId="389100EA" w:rsidR="00821ABA" w:rsidRPr="00E65A5D" w:rsidRDefault="00821ABA" w:rsidP="00821ABA">
            <w:pPr>
              <w:pStyle w:val="TableText"/>
            </w:pPr>
            <w:r w:rsidRPr="00E65A5D">
              <w:t>Fish (Channel)</w:t>
            </w:r>
          </w:p>
        </w:tc>
        <w:tc>
          <w:tcPr>
            <w:tcW w:w="2977" w:type="dxa"/>
            <w:shd w:val="clear" w:color="auto" w:fill="auto"/>
          </w:tcPr>
          <w:p w14:paraId="6B5ED78F" w14:textId="77777777" w:rsidR="00821ABA" w:rsidRPr="00E65A5D" w:rsidRDefault="00821ABA" w:rsidP="00821ABA">
            <w:pPr>
              <w:pStyle w:val="TableText"/>
              <w:rPr>
                <w:szCs w:val="20"/>
              </w:rPr>
            </w:pPr>
            <w:r w:rsidRPr="00E65A5D">
              <w:rPr>
                <w:szCs w:val="20"/>
              </w:rPr>
              <w:t>N/A</w:t>
            </w:r>
          </w:p>
          <w:p w14:paraId="30807380" w14:textId="16712E05" w:rsidR="00821ABA" w:rsidRPr="00E65A5D" w:rsidRDefault="00821ABA" w:rsidP="00821ABA">
            <w:pPr>
              <w:rPr>
                <w:sz w:val="20"/>
              </w:rPr>
            </w:pPr>
            <w:r w:rsidRPr="00E65A5D">
              <w:rPr>
                <w:sz w:val="20"/>
              </w:rPr>
              <w:t>See specific objectives in</w:t>
            </w:r>
            <w:r w:rsidR="000D3251" w:rsidRPr="00E65A5D">
              <w:rPr>
                <w:sz w:val="20"/>
              </w:rPr>
              <w:t xml:space="preserve"> </w:t>
            </w:r>
            <w:r w:rsidR="000D3251" w:rsidRPr="00E65A5D">
              <w:rPr>
                <w:sz w:val="20"/>
              </w:rPr>
              <w:fldChar w:fldCharType="begin"/>
            </w:r>
            <w:r w:rsidR="000D3251" w:rsidRPr="00E65A5D">
              <w:rPr>
                <w:sz w:val="20"/>
              </w:rPr>
              <w:instrText xml:space="preserve"> REF _Ref384729132 \h  \* MERGEFORMAT </w:instrText>
            </w:r>
            <w:r w:rsidR="000D3251" w:rsidRPr="00E65A5D">
              <w:rPr>
                <w:sz w:val="20"/>
              </w:rPr>
            </w:r>
            <w:r w:rsidR="000D3251" w:rsidRPr="00E65A5D">
              <w:rPr>
                <w:sz w:val="20"/>
              </w:rPr>
              <w:fldChar w:fldCharType="separate"/>
            </w:r>
            <w:r w:rsidR="00F8266B" w:rsidRPr="00F8266B">
              <w:rPr>
                <w:sz w:val="20"/>
              </w:rPr>
              <w:t xml:space="preserve">Table </w:t>
            </w:r>
            <w:r w:rsidR="00F8266B" w:rsidRPr="00F8266B">
              <w:rPr>
                <w:noProof/>
                <w:sz w:val="20"/>
              </w:rPr>
              <w:t>4.1</w:t>
            </w:r>
            <w:r w:rsidR="000D3251" w:rsidRPr="00E65A5D">
              <w:rPr>
                <w:sz w:val="20"/>
              </w:rPr>
              <w:fldChar w:fldCharType="end"/>
            </w:r>
            <w:r w:rsidRPr="00E65A5D">
              <w:rPr>
                <w:sz w:val="20"/>
              </w:rPr>
              <w:t>.</w:t>
            </w:r>
          </w:p>
          <w:p w14:paraId="12A87F37" w14:textId="1C266A2B" w:rsidR="00821ABA" w:rsidRPr="00E65A5D" w:rsidRDefault="00821ABA" w:rsidP="00821ABA">
            <w:pPr>
              <w:pStyle w:val="TableText"/>
              <w:rPr>
                <w:szCs w:val="20"/>
              </w:rPr>
            </w:pPr>
          </w:p>
        </w:tc>
        <w:tc>
          <w:tcPr>
            <w:tcW w:w="2976" w:type="dxa"/>
            <w:shd w:val="clear" w:color="auto" w:fill="auto"/>
          </w:tcPr>
          <w:p w14:paraId="65252397" w14:textId="40ADDB5A" w:rsidR="00821ABA" w:rsidRPr="00E65A5D" w:rsidRDefault="00821ABA" w:rsidP="000D3251">
            <w:pPr>
              <w:rPr>
                <w:sz w:val="20"/>
              </w:rPr>
            </w:pPr>
            <w:r w:rsidRPr="00E65A5D">
              <w:rPr>
                <w:sz w:val="20"/>
              </w:rPr>
              <w:t xml:space="preserve">Short-term evaluation questions for fish targets of DEWNR’s LTWP are provided in </w:t>
            </w:r>
            <w:r w:rsidR="000D3251" w:rsidRPr="00E65A5D">
              <w:rPr>
                <w:sz w:val="20"/>
              </w:rPr>
              <w:fldChar w:fldCharType="begin"/>
            </w:r>
            <w:r w:rsidR="000D3251" w:rsidRPr="00E65A5D">
              <w:rPr>
                <w:sz w:val="20"/>
              </w:rPr>
              <w:instrText xml:space="preserve"> REF _Ref466633515 \h  \* MERGEFORMAT </w:instrText>
            </w:r>
            <w:r w:rsidR="000D3251" w:rsidRPr="00E65A5D">
              <w:rPr>
                <w:sz w:val="20"/>
              </w:rPr>
            </w:r>
            <w:r w:rsidR="000D3251" w:rsidRPr="00E65A5D">
              <w:rPr>
                <w:sz w:val="20"/>
              </w:rPr>
              <w:fldChar w:fldCharType="separate"/>
            </w:r>
            <w:r w:rsidR="00F8266B" w:rsidRPr="00F8266B">
              <w:rPr>
                <w:sz w:val="20"/>
              </w:rPr>
              <w:t xml:space="preserve">Table </w:t>
            </w:r>
            <w:r w:rsidR="00F8266B" w:rsidRPr="00F8266B">
              <w:rPr>
                <w:noProof/>
                <w:sz w:val="20"/>
              </w:rPr>
              <w:t>4.2</w:t>
            </w:r>
            <w:r w:rsidR="000D3251" w:rsidRPr="00E65A5D">
              <w:rPr>
                <w:sz w:val="20"/>
              </w:rPr>
              <w:fldChar w:fldCharType="end"/>
            </w:r>
            <w:r w:rsidRPr="00E65A5D">
              <w:rPr>
                <w:sz w:val="20"/>
              </w:rPr>
              <w:t xml:space="preserve">. </w:t>
            </w:r>
          </w:p>
        </w:tc>
        <w:tc>
          <w:tcPr>
            <w:tcW w:w="2977" w:type="dxa"/>
            <w:shd w:val="clear" w:color="auto" w:fill="auto"/>
          </w:tcPr>
          <w:p w14:paraId="4A8B86E1" w14:textId="77777777" w:rsidR="00821ABA" w:rsidRPr="00E65A5D" w:rsidRDefault="00821ABA" w:rsidP="00821ABA">
            <w:pPr>
              <w:pStyle w:val="TableText"/>
              <w:rPr>
                <w:szCs w:val="20"/>
              </w:rPr>
            </w:pPr>
            <w:r w:rsidRPr="00E65A5D">
              <w:rPr>
                <w:szCs w:val="20"/>
              </w:rPr>
              <w:t>N/A</w:t>
            </w:r>
          </w:p>
          <w:p w14:paraId="65C255AE" w14:textId="0EFF40AC" w:rsidR="00821ABA" w:rsidRPr="00E65A5D" w:rsidRDefault="00821ABA" w:rsidP="00821ABA">
            <w:pPr>
              <w:rPr>
                <w:sz w:val="20"/>
              </w:rPr>
            </w:pPr>
            <w:r w:rsidRPr="00E65A5D">
              <w:rPr>
                <w:sz w:val="20"/>
              </w:rPr>
              <w:t>See specific objectives in</w:t>
            </w:r>
            <w:r w:rsidR="000D3251" w:rsidRPr="00E65A5D">
              <w:rPr>
                <w:sz w:val="20"/>
              </w:rPr>
              <w:t xml:space="preserve"> </w:t>
            </w:r>
            <w:r w:rsidR="000D3251" w:rsidRPr="00E65A5D">
              <w:rPr>
                <w:sz w:val="20"/>
              </w:rPr>
              <w:fldChar w:fldCharType="begin"/>
            </w:r>
            <w:r w:rsidR="000D3251" w:rsidRPr="00E65A5D">
              <w:rPr>
                <w:sz w:val="20"/>
              </w:rPr>
              <w:instrText xml:space="preserve"> REF _Ref384729132 \h  \* MERGEFORMAT </w:instrText>
            </w:r>
            <w:r w:rsidR="000D3251" w:rsidRPr="00E65A5D">
              <w:rPr>
                <w:sz w:val="20"/>
              </w:rPr>
            </w:r>
            <w:r w:rsidR="000D3251" w:rsidRPr="00E65A5D">
              <w:rPr>
                <w:sz w:val="20"/>
              </w:rPr>
              <w:fldChar w:fldCharType="separate"/>
            </w:r>
            <w:r w:rsidR="00F8266B" w:rsidRPr="00F8266B">
              <w:rPr>
                <w:sz w:val="20"/>
              </w:rPr>
              <w:t xml:space="preserve">Table </w:t>
            </w:r>
            <w:r w:rsidR="00F8266B" w:rsidRPr="00F8266B">
              <w:rPr>
                <w:noProof/>
                <w:sz w:val="20"/>
              </w:rPr>
              <w:t>4.1</w:t>
            </w:r>
            <w:r w:rsidR="000D3251" w:rsidRPr="00E65A5D">
              <w:rPr>
                <w:sz w:val="20"/>
              </w:rPr>
              <w:fldChar w:fldCharType="end"/>
            </w:r>
            <w:r w:rsidRPr="00E65A5D">
              <w:rPr>
                <w:sz w:val="20"/>
              </w:rPr>
              <w:t>.</w:t>
            </w:r>
          </w:p>
          <w:p w14:paraId="5CD3440D" w14:textId="67C8C47A" w:rsidR="00821ABA" w:rsidRPr="00E65A5D" w:rsidRDefault="00821ABA" w:rsidP="00821ABA">
            <w:pPr>
              <w:pStyle w:val="TableText"/>
              <w:rPr>
                <w:szCs w:val="20"/>
              </w:rPr>
            </w:pPr>
          </w:p>
        </w:tc>
        <w:tc>
          <w:tcPr>
            <w:tcW w:w="3153" w:type="dxa"/>
            <w:shd w:val="clear" w:color="auto" w:fill="auto"/>
          </w:tcPr>
          <w:p w14:paraId="78EC9C6B" w14:textId="7160CB91" w:rsidR="00821ABA" w:rsidRPr="00E65A5D" w:rsidRDefault="00821ABA" w:rsidP="000D3251">
            <w:pPr>
              <w:pStyle w:val="TableText"/>
              <w:rPr>
                <w:szCs w:val="20"/>
              </w:rPr>
            </w:pPr>
            <w:r w:rsidRPr="00E65A5D">
              <w:rPr>
                <w:rFonts w:eastAsia="Times New Roman"/>
                <w:szCs w:val="20"/>
              </w:rPr>
              <w:t>Long-term evaluation questions for fish targets of DEWNR’s LTWP are provided in</w:t>
            </w:r>
            <w:r w:rsidR="000D3251" w:rsidRPr="00E65A5D">
              <w:rPr>
                <w:rFonts w:eastAsia="Times New Roman"/>
                <w:szCs w:val="20"/>
              </w:rPr>
              <w:t xml:space="preserve"> </w:t>
            </w:r>
            <w:r w:rsidR="000D3251" w:rsidRPr="00E65A5D">
              <w:rPr>
                <w:rFonts w:eastAsia="Times New Roman"/>
                <w:szCs w:val="20"/>
              </w:rPr>
              <w:fldChar w:fldCharType="begin"/>
            </w:r>
            <w:r w:rsidR="000D3251" w:rsidRPr="00E65A5D">
              <w:rPr>
                <w:rFonts w:eastAsia="Times New Roman"/>
                <w:szCs w:val="20"/>
              </w:rPr>
              <w:instrText xml:space="preserve"> REF _Ref466633515 \h  \* MERGEFORMAT </w:instrText>
            </w:r>
            <w:r w:rsidR="000D3251" w:rsidRPr="00E65A5D">
              <w:rPr>
                <w:rFonts w:eastAsia="Times New Roman"/>
                <w:szCs w:val="20"/>
              </w:rPr>
            </w:r>
            <w:r w:rsidR="000D3251" w:rsidRPr="00E65A5D">
              <w:rPr>
                <w:rFonts w:eastAsia="Times New Roman"/>
                <w:szCs w:val="20"/>
              </w:rPr>
              <w:fldChar w:fldCharType="separate"/>
            </w:r>
            <w:r w:rsidR="00F8266B" w:rsidRPr="00F8266B">
              <w:rPr>
                <w:szCs w:val="20"/>
              </w:rPr>
              <w:t xml:space="preserve">Table </w:t>
            </w:r>
            <w:r w:rsidR="00F8266B" w:rsidRPr="00F8266B">
              <w:rPr>
                <w:noProof/>
                <w:szCs w:val="20"/>
              </w:rPr>
              <w:t>4.2</w:t>
            </w:r>
            <w:r w:rsidR="000D3251" w:rsidRPr="00E65A5D">
              <w:rPr>
                <w:rFonts w:eastAsia="Times New Roman"/>
                <w:szCs w:val="20"/>
              </w:rPr>
              <w:fldChar w:fldCharType="end"/>
            </w:r>
            <w:r w:rsidRPr="00E65A5D">
              <w:rPr>
                <w:rFonts w:eastAsia="Times New Roman"/>
                <w:szCs w:val="20"/>
              </w:rPr>
              <w:t xml:space="preserve">. </w:t>
            </w:r>
          </w:p>
        </w:tc>
      </w:tr>
      <w:tr w:rsidR="00821ABA" w:rsidRPr="000D3251" w14:paraId="3F7DE572" w14:textId="77777777" w:rsidTr="000F4B2F">
        <w:trPr>
          <w:cantSplit/>
        </w:trPr>
        <w:tc>
          <w:tcPr>
            <w:tcW w:w="544" w:type="dxa"/>
          </w:tcPr>
          <w:p w14:paraId="4929688C" w14:textId="77777777" w:rsidR="00821ABA" w:rsidRDefault="00821ABA" w:rsidP="00821ABA">
            <w:pPr>
              <w:pStyle w:val="TableText"/>
            </w:pPr>
            <w:r>
              <w:t>1</w:t>
            </w:r>
          </w:p>
        </w:tc>
        <w:tc>
          <w:tcPr>
            <w:tcW w:w="1549" w:type="dxa"/>
          </w:tcPr>
          <w:p w14:paraId="549C8D0A" w14:textId="77777777" w:rsidR="00821ABA" w:rsidRPr="00C67ED2" w:rsidRDefault="00821ABA" w:rsidP="00821ABA">
            <w:pPr>
              <w:pStyle w:val="TableText"/>
            </w:pPr>
            <w:r>
              <w:t>Hydrology (Channel)</w:t>
            </w:r>
          </w:p>
        </w:tc>
        <w:tc>
          <w:tcPr>
            <w:tcW w:w="2977" w:type="dxa"/>
            <w:shd w:val="clear" w:color="auto" w:fill="auto"/>
          </w:tcPr>
          <w:p w14:paraId="14DB8BBB" w14:textId="665920DF" w:rsidR="00821ABA" w:rsidRPr="000D3251" w:rsidRDefault="00821ABA" w:rsidP="00821ABA">
            <w:pPr>
              <w:pStyle w:val="TableText"/>
              <w:rPr>
                <w:szCs w:val="20"/>
              </w:rPr>
            </w:pPr>
            <w:r w:rsidRPr="000D3251">
              <w:rPr>
                <w:kern w:val="0"/>
                <w:szCs w:val="20"/>
              </w:rPr>
              <w:t>None identified</w:t>
            </w:r>
            <w:r w:rsidR="00293D97">
              <w:rPr>
                <w:kern w:val="0"/>
                <w:szCs w:val="20"/>
              </w:rPr>
              <w:t>.</w:t>
            </w:r>
          </w:p>
        </w:tc>
        <w:tc>
          <w:tcPr>
            <w:tcW w:w="2976" w:type="dxa"/>
          </w:tcPr>
          <w:p w14:paraId="458C4945" w14:textId="2F6B238D" w:rsidR="00821ABA" w:rsidRPr="000D3251" w:rsidRDefault="00821ABA" w:rsidP="00821ABA">
            <w:pPr>
              <w:pStyle w:val="TableText"/>
              <w:rPr>
                <w:kern w:val="0"/>
                <w:szCs w:val="20"/>
              </w:rPr>
            </w:pPr>
            <w:r w:rsidRPr="000D3251">
              <w:rPr>
                <w:szCs w:val="20"/>
              </w:rPr>
              <w:t>What did CEW contribute to providing a seasonal hydrograph that encompassed variation in discharge, velocity and water levels?</w:t>
            </w:r>
          </w:p>
        </w:tc>
        <w:tc>
          <w:tcPr>
            <w:tcW w:w="2977" w:type="dxa"/>
            <w:shd w:val="clear" w:color="auto" w:fill="auto"/>
          </w:tcPr>
          <w:p w14:paraId="05CC6DB8" w14:textId="044EE9BA" w:rsidR="00821ABA" w:rsidRPr="000D3251" w:rsidRDefault="00821ABA" w:rsidP="00821ABA">
            <w:pPr>
              <w:pStyle w:val="TableText"/>
              <w:rPr>
                <w:szCs w:val="20"/>
              </w:rPr>
            </w:pPr>
            <w:r w:rsidRPr="000D3251">
              <w:rPr>
                <w:kern w:val="0"/>
                <w:szCs w:val="20"/>
              </w:rPr>
              <w:t>None identified</w:t>
            </w:r>
            <w:r w:rsidR="00293D97">
              <w:rPr>
                <w:kern w:val="0"/>
                <w:szCs w:val="20"/>
              </w:rPr>
              <w:t>.</w:t>
            </w:r>
          </w:p>
        </w:tc>
        <w:tc>
          <w:tcPr>
            <w:tcW w:w="3153" w:type="dxa"/>
          </w:tcPr>
          <w:p w14:paraId="72348644" w14:textId="77777777" w:rsidR="00821ABA" w:rsidRPr="000D3251" w:rsidRDefault="00821ABA" w:rsidP="00821ABA">
            <w:pPr>
              <w:pStyle w:val="TableText"/>
              <w:rPr>
                <w:szCs w:val="20"/>
              </w:rPr>
            </w:pPr>
            <w:r w:rsidRPr="000D3251">
              <w:rPr>
                <w:szCs w:val="20"/>
              </w:rPr>
              <w:t>What did CEW contribute to providing a multi-year hydrograph that encompassed variation in discharge, velocity and water levels?</w:t>
            </w:r>
            <w:r w:rsidRPr="000D3251">
              <w:rPr>
                <w:szCs w:val="20"/>
              </w:rPr>
              <w:tab/>
            </w:r>
          </w:p>
          <w:p w14:paraId="0E99DB47" w14:textId="640FDD7B" w:rsidR="00821ABA" w:rsidRPr="000D3251" w:rsidRDefault="00821ABA" w:rsidP="00821ABA">
            <w:pPr>
              <w:pStyle w:val="TableText"/>
              <w:rPr>
                <w:szCs w:val="20"/>
              </w:rPr>
            </w:pPr>
            <w:r w:rsidRPr="000D3251">
              <w:rPr>
                <w:szCs w:val="20"/>
              </w:rPr>
              <w:t>What did CEW contribute to meeting the EWRs (all metrics) for the Channel?</w:t>
            </w:r>
          </w:p>
        </w:tc>
      </w:tr>
      <w:tr w:rsidR="00821ABA" w:rsidRPr="000D3251" w14:paraId="7A71C8D9" w14:textId="77777777" w:rsidTr="00AE209C">
        <w:trPr>
          <w:cantSplit/>
        </w:trPr>
        <w:tc>
          <w:tcPr>
            <w:tcW w:w="544" w:type="dxa"/>
          </w:tcPr>
          <w:p w14:paraId="5BD81829" w14:textId="77777777" w:rsidR="00821ABA" w:rsidRPr="00C67ED2" w:rsidRDefault="00821ABA" w:rsidP="00821ABA">
            <w:pPr>
              <w:pStyle w:val="TableText"/>
            </w:pPr>
            <w:r>
              <w:t>3</w:t>
            </w:r>
          </w:p>
        </w:tc>
        <w:tc>
          <w:tcPr>
            <w:tcW w:w="1549" w:type="dxa"/>
          </w:tcPr>
          <w:p w14:paraId="0C23BD41" w14:textId="77777777" w:rsidR="00821ABA" w:rsidRPr="00C67ED2" w:rsidRDefault="00821ABA" w:rsidP="00821ABA">
            <w:pPr>
              <w:pStyle w:val="TableText"/>
            </w:pPr>
            <w:r w:rsidRPr="008E3CFD">
              <w:t>Fish spawning and recruitment</w:t>
            </w:r>
          </w:p>
        </w:tc>
        <w:tc>
          <w:tcPr>
            <w:tcW w:w="2977" w:type="dxa"/>
            <w:shd w:val="clear" w:color="auto" w:fill="auto"/>
          </w:tcPr>
          <w:p w14:paraId="522030B7" w14:textId="35737CA1" w:rsidR="00821ABA" w:rsidRPr="000D3251" w:rsidRDefault="00821ABA" w:rsidP="00821ABA">
            <w:pPr>
              <w:pStyle w:val="TableText"/>
              <w:rPr>
                <w:szCs w:val="20"/>
              </w:rPr>
            </w:pPr>
            <w:r w:rsidRPr="000D3251">
              <w:rPr>
                <w:szCs w:val="20"/>
              </w:rPr>
              <w:t xml:space="preserve">What did CEW contribute to reproduction of golden </w:t>
            </w:r>
            <w:r w:rsidR="00C6009D">
              <w:rPr>
                <w:szCs w:val="20"/>
              </w:rPr>
              <w:t xml:space="preserve">perch </w:t>
            </w:r>
            <w:r w:rsidRPr="000D3251">
              <w:rPr>
                <w:szCs w:val="20"/>
              </w:rPr>
              <w:t xml:space="preserve">and silver perch? </w:t>
            </w:r>
          </w:p>
        </w:tc>
        <w:tc>
          <w:tcPr>
            <w:tcW w:w="2976" w:type="dxa"/>
            <w:shd w:val="clear" w:color="auto" w:fill="auto"/>
          </w:tcPr>
          <w:p w14:paraId="0585EEEB" w14:textId="45B9FD1C" w:rsidR="00821ABA" w:rsidRPr="000D3251" w:rsidRDefault="00821ABA" w:rsidP="00821ABA">
            <w:pPr>
              <w:pStyle w:val="TableText"/>
              <w:rPr>
                <w:szCs w:val="20"/>
              </w:rPr>
            </w:pPr>
            <w:r w:rsidRPr="000D3251">
              <w:rPr>
                <w:szCs w:val="20"/>
              </w:rPr>
              <w:t>What did CEW contribute to the recruitment of golden perch and silver perch?</w:t>
            </w:r>
            <w:r w:rsidRPr="000D3251">
              <w:rPr>
                <w:szCs w:val="20"/>
                <w:vertAlign w:val="superscript"/>
              </w:rPr>
              <w:t xml:space="preserve"> </w:t>
            </w:r>
          </w:p>
        </w:tc>
        <w:tc>
          <w:tcPr>
            <w:tcW w:w="2977" w:type="dxa"/>
            <w:shd w:val="clear" w:color="auto" w:fill="auto"/>
          </w:tcPr>
          <w:p w14:paraId="0B2FE248" w14:textId="77777777" w:rsidR="00821ABA" w:rsidRPr="000D3251" w:rsidRDefault="00821ABA" w:rsidP="00821ABA">
            <w:pPr>
              <w:pStyle w:val="TableText"/>
              <w:rPr>
                <w:szCs w:val="20"/>
              </w:rPr>
            </w:pPr>
            <w:r w:rsidRPr="000D3251">
              <w:rPr>
                <w:szCs w:val="20"/>
              </w:rPr>
              <w:t>What did CEW contribute to the resilience of golden perch and silver perch populations?</w:t>
            </w:r>
          </w:p>
          <w:p w14:paraId="7381EE1D" w14:textId="0FA59CFC" w:rsidR="00821ABA" w:rsidRPr="000D3251" w:rsidRDefault="00821ABA" w:rsidP="00821ABA">
            <w:pPr>
              <w:pStyle w:val="TableText"/>
              <w:rPr>
                <w:szCs w:val="20"/>
              </w:rPr>
            </w:pPr>
          </w:p>
        </w:tc>
        <w:tc>
          <w:tcPr>
            <w:tcW w:w="3153" w:type="dxa"/>
          </w:tcPr>
          <w:p w14:paraId="4708A618" w14:textId="77777777" w:rsidR="00821ABA" w:rsidRPr="000D3251" w:rsidRDefault="00821ABA" w:rsidP="00821ABA">
            <w:pPr>
              <w:pStyle w:val="TableText"/>
              <w:rPr>
                <w:szCs w:val="20"/>
              </w:rPr>
            </w:pPr>
            <w:r w:rsidRPr="000D3251">
              <w:rPr>
                <w:szCs w:val="20"/>
              </w:rPr>
              <w:t>What did CEW contribute to recruitment success of golden perch and silver perch so that YOY are detected at least 4 out 5 years?</w:t>
            </w:r>
          </w:p>
          <w:p w14:paraId="4620FC09" w14:textId="31D8BA91" w:rsidR="00821ABA" w:rsidRPr="000D3251" w:rsidRDefault="00821ABA" w:rsidP="00821ABA">
            <w:pPr>
              <w:pStyle w:val="TableText"/>
              <w:rPr>
                <w:szCs w:val="20"/>
              </w:rPr>
            </w:pPr>
            <w:r w:rsidRPr="000D3251">
              <w:rPr>
                <w:szCs w:val="20"/>
              </w:rPr>
              <w:t xml:space="preserve">What did CEW contribute to recruitment and survival of golden perch and silver perch so that at least two new cohorts comprising &gt;30% have established in 5 years? </w:t>
            </w:r>
          </w:p>
        </w:tc>
      </w:tr>
      <w:tr w:rsidR="00821ABA" w:rsidRPr="000D3251" w14:paraId="188E1C76" w14:textId="77777777" w:rsidTr="004578FC">
        <w:trPr>
          <w:cantSplit/>
        </w:trPr>
        <w:tc>
          <w:tcPr>
            <w:tcW w:w="544" w:type="dxa"/>
          </w:tcPr>
          <w:p w14:paraId="7A331607" w14:textId="77777777" w:rsidR="00821ABA" w:rsidRPr="00C67ED2" w:rsidRDefault="00821ABA" w:rsidP="00821ABA">
            <w:pPr>
              <w:pStyle w:val="TableText"/>
            </w:pPr>
            <w:r>
              <w:t>3</w:t>
            </w:r>
          </w:p>
        </w:tc>
        <w:tc>
          <w:tcPr>
            <w:tcW w:w="1549" w:type="dxa"/>
          </w:tcPr>
          <w:p w14:paraId="14E10BA6" w14:textId="635F4A74" w:rsidR="00821ABA" w:rsidRPr="00C67ED2" w:rsidRDefault="00821ABA" w:rsidP="00821ABA">
            <w:pPr>
              <w:pStyle w:val="TableText"/>
            </w:pPr>
            <w:r>
              <w:t>M</w:t>
            </w:r>
            <w:r w:rsidRPr="00C67ED2">
              <w:t>atter</w:t>
            </w:r>
            <w:r w:rsidR="00C6009D">
              <w:t xml:space="preserve"> transport</w:t>
            </w:r>
            <w:r w:rsidR="00DE44AF" w:rsidRPr="001977B7">
              <w:rPr>
                <w:vertAlign w:val="superscript"/>
              </w:rPr>
              <w:t>#</w:t>
            </w:r>
          </w:p>
        </w:tc>
        <w:tc>
          <w:tcPr>
            <w:tcW w:w="2977" w:type="dxa"/>
            <w:shd w:val="clear" w:color="auto" w:fill="auto"/>
          </w:tcPr>
          <w:p w14:paraId="627A09F7" w14:textId="77777777" w:rsidR="00821ABA" w:rsidRPr="000D3251" w:rsidRDefault="00821ABA" w:rsidP="00821ABA">
            <w:pPr>
              <w:pStyle w:val="TableText"/>
              <w:rPr>
                <w:szCs w:val="20"/>
              </w:rPr>
            </w:pPr>
            <w:r w:rsidRPr="000D3251">
              <w:rPr>
                <w:szCs w:val="20"/>
              </w:rPr>
              <w:t xml:space="preserve">What did CEW contribute to concentrations and transport of phytoplankton? </w:t>
            </w:r>
          </w:p>
          <w:p w14:paraId="7EDD38E5" w14:textId="77777777" w:rsidR="00821ABA" w:rsidRPr="000D3251" w:rsidRDefault="00821ABA" w:rsidP="00821ABA">
            <w:pPr>
              <w:pStyle w:val="TableText"/>
              <w:rPr>
                <w:szCs w:val="20"/>
              </w:rPr>
            </w:pPr>
            <w:r w:rsidRPr="000D3251">
              <w:rPr>
                <w:szCs w:val="20"/>
              </w:rPr>
              <w:t xml:space="preserve">What did CEW contribute to salinity levels and transport? </w:t>
            </w:r>
          </w:p>
          <w:p w14:paraId="07DCA62D" w14:textId="77777777" w:rsidR="00821ABA" w:rsidRPr="000D3251" w:rsidRDefault="00821ABA" w:rsidP="00821ABA">
            <w:pPr>
              <w:spacing w:before="40" w:after="40"/>
              <w:rPr>
                <w:sz w:val="20"/>
              </w:rPr>
            </w:pPr>
            <w:r w:rsidRPr="000D3251">
              <w:rPr>
                <w:sz w:val="20"/>
              </w:rPr>
              <w:t>What did CEW contribute to nutrient concentrations and transport?</w:t>
            </w:r>
          </w:p>
          <w:p w14:paraId="36DFBEED" w14:textId="77777777" w:rsidR="00821ABA" w:rsidRPr="000D3251" w:rsidRDefault="00821ABA" w:rsidP="00821ABA">
            <w:pPr>
              <w:spacing w:before="40" w:after="40"/>
              <w:rPr>
                <w:sz w:val="20"/>
              </w:rPr>
            </w:pPr>
            <w:r w:rsidRPr="000D3251">
              <w:rPr>
                <w:sz w:val="20"/>
              </w:rPr>
              <w:t xml:space="preserve">What did CEW contribute to ecosystem function? </w:t>
            </w:r>
          </w:p>
          <w:p w14:paraId="743ED5A7" w14:textId="40AC54E0" w:rsidR="00821ABA" w:rsidRPr="000D3251" w:rsidRDefault="00821ABA" w:rsidP="00821ABA">
            <w:pPr>
              <w:pStyle w:val="TableText"/>
              <w:rPr>
                <w:szCs w:val="20"/>
              </w:rPr>
            </w:pPr>
            <w:r w:rsidRPr="000D3251">
              <w:rPr>
                <w:szCs w:val="20"/>
              </w:rPr>
              <w:t>What did CEW contribute to water quality to support aquatic biota and normal biogeochemical processes?</w:t>
            </w:r>
          </w:p>
        </w:tc>
        <w:tc>
          <w:tcPr>
            <w:tcW w:w="2976" w:type="dxa"/>
          </w:tcPr>
          <w:p w14:paraId="2E40F9DB" w14:textId="77777777" w:rsidR="00821ABA" w:rsidRPr="000D3251" w:rsidRDefault="00821ABA" w:rsidP="00821ABA">
            <w:pPr>
              <w:pStyle w:val="TableText"/>
              <w:rPr>
                <w:szCs w:val="20"/>
              </w:rPr>
            </w:pPr>
            <w:r w:rsidRPr="000D3251">
              <w:rPr>
                <w:szCs w:val="20"/>
              </w:rPr>
              <w:t>What did CEW contribute to maintaining water quality to support aquatic biota and normal biogeochemical processes?</w:t>
            </w:r>
          </w:p>
          <w:p w14:paraId="3D75210B" w14:textId="0DBE104B" w:rsidR="00821ABA" w:rsidRPr="000D3251" w:rsidRDefault="00821ABA" w:rsidP="00821ABA">
            <w:pPr>
              <w:spacing w:before="40" w:after="40"/>
              <w:rPr>
                <w:sz w:val="20"/>
              </w:rPr>
            </w:pPr>
            <w:r w:rsidRPr="000D3251">
              <w:rPr>
                <w:sz w:val="20"/>
              </w:rPr>
              <w:t>What did CEW contribute to providing for the dispersal of organic and inorganic material and organisms between river and wetlands?</w:t>
            </w:r>
          </w:p>
        </w:tc>
        <w:tc>
          <w:tcPr>
            <w:tcW w:w="2977" w:type="dxa"/>
            <w:shd w:val="clear" w:color="auto" w:fill="auto"/>
          </w:tcPr>
          <w:p w14:paraId="339337D5" w14:textId="4D8052BF" w:rsidR="00C6009D" w:rsidRPr="00C6009D" w:rsidRDefault="00C6009D" w:rsidP="00C6009D">
            <w:pPr>
              <w:pStyle w:val="TableText"/>
              <w:rPr>
                <w:szCs w:val="20"/>
              </w:rPr>
            </w:pPr>
            <w:r w:rsidRPr="00C6009D">
              <w:rPr>
                <w:szCs w:val="20"/>
              </w:rPr>
              <w:t>What did CEW contribute to concentrations and transport of phytoplankton?</w:t>
            </w:r>
          </w:p>
          <w:p w14:paraId="31D1C251" w14:textId="4EF35A3A" w:rsidR="00C6009D" w:rsidRPr="00C6009D" w:rsidRDefault="00C6009D" w:rsidP="00C6009D">
            <w:pPr>
              <w:pStyle w:val="TableText"/>
              <w:rPr>
                <w:szCs w:val="20"/>
              </w:rPr>
            </w:pPr>
            <w:r w:rsidRPr="00C6009D">
              <w:rPr>
                <w:szCs w:val="20"/>
              </w:rPr>
              <w:t>What did CEW contribute to the salinity regime?</w:t>
            </w:r>
          </w:p>
          <w:p w14:paraId="57187265" w14:textId="68D95209" w:rsidR="00C6009D" w:rsidRPr="00C6009D" w:rsidRDefault="00C6009D" w:rsidP="00C6009D">
            <w:pPr>
              <w:pStyle w:val="TableText"/>
              <w:rPr>
                <w:szCs w:val="20"/>
              </w:rPr>
            </w:pPr>
            <w:r w:rsidRPr="00C6009D">
              <w:rPr>
                <w:szCs w:val="20"/>
              </w:rPr>
              <w:t>What did CEW contribute to nutrient concentrations and transport?</w:t>
            </w:r>
          </w:p>
          <w:p w14:paraId="5FE965C8" w14:textId="742D23D8" w:rsidR="00C6009D" w:rsidRPr="00C6009D" w:rsidRDefault="00C6009D" w:rsidP="00C6009D">
            <w:pPr>
              <w:pStyle w:val="TableText"/>
              <w:rPr>
                <w:szCs w:val="20"/>
              </w:rPr>
            </w:pPr>
            <w:r w:rsidRPr="00C6009D">
              <w:rPr>
                <w:szCs w:val="20"/>
              </w:rPr>
              <w:t xml:space="preserve">What did CEW contribute to ecosystem function? </w:t>
            </w:r>
          </w:p>
          <w:p w14:paraId="7CCBA0B5" w14:textId="02C509FC" w:rsidR="00821ABA" w:rsidRPr="000D3251" w:rsidRDefault="00C6009D" w:rsidP="00C6009D">
            <w:pPr>
              <w:pStyle w:val="TableText"/>
              <w:rPr>
                <w:szCs w:val="20"/>
              </w:rPr>
            </w:pPr>
            <w:r w:rsidRPr="00C6009D">
              <w:rPr>
                <w:szCs w:val="20"/>
              </w:rPr>
              <w:t>What did CEW contribute to water quality to support aquatic biota and normal biogeochemical processes?</w:t>
            </w:r>
          </w:p>
        </w:tc>
        <w:tc>
          <w:tcPr>
            <w:tcW w:w="3153" w:type="dxa"/>
          </w:tcPr>
          <w:p w14:paraId="4F83B688" w14:textId="77777777" w:rsidR="00821ABA" w:rsidRPr="000D3251" w:rsidRDefault="00821ABA" w:rsidP="00821ABA">
            <w:pPr>
              <w:pStyle w:val="TableText"/>
              <w:rPr>
                <w:szCs w:val="20"/>
              </w:rPr>
            </w:pPr>
            <w:r w:rsidRPr="000D3251">
              <w:rPr>
                <w:szCs w:val="20"/>
              </w:rPr>
              <w:t xml:space="preserve">What did CEW contribute to the salinity regime, including maintaining the average electrical conductivity in Lake Alexandrina below 700, 1000 and 1500 µS/cm? </w:t>
            </w:r>
          </w:p>
          <w:p w14:paraId="0AFE5C79" w14:textId="77777777" w:rsidR="00821ABA" w:rsidRPr="000D3251" w:rsidRDefault="00821ABA" w:rsidP="00821ABA">
            <w:pPr>
              <w:pStyle w:val="TableText"/>
              <w:rPr>
                <w:szCs w:val="20"/>
              </w:rPr>
            </w:pPr>
            <w:r w:rsidRPr="000D3251">
              <w:rPr>
                <w:szCs w:val="20"/>
              </w:rPr>
              <w:t>What did CEW contribute to providing for the dispersal of organic and inorganic material and organisms between river and wetlands?</w:t>
            </w:r>
          </w:p>
          <w:p w14:paraId="5B2E31FF" w14:textId="77777777" w:rsidR="00821ABA" w:rsidRPr="000D3251" w:rsidRDefault="00821ABA" w:rsidP="00821ABA">
            <w:pPr>
              <w:pStyle w:val="TableText"/>
              <w:rPr>
                <w:szCs w:val="20"/>
              </w:rPr>
            </w:pPr>
            <w:r w:rsidRPr="000D3251">
              <w:rPr>
                <w:szCs w:val="20"/>
              </w:rPr>
              <w:t>What did CEW contribute to establishing and maintaining stable salinities in the lakes and a variable salinity regime in the Murray estuary and Coorong?</w:t>
            </w:r>
          </w:p>
          <w:p w14:paraId="68B8E74B" w14:textId="1640EBA4" w:rsidR="00821ABA" w:rsidRPr="000D3251" w:rsidRDefault="00821ABA" w:rsidP="00821ABA">
            <w:pPr>
              <w:pStyle w:val="TableText"/>
              <w:rPr>
                <w:szCs w:val="20"/>
              </w:rPr>
            </w:pPr>
            <w:r w:rsidRPr="000D3251">
              <w:rPr>
                <w:szCs w:val="20"/>
              </w:rPr>
              <w:t>What did CEW contribute to ensuring adequate flushing of salt from the Murray to the Southern Ocean as measured by the Basin Plan target of &gt; 2 million tonnes of salt export for a three-year rolling average?</w:t>
            </w:r>
          </w:p>
        </w:tc>
      </w:tr>
      <w:tr w:rsidR="00821ABA" w:rsidRPr="000D3251" w14:paraId="112849B0" w14:textId="77777777" w:rsidTr="00D93354">
        <w:trPr>
          <w:cantSplit/>
        </w:trPr>
        <w:tc>
          <w:tcPr>
            <w:tcW w:w="544" w:type="dxa"/>
            <w:tcBorders>
              <w:bottom w:val="single" w:sz="4" w:space="0" w:color="auto"/>
            </w:tcBorders>
          </w:tcPr>
          <w:p w14:paraId="1EE6AA25" w14:textId="77777777" w:rsidR="00821ABA" w:rsidRPr="00C67ED2" w:rsidRDefault="00821ABA" w:rsidP="00821ABA">
            <w:pPr>
              <w:pStyle w:val="TableText"/>
            </w:pPr>
            <w:r>
              <w:t>3</w:t>
            </w:r>
          </w:p>
        </w:tc>
        <w:tc>
          <w:tcPr>
            <w:tcW w:w="1549" w:type="dxa"/>
            <w:tcBorders>
              <w:bottom w:val="single" w:sz="4" w:space="0" w:color="auto"/>
            </w:tcBorders>
          </w:tcPr>
          <w:p w14:paraId="121A07AA" w14:textId="77777777" w:rsidR="00821ABA" w:rsidRPr="00C67ED2" w:rsidRDefault="00821ABA" w:rsidP="00821ABA">
            <w:pPr>
              <w:pStyle w:val="TableText"/>
            </w:pPr>
            <w:r w:rsidRPr="00C67ED2">
              <w:t>Hydrological regime</w:t>
            </w:r>
          </w:p>
        </w:tc>
        <w:tc>
          <w:tcPr>
            <w:tcW w:w="2977" w:type="dxa"/>
            <w:tcBorders>
              <w:bottom w:val="single" w:sz="4" w:space="0" w:color="auto"/>
            </w:tcBorders>
            <w:shd w:val="clear" w:color="auto" w:fill="auto"/>
          </w:tcPr>
          <w:p w14:paraId="7012E2D8" w14:textId="42DEC045" w:rsidR="00C6009D" w:rsidRPr="00C6009D" w:rsidRDefault="00C6009D" w:rsidP="00C6009D">
            <w:pPr>
              <w:pStyle w:val="TableText"/>
              <w:rPr>
                <w:szCs w:val="20"/>
              </w:rPr>
            </w:pPr>
            <w:r w:rsidRPr="00C6009D">
              <w:rPr>
                <w:szCs w:val="20"/>
              </w:rPr>
              <w:t>What did CEW contribute to hydraulic diversity within weir pools?</w:t>
            </w:r>
          </w:p>
          <w:p w14:paraId="4A02FE8C" w14:textId="7682DD59" w:rsidR="00821ABA" w:rsidRPr="000D3251" w:rsidRDefault="00C6009D" w:rsidP="00C6009D">
            <w:pPr>
              <w:pStyle w:val="TableText"/>
              <w:rPr>
                <w:szCs w:val="20"/>
              </w:rPr>
            </w:pPr>
            <w:r w:rsidRPr="00C6009D">
              <w:rPr>
                <w:szCs w:val="20"/>
              </w:rPr>
              <w:t>What did CEW contribute to variability in water levels?</w:t>
            </w:r>
          </w:p>
        </w:tc>
        <w:tc>
          <w:tcPr>
            <w:tcW w:w="2976" w:type="dxa"/>
            <w:tcBorders>
              <w:bottom w:val="single" w:sz="4" w:space="0" w:color="auto"/>
            </w:tcBorders>
          </w:tcPr>
          <w:p w14:paraId="539CAA8C" w14:textId="77777777" w:rsidR="00821ABA" w:rsidRPr="000D3251" w:rsidRDefault="00821ABA" w:rsidP="00821ABA">
            <w:pPr>
              <w:pStyle w:val="TableText"/>
              <w:rPr>
                <w:szCs w:val="20"/>
              </w:rPr>
            </w:pPr>
            <w:r w:rsidRPr="000D3251">
              <w:rPr>
                <w:szCs w:val="20"/>
              </w:rPr>
              <w:t>What did CEW contribute to providing diverse hydraulic conditions and complex habitat for flow dependant biota and processes?</w:t>
            </w:r>
          </w:p>
          <w:p w14:paraId="4D5952C3" w14:textId="3C47B100" w:rsidR="00821ABA" w:rsidRPr="000D3251" w:rsidRDefault="00821ABA" w:rsidP="00821ABA">
            <w:pPr>
              <w:pStyle w:val="TableText"/>
              <w:rPr>
                <w:szCs w:val="20"/>
              </w:rPr>
            </w:pPr>
            <w:r w:rsidRPr="000D3251">
              <w:rPr>
                <w:szCs w:val="20"/>
              </w:rPr>
              <w:t>What did CEW contribute to providing diverse hydraulic conditions over the range of velocity classes in the lower third of weir pools so that habitat and processes for dispersal of organic and inorganic material between reaches are maintained?</w:t>
            </w:r>
          </w:p>
        </w:tc>
        <w:tc>
          <w:tcPr>
            <w:tcW w:w="2977" w:type="dxa"/>
            <w:tcBorders>
              <w:bottom w:val="single" w:sz="4" w:space="0" w:color="auto"/>
            </w:tcBorders>
            <w:shd w:val="clear" w:color="auto" w:fill="auto"/>
          </w:tcPr>
          <w:p w14:paraId="1CB2270D" w14:textId="44C1B72C" w:rsidR="00C6009D" w:rsidRPr="00C6009D" w:rsidRDefault="00C6009D" w:rsidP="00C6009D">
            <w:pPr>
              <w:pStyle w:val="TableText"/>
              <w:rPr>
                <w:szCs w:val="20"/>
              </w:rPr>
            </w:pPr>
            <w:r w:rsidRPr="00C6009D">
              <w:rPr>
                <w:szCs w:val="20"/>
              </w:rPr>
              <w:t>What did CEW contribute to hydrological connectivity?</w:t>
            </w:r>
          </w:p>
          <w:p w14:paraId="46A3FAA7" w14:textId="569CECD3" w:rsidR="00821ABA" w:rsidRPr="000D3251" w:rsidRDefault="00C6009D" w:rsidP="00C6009D">
            <w:pPr>
              <w:pStyle w:val="TableText"/>
              <w:rPr>
                <w:szCs w:val="20"/>
              </w:rPr>
            </w:pPr>
            <w:r w:rsidRPr="00C6009D">
              <w:rPr>
                <w:szCs w:val="20"/>
              </w:rPr>
              <w:t>What did CEW contribute to variability in water levels?</w:t>
            </w:r>
          </w:p>
        </w:tc>
        <w:tc>
          <w:tcPr>
            <w:tcW w:w="3153" w:type="dxa"/>
            <w:tcBorders>
              <w:bottom w:val="single" w:sz="4" w:space="0" w:color="auto"/>
            </w:tcBorders>
          </w:tcPr>
          <w:p w14:paraId="255E154F" w14:textId="77777777" w:rsidR="00821ABA" w:rsidRPr="000D3251" w:rsidRDefault="00821ABA" w:rsidP="00821ABA">
            <w:pPr>
              <w:pStyle w:val="TableText"/>
              <w:rPr>
                <w:szCs w:val="20"/>
              </w:rPr>
            </w:pPr>
            <w:r w:rsidRPr="000D3251">
              <w:rPr>
                <w:szCs w:val="20"/>
              </w:rPr>
              <w:t>What did CEW contribute to providing diverse hydraulic conditions and complex habitat for flow dependant biota and processes?</w:t>
            </w:r>
          </w:p>
          <w:p w14:paraId="2564360B" w14:textId="77777777" w:rsidR="00821ABA" w:rsidRPr="000D3251" w:rsidRDefault="00821ABA" w:rsidP="00821ABA">
            <w:pPr>
              <w:pStyle w:val="TableText"/>
              <w:rPr>
                <w:szCs w:val="20"/>
              </w:rPr>
            </w:pPr>
            <w:r w:rsidRPr="000D3251">
              <w:rPr>
                <w:szCs w:val="20"/>
              </w:rPr>
              <w:t>What did CEW contribute to providing diverse hydraulic conditions over the range of velocity classes in the lower third of weir pools so that habitat and processes for dispersal of organic and inorganic material between reaches are maintained?</w:t>
            </w:r>
          </w:p>
          <w:p w14:paraId="249C0994" w14:textId="1079FC45" w:rsidR="00821ABA" w:rsidRPr="000D3251" w:rsidRDefault="00821ABA" w:rsidP="00821ABA">
            <w:pPr>
              <w:rPr>
                <w:sz w:val="20"/>
              </w:rPr>
            </w:pPr>
            <w:r w:rsidRPr="000D3251">
              <w:rPr>
                <w:sz w:val="20"/>
              </w:rPr>
              <w:t>What did CEW contribute to the range of velocity classes being present in the lower third of weir pools for at least 60-days in spring/summer in at least 3 years out of 5?</w:t>
            </w:r>
          </w:p>
        </w:tc>
      </w:tr>
      <w:tr w:rsidR="00821ABA" w:rsidRPr="000D3251" w14:paraId="727D1429" w14:textId="77777777" w:rsidTr="004B437C">
        <w:trPr>
          <w:cantSplit/>
        </w:trPr>
        <w:tc>
          <w:tcPr>
            <w:tcW w:w="544" w:type="dxa"/>
            <w:tcBorders>
              <w:bottom w:val="single" w:sz="4" w:space="0" w:color="auto"/>
            </w:tcBorders>
          </w:tcPr>
          <w:p w14:paraId="519F8D06" w14:textId="77777777" w:rsidR="00821ABA" w:rsidRDefault="00821ABA" w:rsidP="00821ABA">
            <w:pPr>
              <w:pStyle w:val="TableText"/>
            </w:pPr>
            <w:r>
              <w:t>3</w:t>
            </w:r>
          </w:p>
        </w:tc>
        <w:tc>
          <w:tcPr>
            <w:tcW w:w="1549" w:type="dxa"/>
            <w:tcBorders>
              <w:bottom w:val="single" w:sz="4" w:space="0" w:color="auto"/>
            </w:tcBorders>
          </w:tcPr>
          <w:p w14:paraId="70F1FFD6" w14:textId="77777777" w:rsidR="00821ABA" w:rsidRPr="00C67ED2" w:rsidRDefault="00821ABA" w:rsidP="00821ABA">
            <w:pPr>
              <w:pStyle w:val="TableText"/>
            </w:pPr>
            <w:r>
              <w:t>Micro-invertebrate diversity</w:t>
            </w:r>
          </w:p>
        </w:tc>
        <w:tc>
          <w:tcPr>
            <w:tcW w:w="2977" w:type="dxa"/>
            <w:tcBorders>
              <w:bottom w:val="single" w:sz="4" w:space="0" w:color="auto"/>
            </w:tcBorders>
            <w:shd w:val="clear" w:color="auto" w:fill="auto"/>
          </w:tcPr>
          <w:p w14:paraId="6B82A903" w14:textId="618E788A" w:rsidR="00C6009D" w:rsidRPr="00C6009D" w:rsidRDefault="00C6009D" w:rsidP="00C6009D">
            <w:pPr>
              <w:pStyle w:val="TableText"/>
              <w:rPr>
                <w:szCs w:val="20"/>
              </w:rPr>
            </w:pPr>
            <w:r w:rsidRPr="00C6009D">
              <w:rPr>
                <w:szCs w:val="20"/>
              </w:rPr>
              <w:t>What did CEW contribute to microinvertebrate diversity?</w:t>
            </w:r>
          </w:p>
          <w:p w14:paraId="0E9ACD0E" w14:textId="31B32FC8" w:rsidR="00C6009D" w:rsidRPr="00C6009D" w:rsidRDefault="00C6009D" w:rsidP="00C6009D">
            <w:pPr>
              <w:pStyle w:val="TableText"/>
              <w:rPr>
                <w:szCs w:val="20"/>
              </w:rPr>
            </w:pPr>
            <w:r w:rsidRPr="00C6009D">
              <w:rPr>
                <w:szCs w:val="20"/>
              </w:rPr>
              <w:t>What did CEW contribute via upstream connectivity to microinvertebrate communities of the LMR Selected Area?</w:t>
            </w:r>
          </w:p>
          <w:p w14:paraId="63B95A64" w14:textId="423CE9D7" w:rsidR="00C6009D" w:rsidRPr="00C6009D" w:rsidRDefault="00C6009D" w:rsidP="00C6009D">
            <w:pPr>
              <w:pStyle w:val="TableText"/>
              <w:rPr>
                <w:szCs w:val="20"/>
              </w:rPr>
            </w:pPr>
            <w:r w:rsidRPr="00C6009D">
              <w:rPr>
                <w:szCs w:val="20"/>
              </w:rPr>
              <w:t xml:space="preserve">What did CEW contribute to the timing and presence of key species in relation to diet of large-bodied native fish larvae (e.g. golden perch)? </w:t>
            </w:r>
          </w:p>
          <w:p w14:paraId="3F6C66ED" w14:textId="35E3C34F" w:rsidR="00821ABA" w:rsidRPr="000D3251" w:rsidRDefault="00C6009D" w:rsidP="00C6009D">
            <w:pPr>
              <w:pStyle w:val="TableText"/>
              <w:rPr>
                <w:szCs w:val="20"/>
              </w:rPr>
            </w:pPr>
            <w:r w:rsidRPr="00C6009D">
              <w:rPr>
                <w:szCs w:val="20"/>
              </w:rPr>
              <w:t>What did CEW contribute to microinvertebrate abundance (density)?</w:t>
            </w:r>
          </w:p>
        </w:tc>
        <w:tc>
          <w:tcPr>
            <w:tcW w:w="2976" w:type="dxa"/>
            <w:tcBorders>
              <w:bottom w:val="single" w:sz="4" w:space="0" w:color="auto"/>
            </w:tcBorders>
          </w:tcPr>
          <w:p w14:paraId="32CFA65A" w14:textId="77777777" w:rsidR="00821ABA" w:rsidRPr="000D3251" w:rsidRDefault="00821ABA" w:rsidP="00821ABA">
            <w:pPr>
              <w:pStyle w:val="TableText"/>
              <w:rPr>
                <w:kern w:val="0"/>
                <w:szCs w:val="20"/>
                <w:lang w:eastAsia="en-AU"/>
              </w:rPr>
            </w:pPr>
            <w:r w:rsidRPr="000D3251">
              <w:rPr>
                <w:kern w:val="0"/>
                <w:szCs w:val="20"/>
                <w:lang w:eastAsia="en-AU"/>
              </w:rPr>
              <w:t>What did CEW contribute to increased microinvertebrate input from floodplain to the river and thus reducing the reliance of in-stream foodwebs on autochthonous productivity?</w:t>
            </w:r>
          </w:p>
          <w:p w14:paraId="70628F28" w14:textId="632DA8E1" w:rsidR="00821ABA" w:rsidRPr="000D3251" w:rsidRDefault="00821ABA" w:rsidP="00821ABA">
            <w:pPr>
              <w:spacing w:before="40" w:after="40"/>
              <w:rPr>
                <w:sz w:val="20"/>
              </w:rPr>
            </w:pPr>
            <w:r w:rsidRPr="000D3251">
              <w:rPr>
                <w:kern w:val="0"/>
                <w:sz w:val="20"/>
                <w:lang w:eastAsia="en-AU"/>
              </w:rPr>
              <w:t>What did CEW contribute to increased dispersal of organisms between river and wetlands?</w:t>
            </w:r>
          </w:p>
        </w:tc>
        <w:tc>
          <w:tcPr>
            <w:tcW w:w="2977" w:type="dxa"/>
            <w:tcBorders>
              <w:bottom w:val="single" w:sz="4" w:space="0" w:color="auto"/>
            </w:tcBorders>
            <w:shd w:val="clear" w:color="auto" w:fill="auto"/>
          </w:tcPr>
          <w:p w14:paraId="0D663DE9" w14:textId="0F128E18" w:rsidR="00C6009D" w:rsidRPr="00C6009D" w:rsidRDefault="00C6009D" w:rsidP="00C6009D">
            <w:pPr>
              <w:pStyle w:val="TableText"/>
              <w:rPr>
                <w:szCs w:val="20"/>
              </w:rPr>
            </w:pPr>
            <w:r w:rsidRPr="00C6009D">
              <w:rPr>
                <w:szCs w:val="20"/>
              </w:rPr>
              <w:t>What did CEW contribute to microinvertebrate diversity?</w:t>
            </w:r>
          </w:p>
          <w:p w14:paraId="722C0853" w14:textId="55E1E57E" w:rsidR="00821ABA" w:rsidRPr="000D3251" w:rsidRDefault="00C6009D" w:rsidP="00C6009D">
            <w:pPr>
              <w:pStyle w:val="TableText"/>
              <w:rPr>
                <w:szCs w:val="20"/>
              </w:rPr>
            </w:pPr>
            <w:r w:rsidRPr="00C6009D">
              <w:rPr>
                <w:szCs w:val="20"/>
              </w:rPr>
              <w:t>What did CEW contribute to the resilience of microinvertebrate propagules?</w:t>
            </w:r>
          </w:p>
        </w:tc>
        <w:tc>
          <w:tcPr>
            <w:tcW w:w="3153" w:type="dxa"/>
            <w:tcBorders>
              <w:bottom w:val="single" w:sz="4" w:space="0" w:color="auto"/>
            </w:tcBorders>
          </w:tcPr>
          <w:p w14:paraId="69B4A5F0" w14:textId="77777777" w:rsidR="00821ABA" w:rsidRPr="000D3251" w:rsidRDefault="00821ABA" w:rsidP="00821ABA">
            <w:pPr>
              <w:pStyle w:val="TableText"/>
              <w:rPr>
                <w:kern w:val="0"/>
                <w:szCs w:val="20"/>
                <w:lang w:eastAsia="en-AU"/>
              </w:rPr>
            </w:pPr>
            <w:r w:rsidRPr="000D3251">
              <w:rPr>
                <w:kern w:val="0"/>
                <w:szCs w:val="20"/>
                <w:lang w:eastAsia="en-AU"/>
              </w:rPr>
              <w:t>What did CEW contribute to increased microinvertebrate input from floodplain to the river and thus reducing the reliance of in-stream foodwebs on autochthonous productivity?</w:t>
            </w:r>
          </w:p>
          <w:p w14:paraId="54D7B665" w14:textId="524EDF19" w:rsidR="00821ABA" w:rsidRPr="000D3251" w:rsidRDefault="00821ABA" w:rsidP="00821ABA">
            <w:pPr>
              <w:pStyle w:val="TableText"/>
              <w:rPr>
                <w:szCs w:val="20"/>
              </w:rPr>
            </w:pPr>
            <w:r w:rsidRPr="000D3251">
              <w:rPr>
                <w:kern w:val="0"/>
                <w:szCs w:val="20"/>
                <w:lang w:eastAsia="en-AU"/>
              </w:rPr>
              <w:t>What did CEW contribute to increased dispersal of organisms between river and wetlands?</w:t>
            </w:r>
          </w:p>
        </w:tc>
      </w:tr>
      <w:tr w:rsidR="00821ABA" w:rsidRPr="00C67ED2" w14:paraId="751D3EE4" w14:textId="77777777" w:rsidTr="00D4794F">
        <w:trPr>
          <w:cantSplit/>
        </w:trPr>
        <w:tc>
          <w:tcPr>
            <w:tcW w:w="14176" w:type="dxa"/>
            <w:gridSpan w:val="6"/>
            <w:tcBorders>
              <w:top w:val="single" w:sz="4" w:space="0" w:color="auto"/>
              <w:left w:val="nil"/>
              <w:bottom w:val="nil"/>
              <w:right w:val="nil"/>
            </w:tcBorders>
          </w:tcPr>
          <w:p w14:paraId="00CFD889" w14:textId="45B2981B" w:rsidR="00DE44AF" w:rsidRDefault="00821ABA" w:rsidP="00C6009D">
            <w:pPr>
              <w:pStyle w:val="TableText"/>
            </w:pPr>
            <w:r w:rsidRPr="00C67ED2">
              <w:t>*</w:t>
            </w:r>
            <w:r w:rsidR="00DE44AF">
              <w:t xml:space="preserve"> D</w:t>
            </w:r>
            <w:r w:rsidR="00D15D04">
              <w:t>EWNR evaluation questions serve as</w:t>
            </w:r>
            <w:r w:rsidR="00DE44AF" w:rsidRPr="00DE44AF">
              <w:t xml:space="preserve"> ‘additional’</w:t>
            </w:r>
            <w:r w:rsidR="00D15D04">
              <w:t xml:space="preserve"> questions</w:t>
            </w:r>
            <w:r w:rsidR="00DE44AF" w:rsidRPr="00DE44AF">
              <w:t xml:space="preserve"> as there may be some CEWO questions that are also relevant to DEWNR</w:t>
            </w:r>
            <w:r w:rsidR="00D15D04">
              <w:t>’s</w:t>
            </w:r>
            <w:r w:rsidR="00DE44AF">
              <w:t xml:space="preserve"> targets</w:t>
            </w:r>
            <w:r w:rsidR="00D15D04">
              <w:t xml:space="preserve"> from the LTWP</w:t>
            </w:r>
            <w:r w:rsidR="00DE44AF" w:rsidRPr="00DE44AF">
              <w:t>.</w:t>
            </w:r>
          </w:p>
          <w:p w14:paraId="6CBBA105" w14:textId="6F821D0C" w:rsidR="00821ABA" w:rsidRPr="00E14B72" w:rsidRDefault="00DE44AF" w:rsidP="00C6009D">
            <w:pPr>
              <w:pStyle w:val="TableText"/>
            </w:pPr>
            <w:r w:rsidRPr="001977B7">
              <w:rPr>
                <w:vertAlign w:val="superscript"/>
              </w:rPr>
              <w:t>#</w:t>
            </w:r>
            <w:r w:rsidR="00821ABA" w:rsidRPr="00E14B72">
              <w:t xml:space="preserve"> The capability to address evaluation questions for Category 3 Matter Transport is dependent upon having data available</w:t>
            </w:r>
            <w:r w:rsidR="00D15D04">
              <w:t>.</w:t>
            </w:r>
          </w:p>
        </w:tc>
      </w:tr>
    </w:tbl>
    <w:p w14:paraId="7E029740" w14:textId="77777777" w:rsidR="00C67ED2" w:rsidRPr="00C67ED2" w:rsidRDefault="00C67ED2" w:rsidP="00F02673">
      <w:pPr>
        <w:sectPr w:rsidR="00C67ED2" w:rsidRPr="00C67ED2" w:rsidSect="003F6444">
          <w:footerReference w:type="default" r:id="rId36"/>
          <w:pgSz w:w="16840" w:h="11900" w:orient="landscape"/>
          <w:pgMar w:top="1440" w:right="1440" w:bottom="1440" w:left="1440" w:header="709" w:footer="709" w:gutter="0"/>
          <w:cols w:space="708"/>
          <w:docGrid w:linePitch="360"/>
        </w:sectPr>
      </w:pPr>
    </w:p>
    <w:p w14:paraId="44717E24" w14:textId="77777777" w:rsidR="00C67ED2" w:rsidRPr="00C67ED2" w:rsidRDefault="00C67ED2" w:rsidP="00475425">
      <w:pPr>
        <w:pStyle w:val="Heading2"/>
      </w:pPr>
      <w:bookmarkStart w:id="194" w:name="_Toc384985552"/>
      <w:bookmarkStart w:id="195" w:name="_Toc396899723"/>
      <w:r w:rsidRPr="00C67ED2">
        <w:t>Evaluation process</w:t>
      </w:r>
      <w:bookmarkEnd w:id="194"/>
      <w:bookmarkEnd w:id="195"/>
    </w:p>
    <w:p w14:paraId="510109B6" w14:textId="65F72464" w:rsidR="00F94B8A" w:rsidRDefault="00C67ED2" w:rsidP="003675C3">
      <w:pPr>
        <w:pStyle w:val="ListBullet"/>
        <w:numPr>
          <w:ilvl w:val="0"/>
          <w:numId w:val="0"/>
        </w:numPr>
        <w:rPr>
          <w:rFonts w:eastAsiaTheme="majorEastAsia"/>
        </w:rPr>
      </w:pPr>
      <w:r w:rsidRPr="00C67ED2">
        <w:t>Each year</w:t>
      </w:r>
      <w:r w:rsidR="00240E20">
        <w:t xml:space="preserve">, </w:t>
      </w:r>
      <w:r w:rsidRPr="00C67ED2">
        <w:t xml:space="preserve">data collected through the </w:t>
      </w:r>
      <w:r w:rsidR="00D01C3E">
        <w:t>LTIM Project</w:t>
      </w:r>
      <w:r w:rsidRPr="00C67ED2">
        <w:t xml:space="preserve"> will be analysed in detail</w:t>
      </w:r>
      <w:r w:rsidR="00E92A8A">
        <w:t xml:space="preserve">, reporting and evaluation conducted for each indicator (see details for </w:t>
      </w:r>
      <w:r w:rsidRPr="00C67ED2">
        <w:t>indicator</w:t>
      </w:r>
      <w:r w:rsidR="00E92A8A">
        <w:t xml:space="preserve"> outputs</w:t>
      </w:r>
      <w:r w:rsidRPr="00C67ED2">
        <w:t xml:space="preserve"> </w:t>
      </w:r>
      <w:r w:rsidR="009A719C">
        <w:t>in</w:t>
      </w:r>
      <w:r w:rsidRPr="00C67ED2">
        <w:t xml:space="preserve"> Section </w:t>
      </w:r>
      <w:r w:rsidR="006F4D01" w:rsidRPr="00C67ED2">
        <w:fldChar w:fldCharType="begin"/>
      </w:r>
      <w:r w:rsidRPr="00C67ED2">
        <w:instrText xml:space="preserve"> REF _Ref384739541 \r \h </w:instrText>
      </w:r>
      <w:r w:rsidR="006F4D01" w:rsidRPr="00C67ED2">
        <w:fldChar w:fldCharType="separate"/>
      </w:r>
      <w:r w:rsidR="00F8266B">
        <w:t>4</w:t>
      </w:r>
      <w:r w:rsidR="006F4D01" w:rsidRPr="00C67ED2">
        <w:fldChar w:fldCharType="end"/>
      </w:r>
      <w:r w:rsidRPr="00C67ED2">
        <w:t>)</w:t>
      </w:r>
      <w:r w:rsidR="00ED0662">
        <w:t xml:space="preserve">. This will be reported through </w:t>
      </w:r>
      <w:r w:rsidR="00ED0662" w:rsidRPr="00C67ED2">
        <w:t>a synthesis report</w:t>
      </w:r>
      <w:r w:rsidR="00ED0662">
        <w:t>, which consolidates</w:t>
      </w:r>
      <w:r w:rsidR="001829C5">
        <w:t xml:space="preserve"> indicator outputs</w:t>
      </w:r>
      <w:r w:rsidR="00B93A37">
        <w:t xml:space="preserve"> </w:t>
      </w:r>
      <w:r w:rsidR="001829C5">
        <w:t xml:space="preserve">and </w:t>
      </w:r>
      <w:r w:rsidR="00ED0662" w:rsidRPr="00C67ED2">
        <w:t>describ</w:t>
      </w:r>
      <w:r w:rsidR="00ED0662">
        <w:t>es</w:t>
      </w:r>
      <w:r w:rsidR="00E92A8A" w:rsidRPr="00C67ED2">
        <w:t xml:space="preserve"> the ecological outcomes </w:t>
      </w:r>
      <w:r w:rsidR="00E92A8A">
        <w:t>of Commonwealth environmental water</w:t>
      </w:r>
      <w:r w:rsidR="00F94B8A">
        <w:t>ing</w:t>
      </w:r>
      <w:r w:rsidR="00E92A8A">
        <w:t xml:space="preserve"> </w:t>
      </w:r>
      <w:r w:rsidR="00E92A8A" w:rsidRPr="00C67ED2">
        <w:t xml:space="preserve">within the </w:t>
      </w:r>
      <w:r w:rsidR="00E92A8A">
        <w:t>LMR Selected Area</w:t>
      </w:r>
      <w:r w:rsidR="00B170D9">
        <w:t xml:space="preserve">. </w:t>
      </w:r>
      <w:r w:rsidR="00123550">
        <w:t xml:space="preserve"> </w:t>
      </w:r>
      <w:r w:rsidR="001D64EC">
        <w:t>In synthesising the results, p</w:t>
      </w:r>
      <w:r w:rsidR="001D64EC">
        <w:rPr>
          <w:rFonts w:eastAsiaTheme="majorEastAsia"/>
        </w:rPr>
        <w:t>otential linkages between key indicators will also be identified</w:t>
      </w:r>
      <w:r w:rsidR="001D64EC">
        <w:t xml:space="preserve"> in context of cause and effect of flow for the ecological responses in the LMR Selected Area as </w:t>
      </w:r>
      <w:r w:rsidR="003675C3">
        <w:t>illustrated</w:t>
      </w:r>
      <w:r w:rsidR="001D64EC">
        <w:t xml:space="preserve"> </w:t>
      </w:r>
      <w:r w:rsidR="007E6C1C">
        <w:t xml:space="preserve">in </w:t>
      </w:r>
      <w:r w:rsidR="007E6C1C">
        <w:fldChar w:fldCharType="begin"/>
      </w:r>
      <w:r w:rsidR="007E6C1C">
        <w:instrText xml:space="preserve"> REF _Ref459362932 \h </w:instrText>
      </w:r>
      <w:r w:rsidR="007E6C1C">
        <w:fldChar w:fldCharType="separate"/>
      </w:r>
      <w:r w:rsidR="00F8266B" w:rsidRPr="00662DD5">
        <w:rPr>
          <w:kern w:val="0"/>
          <w:lang w:val="en-US"/>
        </w:rPr>
        <w:t>Figure</w:t>
      </w:r>
      <w:r w:rsidR="00F8266B">
        <w:rPr>
          <w:kern w:val="0"/>
          <w:lang w:val="en-US"/>
        </w:rPr>
        <w:t xml:space="preserve"> </w:t>
      </w:r>
      <w:r w:rsidR="00F8266B">
        <w:rPr>
          <w:noProof/>
          <w:kern w:val="0"/>
          <w:lang w:val="en-US"/>
        </w:rPr>
        <w:t>3</w:t>
      </w:r>
      <w:r w:rsidR="00F8266B">
        <w:rPr>
          <w:kern w:val="0"/>
          <w:lang w:val="en-US"/>
        </w:rPr>
        <w:t>.</w:t>
      </w:r>
      <w:r w:rsidR="00F8266B">
        <w:rPr>
          <w:noProof/>
          <w:kern w:val="0"/>
          <w:lang w:val="en-US"/>
        </w:rPr>
        <w:t>2</w:t>
      </w:r>
      <w:r w:rsidR="007E6C1C">
        <w:fldChar w:fldCharType="end"/>
      </w:r>
      <w:r w:rsidR="007E6C1C">
        <w:t>.</w:t>
      </w:r>
      <w:r w:rsidR="00AA5852">
        <w:rPr>
          <w:rFonts w:eastAsiaTheme="majorEastAsia"/>
        </w:rPr>
        <w:t xml:space="preserve"> Through the above, the evaluation is conducted for the contribution of Commonwealth environmental watering to the ecological objectives of the LMR Selected Area.</w:t>
      </w:r>
    </w:p>
    <w:p w14:paraId="2FDE74C4" w14:textId="75640260" w:rsidR="00123550" w:rsidRDefault="00123550" w:rsidP="00123550">
      <w:pPr>
        <w:rPr>
          <w:rFonts w:eastAsiaTheme="majorEastAsia"/>
        </w:rPr>
      </w:pPr>
      <w:r>
        <w:rPr>
          <w:rFonts w:eastAsiaTheme="majorEastAsia"/>
        </w:rPr>
        <w:t>As</w:t>
      </w:r>
      <w:r w:rsidR="00E40731">
        <w:rPr>
          <w:rFonts w:eastAsiaTheme="majorEastAsia"/>
        </w:rPr>
        <w:t xml:space="preserve"> previously</w:t>
      </w:r>
      <w:r>
        <w:rPr>
          <w:rFonts w:eastAsiaTheme="majorEastAsia"/>
        </w:rPr>
        <w:t xml:space="preserve"> indicated, the LTIM in the LMR Selected Area over the </w:t>
      </w:r>
      <w:r w:rsidR="00C17CDA">
        <w:rPr>
          <w:rFonts w:eastAsiaTheme="majorEastAsia"/>
        </w:rPr>
        <w:t xml:space="preserve">period of </w:t>
      </w:r>
      <w:r>
        <w:rPr>
          <w:rFonts w:eastAsiaTheme="majorEastAsia"/>
        </w:rPr>
        <w:t xml:space="preserve">five years </w:t>
      </w:r>
      <w:r w:rsidR="00C17CDA">
        <w:rPr>
          <w:rFonts w:eastAsiaTheme="majorEastAsia"/>
        </w:rPr>
        <w:t>(</w:t>
      </w:r>
      <w:r w:rsidR="00C17CDA" w:rsidRPr="00DA62E4">
        <w:t>2014</w:t>
      </w:r>
      <w:r w:rsidR="00C17CDA">
        <w:rPr>
          <w:rFonts w:eastAsiaTheme="majorEastAsia"/>
        </w:rPr>
        <w:t>–</w:t>
      </w:r>
      <w:r w:rsidR="00C17CDA" w:rsidRPr="00DA62E4">
        <w:t>15 to 2018</w:t>
      </w:r>
      <w:r w:rsidR="00C17CDA">
        <w:rPr>
          <w:rFonts w:eastAsiaTheme="majorEastAsia"/>
        </w:rPr>
        <w:t>–</w:t>
      </w:r>
      <w:r w:rsidR="00C17CDA" w:rsidRPr="00DA62E4">
        <w:t>19</w:t>
      </w:r>
      <w:r w:rsidR="00C17CDA">
        <w:t xml:space="preserve">) </w:t>
      </w:r>
      <w:r>
        <w:rPr>
          <w:rFonts w:eastAsiaTheme="majorEastAsia"/>
        </w:rPr>
        <w:t>will mainly focus on the main channel given the likely flow</w:t>
      </w:r>
      <w:r w:rsidRPr="00C4706A">
        <w:rPr>
          <w:rFonts w:eastAsiaTheme="majorEastAsia"/>
        </w:rPr>
        <w:t xml:space="preserve"> scenario of Commonwealth environmental watering </w:t>
      </w:r>
      <w:r>
        <w:rPr>
          <w:rFonts w:eastAsiaTheme="majorEastAsia"/>
        </w:rPr>
        <w:t xml:space="preserve">being </w:t>
      </w:r>
      <w:r w:rsidRPr="00C4706A">
        <w:rPr>
          <w:rFonts w:eastAsiaTheme="majorEastAsia"/>
        </w:rPr>
        <w:t xml:space="preserve">within-channel freshes. </w:t>
      </w:r>
      <w:r>
        <w:rPr>
          <w:rFonts w:eastAsiaTheme="majorEastAsia"/>
        </w:rPr>
        <w:t>The indicators for the LMR Selected Area include:</w:t>
      </w:r>
    </w:p>
    <w:p w14:paraId="04326164" w14:textId="5DEE90D3" w:rsidR="00D4794F" w:rsidRPr="007F21EA" w:rsidRDefault="00D4794F" w:rsidP="00D4794F">
      <w:pPr>
        <w:pStyle w:val="ListBullet"/>
        <w:rPr>
          <w:rFonts w:eastAsiaTheme="minorHAnsi"/>
        </w:rPr>
      </w:pPr>
      <w:r>
        <w:rPr>
          <w:rFonts w:eastAsiaTheme="minorHAnsi"/>
        </w:rPr>
        <w:t>Hydrology (Channel)</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1)</w:t>
      </w:r>
    </w:p>
    <w:p w14:paraId="1BCEF92B" w14:textId="77777777" w:rsidR="00D4794F" w:rsidRDefault="00D4794F" w:rsidP="00D4794F">
      <w:pPr>
        <w:pStyle w:val="ListBullet"/>
        <w:rPr>
          <w:rFonts w:eastAsiaTheme="minorHAnsi"/>
        </w:rPr>
      </w:pPr>
      <w:r w:rsidRPr="00443EDA">
        <w:rPr>
          <w:rFonts w:eastAsiaTheme="minorHAnsi"/>
        </w:rPr>
        <w:t>Hydrological regime</w:t>
      </w:r>
      <w:r>
        <w:rPr>
          <w:rFonts w:eastAsiaTheme="minorHAnsi"/>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14:paraId="6E39B72B" w14:textId="2436E5DE" w:rsidR="00D4794F" w:rsidRPr="00443EDA" w:rsidRDefault="00D4794F" w:rsidP="00D4794F">
      <w:pPr>
        <w:pStyle w:val="ListBullet"/>
        <w:rPr>
          <w:rFonts w:eastAsiaTheme="minorHAnsi"/>
        </w:rPr>
      </w:pPr>
      <w:r w:rsidRPr="00443EDA">
        <w:rPr>
          <w:rFonts w:eastAsiaTheme="minorHAnsi"/>
        </w:rPr>
        <w:t>Dissolved and particulate matter transport</w:t>
      </w:r>
      <w:r>
        <w:rPr>
          <w:rFonts w:eastAsiaTheme="minorHAnsi"/>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14:paraId="3734D094" w14:textId="77777777" w:rsidR="00D4794F" w:rsidRPr="007F21EA" w:rsidRDefault="00D4794F" w:rsidP="00D4794F">
      <w:pPr>
        <w:pStyle w:val="ListBullet"/>
        <w:rPr>
          <w:rFonts w:eastAsiaTheme="minorHAnsi"/>
        </w:rPr>
      </w:pPr>
      <w:r w:rsidRPr="00443EDA">
        <w:rPr>
          <w:rFonts w:eastAsiaTheme="minorHAnsi"/>
        </w:rPr>
        <w:t>Stream metabolism</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1)</w:t>
      </w:r>
    </w:p>
    <w:p w14:paraId="00327D3C" w14:textId="77777777" w:rsidR="00D4794F" w:rsidRPr="00443EDA" w:rsidRDefault="00D4794F" w:rsidP="00D4794F">
      <w:pPr>
        <w:pStyle w:val="ListBullet"/>
        <w:rPr>
          <w:rFonts w:eastAsiaTheme="minorHAnsi"/>
        </w:rPr>
      </w:pPr>
      <w:r>
        <w:rPr>
          <w:rFonts w:eastAsiaTheme="minorHAnsi"/>
        </w:rPr>
        <w:t>Microinvertebrate diversity</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14:paraId="2BFB1481" w14:textId="77777777" w:rsidR="00D4794F" w:rsidRPr="00443EDA" w:rsidRDefault="00D4794F" w:rsidP="00D4794F">
      <w:pPr>
        <w:pStyle w:val="ListBullet"/>
        <w:rPr>
          <w:rFonts w:eastAsiaTheme="minorHAnsi"/>
        </w:rPr>
      </w:pPr>
      <w:r w:rsidRPr="00443EDA">
        <w:rPr>
          <w:rFonts w:eastAsiaTheme="minorHAnsi"/>
        </w:rPr>
        <w:t>Fish spawning and recruitment (flow-cued spawners)</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14:paraId="5A4E6B0F" w14:textId="0C96658D" w:rsidR="00D4794F" w:rsidRPr="00A47D8A" w:rsidRDefault="00D4794F" w:rsidP="00D4794F">
      <w:pPr>
        <w:pStyle w:val="ListBullet"/>
        <w:rPr>
          <w:rFonts w:eastAsiaTheme="minorHAnsi"/>
        </w:rPr>
      </w:pPr>
      <w:r w:rsidRPr="00443EDA">
        <w:rPr>
          <w:rFonts w:eastAsiaTheme="minorHAnsi"/>
        </w:rPr>
        <w:t xml:space="preserve">Fish </w:t>
      </w:r>
      <w:r>
        <w:rPr>
          <w:rFonts w:eastAsiaTheme="minorHAnsi"/>
        </w:rPr>
        <w:t>(Channel)</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 xml:space="preserve">1)  </w:t>
      </w:r>
    </w:p>
    <w:p w14:paraId="0D6E10A5" w14:textId="3093B4C5" w:rsidR="00F94B8A" w:rsidRDefault="00123550" w:rsidP="00F94B8A">
      <w:r w:rsidRPr="00C4706A">
        <w:rPr>
          <w:rFonts w:eastAsiaTheme="majorEastAsia"/>
        </w:rPr>
        <w:t xml:space="preserve">It is </w:t>
      </w:r>
      <w:r>
        <w:rPr>
          <w:rFonts w:eastAsiaTheme="majorEastAsia"/>
        </w:rPr>
        <w:t xml:space="preserve">anticipated </w:t>
      </w:r>
      <w:r w:rsidRPr="00C4706A">
        <w:rPr>
          <w:rFonts w:eastAsiaTheme="majorEastAsia"/>
        </w:rPr>
        <w:t xml:space="preserve">that </w:t>
      </w:r>
      <w:r>
        <w:rPr>
          <w:rFonts w:eastAsiaTheme="majorEastAsia"/>
        </w:rPr>
        <w:t>Commonwealth environmental water delivery</w:t>
      </w:r>
      <w:r w:rsidRPr="00C4706A">
        <w:rPr>
          <w:rFonts w:eastAsiaTheme="majorEastAsia"/>
        </w:rPr>
        <w:t xml:space="preserve"> will improve hydrological conditions (including flow magnitude, variability and hydraulic diversity)</w:t>
      </w:r>
      <w:r>
        <w:rPr>
          <w:rFonts w:eastAsiaTheme="majorEastAsia"/>
        </w:rPr>
        <w:t xml:space="preserve"> </w:t>
      </w:r>
      <w:r w:rsidRPr="00D2020E">
        <w:rPr>
          <w:rFonts w:eastAsiaTheme="majorEastAsia"/>
        </w:rPr>
        <w:t xml:space="preserve">within the </w:t>
      </w:r>
      <w:r>
        <w:rPr>
          <w:rFonts w:eastAsiaTheme="majorEastAsia"/>
        </w:rPr>
        <w:t>LMR Selected Area. These</w:t>
      </w:r>
      <w:r w:rsidRPr="00D2020E">
        <w:rPr>
          <w:rFonts w:eastAsiaTheme="majorEastAsia"/>
        </w:rPr>
        <w:t xml:space="preserve"> are expected to lead to:</w:t>
      </w:r>
      <w:r>
        <w:rPr>
          <w:rFonts w:eastAsiaTheme="majorEastAsia"/>
        </w:rPr>
        <w:t xml:space="preserve"> </w:t>
      </w:r>
      <w:r w:rsidRPr="00C4706A">
        <w:rPr>
          <w:rFonts w:eastAsiaTheme="majorEastAsia"/>
        </w:rPr>
        <w:t>i</w:t>
      </w:r>
      <w:r w:rsidRPr="00662DD5">
        <w:t xml:space="preserve">ncreased transport of dissolved and particulate matter </w:t>
      </w:r>
      <w:r>
        <w:t xml:space="preserve">downstream and salt and nutrient export out of the Murray Mouth; </w:t>
      </w:r>
      <w:r w:rsidRPr="00C4706A">
        <w:rPr>
          <w:rFonts w:eastAsiaTheme="majorEastAsia"/>
        </w:rPr>
        <w:t>i</w:t>
      </w:r>
      <w:r w:rsidRPr="00662DD5">
        <w:t>ncrease</w:t>
      </w:r>
      <w:r>
        <w:t>d</w:t>
      </w:r>
      <w:r w:rsidRPr="00662DD5">
        <w:t xml:space="preserve"> productivity and transport of organic material downstream</w:t>
      </w:r>
      <w:r>
        <w:t xml:space="preserve">; increased microinvertebrate diversity and abundance (food resources); enhanced </w:t>
      </w:r>
      <w:r w:rsidRPr="00662DD5">
        <w:t>recruitment of flow-</w:t>
      </w:r>
      <w:r>
        <w:t xml:space="preserve">cued spawning fish species due to increased </w:t>
      </w:r>
      <w:r w:rsidRPr="00662DD5">
        <w:t>spawning and</w:t>
      </w:r>
      <w:r>
        <w:t xml:space="preserve">/or facilitating </w:t>
      </w:r>
      <w:r w:rsidRPr="00662DD5">
        <w:t>larval drift</w:t>
      </w:r>
      <w:r>
        <w:t xml:space="preserve">, and improved </w:t>
      </w:r>
      <w:r w:rsidRPr="00662DD5">
        <w:t>survival rate due to increased productivity</w:t>
      </w:r>
      <w:r>
        <w:t xml:space="preserve"> and food resources (microinvertebrates); and improved resilience of key native fish populations. </w:t>
      </w:r>
      <w:r w:rsidR="00E40731">
        <w:t xml:space="preserve"> These </w:t>
      </w:r>
      <w:r w:rsidR="00F94B8A" w:rsidRPr="00662DD5">
        <w:t xml:space="preserve">outcomes will be </w:t>
      </w:r>
      <w:r w:rsidR="00E40731">
        <w:t xml:space="preserve">evaluated and potential linkages identified in context of </w:t>
      </w:r>
      <w:r w:rsidR="00F94B8A" w:rsidRPr="00662DD5">
        <w:t xml:space="preserve">broader environmental outcomes within the </w:t>
      </w:r>
      <w:r w:rsidR="00F94B8A">
        <w:t>LMR Selected Area</w:t>
      </w:r>
      <w:r w:rsidR="00F94B8A" w:rsidRPr="00662DD5">
        <w:t xml:space="preserve">. </w:t>
      </w:r>
    </w:p>
    <w:p w14:paraId="52813686" w14:textId="64260205" w:rsidR="00C67ED2" w:rsidRDefault="00E40731" w:rsidP="00F02673">
      <w:r>
        <w:t xml:space="preserve">The </w:t>
      </w:r>
      <w:r w:rsidR="009A719C">
        <w:t>evaluation question</w:t>
      </w:r>
      <w:r w:rsidR="00240E20">
        <w:t>s</w:t>
      </w:r>
      <w:r w:rsidR="00C67ED2" w:rsidRPr="00C67ED2">
        <w:t xml:space="preserve"> for the </w:t>
      </w:r>
      <w:r w:rsidR="00004B57">
        <w:t>LMR Selected Area</w:t>
      </w:r>
      <w:r w:rsidR="00CA2057">
        <w:t>, including both CEWO and DEWNR questions (Table 6.1),</w:t>
      </w:r>
      <w:r w:rsidR="00C67ED2" w:rsidRPr="00C67ED2">
        <w:t xml:space="preserve"> will be analysed</w:t>
      </w:r>
      <w:r w:rsidR="009A719C">
        <w:t>, with results</w:t>
      </w:r>
      <w:r w:rsidR="00C67ED2" w:rsidRPr="00C67ED2">
        <w:t xml:space="preserve"> </w:t>
      </w:r>
      <w:r w:rsidR="009A719C">
        <w:t xml:space="preserve">provided in </w:t>
      </w:r>
      <w:r w:rsidR="00C67ED2" w:rsidRPr="00C67ED2">
        <w:t>simple evaluation tables</w:t>
      </w:r>
      <w:r w:rsidR="00CA2057">
        <w:t xml:space="preserve"> (see Executive Summary Table 1.1, Ye </w:t>
      </w:r>
      <w:r w:rsidR="00CA2057" w:rsidRPr="00CA2057">
        <w:rPr>
          <w:i/>
        </w:rPr>
        <w:t>et al.</w:t>
      </w:r>
      <w:r w:rsidR="00CA2057">
        <w:t xml:space="preserve"> 2016</w:t>
      </w:r>
      <w:r w:rsidR="00717EC0">
        <w:t>a</w:t>
      </w:r>
      <w:r w:rsidR="00CA2057">
        <w:t>)</w:t>
      </w:r>
      <w:r w:rsidR="00240E20">
        <w:t>.</w:t>
      </w:r>
      <w:r>
        <w:t xml:space="preserve"> </w:t>
      </w:r>
      <w:r w:rsidR="00CA2057">
        <w:t xml:space="preserve"> The findings will be disseminated to CEWO and water managers in this Selected Area to inform</w:t>
      </w:r>
      <w:r w:rsidR="00C67ED2" w:rsidRPr="00C67ED2">
        <w:t xml:space="preserve"> the adaptive management </w:t>
      </w:r>
      <w:r w:rsidR="002B6BDE">
        <w:t xml:space="preserve">of </w:t>
      </w:r>
      <w:r w:rsidR="009A719C">
        <w:t>C</w:t>
      </w:r>
      <w:r w:rsidR="00C67ED2" w:rsidRPr="00C67ED2">
        <w:t>ommonwealth environmental water</w:t>
      </w:r>
      <w:r w:rsidR="002B6BDE">
        <w:t>. O</w:t>
      </w:r>
      <w:r w:rsidR="00CA2057">
        <w:t xml:space="preserve">ngoing engagement of </w:t>
      </w:r>
      <w:r w:rsidR="002B6BDE">
        <w:t xml:space="preserve">key stakeholders through the Selected Area Working Group assists with </w:t>
      </w:r>
      <w:r w:rsidR="004B7E25">
        <w:t xml:space="preserve">the </w:t>
      </w:r>
      <w:r w:rsidR="002B6BDE">
        <w:t>review of the monitoring</w:t>
      </w:r>
      <w:r w:rsidR="007E3C33">
        <w:t xml:space="preserve"> and evaluation</w:t>
      </w:r>
      <w:r w:rsidR="002B6BDE">
        <w:t xml:space="preserve"> program in the LMR, </w:t>
      </w:r>
      <w:r w:rsidR="00BE7974">
        <w:t xml:space="preserve">and </w:t>
      </w:r>
      <w:r w:rsidR="004B7E25">
        <w:t>knowledge/information exchange to improve</w:t>
      </w:r>
      <w:r w:rsidR="002B6BDE">
        <w:t xml:space="preserve"> </w:t>
      </w:r>
      <w:r w:rsidR="009A719C">
        <w:t>our</w:t>
      </w:r>
      <w:r w:rsidR="00C67ED2" w:rsidRPr="00C67ED2">
        <w:t xml:space="preserve"> understanding of </w:t>
      </w:r>
      <w:r w:rsidR="009A719C">
        <w:t>ecosystem response</w:t>
      </w:r>
      <w:r w:rsidR="00C67ED2" w:rsidRPr="00C67ED2">
        <w:t xml:space="preserve"> to environmental water</w:t>
      </w:r>
      <w:r w:rsidR="004B24A3">
        <w:t>ing</w:t>
      </w:r>
      <w:r w:rsidR="00C67ED2" w:rsidRPr="00C67ED2">
        <w:t xml:space="preserve"> within the </w:t>
      </w:r>
      <w:r w:rsidR="004705E0">
        <w:t>MDB</w:t>
      </w:r>
      <w:r w:rsidR="00DB1323" w:rsidRPr="00C67ED2">
        <w:t xml:space="preserve">. </w:t>
      </w:r>
    </w:p>
    <w:p w14:paraId="6AD8DD59" w14:textId="6B9EA80B" w:rsidR="00C67ED2" w:rsidRPr="00C67ED2" w:rsidRDefault="00C67ED2" w:rsidP="00F02673">
      <w:r w:rsidRPr="00C67ED2">
        <w:t xml:space="preserve">In addition to the monitoring activities </w:t>
      </w:r>
      <w:r w:rsidR="00C30569">
        <w:t>outlined in this plan</w:t>
      </w:r>
      <w:r w:rsidRPr="00C67ED2">
        <w:t xml:space="preserve">, a number of </w:t>
      </w:r>
      <w:r w:rsidR="00C30569">
        <w:t xml:space="preserve">complementary </w:t>
      </w:r>
      <w:r w:rsidRPr="00C67ED2">
        <w:t xml:space="preserve">monitoring programs </w:t>
      </w:r>
      <w:r w:rsidR="00C30569">
        <w:t xml:space="preserve">are </w:t>
      </w:r>
      <w:r w:rsidRPr="00C67ED2">
        <w:t xml:space="preserve">undertaken with the </w:t>
      </w:r>
      <w:r w:rsidR="009F591A">
        <w:t>South Australian</w:t>
      </w:r>
      <w:r w:rsidRPr="00C67ED2">
        <w:t xml:space="preserve"> </w:t>
      </w:r>
      <w:r w:rsidR="00D67CF6">
        <w:t>MDB</w:t>
      </w:r>
      <w:r w:rsidRPr="00C67ED2">
        <w:t xml:space="preserve"> (</w:t>
      </w:r>
      <w:r w:rsidR="006F4D01" w:rsidRPr="00C67ED2">
        <w:fldChar w:fldCharType="begin"/>
      </w:r>
      <w:r w:rsidRPr="00C67ED2">
        <w:instrText xml:space="preserve"> REF _Ref384730105 \h </w:instrText>
      </w:r>
      <w:r w:rsidR="006F4D01" w:rsidRPr="00C67ED2">
        <w:fldChar w:fldCharType="separate"/>
      </w:r>
      <w:r w:rsidR="00F8266B" w:rsidRPr="00C67ED2">
        <w:t xml:space="preserve">Table </w:t>
      </w:r>
      <w:r w:rsidR="00F8266B">
        <w:rPr>
          <w:noProof/>
        </w:rPr>
        <w:t>6</w:t>
      </w:r>
      <w:r w:rsidR="00F8266B">
        <w:t>.</w:t>
      </w:r>
      <w:r w:rsidR="00F8266B">
        <w:rPr>
          <w:noProof/>
        </w:rPr>
        <w:t>2</w:t>
      </w:r>
      <w:r w:rsidR="006F4D01" w:rsidRPr="00C67ED2">
        <w:fldChar w:fldCharType="end"/>
      </w:r>
      <w:r w:rsidRPr="00C67ED2">
        <w:t xml:space="preserve">). </w:t>
      </w:r>
      <w:r w:rsidR="00240E20">
        <w:t>The monitoring programs listed</w:t>
      </w:r>
      <w:r w:rsidRPr="00C67ED2">
        <w:t xml:space="preserve"> in </w:t>
      </w:r>
      <w:r w:rsidR="006F4D01" w:rsidRPr="00C67ED2">
        <w:fldChar w:fldCharType="begin"/>
      </w:r>
      <w:r w:rsidRPr="00C67ED2">
        <w:instrText xml:space="preserve"> REF _Ref384730105 \h </w:instrText>
      </w:r>
      <w:r w:rsidR="006F4D01" w:rsidRPr="00C67ED2">
        <w:fldChar w:fldCharType="separate"/>
      </w:r>
      <w:r w:rsidR="00F8266B" w:rsidRPr="00C67ED2">
        <w:t xml:space="preserve">Table </w:t>
      </w:r>
      <w:r w:rsidR="00F8266B">
        <w:rPr>
          <w:noProof/>
        </w:rPr>
        <w:t>6</w:t>
      </w:r>
      <w:r w:rsidR="00F8266B">
        <w:t>.</w:t>
      </w:r>
      <w:r w:rsidR="00F8266B">
        <w:rPr>
          <w:noProof/>
        </w:rPr>
        <w:t>2</w:t>
      </w:r>
      <w:r w:rsidR="006F4D01" w:rsidRPr="00C67ED2">
        <w:fldChar w:fldCharType="end"/>
      </w:r>
      <w:r w:rsidRPr="00C67ED2">
        <w:t xml:space="preserve"> </w:t>
      </w:r>
      <w:r w:rsidR="000A314E">
        <w:t>were</w:t>
      </w:r>
      <w:r w:rsidR="00240E20">
        <w:t xml:space="preserve"> identified </w:t>
      </w:r>
      <w:r w:rsidR="000A314E" w:rsidRPr="00C67ED2">
        <w:t xml:space="preserve">by DEWNR for the </w:t>
      </w:r>
      <w:r w:rsidR="000A314E">
        <w:t>M</w:t>
      </w:r>
      <w:r w:rsidR="004F7399">
        <w:t>D</w:t>
      </w:r>
      <w:r w:rsidR="00D67CF6">
        <w:t>B</w:t>
      </w:r>
      <w:r w:rsidR="000A314E" w:rsidRPr="00C67ED2">
        <w:t xml:space="preserve"> Monitoring, Evaluation and Information Coordination project</w:t>
      </w:r>
      <w:r w:rsidR="000A314E">
        <w:t>, and</w:t>
      </w:r>
      <w:r w:rsidR="000A314E" w:rsidRPr="00C67ED2">
        <w:t xml:space="preserve"> </w:t>
      </w:r>
      <w:r w:rsidRPr="00C67ED2">
        <w:t xml:space="preserve">through contact with the relevant </w:t>
      </w:r>
      <w:r w:rsidR="00240E20">
        <w:t>staff</w:t>
      </w:r>
      <w:r w:rsidRPr="00C67ED2">
        <w:t xml:space="preserve">. </w:t>
      </w:r>
      <w:r w:rsidR="00165480">
        <w:t>I</w:t>
      </w:r>
      <w:r w:rsidR="00165480" w:rsidRPr="00C67ED2">
        <w:t>n many cases</w:t>
      </w:r>
      <w:r w:rsidR="00165480">
        <w:t>,</w:t>
      </w:r>
      <w:r w:rsidR="00165480" w:rsidRPr="00C67ED2">
        <w:t xml:space="preserve"> </w:t>
      </w:r>
      <w:r w:rsidR="00B744E4" w:rsidRPr="00C67ED2">
        <w:t>achieve</w:t>
      </w:r>
      <w:r w:rsidR="00B744E4">
        <w:t>ment of</w:t>
      </w:r>
      <w:r w:rsidR="00B744E4" w:rsidRPr="00C67ED2">
        <w:t xml:space="preserve"> environmental outcomes </w:t>
      </w:r>
      <w:r w:rsidR="00B744E4">
        <w:t xml:space="preserve">from </w:t>
      </w:r>
      <w:r w:rsidR="00336276">
        <w:t xml:space="preserve">Commonwealth environmental water </w:t>
      </w:r>
      <w:r w:rsidR="00B744E4">
        <w:t>will depend on management</w:t>
      </w:r>
      <w:r w:rsidR="00165480" w:rsidRPr="00C67ED2">
        <w:t xml:space="preserve"> actions and </w:t>
      </w:r>
      <w:r w:rsidR="00B744E4">
        <w:t>monitoring in these programs.</w:t>
      </w:r>
      <w:r w:rsidR="00165480" w:rsidRPr="00C67ED2">
        <w:t xml:space="preserve"> </w:t>
      </w:r>
      <w:r w:rsidRPr="00C67ED2">
        <w:t xml:space="preserve">The </w:t>
      </w:r>
      <w:r w:rsidR="000A314E">
        <w:t>outputs of</w:t>
      </w:r>
      <w:r w:rsidRPr="00C67ED2">
        <w:t xml:space="preserve"> these </w:t>
      </w:r>
      <w:r w:rsidR="00C30569">
        <w:t xml:space="preserve">programs </w:t>
      </w:r>
      <w:r w:rsidRPr="00C67ED2">
        <w:t xml:space="preserve">may be used to increase the capacity of the </w:t>
      </w:r>
      <w:r w:rsidR="00B779C6">
        <w:t>LTIM Project</w:t>
      </w:r>
      <w:r w:rsidRPr="00C67ED2">
        <w:t xml:space="preserve"> to evaluate environmental outcomes within </w:t>
      </w:r>
      <w:r w:rsidR="00004B57">
        <w:t>LMR Selected Area</w:t>
      </w:r>
      <w:r w:rsidRPr="00C67ED2">
        <w:t xml:space="preserve"> and the </w:t>
      </w:r>
      <w:r w:rsidR="009F591A">
        <w:t>South Australian</w:t>
      </w:r>
      <w:r w:rsidRPr="00C67ED2">
        <w:t xml:space="preserve"> </w:t>
      </w:r>
      <w:r w:rsidR="00D01C3E">
        <w:t xml:space="preserve">area of the </w:t>
      </w:r>
      <w:r w:rsidRPr="00C67ED2">
        <w:t>M</w:t>
      </w:r>
      <w:r w:rsidR="00D67CF6">
        <w:t>DB</w:t>
      </w:r>
      <w:r w:rsidR="00DB1323">
        <w:t xml:space="preserve"> more broadly. </w:t>
      </w:r>
      <w:r w:rsidR="000A314E">
        <w:t xml:space="preserve"> </w:t>
      </w:r>
    </w:p>
    <w:p w14:paraId="1CB086A9" w14:textId="17AFCE2A" w:rsidR="00C67ED2" w:rsidRPr="00C67ED2" w:rsidRDefault="00257916" w:rsidP="00F02673">
      <w:r>
        <w:t>Findings from</w:t>
      </w:r>
      <w:r w:rsidR="00C67ED2" w:rsidRPr="00C67ED2">
        <w:t xml:space="preserve"> complementary moni</w:t>
      </w:r>
      <w:r w:rsidR="00E57995">
        <w:t xml:space="preserve">toring programs </w:t>
      </w:r>
      <w:r>
        <w:t>may be used to complement or aid in the</w:t>
      </w:r>
      <w:r w:rsidR="00B00FC6">
        <w:t xml:space="preserve"> </w:t>
      </w:r>
      <w:r>
        <w:t>interpretation and</w:t>
      </w:r>
      <w:r w:rsidRPr="00C67ED2">
        <w:t xml:space="preserve"> evaluati</w:t>
      </w:r>
      <w:r>
        <w:t>on of</w:t>
      </w:r>
      <w:r w:rsidRPr="00C67ED2">
        <w:t xml:space="preserve"> environmental outcomes of </w:t>
      </w:r>
      <w:r>
        <w:t>Commonwealth environmental water as part of LTIM Project annual reporting</w:t>
      </w:r>
      <w:r w:rsidR="00C67ED2" w:rsidRPr="00C67ED2">
        <w:t xml:space="preserve">. </w:t>
      </w:r>
      <w:r>
        <w:t xml:space="preserve">However, </w:t>
      </w:r>
      <w:r w:rsidR="00B2727C">
        <w:t xml:space="preserve">in most cases, </w:t>
      </w:r>
      <w:r>
        <w:t xml:space="preserve">the raw data from these programs are unlikely to be used as they </w:t>
      </w:r>
      <w:r w:rsidR="004B24A3">
        <w:t>may not</w:t>
      </w:r>
      <w:r w:rsidR="00176601" w:rsidRPr="00C67ED2">
        <w:t xml:space="preserve"> be consistent with </w:t>
      </w:r>
      <w:r w:rsidR="00176601">
        <w:t>LTIM</w:t>
      </w:r>
      <w:r w:rsidR="00054962">
        <w:t xml:space="preserve"> Project</w:t>
      </w:r>
      <w:r w:rsidR="00176601">
        <w:t xml:space="preserve"> </w:t>
      </w:r>
      <w:r w:rsidR="00176601" w:rsidRPr="00C67ED2">
        <w:t>requirements</w:t>
      </w:r>
      <w:r w:rsidR="00176601">
        <w:t>, and c</w:t>
      </w:r>
      <w:r w:rsidR="00C67ED2" w:rsidRPr="00C67ED2">
        <w:t xml:space="preserve">ollation and analysis of this data for </w:t>
      </w:r>
      <w:r w:rsidR="00176601">
        <w:t xml:space="preserve">LTIM </w:t>
      </w:r>
      <w:r w:rsidR="00054962">
        <w:t xml:space="preserve">Project </w:t>
      </w:r>
      <w:r w:rsidR="00176601">
        <w:t>purposes</w:t>
      </w:r>
      <w:r w:rsidR="00C67ED2" w:rsidRPr="00C67ED2">
        <w:t xml:space="preserve"> </w:t>
      </w:r>
      <w:r w:rsidR="00176601">
        <w:t xml:space="preserve">may </w:t>
      </w:r>
      <w:r w:rsidR="00C67ED2" w:rsidRPr="00C67ED2">
        <w:t>consume significant resources</w:t>
      </w:r>
      <w:r w:rsidR="001D7A1A">
        <w:t xml:space="preserve">. </w:t>
      </w:r>
      <w:r>
        <w:t>Many</w:t>
      </w:r>
      <w:r w:rsidRPr="00C67ED2">
        <w:t xml:space="preserve"> of the programs</w:t>
      </w:r>
      <w:r>
        <w:t xml:space="preserve"> </w:t>
      </w:r>
      <w:r w:rsidRPr="00C67ED2">
        <w:t>have limited security</w:t>
      </w:r>
      <w:r>
        <w:t xml:space="preserve"> or</w:t>
      </w:r>
      <w:r w:rsidRPr="00C67ED2">
        <w:t xml:space="preserve"> short timeframes</w:t>
      </w:r>
      <w:r>
        <w:t xml:space="preserve">, </w:t>
      </w:r>
      <w:r w:rsidRPr="00C67ED2">
        <w:t xml:space="preserve">or indicators </w:t>
      </w:r>
      <w:r>
        <w:t>are not yet known</w:t>
      </w:r>
      <w:r w:rsidRPr="00C67ED2">
        <w:t xml:space="preserve"> (</w:t>
      </w:r>
      <w:r>
        <w:t xml:space="preserve">see </w:t>
      </w:r>
      <w:r w:rsidRPr="00C67ED2">
        <w:fldChar w:fldCharType="begin"/>
      </w:r>
      <w:r w:rsidRPr="00C67ED2">
        <w:instrText xml:space="preserve"> REF _Ref384730105 \h </w:instrText>
      </w:r>
      <w:r w:rsidRPr="00C67ED2">
        <w:fldChar w:fldCharType="separate"/>
      </w:r>
      <w:r w:rsidRPr="00C67ED2">
        <w:t xml:space="preserve">Table </w:t>
      </w:r>
      <w:r>
        <w:rPr>
          <w:noProof/>
        </w:rPr>
        <w:t>6</w:t>
      </w:r>
      <w:r>
        <w:t>.</w:t>
      </w:r>
      <w:r>
        <w:rPr>
          <w:noProof/>
        </w:rPr>
        <w:t>2</w:t>
      </w:r>
      <w:r w:rsidRPr="00C67ED2">
        <w:fldChar w:fldCharType="end"/>
      </w:r>
      <w:r w:rsidRPr="00C67ED2">
        <w:t xml:space="preserve">). </w:t>
      </w:r>
      <w:r w:rsidR="007D7F80">
        <w:t>T</w:t>
      </w:r>
      <w:r w:rsidR="00C67ED2" w:rsidRPr="00C67ED2">
        <w:t>h</w:t>
      </w:r>
      <w:r w:rsidR="007D7F80">
        <w:t xml:space="preserve">e potential </w:t>
      </w:r>
      <w:r w:rsidR="00114C6A">
        <w:t>use of</w:t>
      </w:r>
      <w:r w:rsidR="007D7F80">
        <w:t xml:space="preserve"> this</w:t>
      </w:r>
      <w:r w:rsidR="00C67ED2" w:rsidRPr="00C67ED2">
        <w:t xml:space="preserve"> </w:t>
      </w:r>
      <w:r>
        <w:t>complementary data</w:t>
      </w:r>
      <w:r w:rsidRPr="00C67ED2">
        <w:t xml:space="preserve"> </w:t>
      </w:r>
      <w:r w:rsidR="00C67ED2" w:rsidRPr="00C67ED2">
        <w:t>will be explored as further information about the program</w:t>
      </w:r>
      <w:r w:rsidR="007D7F80">
        <w:t>s</w:t>
      </w:r>
      <w:r w:rsidR="00C67ED2" w:rsidRPr="00C67ED2">
        <w:t xml:space="preserve"> becomes available</w:t>
      </w:r>
      <w:r w:rsidR="007D7F80">
        <w:t>, and this will be resourced with</w:t>
      </w:r>
      <w:r w:rsidR="00C67ED2" w:rsidRPr="00C67ED2">
        <w:t>in</w:t>
      </w:r>
      <w:r w:rsidR="007D7F80">
        <w:t xml:space="preserve"> the evaluation component of the LTIM Project</w:t>
      </w:r>
      <w:r w:rsidR="00C67ED2" w:rsidRPr="00C67ED2">
        <w:t xml:space="preserve">. </w:t>
      </w:r>
    </w:p>
    <w:p w14:paraId="3B2AC774" w14:textId="2FAE05C0" w:rsidR="00C67ED2" w:rsidRPr="00C67ED2" w:rsidRDefault="00C67ED2" w:rsidP="00F02673">
      <w:r w:rsidRPr="00C67ED2">
        <w:t>The exception is water quality monitoring by SA Water, MDBA, DEWNR and</w:t>
      </w:r>
      <w:r w:rsidR="00F379D1">
        <w:t xml:space="preserve"> the</w:t>
      </w:r>
      <w:r w:rsidRPr="00C67ED2">
        <w:t xml:space="preserve"> EPA. These data sources are suitable for use within the dissolved and particulate matter transport component of this project</w:t>
      </w:r>
      <w:r w:rsidR="001A2378">
        <w:t xml:space="preserve"> </w:t>
      </w:r>
      <w:r w:rsidR="007E3C33">
        <w:t>and will be incorporated when available</w:t>
      </w:r>
      <w:r w:rsidRPr="00C67ED2">
        <w:t>. However, funding sources for these programs are not secure.</w:t>
      </w:r>
      <w:r w:rsidR="00EF6ABF">
        <w:t xml:space="preserve"> The risk management under such circumstances has been addressed in </w:t>
      </w:r>
      <w:r w:rsidR="006F4D01">
        <w:fldChar w:fldCharType="begin"/>
      </w:r>
      <w:r w:rsidR="00EF6ABF">
        <w:instrText xml:space="preserve"> REF _Ref381086461 \h </w:instrText>
      </w:r>
      <w:r w:rsidR="006F4D01">
        <w:fldChar w:fldCharType="separate"/>
      </w:r>
      <w:r w:rsidR="00F8266B" w:rsidRPr="00147F9C">
        <w:t xml:space="preserve">Table </w:t>
      </w:r>
      <w:r w:rsidR="00F8266B">
        <w:rPr>
          <w:noProof/>
        </w:rPr>
        <w:t>8</w:t>
      </w:r>
      <w:r w:rsidR="00F8266B">
        <w:t>.</w:t>
      </w:r>
      <w:r w:rsidR="00F8266B">
        <w:rPr>
          <w:noProof/>
        </w:rPr>
        <w:t>2</w:t>
      </w:r>
      <w:r w:rsidR="006F4D01">
        <w:fldChar w:fldCharType="end"/>
      </w:r>
      <w:r w:rsidR="00EF6ABF">
        <w:t>.</w:t>
      </w:r>
    </w:p>
    <w:p w14:paraId="7332809C" w14:textId="77777777" w:rsidR="00C67ED2" w:rsidRPr="00C67ED2" w:rsidRDefault="00C67ED2" w:rsidP="00F02673"/>
    <w:bookmarkEnd w:id="192"/>
    <w:bookmarkEnd w:id="193"/>
    <w:p w14:paraId="737CC7D8" w14:textId="77777777" w:rsidR="00C67ED2" w:rsidRPr="00C67ED2" w:rsidRDefault="00C67ED2" w:rsidP="00F02673">
      <w:pPr>
        <w:sectPr w:rsidR="00C67ED2" w:rsidRPr="00C67ED2" w:rsidSect="003F6444">
          <w:footerReference w:type="default" r:id="rId37"/>
          <w:pgSz w:w="11900" w:h="16840"/>
          <w:pgMar w:top="1440" w:right="1440" w:bottom="1440" w:left="1440" w:header="708" w:footer="708" w:gutter="0"/>
          <w:cols w:space="708"/>
          <w:docGrid w:linePitch="360"/>
        </w:sectPr>
      </w:pPr>
    </w:p>
    <w:p w14:paraId="150BAE52" w14:textId="10E2E8B1" w:rsidR="00C67ED2" w:rsidRDefault="00C67ED2" w:rsidP="00704F9F">
      <w:pPr>
        <w:pStyle w:val="TableCaption"/>
      </w:pPr>
      <w:bookmarkStart w:id="196" w:name="_Ref384730105"/>
      <w:bookmarkStart w:id="197" w:name="_Toc381380590"/>
      <w:bookmarkStart w:id="198" w:name="_Toc384985610"/>
      <w:bookmarkStart w:id="199" w:name="_Toc467244880"/>
      <w:r w:rsidRPr="00C67ED2">
        <w:t xml:space="preserve">Table </w:t>
      </w:r>
      <w:fldSimple w:instr=" STYLEREF 1 \s ">
        <w:r w:rsidR="00F8266B">
          <w:rPr>
            <w:noProof/>
          </w:rPr>
          <w:t>6</w:t>
        </w:r>
      </w:fldSimple>
      <w:r w:rsidR="005A67B2">
        <w:t>.</w:t>
      </w:r>
      <w:fldSimple w:instr=" SEQ Table \* ARABIC \s 1 ">
        <w:r w:rsidR="00F8266B">
          <w:rPr>
            <w:noProof/>
          </w:rPr>
          <w:t>2</w:t>
        </w:r>
      </w:fldSimple>
      <w:bookmarkEnd w:id="196"/>
      <w:r w:rsidRPr="00C67ED2">
        <w:t>.</w:t>
      </w:r>
      <w:bookmarkEnd w:id="197"/>
      <w:r w:rsidR="00564AC8">
        <w:tab/>
      </w:r>
      <w:r w:rsidRPr="00C67ED2">
        <w:t xml:space="preserve">Complementary monitoring programs for potential use in evaluating ecological outcomes in the </w:t>
      </w:r>
      <w:r w:rsidR="00004B57">
        <w:t>LMR Selected Area</w:t>
      </w:r>
      <w:r w:rsidRPr="00C67ED2">
        <w:t xml:space="preserve"> associated with Commonwealth environmental water.</w:t>
      </w:r>
      <w:bookmarkEnd w:id="198"/>
      <w:bookmarkEnd w:id="199"/>
    </w:p>
    <w:tbl>
      <w:tblPr>
        <w:tblW w:w="0" w:type="auto"/>
        <w:tblCellMar>
          <w:left w:w="0" w:type="dxa"/>
          <w:right w:w="0" w:type="dxa"/>
        </w:tblCellMar>
        <w:tblLook w:val="00A0" w:firstRow="1" w:lastRow="0" w:firstColumn="1" w:lastColumn="0" w:noHBand="0" w:noVBand="0"/>
      </w:tblPr>
      <w:tblGrid>
        <w:gridCol w:w="1304"/>
        <w:gridCol w:w="3813"/>
        <w:gridCol w:w="3883"/>
        <w:gridCol w:w="1504"/>
        <w:gridCol w:w="2001"/>
        <w:gridCol w:w="1435"/>
      </w:tblGrid>
      <w:tr w:rsidR="00DD1088" w:rsidRPr="00C67ED2" w14:paraId="14AEA1D6" w14:textId="77777777" w:rsidTr="00FC6225">
        <w:trPr>
          <w:tblHead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7C2B3536" w14:textId="77777777" w:rsidR="00DD1088" w:rsidRPr="00C67ED2" w:rsidRDefault="00DD1088" w:rsidP="00C67AED">
            <w:pPr>
              <w:pStyle w:val="TableHeading"/>
            </w:pPr>
            <w:r w:rsidRPr="00C67ED2">
              <w:t>Funding source</w:t>
            </w:r>
          </w:p>
        </w:tc>
        <w:tc>
          <w:tcPr>
            <w:tcW w:w="381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20A54604" w14:textId="77777777" w:rsidR="00DD1088" w:rsidRPr="00C67ED2" w:rsidRDefault="00DD1088" w:rsidP="00C67AED">
            <w:pPr>
              <w:pStyle w:val="TableHeading"/>
            </w:pPr>
            <w:r>
              <w:t>D</w:t>
            </w:r>
            <w:r w:rsidRPr="00C67ED2">
              <w:t xml:space="preserve">escription </w:t>
            </w:r>
            <w:r>
              <w:t>of s</w:t>
            </w:r>
            <w:r w:rsidRPr="00C67ED2">
              <w:t xml:space="preserve">ite(s) </w:t>
            </w:r>
          </w:p>
        </w:tc>
        <w:tc>
          <w:tcPr>
            <w:tcW w:w="388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7F7BC26B" w14:textId="77777777" w:rsidR="00DD1088" w:rsidRPr="00C67ED2" w:rsidRDefault="00DD1088" w:rsidP="00C67AED">
            <w:pPr>
              <w:pStyle w:val="TableHeading"/>
            </w:pPr>
            <w:r w:rsidRPr="00C67ED2">
              <w:t>Indicators</w:t>
            </w:r>
          </w:p>
        </w:tc>
        <w:tc>
          <w:tcPr>
            <w:tcW w:w="150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49DE8133" w14:textId="77777777" w:rsidR="00DD1088" w:rsidRPr="00C67ED2" w:rsidRDefault="00DD1088" w:rsidP="00C67AED">
            <w:pPr>
              <w:pStyle w:val="TableHeading"/>
            </w:pPr>
            <w:r w:rsidRPr="00C67ED2">
              <w:t>Planned monitoring timeframe</w:t>
            </w:r>
          </w:p>
        </w:tc>
        <w:tc>
          <w:tcPr>
            <w:tcW w:w="200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780F64F4" w14:textId="77777777" w:rsidR="00DD1088" w:rsidRPr="00C67ED2" w:rsidRDefault="00DD1088" w:rsidP="00C67AED">
            <w:pPr>
              <w:pStyle w:val="TableHeading"/>
            </w:pPr>
            <w:r>
              <w:t>Security of funding</w:t>
            </w:r>
          </w:p>
        </w:tc>
        <w:tc>
          <w:tcPr>
            <w:tcW w:w="143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1A0E645" w14:textId="77777777" w:rsidR="00DD1088" w:rsidRPr="00C67ED2" w:rsidRDefault="00DD1088" w:rsidP="00C67AED">
            <w:pPr>
              <w:pStyle w:val="TableHeading"/>
            </w:pPr>
            <w:r w:rsidRPr="00C67ED2">
              <w:t>Contact person</w:t>
            </w:r>
          </w:p>
        </w:tc>
      </w:tr>
      <w:tr w:rsidR="00DD1088" w:rsidRPr="00C67ED2" w14:paraId="791B2E2E"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A834E23" w14:textId="77777777" w:rsidR="00DD1088" w:rsidRPr="00777010" w:rsidRDefault="00DD1088" w:rsidP="00C67AED">
            <w:pPr>
              <w:pStyle w:val="TableText"/>
              <w:rPr>
                <w:szCs w:val="20"/>
              </w:rPr>
            </w:pPr>
            <w:r w:rsidRPr="00777010">
              <w:rPr>
                <w:szCs w:val="20"/>
              </w:rPr>
              <w:t>SA MDB NRM Board</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6A5946F4" w14:textId="77777777" w:rsidR="00DD1088" w:rsidRPr="00777010" w:rsidRDefault="00DD1088" w:rsidP="00C67AED">
            <w:pPr>
              <w:pStyle w:val="TableText"/>
              <w:rPr>
                <w:szCs w:val="20"/>
                <w:lang w:val="en-US"/>
              </w:rPr>
            </w:pPr>
            <w:r w:rsidRPr="00777010">
              <w:rPr>
                <w:szCs w:val="20"/>
                <w:lang w:val="en-US"/>
              </w:rPr>
              <w:t>Approximately 50 wetlands along the LMR Selected Area that are actively managed through operation of regulators or pumping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7E03E39A" w14:textId="77777777" w:rsidR="00DD1088" w:rsidRPr="00777010" w:rsidRDefault="00DD1088" w:rsidP="00C67AED">
            <w:pPr>
              <w:pStyle w:val="TableText"/>
              <w:rPr>
                <w:szCs w:val="20"/>
                <w:lang w:val="en-US"/>
              </w:rPr>
            </w:pPr>
            <w:r w:rsidRPr="00777010">
              <w:rPr>
                <w:szCs w:val="20"/>
              </w:rPr>
              <w:t>Site (wetland) specific, dependent on objectives. Includes water quality, groundwater, f</w:t>
            </w:r>
            <w:r w:rsidRPr="00777010">
              <w:rPr>
                <w:szCs w:val="20"/>
                <w:lang w:val="en-US"/>
              </w:rPr>
              <w:t>rogs, macroinvertebrates, birds, vegetation, fish</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3F951C" w14:textId="77777777"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00485148" w14:textId="77777777" w:rsidR="00DD1088" w:rsidRPr="00777010" w:rsidRDefault="00DD1088" w:rsidP="00C67AED">
            <w:pPr>
              <w:pStyle w:val="TableText"/>
              <w:rPr>
                <w:szCs w:val="20"/>
              </w:rPr>
            </w:pPr>
            <w:r w:rsidRPr="00777010">
              <w:rPr>
                <w:szCs w:val="20"/>
              </w:rPr>
              <w:t>Unknown</w:t>
            </w:r>
            <w:r w:rsidRPr="00777010">
              <w:rPr>
                <w:szCs w:val="20"/>
                <w:lang w:val="en-US"/>
              </w:rPr>
              <w:t xml:space="preserve"> </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7162DF3D" w14:textId="4E84E18C" w:rsidR="00DD1088" w:rsidRPr="00777010" w:rsidRDefault="001A2378" w:rsidP="00C67AED">
            <w:pPr>
              <w:pStyle w:val="TableText"/>
              <w:rPr>
                <w:szCs w:val="20"/>
              </w:rPr>
            </w:pPr>
            <w:r>
              <w:rPr>
                <w:szCs w:val="20"/>
              </w:rPr>
              <w:t>Darren Willis</w:t>
            </w:r>
          </w:p>
        </w:tc>
      </w:tr>
      <w:tr w:rsidR="00DD1088" w:rsidRPr="00C67ED2" w14:paraId="653F440C" w14:textId="77777777" w:rsidTr="00FC6225">
        <w:trPr>
          <w:trHeight w:val="107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2C78F14" w14:textId="77777777" w:rsidR="00DD1088" w:rsidRPr="00777010" w:rsidRDefault="00DD1088" w:rsidP="00C67AED">
            <w:pPr>
              <w:pStyle w:val="TableText"/>
              <w:rPr>
                <w:szCs w:val="20"/>
              </w:rPr>
            </w:pPr>
            <w:r w:rsidRPr="00777010">
              <w:rPr>
                <w:szCs w:val="20"/>
              </w:rPr>
              <w:t>The Living Murray (TLM)</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5CC8A930" w14:textId="77777777" w:rsidR="00DD1088" w:rsidRPr="00777010" w:rsidRDefault="00DD1088" w:rsidP="00C67AED">
            <w:pPr>
              <w:pStyle w:val="TableText"/>
              <w:rPr>
                <w:szCs w:val="20"/>
              </w:rPr>
            </w:pPr>
            <w:r w:rsidRPr="00777010">
              <w:rPr>
                <w:szCs w:val="20"/>
              </w:rPr>
              <w:t>Chowilla</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190F75C0" w14:textId="77777777" w:rsidR="00DD1088" w:rsidRPr="00777010" w:rsidRDefault="00DD1088" w:rsidP="00C67AED">
            <w:pPr>
              <w:pStyle w:val="TableText"/>
              <w:rPr>
                <w:szCs w:val="20"/>
              </w:rPr>
            </w:pPr>
            <w:r w:rsidRPr="00777010">
              <w:rPr>
                <w:szCs w:val="20"/>
              </w:rPr>
              <w:t>Water quality, vegetation, fish, birds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24FC07" w14:textId="77777777"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02E551A4" w14:textId="77777777" w:rsidR="00DD1088" w:rsidRPr="00777010" w:rsidRDefault="00DD1088" w:rsidP="00C67AED">
            <w:pPr>
              <w:pStyle w:val="TableText"/>
              <w:rPr>
                <w:szCs w:val="20"/>
              </w:rPr>
            </w:pPr>
            <w:r w:rsidRPr="00777010">
              <w:rPr>
                <w:szCs w:val="20"/>
              </w:rPr>
              <w:t>Fundin</w:t>
            </w:r>
            <w:r w:rsidR="00FC6225" w:rsidRPr="00777010">
              <w:rPr>
                <w:szCs w:val="20"/>
              </w:rPr>
              <w:t>g significantly reduced in 2014-</w:t>
            </w:r>
            <w:r w:rsidRPr="00777010">
              <w:rPr>
                <w:szCs w:val="20"/>
              </w:rPr>
              <w:t>15</w:t>
            </w:r>
            <w:r w:rsidR="00E14B72">
              <w:rPr>
                <w:szCs w:val="20"/>
              </w:rPr>
              <w:t xml:space="preserve"> and 2015–16</w:t>
            </w:r>
            <w:r w:rsidRPr="00777010">
              <w:rPr>
                <w:szCs w:val="20"/>
              </w:rPr>
              <w:t>;</w:t>
            </w:r>
          </w:p>
          <w:p w14:paraId="3279C3CB" w14:textId="77777777" w:rsidR="00DD1088" w:rsidRPr="00777010" w:rsidRDefault="00DD1088" w:rsidP="00C67AED">
            <w:pPr>
              <w:pStyle w:val="TableText"/>
              <w:rPr>
                <w:szCs w:val="20"/>
              </w:rPr>
            </w:pPr>
            <w:r w:rsidRPr="00777010">
              <w:rPr>
                <w:szCs w:val="20"/>
              </w:rPr>
              <w:t>Unknown for future years</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0458FF1A" w14:textId="77777777" w:rsidR="00DD1088" w:rsidRPr="00777010" w:rsidRDefault="00DD1088" w:rsidP="00C67AED">
            <w:pPr>
              <w:pStyle w:val="TableText"/>
              <w:rPr>
                <w:szCs w:val="20"/>
              </w:rPr>
            </w:pPr>
            <w:r w:rsidRPr="00777010">
              <w:rPr>
                <w:szCs w:val="20"/>
              </w:rPr>
              <w:t>Jan Whittle</w:t>
            </w:r>
          </w:p>
        </w:tc>
      </w:tr>
      <w:tr w:rsidR="00DD1088" w:rsidRPr="00C67ED2" w14:paraId="6F5458FC" w14:textId="77777777" w:rsidTr="00FC6225">
        <w:trPr>
          <w:trHeight w:val="107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7228060" w14:textId="77777777" w:rsidR="00DD1088" w:rsidRPr="00777010" w:rsidRDefault="00DD1088" w:rsidP="00C67AED">
            <w:pPr>
              <w:pStyle w:val="TableText"/>
              <w:rPr>
                <w:szCs w:val="20"/>
              </w:rPr>
            </w:pPr>
            <w:r w:rsidRPr="00777010">
              <w:rPr>
                <w:szCs w:val="20"/>
              </w:rPr>
              <w:t>TLM</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11A3B659" w14:textId="77777777" w:rsidR="00DD1088" w:rsidRPr="00777010" w:rsidRDefault="00DD1088" w:rsidP="00C67AED">
            <w:pPr>
              <w:pStyle w:val="TableText"/>
              <w:rPr>
                <w:szCs w:val="20"/>
              </w:rPr>
            </w:pPr>
            <w:r w:rsidRPr="00777010">
              <w:rPr>
                <w:szCs w:val="20"/>
              </w:rPr>
              <w:t>Coorong, Lower Lakes and Murray Mouth</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50973525" w14:textId="77777777" w:rsidR="00DD1088" w:rsidRPr="00777010" w:rsidRDefault="00DD1088" w:rsidP="00C67AED">
            <w:pPr>
              <w:pStyle w:val="TableText"/>
              <w:rPr>
                <w:szCs w:val="20"/>
              </w:rPr>
            </w:pPr>
            <w:r w:rsidRPr="00777010">
              <w:rPr>
                <w:szCs w:val="20"/>
              </w:rPr>
              <w:t>Vegetation, fish, birds,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EAADA" w14:textId="77777777"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204D41F1" w14:textId="77777777" w:rsidR="00DD1088" w:rsidRPr="00777010" w:rsidRDefault="00DD1088" w:rsidP="00C67AED">
            <w:pPr>
              <w:pStyle w:val="TableText"/>
              <w:rPr>
                <w:szCs w:val="20"/>
              </w:rPr>
            </w:pPr>
            <w:r w:rsidRPr="00777010">
              <w:rPr>
                <w:szCs w:val="20"/>
              </w:rPr>
              <w:t>Funding significantly reduced in 2014</w:t>
            </w:r>
            <w:r w:rsidR="00FC6225" w:rsidRPr="00777010">
              <w:rPr>
                <w:szCs w:val="20"/>
              </w:rPr>
              <w:t>-</w:t>
            </w:r>
            <w:r w:rsidRPr="00777010">
              <w:rPr>
                <w:szCs w:val="20"/>
              </w:rPr>
              <w:t>15</w:t>
            </w:r>
            <w:r w:rsidR="00E14B72">
              <w:rPr>
                <w:szCs w:val="20"/>
              </w:rPr>
              <w:t xml:space="preserve"> and 2015–16</w:t>
            </w:r>
            <w:r w:rsidRPr="00777010">
              <w:rPr>
                <w:szCs w:val="20"/>
              </w:rPr>
              <w:t>;</w:t>
            </w:r>
          </w:p>
          <w:p w14:paraId="4EE77EBC" w14:textId="77777777" w:rsidR="00DD1088" w:rsidRPr="00777010" w:rsidRDefault="00DD1088" w:rsidP="00DD1088">
            <w:pPr>
              <w:pStyle w:val="TableText"/>
              <w:rPr>
                <w:szCs w:val="20"/>
              </w:rPr>
            </w:pPr>
            <w:r w:rsidRPr="00777010">
              <w:rPr>
                <w:szCs w:val="20"/>
              </w:rPr>
              <w:t>Unknown for future years</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21F5D761" w14:textId="5ACD8BDA" w:rsidR="00DD1088" w:rsidRPr="00777010" w:rsidRDefault="001A2378" w:rsidP="00C67AED">
            <w:pPr>
              <w:pStyle w:val="TableText"/>
              <w:rPr>
                <w:szCs w:val="20"/>
              </w:rPr>
            </w:pPr>
            <w:r>
              <w:rPr>
                <w:szCs w:val="20"/>
              </w:rPr>
              <w:t>Rebecca Turner</w:t>
            </w:r>
          </w:p>
        </w:tc>
      </w:tr>
      <w:tr w:rsidR="00DD1088" w:rsidRPr="00C67ED2" w14:paraId="602400E8"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1E6B6F5" w14:textId="77777777" w:rsidR="00DD1088" w:rsidRPr="00777010" w:rsidRDefault="00DD1088" w:rsidP="00C67AED">
            <w:pPr>
              <w:pStyle w:val="TableText"/>
              <w:rPr>
                <w:szCs w:val="20"/>
              </w:rPr>
            </w:pPr>
            <w:r w:rsidRPr="00777010">
              <w:rPr>
                <w:szCs w:val="20"/>
              </w:rPr>
              <w:t>Riverine Recovery Project (RRP)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5B058EC6" w14:textId="77777777" w:rsidR="00DD1088" w:rsidRPr="00777010" w:rsidRDefault="00DD1088" w:rsidP="00C67AED">
            <w:pPr>
              <w:pStyle w:val="TableText"/>
              <w:rPr>
                <w:szCs w:val="20"/>
              </w:rPr>
            </w:pPr>
            <w:r w:rsidRPr="00777010">
              <w:rPr>
                <w:szCs w:val="20"/>
              </w:rPr>
              <w:t>Approximately 60 wetlands</w:t>
            </w:r>
            <w:r w:rsidRPr="00777010">
              <w:rPr>
                <w:szCs w:val="20"/>
                <w:lang w:val="en-US"/>
              </w:rPr>
              <w:t xml:space="preserve"> along the LMR Selected Area that are actively managed through operation of regulators</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7F431D7D" w14:textId="77777777" w:rsidR="00DD1088" w:rsidRPr="00777010" w:rsidRDefault="00DD1088" w:rsidP="00C67AED">
            <w:pPr>
              <w:pStyle w:val="TableText"/>
              <w:rPr>
                <w:szCs w:val="20"/>
              </w:rPr>
            </w:pPr>
            <w:r w:rsidRPr="00777010">
              <w:rPr>
                <w:szCs w:val="20"/>
              </w:rPr>
              <w:t>Not finalised. Site (wetland) specific, dependent on objectives. Includes vegetation, fish, birds, frogs, water quality</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CF4343" w14:textId="77777777"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46544F1C" w14:textId="77777777" w:rsidR="00DD1088" w:rsidRPr="00777010" w:rsidRDefault="00DD1088" w:rsidP="00C67AED">
            <w:pPr>
              <w:pStyle w:val="TableText"/>
              <w:rPr>
                <w:szCs w:val="20"/>
              </w:rPr>
            </w:pPr>
            <w:r w:rsidRPr="00777010">
              <w:rPr>
                <w:szCs w:val="20"/>
              </w:rPr>
              <w:t>Unknown</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2B6BC2FC" w14:textId="77777777" w:rsidR="00DD1088" w:rsidRPr="00777010" w:rsidRDefault="00DD1088" w:rsidP="00C67AED">
            <w:pPr>
              <w:pStyle w:val="TableText"/>
              <w:rPr>
                <w:szCs w:val="20"/>
              </w:rPr>
            </w:pPr>
            <w:r w:rsidRPr="00777010">
              <w:rPr>
                <w:szCs w:val="20"/>
              </w:rPr>
              <w:t>Tumi Bjornsson</w:t>
            </w:r>
          </w:p>
        </w:tc>
      </w:tr>
      <w:tr w:rsidR="00DD1088" w:rsidRPr="00C67ED2" w14:paraId="64856A7C"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043A96F" w14:textId="77777777" w:rsidR="00DD1088" w:rsidRPr="00777010" w:rsidRDefault="00DD1088" w:rsidP="00C67AED">
            <w:pPr>
              <w:pStyle w:val="TableText"/>
              <w:rPr>
                <w:szCs w:val="20"/>
              </w:rPr>
            </w:pPr>
            <w:r w:rsidRPr="00777010">
              <w:rPr>
                <w:szCs w:val="20"/>
              </w:rPr>
              <w:t>RRP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1EC7E968" w14:textId="77777777" w:rsidR="00DD1088" w:rsidRPr="00777010" w:rsidRDefault="00DD1088" w:rsidP="00C67AED">
            <w:pPr>
              <w:pStyle w:val="TableText"/>
              <w:rPr>
                <w:szCs w:val="20"/>
              </w:rPr>
            </w:pPr>
            <w:r w:rsidRPr="00777010">
              <w:rPr>
                <w:szCs w:val="20"/>
              </w:rPr>
              <w:t>Weir pool manipulation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76520BB3" w14:textId="77777777" w:rsidR="00DD1088" w:rsidRPr="00777010" w:rsidRDefault="00DD1088" w:rsidP="00C67AED">
            <w:pPr>
              <w:pStyle w:val="TableText"/>
              <w:rPr>
                <w:szCs w:val="20"/>
              </w:rPr>
            </w:pPr>
            <w:r w:rsidRPr="00777010">
              <w:rPr>
                <w:szCs w:val="20"/>
              </w:rPr>
              <w:t>Inundation extent, flow velocity, vegetation, biofilms,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97D8D3" w14:textId="77777777"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1065E7CE" w14:textId="77777777" w:rsidR="00DD1088" w:rsidRPr="00777010" w:rsidRDefault="00DD1088" w:rsidP="00C67AED">
            <w:pPr>
              <w:pStyle w:val="TableText"/>
              <w:rPr>
                <w:szCs w:val="20"/>
              </w:rPr>
            </w:pPr>
            <w:r w:rsidRPr="00777010">
              <w:rPr>
                <w:szCs w:val="20"/>
              </w:rPr>
              <w:t>Funded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307A7273" w14:textId="77777777" w:rsidR="00DD1088" w:rsidRPr="00777010" w:rsidRDefault="00DD1088" w:rsidP="00C67AED">
            <w:pPr>
              <w:pStyle w:val="TableText"/>
              <w:rPr>
                <w:szCs w:val="20"/>
              </w:rPr>
            </w:pPr>
            <w:r w:rsidRPr="00777010">
              <w:rPr>
                <w:szCs w:val="20"/>
              </w:rPr>
              <w:t>Tumi Bjornsson</w:t>
            </w:r>
          </w:p>
        </w:tc>
      </w:tr>
      <w:tr w:rsidR="00DD1088" w:rsidRPr="00C67ED2" w14:paraId="3FA1C26C"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D53068A" w14:textId="1A7B1BCA" w:rsidR="00DD1088" w:rsidRPr="00777010" w:rsidRDefault="001A2378" w:rsidP="00C67AED">
            <w:pPr>
              <w:pStyle w:val="TableText"/>
              <w:rPr>
                <w:szCs w:val="20"/>
              </w:rPr>
            </w:pPr>
            <w:r>
              <w:rPr>
                <w:szCs w:val="20"/>
              </w:rPr>
              <w:t>SARFIIP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252EC0C3" w14:textId="3C027A95" w:rsidR="00DD1088" w:rsidRPr="00777010" w:rsidRDefault="001A2378" w:rsidP="00C67AED">
            <w:pPr>
              <w:pStyle w:val="TableText"/>
              <w:rPr>
                <w:szCs w:val="20"/>
              </w:rPr>
            </w:pPr>
            <w:r w:rsidRPr="00777010">
              <w:rPr>
                <w:szCs w:val="20"/>
              </w:rPr>
              <w:t xml:space="preserve">Pike </w:t>
            </w:r>
            <w:r>
              <w:rPr>
                <w:szCs w:val="20"/>
              </w:rPr>
              <w:t xml:space="preserve">and Katarapko </w:t>
            </w:r>
            <w:r w:rsidRPr="00777010">
              <w:rPr>
                <w:szCs w:val="20"/>
              </w:rPr>
              <w:t>Floodplain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0DA5D096" w14:textId="77777777" w:rsidR="00DD1088" w:rsidRPr="00777010" w:rsidRDefault="00DD1088" w:rsidP="00C67AED">
            <w:pPr>
              <w:pStyle w:val="TableText"/>
              <w:rPr>
                <w:szCs w:val="20"/>
              </w:rPr>
            </w:pPr>
            <w:r w:rsidRPr="00777010">
              <w:rPr>
                <w:szCs w:val="20"/>
              </w:rPr>
              <w:t>Numerous, focus on fish</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3FB281" w14:textId="4AA5A834" w:rsidR="00DD1088" w:rsidRPr="00777010" w:rsidRDefault="001A2378" w:rsidP="00C67AED">
            <w:pPr>
              <w:pStyle w:val="TableText"/>
              <w:rPr>
                <w:szCs w:val="20"/>
              </w:rPr>
            </w:pPr>
            <w:r>
              <w:rPr>
                <w:szCs w:val="20"/>
              </w:rPr>
              <w:t>2016-2020</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7FAFD88D" w14:textId="5032A8C2" w:rsidR="00DD1088" w:rsidRPr="00777010" w:rsidRDefault="001A2378" w:rsidP="00C67AED">
            <w:pPr>
              <w:pStyle w:val="TableText"/>
              <w:rPr>
                <w:szCs w:val="20"/>
              </w:rPr>
            </w:pPr>
            <w:r>
              <w:rPr>
                <w:szCs w:val="20"/>
              </w:rPr>
              <w:t>Likely f</w:t>
            </w:r>
            <w:r w:rsidRPr="00777010">
              <w:rPr>
                <w:szCs w:val="20"/>
              </w:rPr>
              <w:t>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18138353" w14:textId="4280FA76" w:rsidR="00DD1088" w:rsidRPr="00777010" w:rsidRDefault="001A2378" w:rsidP="00C67AED">
            <w:pPr>
              <w:pStyle w:val="TableText"/>
              <w:rPr>
                <w:szCs w:val="20"/>
              </w:rPr>
            </w:pPr>
            <w:r>
              <w:rPr>
                <w:szCs w:val="20"/>
              </w:rPr>
              <w:t>Andy Harrison</w:t>
            </w:r>
          </w:p>
        </w:tc>
      </w:tr>
      <w:tr w:rsidR="00DD1088" w:rsidRPr="00C67ED2" w14:paraId="12AA6B9E"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BAC76B6" w14:textId="77777777" w:rsidR="00DD1088" w:rsidRPr="00777010" w:rsidRDefault="00DD1088" w:rsidP="00C67AED">
            <w:pPr>
              <w:pStyle w:val="TableText"/>
              <w:rPr>
                <w:szCs w:val="20"/>
              </w:rPr>
            </w:pPr>
            <w:r w:rsidRPr="00777010">
              <w:rPr>
                <w:szCs w:val="20"/>
              </w:rPr>
              <w:t>Goyder Institute</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6252F6E9" w14:textId="77777777" w:rsidR="00DD1088" w:rsidRPr="00777010" w:rsidRDefault="00DD1088" w:rsidP="00C67AED">
            <w:pPr>
              <w:pStyle w:val="TableText"/>
              <w:rPr>
                <w:szCs w:val="20"/>
              </w:rPr>
            </w:pPr>
            <w:r w:rsidRPr="00777010">
              <w:rPr>
                <w:szCs w:val="20"/>
              </w:rPr>
              <w:t xml:space="preserve">Murray River: Lock 6 and Lock 5 weir pool and Chowilla Anabranch (creeks and floodplain) </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23D73DD6" w14:textId="77777777" w:rsidR="00DD1088" w:rsidRPr="00777010" w:rsidRDefault="00DD1088" w:rsidP="00C67AED">
            <w:pPr>
              <w:pStyle w:val="TableText"/>
              <w:rPr>
                <w:szCs w:val="20"/>
              </w:rPr>
            </w:pPr>
            <w:r w:rsidRPr="00777010">
              <w:rPr>
                <w:szCs w:val="20"/>
              </w:rPr>
              <w:t>Water quality and open water metabolism: dissolved oxygen, BOD, dissolved organic carbon, nutrients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6BF185" w14:textId="14C07F7F" w:rsidR="00DD1088" w:rsidRPr="00777010" w:rsidRDefault="00DD1088" w:rsidP="00C67AED">
            <w:pPr>
              <w:pStyle w:val="TableText"/>
              <w:rPr>
                <w:szCs w:val="20"/>
              </w:rPr>
            </w:pPr>
            <w:r w:rsidRPr="00777010">
              <w:rPr>
                <w:szCs w:val="20"/>
              </w:rPr>
              <w:t>Feb</w:t>
            </w:r>
            <w:r w:rsidR="00002560">
              <w:rPr>
                <w:szCs w:val="20"/>
              </w:rPr>
              <w:t>ruary</w:t>
            </w:r>
            <w:r w:rsidRPr="00777010">
              <w:rPr>
                <w:szCs w:val="20"/>
              </w:rPr>
              <w:t xml:space="preserve"> 2014</w:t>
            </w:r>
            <w:r w:rsidRPr="00777010">
              <w:rPr>
                <w:rFonts w:eastAsiaTheme="majorEastAsia"/>
                <w:szCs w:val="20"/>
              </w:rPr>
              <w:t>–</w:t>
            </w:r>
            <w:r w:rsidRPr="00777010">
              <w:rPr>
                <w:szCs w:val="20"/>
              </w:rPr>
              <w:t>May 2015</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2F1D2654" w14:textId="77777777" w:rsidR="00DD1088" w:rsidRPr="00777010" w:rsidRDefault="00DD1088" w:rsidP="00C67AED">
            <w:pPr>
              <w:pStyle w:val="TableText"/>
              <w:rPr>
                <w:szCs w:val="20"/>
              </w:rPr>
            </w:pPr>
            <w:r w:rsidRPr="00777010">
              <w:rPr>
                <w:szCs w:val="20"/>
              </w:rPr>
              <w:t>Funded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0C542209" w14:textId="77777777" w:rsidR="00DD1088" w:rsidRPr="00777010" w:rsidRDefault="00DD1088" w:rsidP="00C67AED">
            <w:pPr>
              <w:pStyle w:val="TableText"/>
              <w:rPr>
                <w:szCs w:val="20"/>
              </w:rPr>
            </w:pPr>
            <w:r w:rsidRPr="00777010">
              <w:rPr>
                <w:szCs w:val="20"/>
              </w:rPr>
              <w:t>Todd Wallace</w:t>
            </w:r>
          </w:p>
        </w:tc>
      </w:tr>
      <w:tr w:rsidR="00DD1088" w:rsidRPr="00777010" w14:paraId="7D1A7439"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EEF56A7" w14:textId="77777777" w:rsidR="00DD1088" w:rsidRPr="00777010" w:rsidRDefault="00DD1088" w:rsidP="00C67AED">
            <w:pPr>
              <w:pStyle w:val="TableText"/>
              <w:rPr>
                <w:szCs w:val="20"/>
              </w:rPr>
            </w:pPr>
            <w:r w:rsidRPr="00777010">
              <w:rPr>
                <w:szCs w:val="20"/>
              </w:rPr>
              <w:t>SA Water and MDBA (selected sites and parameters)</w:t>
            </w:r>
          </w:p>
        </w:tc>
        <w:tc>
          <w:tcPr>
            <w:tcW w:w="3813" w:type="dxa"/>
            <w:tcBorders>
              <w:top w:val="nil"/>
              <w:left w:val="nil"/>
              <w:bottom w:val="single" w:sz="8" w:space="0" w:color="auto"/>
              <w:right w:val="single" w:sz="8" w:space="0" w:color="auto"/>
            </w:tcBorders>
            <w:tcMar>
              <w:top w:w="0" w:type="dxa"/>
              <w:left w:w="108" w:type="dxa"/>
              <w:bottom w:w="0" w:type="dxa"/>
              <w:right w:w="108" w:type="dxa"/>
            </w:tcMar>
            <w:vAlign w:val="bottom"/>
          </w:tcPr>
          <w:p w14:paraId="2EDC1EBC" w14:textId="77777777" w:rsidR="00DD1088" w:rsidRPr="00777010" w:rsidRDefault="00DD1088" w:rsidP="00C67AED">
            <w:pPr>
              <w:pStyle w:val="TableText"/>
              <w:rPr>
                <w:szCs w:val="20"/>
              </w:rPr>
            </w:pPr>
            <w:r w:rsidRPr="00777010">
              <w:rPr>
                <w:szCs w:val="20"/>
              </w:rPr>
              <w:t>Lock 9, Lake Victoria Outlet, Murray River (MR) DS Rufus River Gauging Weir, MR 8 km downstream of Lock 6, MR Renmark, Lock 5, MR Berri, MR Loxton, MR Moorook, MR Cobdogla, MR Woolpunda, MR Waikerie, MR Cadell, MR Morgan, MR Lock 1, MR Swan Reach, MR Cowirra, MR Mypolonga, MR Mannum, MR Murray Bridge,  MR Tailem Bend, Goolwa Barrage u/s, Lake Alexandrina – Milang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4D93D283" w14:textId="77777777" w:rsidR="00DD1088" w:rsidRPr="00777010" w:rsidRDefault="00DD1088" w:rsidP="00C67AED">
            <w:pPr>
              <w:pStyle w:val="TableText"/>
              <w:rPr>
                <w:szCs w:val="20"/>
              </w:rPr>
            </w:pPr>
            <w:r w:rsidRPr="00777010">
              <w:rPr>
                <w:szCs w:val="20"/>
              </w:rPr>
              <w:t xml:space="preserve">Key parameters include phytoplankton count, chlorophyll </w:t>
            </w:r>
            <w:r w:rsidRPr="00777010">
              <w:rPr>
                <w:i/>
                <w:iCs/>
                <w:szCs w:val="20"/>
              </w:rPr>
              <w:t>a</w:t>
            </w:r>
            <w:r w:rsidRPr="00777010">
              <w:rPr>
                <w:szCs w:val="20"/>
              </w:rPr>
              <w:t>, metals, basic phys/chem., colour, DOC, DO, nutrients, colifoms/</w:t>
            </w:r>
            <w:r w:rsidRPr="00777010">
              <w:rPr>
                <w:i/>
                <w:iCs/>
                <w:szCs w:val="20"/>
              </w:rPr>
              <w:t>E. Coli</w:t>
            </w:r>
            <w:r w:rsidRPr="00777010">
              <w:rPr>
                <w:szCs w:val="20"/>
              </w:rPr>
              <w:t>, turbidity. Not all of these are monitored at each site</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FFB89E" w14:textId="77777777"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7F5A54BE" w14:textId="77777777" w:rsidR="00DD1088" w:rsidRPr="00777010" w:rsidRDefault="00DD1088" w:rsidP="00C67AED">
            <w:pPr>
              <w:pStyle w:val="TableText"/>
              <w:rPr>
                <w:szCs w:val="20"/>
              </w:rPr>
            </w:pPr>
            <w:r w:rsidRPr="00777010">
              <w:rPr>
                <w:szCs w:val="20"/>
              </w:rPr>
              <w:t>Not guaranteed (annual review)</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47720AF0" w14:textId="6672BE24" w:rsidR="00DD1088" w:rsidRPr="00777010" w:rsidRDefault="001A2378" w:rsidP="00C67AED">
            <w:pPr>
              <w:pStyle w:val="TableText"/>
              <w:rPr>
                <w:szCs w:val="20"/>
              </w:rPr>
            </w:pPr>
            <w:r w:rsidRPr="00777010">
              <w:rPr>
                <w:szCs w:val="20"/>
              </w:rPr>
              <w:t>Thorsten Mosisch</w:t>
            </w:r>
          </w:p>
        </w:tc>
      </w:tr>
      <w:tr w:rsidR="00DD1088" w:rsidRPr="00777010" w14:paraId="1BE97FB0" w14:textId="77777777" w:rsidTr="00FC6225">
        <w:trPr>
          <w:trHeight w:val="1321"/>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AE9A324" w14:textId="77777777" w:rsidR="00DD1088" w:rsidRPr="00777010" w:rsidRDefault="00DD1088" w:rsidP="00C67AED">
            <w:pPr>
              <w:pStyle w:val="TableText"/>
              <w:rPr>
                <w:szCs w:val="20"/>
              </w:rPr>
            </w:pPr>
            <w:r w:rsidRPr="00777010">
              <w:rPr>
                <w:szCs w:val="20"/>
              </w:rPr>
              <w:t>Murray Futures (DEWNR, EPA)</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7024A6C5" w14:textId="77777777" w:rsidR="00DD1088" w:rsidRPr="00777010" w:rsidRDefault="00DD1088" w:rsidP="00C67AED">
            <w:pPr>
              <w:pStyle w:val="TableText"/>
              <w:rPr>
                <w:szCs w:val="20"/>
              </w:rPr>
            </w:pPr>
            <w:r w:rsidRPr="00777010">
              <w:rPr>
                <w:szCs w:val="20"/>
              </w:rPr>
              <w:t>Lower Lakes and Coorong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491EB5CC" w14:textId="77777777" w:rsidR="00DD1088" w:rsidRPr="00777010" w:rsidRDefault="00DD1088" w:rsidP="00C67AED">
            <w:pPr>
              <w:pStyle w:val="TableText"/>
              <w:rPr>
                <w:szCs w:val="20"/>
              </w:rPr>
            </w:pPr>
            <w:r w:rsidRPr="00777010">
              <w:rPr>
                <w:szCs w:val="20"/>
              </w:rPr>
              <w:t>Water quality, phytoplankton, zooplankton</w:t>
            </w:r>
          </w:p>
          <w:p w14:paraId="3A31320B" w14:textId="77777777" w:rsidR="00DD1088" w:rsidRPr="00777010" w:rsidRDefault="00DD1088" w:rsidP="00C67AED">
            <w:pPr>
              <w:rPr>
                <w:sz w:val="20"/>
              </w:rPr>
            </w:pPr>
          </w:p>
          <w:p w14:paraId="0C59AF29" w14:textId="77777777" w:rsidR="00DD1088" w:rsidRPr="00777010" w:rsidRDefault="00FC6225" w:rsidP="00C67AED">
            <w:pPr>
              <w:rPr>
                <w:sz w:val="20"/>
              </w:rPr>
            </w:pPr>
            <w:r w:rsidRPr="00777010">
              <w:rPr>
                <w:sz w:val="20"/>
              </w:rPr>
              <w:t>Fish,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A15F3B" w14:textId="77777777"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p w14:paraId="34CF4223" w14:textId="77777777" w:rsidR="00DD1088" w:rsidRPr="00777010" w:rsidRDefault="00DD1088" w:rsidP="00C67AED">
            <w:pPr>
              <w:rPr>
                <w:sz w:val="20"/>
              </w:rPr>
            </w:pPr>
          </w:p>
          <w:p w14:paraId="0E28FB2E" w14:textId="77777777" w:rsidR="00DD1088" w:rsidRPr="00777010" w:rsidRDefault="00DD1088" w:rsidP="00C67AED">
            <w:pPr>
              <w:rPr>
                <w:sz w:val="20"/>
              </w:rPr>
            </w:pPr>
            <w:r w:rsidRPr="00777010">
              <w:rPr>
                <w:sz w:val="20"/>
              </w:rPr>
              <w:t>2010</w:t>
            </w:r>
            <w:r w:rsidRPr="00777010">
              <w:rPr>
                <w:rFonts w:ascii="Calibri" w:hAnsi="Calibri" w:cs="Calibri"/>
                <w:sz w:val="20"/>
              </w:rPr>
              <w:t>‒</w:t>
            </w:r>
            <w:r w:rsidRPr="00777010">
              <w:rPr>
                <w:sz w:val="20"/>
              </w:rPr>
              <w:t>2015</w:t>
            </w:r>
          </w:p>
          <w:p w14:paraId="5538CB9B" w14:textId="77777777" w:rsidR="00DD1088" w:rsidRPr="00777010" w:rsidRDefault="00DD1088" w:rsidP="00C67AED">
            <w:pPr>
              <w:rPr>
                <w:sz w:val="20"/>
              </w:rPr>
            </w:pP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7EE7E67A" w14:textId="77777777" w:rsidR="00DD1088" w:rsidRPr="00777010" w:rsidRDefault="00DD1088" w:rsidP="00C67AED">
            <w:pPr>
              <w:pStyle w:val="TableText"/>
              <w:rPr>
                <w:szCs w:val="20"/>
              </w:rPr>
            </w:pPr>
            <w:r w:rsidRPr="00777010">
              <w:rPr>
                <w:szCs w:val="20"/>
              </w:rPr>
              <w:t xml:space="preserve">Secure until </w:t>
            </w:r>
            <w:r w:rsidR="00E14B72">
              <w:rPr>
                <w:szCs w:val="20"/>
              </w:rPr>
              <w:t xml:space="preserve">June </w:t>
            </w:r>
            <w:r w:rsidRPr="00777010">
              <w:rPr>
                <w:szCs w:val="20"/>
              </w:rPr>
              <w:t>2016</w:t>
            </w:r>
          </w:p>
          <w:p w14:paraId="2181C91D" w14:textId="77777777" w:rsidR="00DD1088" w:rsidRPr="00777010" w:rsidRDefault="00DD1088" w:rsidP="00C67AED">
            <w:pPr>
              <w:rPr>
                <w:sz w:val="20"/>
              </w:rPr>
            </w:pPr>
          </w:p>
          <w:p w14:paraId="0B0D1B81" w14:textId="77777777" w:rsidR="00DD1088" w:rsidRPr="00777010" w:rsidRDefault="00DD1088" w:rsidP="00C67AED">
            <w:pPr>
              <w:rPr>
                <w:sz w:val="20"/>
              </w:rPr>
            </w:pPr>
            <w:r w:rsidRPr="00777010">
              <w:rPr>
                <w:sz w:val="20"/>
              </w:rPr>
              <w:t xml:space="preserve">Secure until </w:t>
            </w:r>
            <w:r w:rsidR="00E14B72">
              <w:rPr>
                <w:sz w:val="20"/>
              </w:rPr>
              <w:t xml:space="preserve">June </w:t>
            </w:r>
            <w:r w:rsidRPr="00777010">
              <w:rPr>
                <w:sz w:val="20"/>
              </w:rPr>
              <w:t>2015</w:t>
            </w:r>
          </w:p>
          <w:p w14:paraId="10E4DFA9" w14:textId="77777777" w:rsidR="00DD1088" w:rsidRPr="00777010" w:rsidRDefault="00DD1088" w:rsidP="00C67AED">
            <w:pPr>
              <w:rPr>
                <w:sz w:val="20"/>
              </w:rPr>
            </w:pP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71AD2ECE" w14:textId="71711881" w:rsidR="00DD1088" w:rsidRPr="00777010" w:rsidRDefault="001A2378" w:rsidP="001A2378">
            <w:pPr>
              <w:rPr>
                <w:sz w:val="20"/>
              </w:rPr>
            </w:pPr>
            <w:r>
              <w:rPr>
                <w:sz w:val="20"/>
              </w:rPr>
              <w:t>Rebecca Quinn</w:t>
            </w:r>
          </w:p>
        </w:tc>
      </w:tr>
      <w:tr w:rsidR="00DD1088" w:rsidRPr="00777010" w14:paraId="3DCD7A73"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7D4374F" w14:textId="77777777" w:rsidR="00DD1088" w:rsidRPr="00777010" w:rsidRDefault="00DD1088" w:rsidP="00C67AED">
            <w:pPr>
              <w:pStyle w:val="TableText"/>
              <w:rPr>
                <w:szCs w:val="20"/>
              </w:rPr>
            </w:pPr>
            <w:r w:rsidRPr="00777010">
              <w:rPr>
                <w:rFonts w:ascii="Calibri" w:hAnsi="Calibri" w:cs="Calibri"/>
                <w:szCs w:val="20"/>
              </w:rPr>
              <w:t>Lower Murray Reclaimed Irrigation Area</w:t>
            </w:r>
            <w:r w:rsidRPr="00777010">
              <w:rPr>
                <w:szCs w:val="20"/>
              </w:rPr>
              <w:t xml:space="preserve"> (LMRIA – EPA)</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535AD0A0" w14:textId="77777777" w:rsidR="00DD1088" w:rsidRPr="00777010" w:rsidRDefault="00DD1088" w:rsidP="00C67AED">
            <w:pPr>
              <w:pStyle w:val="TableText"/>
              <w:rPr>
                <w:szCs w:val="20"/>
              </w:rPr>
            </w:pPr>
            <w:r w:rsidRPr="00777010">
              <w:rPr>
                <w:szCs w:val="20"/>
              </w:rPr>
              <w:t>Lower Murray – Mannum to Wellington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5E027EC9" w14:textId="77777777" w:rsidR="00DD1088" w:rsidRPr="00777010" w:rsidRDefault="00DD1088" w:rsidP="00C67AED">
            <w:pPr>
              <w:pStyle w:val="TableText"/>
              <w:rPr>
                <w:szCs w:val="20"/>
              </w:rPr>
            </w:pPr>
            <w:r w:rsidRPr="00777010">
              <w:rPr>
                <w:szCs w:val="20"/>
              </w:rPr>
              <w:t>Water quality, volumes and river impacts from LMRIA drainage channels.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C6DE1B" w14:textId="77777777" w:rsidR="00DD1088" w:rsidRPr="00777010" w:rsidRDefault="00DD1088" w:rsidP="00C67AED">
            <w:pPr>
              <w:pStyle w:val="TableText"/>
              <w:rPr>
                <w:szCs w:val="20"/>
              </w:rPr>
            </w:pPr>
            <w:r w:rsidRPr="00777010">
              <w:rPr>
                <w:szCs w:val="20"/>
              </w:rPr>
              <w:t>2013</w:t>
            </w:r>
            <w:r w:rsidRPr="00777010">
              <w:rPr>
                <w:rFonts w:eastAsiaTheme="majorEastAsia"/>
                <w:szCs w:val="20"/>
              </w:rPr>
              <w:t>–</w:t>
            </w:r>
            <w:r w:rsidRPr="00777010">
              <w:rPr>
                <w:szCs w:val="20"/>
              </w:rPr>
              <w:t>2014</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084379AB" w14:textId="77777777" w:rsidR="00DD1088" w:rsidRPr="00777010" w:rsidRDefault="00DD1088" w:rsidP="00C67AED">
            <w:pPr>
              <w:pStyle w:val="TableText"/>
              <w:rPr>
                <w:szCs w:val="20"/>
              </w:rPr>
            </w:pPr>
            <w:r w:rsidRPr="00777010">
              <w:rPr>
                <w:szCs w:val="20"/>
              </w:rPr>
              <w:t>Unfunded beyond June 2014</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1F9F5004" w14:textId="1AC5F9D0" w:rsidR="00DD1088" w:rsidRPr="00777010" w:rsidRDefault="001A2378" w:rsidP="00C67AED">
            <w:pPr>
              <w:pStyle w:val="TableText"/>
              <w:rPr>
                <w:szCs w:val="20"/>
              </w:rPr>
            </w:pPr>
            <w:r>
              <w:rPr>
                <w:szCs w:val="20"/>
              </w:rPr>
              <w:t>Matt Gibbs</w:t>
            </w:r>
          </w:p>
        </w:tc>
      </w:tr>
    </w:tbl>
    <w:p w14:paraId="0EDF752F" w14:textId="77777777" w:rsidR="00DD1088" w:rsidRPr="00777010" w:rsidRDefault="00DD1088" w:rsidP="00DD1088">
      <w:pPr>
        <w:rPr>
          <w:sz w:val="20"/>
        </w:rPr>
      </w:pPr>
    </w:p>
    <w:p w14:paraId="2D9F32AA" w14:textId="77777777" w:rsidR="00DD1088" w:rsidRDefault="00DD1088" w:rsidP="00DD1088"/>
    <w:p w14:paraId="4F676C23" w14:textId="77777777" w:rsidR="00DD1088" w:rsidRDefault="00DD1088" w:rsidP="00DD1088"/>
    <w:p w14:paraId="4DAC6663" w14:textId="77777777" w:rsidR="00DD1088" w:rsidRPr="00DD1088" w:rsidRDefault="00DD1088" w:rsidP="00DD1088"/>
    <w:p w14:paraId="69E0BE7A" w14:textId="77777777" w:rsidR="00C67ED2" w:rsidRPr="00C67ED2" w:rsidRDefault="00C67ED2" w:rsidP="00F02673">
      <w:pPr>
        <w:sectPr w:rsidR="00C67ED2" w:rsidRPr="00C67ED2" w:rsidSect="003F6444">
          <w:footerReference w:type="default" r:id="rId38"/>
          <w:pgSz w:w="16840" w:h="11900" w:orient="landscape"/>
          <w:pgMar w:top="1440" w:right="1440" w:bottom="1440" w:left="1440" w:header="708" w:footer="708" w:gutter="0"/>
          <w:cols w:space="708"/>
          <w:docGrid w:linePitch="360"/>
        </w:sectPr>
      </w:pPr>
    </w:p>
    <w:p w14:paraId="6DF83857" w14:textId="77777777" w:rsidR="0097738B" w:rsidRDefault="0097738B" w:rsidP="00475425">
      <w:pPr>
        <w:pStyle w:val="Heading1"/>
      </w:pPr>
      <w:bookmarkStart w:id="200" w:name="_Toc396899724"/>
      <w:r>
        <w:t>Communication and engagement</w:t>
      </w:r>
      <w:bookmarkEnd w:id="200"/>
    </w:p>
    <w:p w14:paraId="669662A1" w14:textId="77777777" w:rsidR="0097738B" w:rsidRDefault="0097738B" w:rsidP="00475425">
      <w:pPr>
        <w:pStyle w:val="Heading2"/>
      </w:pPr>
      <w:bookmarkStart w:id="201" w:name="_Toc396899725"/>
      <w:r>
        <w:t>Stakeholder engagement</w:t>
      </w:r>
      <w:bookmarkEnd w:id="201"/>
    </w:p>
    <w:p w14:paraId="3252B299" w14:textId="77777777" w:rsidR="00443EDA" w:rsidRDefault="002E07A0" w:rsidP="00F02673">
      <w:r w:rsidRPr="00DC5550">
        <w:t xml:space="preserve">The Stakeholder Engagement Plan is designed to ensure appropriate information exchange </w:t>
      </w:r>
      <w:r w:rsidR="00207169">
        <w:t xml:space="preserve">between </w:t>
      </w:r>
      <w:r w:rsidRPr="00DC5550">
        <w:t xml:space="preserve">parties involved in environmental watering and monitoring. Engagement with the </w:t>
      </w:r>
      <w:r w:rsidR="00994071">
        <w:t xml:space="preserve">broader </w:t>
      </w:r>
      <w:r w:rsidRPr="00DC5550">
        <w:t xml:space="preserve">community will be through </w:t>
      </w:r>
      <w:r w:rsidR="00207169">
        <w:t>existing</w:t>
      </w:r>
      <w:r w:rsidR="00207169" w:rsidRPr="00DC5550">
        <w:t xml:space="preserve"> </w:t>
      </w:r>
      <w:r w:rsidRPr="00DC5550">
        <w:t>stakeholder engagement processes</w:t>
      </w:r>
      <w:r w:rsidR="00997094">
        <w:t xml:space="preserve"> of CEWO and the </w:t>
      </w:r>
      <w:r w:rsidR="00E2798E">
        <w:t>c</w:t>
      </w:r>
      <w:r w:rsidR="00997094">
        <w:t>onsortium partners</w:t>
      </w:r>
      <w:r w:rsidRPr="00DC5550">
        <w:t xml:space="preserve">. </w:t>
      </w:r>
    </w:p>
    <w:p w14:paraId="299A77F1" w14:textId="65239108" w:rsidR="002E07A0" w:rsidRPr="007C158F" w:rsidRDefault="002E07A0" w:rsidP="00F02673">
      <w:r w:rsidRPr="007C158F">
        <w:t xml:space="preserve">The Stakeholder Engagement Plan aims </w:t>
      </w:r>
      <w:r w:rsidR="00994071">
        <w:t>for</w:t>
      </w:r>
      <w:r w:rsidRPr="007C158F">
        <w:t xml:space="preserve"> </w:t>
      </w:r>
      <w:r>
        <w:t xml:space="preserve">parties involved in environmental watering and monitoring in the </w:t>
      </w:r>
      <w:r w:rsidR="00004B57">
        <w:t>LMR Selected Area</w:t>
      </w:r>
      <w:r w:rsidRPr="007C158F">
        <w:t xml:space="preserve"> </w:t>
      </w:r>
      <w:r w:rsidR="00994071">
        <w:t>to be</w:t>
      </w:r>
      <w:r w:rsidR="00994071" w:rsidRPr="007C158F">
        <w:t xml:space="preserve"> </w:t>
      </w:r>
      <w:r w:rsidRPr="007C158F">
        <w:t xml:space="preserve">aware of the </w:t>
      </w:r>
      <w:r w:rsidR="00113E55">
        <w:t>LTIM P</w:t>
      </w:r>
      <w:r w:rsidRPr="007C158F">
        <w:t xml:space="preserve">roject </w:t>
      </w:r>
      <w:r>
        <w:t>and its outputs</w:t>
      </w:r>
      <w:r w:rsidR="00994071">
        <w:t>,</w:t>
      </w:r>
      <w:r>
        <w:t xml:space="preserve"> </w:t>
      </w:r>
      <w:r w:rsidRPr="007C158F">
        <w:t>and</w:t>
      </w:r>
      <w:r w:rsidR="00AD7C96">
        <w:t xml:space="preserve"> </w:t>
      </w:r>
      <w:r w:rsidR="00994071">
        <w:t>to</w:t>
      </w:r>
      <w:r w:rsidRPr="007C158F">
        <w:t xml:space="preserve"> </w:t>
      </w:r>
      <w:r>
        <w:t>contribute data, advice and feedback for the monitoring and evaluation activities</w:t>
      </w:r>
      <w:r w:rsidR="00AD7C96">
        <w:t xml:space="preserve"> where appropriate</w:t>
      </w:r>
      <w:r w:rsidRPr="007C158F">
        <w:t>.</w:t>
      </w:r>
    </w:p>
    <w:p w14:paraId="25F822A8" w14:textId="77777777" w:rsidR="00443EDA" w:rsidRDefault="002E07A0" w:rsidP="00F02673">
      <w:r w:rsidRPr="007C158F">
        <w:t>The objectives of the Stakeholder Engagement Plan are to:</w:t>
      </w:r>
    </w:p>
    <w:p w14:paraId="3B565329" w14:textId="77777777" w:rsidR="00443EDA" w:rsidRDefault="002E07A0">
      <w:pPr>
        <w:pStyle w:val="ListBullet"/>
      </w:pPr>
      <w:r w:rsidRPr="007C158F">
        <w:t xml:space="preserve">Engage effectively with </w:t>
      </w:r>
      <w:r>
        <w:t>stakeholder</w:t>
      </w:r>
      <w:r w:rsidRPr="007C158F">
        <w:t xml:space="preserve"> agencies</w:t>
      </w:r>
      <w:r>
        <w:t xml:space="preserve"> and organisations</w:t>
      </w:r>
      <w:r w:rsidRPr="007C158F">
        <w:t xml:space="preserve"> in </w:t>
      </w:r>
      <w:r w:rsidR="00994071">
        <w:t xml:space="preserve">the Australian and </w:t>
      </w:r>
      <w:r w:rsidR="009F591A">
        <w:t>South Australian</w:t>
      </w:r>
      <w:r w:rsidRPr="007C158F">
        <w:t xml:space="preserve"> </w:t>
      </w:r>
      <w:r w:rsidR="00994071">
        <w:t>G</w:t>
      </w:r>
      <w:r w:rsidR="00994071" w:rsidRPr="007C158F">
        <w:t>overnments</w:t>
      </w:r>
    </w:p>
    <w:p w14:paraId="79C11459" w14:textId="77777777" w:rsidR="00443EDA" w:rsidRDefault="002E07A0">
      <w:pPr>
        <w:pStyle w:val="ListBullet"/>
      </w:pPr>
      <w:r w:rsidRPr="007C158F">
        <w:t>Deliver communications in a targeted, relevant, timely, accurate and appropriate manner</w:t>
      </w:r>
    </w:p>
    <w:p w14:paraId="7F368CF8" w14:textId="77777777" w:rsidR="00443EDA" w:rsidRDefault="002E07A0">
      <w:pPr>
        <w:pStyle w:val="ListBullet"/>
      </w:pPr>
      <w:r w:rsidRPr="007C158F">
        <w:t xml:space="preserve">Respond to the emerging and changing needs of information delivery as they arise.  </w:t>
      </w:r>
    </w:p>
    <w:p w14:paraId="6ACB02FF" w14:textId="77777777" w:rsidR="002E07A0" w:rsidRDefault="002E07A0" w:rsidP="00F02673">
      <w:r w:rsidRPr="007C158F">
        <w:t xml:space="preserve">The Stakeholder Engagement Plan </w:t>
      </w:r>
      <w:r w:rsidR="00AD7C96">
        <w:t xml:space="preserve">is </w:t>
      </w:r>
      <w:r w:rsidRPr="007C158F">
        <w:t xml:space="preserve">guided by the International Association for Public Participation’s </w:t>
      </w:r>
      <w:r w:rsidR="00660266">
        <w:t xml:space="preserve">(IAP2) </w:t>
      </w:r>
      <w:r w:rsidRPr="007C158F">
        <w:t>Public Participation Spectrum.</w:t>
      </w:r>
    </w:p>
    <w:p w14:paraId="093EE90D" w14:textId="77777777" w:rsidR="00443EDA" w:rsidRDefault="002E07A0" w:rsidP="00475425">
      <w:pPr>
        <w:pStyle w:val="Heading3"/>
      </w:pPr>
      <w:bookmarkStart w:id="202" w:name="_Toc396899726"/>
      <w:r w:rsidRPr="0012367F">
        <w:t xml:space="preserve">Protocols for </w:t>
      </w:r>
      <w:r w:rsidR="00660266" w:rsidRPr="0012367F">
        <w:t>communicati</w:t>
      </w:r>
      <w:r w:rsidR="00660266">
        <w:t>ng</w:t>
      </w:r>
      <w:r w:rsidR="00660266" w:rsidRPr="0012367F">
        <w:t xml:space="preserve"> </w:t>
      </w:r>
      <w:r w:rsidRPr="0012367F">
        <w:t>information about the project</w:t>
      </w:r>
      <w:bookmarkEnd w:id="202"/>
    </w:p>
    <w:p w14:paraId="4D7F474D" w14:textId="77777777" w:rsidR="002E07A0" w:rsidRPr="007C158F" w:rsidRDefault="002E07A0" w:rsidP="00F02673">
      <w:r w:rsidRPr="007C158F">
        <w:t>Community and stakeholder engagement requires a strong foundation</w:t>
      </w:r>
      <w:r w:rsidR="00D4712E" w:rsidRPr="007C158F">
        <w:t xml:space="preserve">. </w:t>
      </w:r>
      <w:r w:rsidRPr="007C158F">
        <w:t xml:space="preserve">To create this foundation the </w:t>
      </w:r>
      <w:r w:rsidR="00004B57">
        <w:t>LMR Selected Area</w:t>
      </w:r>
      <w:r>
        <w:t xml:space="preserve"> </w:t>
      </w:r>
      <w:r w:rsidR="006D7BF8">
        <w:t>consortium</w:t>
      </w:r>
      <w:r w:rsidRPr="007C158F">
        <w:t xml:space="preserve"> has adopted the </w:t>
      </w:r>
      <w:r>
        <w:t>seven</w:t>
      </w:r>
      <w:r w:rsidRPr="007C158F">
        <w:t xml:space="preserve"> principles outlined within ‘Better Together: Principles of Engagement’, developed by the </w:t>
      </w:r>
      <w:r w:rsidR="009F591A">
        <w:t>South Australian</w:t>
      </w:r>
      <w:r w:rsidRPr="007C158F">
        <w:t xml:space="preserve"> </w:t>
      </w:r>
      <w:r w:rsidR="005E6491">
        <w:t>G</w:t>
      </w:r>
      <w:r w:rsidRPr="007C158F">
        <w:t xml:space="preserve">overnment to provide a consistent approach to community engagement. It has been developed using the values and practices of </w:t>
      </w:r>
      <w:r w:rsidR="00660266">
        <w:t>IAP2</w:t>
      </w:r>
      <w:r w:rsidR="00D27BED">
        <w:t>.</w:t>
      </w:r>
    </w:p>
    <w:p w14:paraId="26DF3BED" w14:textId="77777777" w:rsidR="00443EDA" w:rsidRDefault="000367FD">
      <w:pPr>
        <w:pStyle w:val="ListBullet"/>
      </w:pPr>
      <w:r>
        <w:t>We begin early.</w:t>
      </w:r>
    </w:p>
    <w:p w14:paraId="5D0ABC9A" w14:textId="77777777" w:rsidR="00443EDA" w:rsidRDefault="002E07A0">
      <w:pPr>
        <w:pStyle w:val="ListBullet"/>
      </w:pPr>
      <w:r w:rsidRPr="007C158F">
        <w:t>We know what we want to achieve and we communicate it clearly.</w:t>
      </w:r>
    </w:p>
    <w:p w14:paraId="7FF2410C" w14:textId="77777777" w:rsidR="00443EDA" w:rsidRDefault="002E07A0">
      <w:pPr>
        <w:pStyle w:val="ListBullet"/>
      </w:pPr>
      <w:r w:rsidRPr="007C158F">
        <w:t>We know who to engage.</w:t>
      </w:r>
    </w:p>
    <w:p w14:paraId="0BB67926" w14:textId="77777777" w:rsidR="00443EDA" w:rsidRDefault="002E07A0">
      <w:pPr>
        <w:pStyle w:val="ListBullet"/>
      </w:pPr>
      <w:r w:rsidRPr="007C158F">
        <w:t>We know the background and history.</w:t>
      </w:r>
    </w:p>
    <w:p w14:paraId="72527028" w14:textId="77777777" w:rsidR="00443EDA" w:rsidRDefault="002E07A0">
      <w:pPr>
        <w:pStyle w:val="ListBullet"/>
      </w:pPr>
      <w:r w:rsidRPr="007C158F">
        <w:t>We are genuine.</w:t>
      </w:r>
    </w:p>
    <w:p w14:paraId="5FA5A810" w14:textId="77777777" w:rsidR="00443EDA" w:rsidRDefault="000367FD">
      <w:pPr>
        <w:pStyle w:val="ListBullet"/>
      </w:pPr>
      <w:r>
        <w:t>We r</w:t>
      </w:r>
      <w:r w:rsidR="002E07A0" w:rsidRPr="007C158F">
        <w:t>ecogni</w:t>
      </w:r>
      <w:r>
        <w:t>se</w:t>
      </w:r>
      <w:r w:rsidR="002E07A0" w:rsidRPr="007C158F">
        <w:t xml:space="preserve"> and celebrat</w:t>
      </w:r>
      <w:r>
        <w:t>e</w:t>
      </w:r>
      <w:r w:rsidR="002E07A0" w:rsidRPr="007C158F">
        <w:t>.</w:t>
      </w:r>
    </w:p>
    <w:p w14:paraId="712D5FA0" w14:textId="77777777" w:rsidR="00443EDA" w:rsidRDefault="002E07A0">
      <w:pPr>
        <w:pStyle w:val="ListBullet"/>
      </w:pPr>
      <w:r>
        <w:t>We are creative, relevant and engaging.</w:t>
      </w:r>
    </w:p>
    <w:p w14:paraId="74BA79F4" w14:textId="77777777" w:rsidR="00443EDA" w:rsidRDefault="002E07A0" w:rsidP="00475425">
      <w:pPr>
        <w:pStyle w:val="Heading3"/>
      </w:pPr>
      <w:bookmarkStart w:id="203" w:name="_Toc396899727"/>
      <w:r w:rsidRPr="008840BD">
        <w:t>Protocols for consistent messaging</w:t>
      </w:r>
      <w:bookmarkEnd w:id="203"/>
    </w:p>
    <w:p w14:paraId="30E57729" w14:textId="77777777" w:rsidR="00443EDA" w:rsidRDefault="002E07A0" w:rsidP="00F02673">
      <w:r>
        <w:t>Whil</w:t>
      </w:r>
      <w:r w:rsidR="00664B38">
        <w:t>e</w:t>
      </w:r>
      <w:r>
        <w:t xml:space="preserve"> it is important to allow robust internal debate and discussion about processes, methodologies and interpretation, it is important for the credibility of the overall monitoring and evaluation program that messages delivered by the project team publicly are positive, internally consistent and consistent with messages from </w:t>
      </w:r>
      <w:r w:rsidR="009F591A">
        <w:t>CEWO</w:t>
      </w:r>
      <w:r>
        <w:t xml:space="preserve"> and the </w:t>
      </w:r>
      <w:r w:rsidR="009F591A">
        <w:t>South Australian</w:t>
      </w:r>
      <w:r w:rsidR="00DE3A44">
        <w:t xml:space="preserve"> Government</w:t>
      </w:r>
      <w:r>
        <w:t>.</w:t>
      </w:r>
    </w:p>
    <w:p w14:paraId="6E191A90" w14:textId="2EA9242F" w:rsidR="00443EDA" w:rsidRDefault="002E07A0" w:rsidP="00F02673">
      <w:r>
        <w:t>To this end, all key messages will be agreed by the</w:t>
      </w:r>
      <w:r w:rsidR="00002560">
        <w:t xml:space="preserve"> CEWO and</w:t>
      </w:r>
      <w:r>
        <w:t xml:space="preserve"> </w:t>
      </w:r>
      <w:r w:rsidR="00002560">
        <w:t xml:space="preserve">Selected Area Working Group </w:t>
      </w:r>
      <w:r>
        <w:t xml:space="preserve">before being made public. If there are any messages that could be construed as criticisms of or concerns about the LTIM </w:t>
      </w:r>
      <w:r w:rsidR="00B4034C">
        <w:t>P</w:t>
      </w:r>
      <w:r>
        <w:t xml:space="preserve">roject, they will be discussed </w:t>
      </w:r>
      <w:r w:rsidR="00664B38">
        <w:t xml:space="preserve">between </w:t>
      </w:r>
      <w:r w:rsidR="009F591A">
        <w:t>CEWO</w:t>
      </w:r>
      <w:r w:rsidRPr="00952117">
        <w:rPr>
          <w:rFonts w:cstheme="minorBidi"/>
        </w:rPr>
        <w:t xml:space="preserve"> Project Manage</w:t>
      </w:r>
      <w:r w:rsidR="00A01046">
        <w:rPr>
          <w:rFonts w:cstheme="minorBidi"/>
        </w:rPr>
        <w:t xml:space="preserve">r(s) </w:t>
      </w:r>
      <w:r w:rsidR="00664B38">
        <w:t xml:space="preserve">and </w:t>
      </w:r>
      <w:r>
        <w:t>the Project Leader to gain agreement on appropriate language.</w:t>
      </w:r>
    </w:p>
    <w:p w14:paraId="541CE8C4" w14:textId="429D6673" w:rsidR="00443EDA" w:rsidRDefault="002E07A0" w:rsidP="00F02673">
      <w:r>
        <w:t xml:space="preserve">The Project Leader will </w:t>
      </w:r>
      <w:r w:rsidR="00B4034C">
        <w:t xml:space="preserve">advise </w:t>
      </w:r>
      <w:r w:rsidR="009F591A">
        <w:t>CEWO</w:t>
      </w:r>
      <w:r w:rsidRPr="00952117">
        <w:t xml:space="preserve"> Project Manage</w:t>
      </w:r>
      <w:r w:rsidR="00A01046">
        <w:t xml:space="preserve">r(s) </w:t>
      </w:r>
      <w:r w:rsidR="00B4034C">
        <w:t xml:space="preserve">of </w:t>
      </w:r>
      <w:r>
        <w:t xml:space="preserve">any meetings </w:t>
      </w:r>
      <w:r w:rsidR="00B4034C">
        <w:t xml:space="preserve">she organises, </w:t>
      </w:r>
      <w:r>
        <w:t xml:space="preserve">and offer </w:t>
      </w:r>
      <w:r w:rsidR="00B4034C" w:rsidRPr="00952117">
        <w:t>the</w:t>
      </w:r>
      <w:r w:rsidR="00A01046">
        <w:t>m</w:t>
      </w:r>
      <w:r w:rsidR="00B4034C">
        <w:t xml:space="preserve"> </w:t>
      </w:r>
      <w:r>
        <w:t>the</w:t>
      </w:r>
      <w:r w:rsidRPr="00952117">
        <w:t xml:space="preserve"> opportunity to contribute to </w:t>
      </w:r>
      <w:r w:rsidR="00B4034C">
        <w:t xml:space="preserve">relevant </w:t>
      </w:r>
      <w:r w:rsidRPr="00952117">
        <w:t xml:space="preserve">discussions. </w:t>
      </w:r>
    </w:p>
    <w:p w14:paraId="741A9B1D" w14:textId="77777777" w:rsidR="00443EDA" w:rsidRDefault="002E07A0" w:rsidP="00F02673">
      <w:r>
        <w:t xml:space="preserve">Any written recording </w:t>
      </w:r>
      <w:r w:rsidR="00664B38">
        <w:t xml:space="preserve">of </w:t>
      </w:r>
      <w:r>
        <w:t>meetings should accurately reflect the content of the discussion, but remove any emotive language.</w:t>
      </w:r>
    </w:p>
    <w:p w14:paraId="3BBDA7AA" w14:textId="7F597526" w:rsidR="00443EDA" w:rsidRDefault="002E07A0" w:rsidP="00F02673">
      <w:r>
        <w:t>It is important that complaints can be made.</w:t>
      </w:r>
      <w:r w:rsidR="00664B38">
        <w:t xml:space="preserve"> </w:t>
      </w:r>
      <w:r>
        <w:t xml:space="preserve">Any complaints by </w:t>
      </w:r>
      <w:r w:rsidR="00B4034C">
        <w:t>clients</w:t>
      </w:r>
      <w:r>
        <w:t xml:space="preserve"> should be made to </w:t>
      </w:r>
      <w:r w:rsidR="009F591A">
        <w:t>CEWO</w:t>
      </w:r>
      <w:r w:rsidRPr="00952117">
        <w:rPr>
          <w:rFonts w:cstheme="minorBidi"/>
        </w:rPr>
        <w:t xml:space="preserve"> Project Manage</w:t>
      </w:r>
      <w:r w:rsidR="00A01046">
        <w:rPr>
          <w:rFonts w:cstheme="minorBidi"/>
        </w:rPr>
        <w:t xml:space="preserve">r(s) </w:t>
      </w:r>
      <w:r>
        <w:t xml:space="preserve">in </w:t>
      </w:r>
      <w:r w:rsidRPr="00664B38">
        <w:rPr>
          <w:rFonts w:cstheme="minorBidi"/>
        </w:rPr>
        <w:t xml:space="preserve">writing, by the </w:t>
      </w:r>
      <w:r w:rsidR="00660266">
        <w:rPr>
          <w:rFonts w:cstheme="minorBidi"/>
        </w:rPr>
        <w:t>P</w:t>
      </w:r>
      <w:r w:rsidRPr="00664B38">
        <w:rPr>
          <w:rFonts w:cstheme="minorBidi"/>
        </w:rPr>
        <w:t xml:space="preserve">roject </w:t>
      </w:r>
      <w:r w:rsidR="00660266">
        <w:rPr>
          <w:rFonts w:cstheme="minorBidi"/>
        </w:rPr>
        <w:t>L</w:t>
      </w:r>
      <w:r w:rsidRPr="00664B38">
        <w:rPr>
          <w:rFonts w:cstheme="minorBidi"/>
        </w:rPr>
        <w:t>eader</w:t>
      </w:r>
      <w:r>
        <w:t>.</w:t>
      </w:r>
      <w:r w:rsidR="00B4034C">
        <w:t xml:space="preserve"> </w:t>
      </w:r>
      <w:r>
        <w:t>Any complaints or concerns raised by stakeholder</w:t>
      </w:r>
      <w:r w:rsidR="00B4034C">
        <w:t>s</w:t>
      </w:r>
      <w:r>
        <w:t xml:space="preserve"> will be communicated to </w:t>
      </w:r>
      <w:r w:rsidR="00A01046">
        <w:t xml:space="preserve">CEWO </w:t>
      </w:r>
      <w:r>
        <w:t>through the Project Leader. It is expect</w:t>
      </w:r>
      <w:r w:rsidR="00660266">
        <w:t xml:space="preserve">ed </w:t>
      </w:r>
      <w:r>
        <w:t xml:space="preserve">that any concerns presented to </w:t>
      </w:r>
      <w:r w:rsidR="009F591A">
        <w:t>CEWO</w:t>
      </w:r>
      <w:r>
        <w:t xml:space="preserve"> will be responded to in a timely manner, through the Project Leader back to the complainant. </w:t>
      </w:r>
    </w:p>
    <w:p w14:paraId="75D5EF9C" w14:textId="25F0290B" w:rsidR="00443EDA" w:rsidRDefault="002E07A0" w:rsidP="00F02673">
      <w:r>
        <w:t>All requests for</w:t>
      </w:r>
      <w:r w:rsidRPr="00952117">
        <w:t xml:space="preserve"> media communications </w:t>
      </w:r>
      <w:r>
        <w:t xml:space="preserve">will be referred to </w:t>
      </w:r>
      <w:r w:rsidRPr="00952117">
        <w:t>the Director</w:t>
      </w:r>
      <w:r w:rsidR="007057C1">
        <w:t xml:space="preserve"> with oversight of the L</w:t>
      </w:r>
      <w:r w:rsidR="00A01046">
        <w:t xml:space="preserve">MR </w:t>
      </w:r>
      <w:r w:rsidR="007057C1">
        <w:t xml:space="preserve">LTIM Project </w:t>
      </w:r>
      <w:r w:rsidRPr="00952117">
        <w:t>within CEWO</w:t>
      </w:r>
      <w:r w:rsidR="00660266">
        <w:t>.</w:t>
      </w:r>
    </w:p>
    <w:p w14:paraId="2B561F1F" w14:textId="77777777" w:rsidR="003C7D1E" w:rsidRDefault="002E07A0" w:rsidP="00F02673">
      <w:r w:rsidRPr="00A973FF">
        <w:t xml:space="preserve">In all communications related to the LTIM Project (both operational and external), the </w:t>
      </w:r>
      <w:r w:rsidR="00004B57">
        <w:t>LMR Selected Area</w:t>
      </w:r>
      <w:r w:rsidRPr="00A973FF">
        <w:t xml:space="preserve"> consortium members agree to comply with the Code of Conduct developed by </w:t>
      </w:r>
      <w:r w:rsidR="009F591A">
        <w:t>CEWO</w:t>
      </w:r>
      <w:r w:rsidRPr="00A973FF">
        <w:t>.</w:t>
      </w:r>
    </w:p>
    <w:p w14:paraId="21F4AE06" w14:textId="77777777" w:rsidR="002E07A0" w:rsidRDefault="002E07A0" w:rsidP="00475425">
      <w:pPr>
        <w:pStyle w:val="Heading3"/>
      </w:pPr>
      <w:bookmarkStart w:id="204" w:name="_Toc396899728"/>
      <w:r>
        <w:t>Stakeholder groups</w:t>
      </w:r>
      <w:bookmarkEnd w:id="204"/>
    </w:p>
    <w:p w14:paraId="42C4D3C7" w14:textId="77777777" w:rsidR="00443EDA" w:rsidRPr="001D5811" w:rsidRDefault="004F72D2" w:rsidP="001D5811">
      <w:pPr>
        <w:rPr>
          <w:b/>
          <w:szCs w:val="22"/>
          <w:u w:val="single"/>
        </w:rPr>
      </w:pPr>
      <w:bookmarkStart w:id="205" w:name="_Toc372727263"/>
      <w:r w:rsidRPr="001D5811">
        <w:rPr>
          <w:b/>
          <w:szCs w:val="22"/>
          <w:u w:val="single"/>
        </w:rPr>
        <w:t>Clients</w:t>
      </w:r>
      <w:bookmarkEnd w:id="205"/>
      <w:r w:rsidRPr="001D5811">
        <w:rPr>
          <w:b/>
          <w:szCs w:val="22"/>
          <w:u w:val="single"/>
        </w:rPr>
        <w:t xml:space="preserve"> </w:t>
      </w:r>
    </w:p>
    <w:p w14:paraId="13FD4A98" w14:textId="207FC8BC" w:rsidR="00443EDA" w:rsidRDefault="00B57F17" w:rsidP="00F02673">
      <w:r>
        <w:t>Clients</w:t>
      </w:r>
      <w:r w:rsidR="004F72D2" w:rsidRPr="007C158F">
        <w:t xml:space="preserve"> are those who are affected by the outcomes of the </w:t>
      </w:r>
      <w:r w:rsidR="00113E55">
        <w:t xml:space="preserve">LTIM </w:t>
      </w:r>
      <w:r w:rsidR="004F72D2" w:rsidRPr="007C158F">
        <w:t xml:space="preserve">Project and </w:t>
      </w:r>
      <w:r w:rsidR="00A50E47">
        <w:t xml:space="preserve">are </w:t>
      </w:r>
      <w:r w:rsidR="004F72D2" w:rsidRPr="007C158F">
        <w:t xml:space="preserve">critical to the success of the </w:t>
      </w:r>
      <w:r w:rsidR="00113E55">
        <w:t>p</w:t>
      </w:r>
      <w:r w:rsidR="004F72D2" w:rsidRPr="007C158F">
        <w:t xml:space="preserve">roject. </w:t>
      </w:r>
      <w:bookmarkStart w:id="206" w:name="_Toc363476563"/>
      <w:bookmarkStart w:id="207" w:name="_Toc372727264"/>
      <w:bookmarkStart w:id="208" w:name="_Toc381086840"/>
      <w:bookmarkStart w:id="209" w:name="_Toc381380595"/>
    </w:p>
    <w:p w14:paraId="77235FC3" w14:textId="696D0E4C" w:rsidR="00443EDA" w:rsidRDefault="0083048A" w:rsidP="00475425">
      <w:pPr>
        <w:pStyle w:val="TableCaption"/>
        <w:outlineLvl w:val="0"/>
      </w:pPr>
      <w:bookmarkStart w:id="210" w:name="_Toc391539142"/>
      <w:bookmarkStart w:id="211" w:name="_Toc391553305"/>
      <w:bookmarkStart w:id="212" w:name="_Toc396899634"/>
      <w:bookmarkStart w:id="213" w:name="_Toc396899729"/>
      <w:bookmarkStart w:id="214" w:name="_Toc467244881"/>
      <w:r w:rsidRPr="0083048A">
        <w:t xml:space="preserve">Table </w:t>
      </w:r>
      <w:fldSimple w:instr=" STYLEREF 1 \s ">
        <w:r w:rsidR="00F8266B">
          <w:rPr>
            <w:noProof/>
          </w:rPr>
          <w:t>7</w:t>
        </w:r>
      </w:fldSimple>
      <w:r w:rsidR="005A67B2">
        <w:t>.</w:t>
      </w:r>
      <w:fldSimple w:instr=" SEQ Table \* ARABIC \s 1 ">
        <w:r w:rsidR="00F8266B">
          <w:rPr>
            <w:noProof/>
          </w:rPr>
          <w:t>1</w:t>
        </w:r>
      </w:fldSimple>
      <w:r w:rsidR="00E2798E">
        <w:t>.</w:t>
      </w:r>
      <w:r w:rsidR="00E2798E">
        <w:tab/>
      </w:r>
      <w:r w:rsidR="00DC5550" w:rsidRPr="0083048A">
        <w:t>Client</w:t>
      </w:r>
      <w:r w:rsidR="00B57F17">
        <w:t>s</w:t>
      </w:r>
      <w:r w:rsidR="00DC5550" w:rsidRPr="0083048A">
        <w:t xml:space="preserve"> for engagement</w:t>
      </w:r>
      <w:bookmarkEnd w:id="206"/>
      <w:bookmarkEnd w:id="207"/>
      <w:bookmarkEnd w:id="208"/>
      <w:bookmarkEnd w:id="209"/>
      <w:bookmarkEnd w:id="210"/>
      <w:bookmarkEnd w:id="211"/>
      <w:bookmarkEnd w:id="212"/>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3194"/>
        <w:gridCol w:w="3891"/>
      </w:tblGrid>
      <w:tr w:rsidR="00240B29" w:rsidRPr="007C158F" w14:paraId="6FD48528" w14:textId="77777777" w:rsidTr="008F56B5">
        <w:trPr>
          <w:cantSplit/>
          <w:trHeight w:val="135"/>
          <w:tblHeader/>
        </w:trPr>
        <w:tc>
          <w:tcPr>
            <w:tcW w:w="1951" w:type="dxa"/>
            <w:tcBorders>
              <w:top w:val="single" w:sz="4" w:space="0" w:color="auto"/>
              <w:bottom w:val="single" w:sz="4" w:space="0" w:color="auto"/>
            </w:tcBorders>
            <w:shd w:val="clear" w:color="auto" w:fill="BFBFBF" w:themeFill="background1" w:themeFillShade="BF"/>
          </w:tcPr>
          <w:p w14:paraId="231DC509" w14:textId="77777777" w:rsidR="00443EDA" w:rsidRDefault="00DC5550" w:rsidP="009C590E">
            <w:pPr>
              <w:pStyle w:val="TableHeading"/>
            </w:pPr>
            <w:r w:rsidRPr="007C158F">
              <w:t>Client</w:t>
            </w:r>
          </w:p>
        </w:tc>
        <w:tc>
          <w:tcPr>
            <w:tcW w:w="3260" w:type="dxa"/>
            <w:tcBorders>
              <w:top w:val="single" w:sz="4" w:space="0" w:color="auto"/>
              <w:bottom w:val="single" w:sz="4" w:space="0" w:color="auto"/>
            </w:tcBorders>
            <w:shd w:val="clear" w:color="auto" w:fill="BFBFBF" w:themeFill="background1" w:themeFillShade="BF"/>
          </w:tcPr>
          <w:p w14:paraId="481CB439" w14:textId="775FADA8" w:rsidR="00443EDA" w:rsidRDefault="00DC5550" w:rsidP="00113E55">
            <w:pPr>
              <w:pStyle w:val="TableHeading"/>
            </w:pPr>
            <w:r>
              <w:t>Role and benefit to the project</w:t>
            </w:r>
          </w:p>
        </w:tc>
        <w:tc>
          <w:tcPr>
            <w:tcW w:w="3969" w:type="dxa"/>
            <w:tcBorders>
              <w:top w:val="single" w:sz="4" w:space="0" w:color="auto"/>
              <w:bottom w:val="single" w:sz="4" w:space="0" w:color="auto"/>
            </w:tcBorders>
            <w:shd w:val="clear" w:color="auto" w:fill="BFBFBF" w:themeFill="background1" w:themeFillShade="BF"/>
          </w:tcPr>
          <w:p w14:paraId="103AD344" w14:textId="77777777" w:rsidR="00443EDA" w:rsidRDefault="00DC5550" w:rsidP="009C590E">
            <w:pPr>
              <w:pStyle w:val="TableHeading"/>
            </w:pPr>
            <w:r w:rsidRPr="007C158F">
              <w:t xml:space="preserve">Primary </w:t>
            </w:r>
            <w:r w:rsidR="00B57F17">
              <w:t>m</w:t>
            </w:r>
            <w:r w:rsidRPr="007C158F">
              <w:t xml:space="preserve">ethod of </w:t>
            </w:r>
            <w:r w:rsidR="00B57F17">
              <w:t>e</w:t>
            </w:r>
            <w:r w:rsidRPr="007C158F">
              <w:t xml:space="preserve">ngagement </w:t>
            </w:r>
          </w:p>
          <w:p w14:paraId="3BC7820A" w14:textId="77777777" w:rsidR="00443EDA" w:rsidRDefault="00443EDA" w:rsidP="009C590E">
            <w:pPr>
              <w:pStyle w:val="TableHeading"/>
            </w:pPr>
          </w:p>
        </w:tc>
      </w:tr>
      <w:tr w:rsidR="00240B29" w:rsidRPr="007C158F" w14:paraId="5902C829" w14:textId="77777777" w:rsidTr="008F56B5">
        <w:trPr>
          <w:cantSplit/>
          <w:trHeight w:val="94"/>
        </w:trPr>
        <w:tc>
          <w:tcPr>
            <w:tcW w:w="1951" w:type="dxa"/>
            <w:tcBorders>
              <w:top w:val="single" w:sz="4" w:space="0" w:color="auto"/>
            </w:tcBorders>
            <w:shd w:val="clear" w:color="auto" w:fill="auto"/>
          </w:tcPr>
          <w:p w14:paraId="47055354" w14:textId="36F5B558" w:rsidR="00443EDA" w:rsidRDefault="00DC5550">
            <w:pPr>
              <w:pStyle w:val="TableText"/>
            </w:pPr>
            <w:r w:rsidRPr="00935B41">
              <w:t xml:space="preserve"> CEWO</w:t>
            </w:r>
          </w:p>
        </w:tc>
        <w:tc>
          <w:tcPr>
            <w:tcW w:w="3260" w:type="dxa"/>
            <w:tcBorders>
              <w:top w:val="single" w:sz="4" w:space="0" w:color="auto"/>
            </w:tcBorders>
            <w:shd w:val="clear" w:color="auto" w:fill="auto"/>
          </w:tcPr>
          <w:p w14:paraId="325AAAD6" w14:textId="77777777" w:rsidR="00443EDA" w:rsidRDefault="007D6195">
            <w:pPr>
              <w:pStyle w:val="TableText"/>
            </w:pPr>
            <w:r w:rsidRPr="007D6195">
              <w:t>Purchasing client</w:t>
            </w:r>
          </w:p>
          <w:p w14:paraId="5B58AE1B" w14:textId="77777777" w:rsidR="00443EDA" w:rsidRDefault="007D6195">
            <w:pPr>
              <w:pStyle w:val="TableText"/>
            </w:pPr>
            <w:r w:rsidRPr="007D6195">
              <w:t>Defines the deliverables</w:t>
            </w:r>
          </w:p>
          <w:p w14:paraId="741C1DE5" w14:textId="77777777" w:rsidR="00443EDA" w:rsidRDefault="007D6195">
            <w:pPr>
              <w:pStyle w:val="TableText"/>
            </w:pPr>
            <w:r w:rsidRPr="007D6195">
              <w:t>Approves milestone payments</w:t>
            </w:r>
          </w:p>
        </w:tc>
        <w:tc>
          <w:tcPr>
            <w:tcW w:w="3969" w:type="dxa"/>
            <w:tcBorders>
              <w:top w:val="single" w:sz="4" w:space="0" w:color="auto"/>
            </w:tcBorders>
          </w:tcPr>
          <w:p w14:paraId="75B3BD18" w14:textId="77777777" w:rsidR="00443EDA" w:rsidRDefault="007D6195">
            <w:pPr>
              <w:pStyle w:val="TableText"/>
            </w:pPr>
            <w:r w:rsidRPr="007D6195">
              <w:t>Contract with SARDI</w:t>
            </w:r>
          </w:p>
          <w:p w14:paraId="0B6A38EF" w14:textId="362EFD54" w:rsidR="00443EDA" w:rsidRDefault="007D6195">
            <w:pPr>
              <w:pStyle w:val="TableText"/>
            </w:pPr>
            <w:r w:rsidRPr="007D6195">
              <w:t xml:space="preserve">Reporting (see </w:t>
            </w:r>
            <w:r w:rsidR="00DC783F">
              <w:t>S</w:t>
            </w:r>
            <w:r w:rsidRPr="007D6195">
              <w:t xml:space="preserve">ection </w:t>
            </w:r>
            <w:r w:rsidR="007E2C79">
              <w:fldChar w:fldCharType="begin"/>
            </w:r>
            <w:r w:rsidR="007E2C79">
              <w:instrText xml:space="preserve"> REF _Ref381343325 \r \h  \* MERGEFORMAT </w:instrText>
            </w:r>
            <w:r w:rsidR="007E2C79">
              <w:fldChar w:fldCharType="separate"/>
            </w:r>
            <w:r w:rsidR="00F8266B">
              <w:t>7.2</w:t>
            </w:r>
            <w:r w:rsidR="007E2C79">
              <w:fldChar w:fldCharType="end"/>
            </w:r>
            <w:r w:rsidRPr="007D6195">
              <w:t>)</w:t>
            </w:r>
          </w:p>
          <w:p w14:paraId="431E481C" w14:textId="77777777" w:rsidR="00443EDA" w:rsidRDefault="007D6195">
            <w:pPr>
              <w:pStyle w:val="TableText"/>
            </w:pPr>
            <w:r w:rsidRPr="007D6195">
              <w:t>Meetings of the Selected Area Working Group</w:t>
            </w:r>
          </w:p>
          <w:p w14:paraId="0516DC01" w14:textId="77C0EEB0" w:rsidR="00240B29" w:rsidRPr="00240B29" w:rsidRDefault="00240B29" w:rsidP="00240B29">
            <w:pPr>
              <w:rPr>
                <w:sz w:val="20"/>
              </w:rPr>
            </w:pPr>
            <w:r w:rsidRPr="00240B29">
              <w:rPr>
                <w:sz w:val="20"/>
              </w:rPr>
              <w:t>Monthly meeting</w:t>
            </w:r>
            <w:r>
              <w:rPr>
                <w:sz w:val="20"/>
              </w:rPr>
              <w:t>s</w:t>
            </w:r>
            <w:r w:rsidRPr="00240B29">
              <w:rPr>
                <w:sz w:val="20"/>
              </w:rPr>
              <w:t xml:space="preserve"> with Project Leader</w:t>
            </w:r>
          </w:p>
        </w:tc>
      </w:tr>
      <w:tr w:rsidR="00240B29" w:rsidRPr="007C158F" w14:paraId="050B68BE" w14:textId="77777777" w:rsidTr="003A05B7">
        <w:trPr>
          <w:cantSplit/>
          <w:trHeight w:val="94"/>
        </w:trPr>
        <w:tc>
          <w:tcPr>
            <w:tcW w:w="1951" w:type="dxa"/>
            <w:shd w:val="clear" w:color="auto" w:fill="auto"/>
          </w:tcPr>
          <w:p w14:paraId="5AC5B6C4" w14:textId="77777777" w:rsidR="00443EDA" w:rsidRDefault="0072254A" w:rsidP="0072254A">
            <w:pPr>
              <w:pStyle w:val="TableText"/>
            </w:pPr>
            <w:r>
              <w:t>M&amp;E A</w:t>
            </w:r>
            <w:r w:rsidR="00244A29" w:rsidRPr="00935B41">
              <w:t>dvis</w:t>
            </w:r>
            <w:r w:rsidR="00244A29">
              <w:t>e</w:t>
            </w:r>
            <w:r w:rsidR="00244A29" w:rsidRPr="00935B41">
              <w:t>r</w:t>
            </w:r>
          </w:p>
        </w:tc>
        <w:tc>
          <w:tcPr>
            <w:tcW w:w="3260" w:type="dxa"/>
            <w:shd w:val="clear" w:color="auto" w:fill="auto"/>
          </w:tcPr>
          <w:p w14:paraId="6E01704A" w14:textId="3F91D0F8" w:rsidR="00443EDA" w:rsidRDefault="007D6195">
            <w:pPr>
              <w:pStyle w:val="TableText"/>
            </w:pPr>
            <w:r w:rsidRPr="007D6195">
              <w:t xml:space="preserve">Provides technical advice on the design of the </w:t>
            </w:r>
            <w:r w:rsidR="00240B29">
              <w:t xml:space="preserve">Basin-scale </w:t>
            </w:r>
            <w:r w:rsidRPr="007D6195">
              <w:t>monitoring program</w:t>
            </w:r>
          </w:p>
        </w:tc>
        <w:tc>
          <w:tcPr>
            <w:tcW w:w="3969" w:type="dxa"/>
          </w:tcPr>
          <w:p w14:paraId="483DC716" w14:textId="77777777" w:rsidR="00443EDA" w:rsidRDefault="007D6195">
            <w:pPr>
              <w:pStyle w:val="TableText"/>
            </w:pPr>
            <w:r w:rsidRPr="007D6195">
              <w:t xml:space="preserve">Communication through </w:t>
            </w:r>
            <w:r w:rsidR="009F591A">
              <w:t>CEWO</w:t>
            </w:r>
          </w:p>
        </w:tc>
      </w:tr>
      <w:tr w:rsidR="00240B29" w:rsidRPr="007C158F" w14:paraId="2A719C61"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21BDFB05" w14:textId="77777777" w:rsidR="00443EDA" w:rsidRDefault="00DC5550" w:rsidP="006D7BF8">
            <w:pPr>
              <w:pStyle w:val="TableText"/>
            </w:pPr>
            <w:r w:rsidRPr="00935B41">
              <w:t xml:space="preserve">Partner agencies of the </w:t>
            </w:r>
            <w:r w:rsidR="006D7BF8">
              <w:t>p</w:t>
            </w:r>
            <w:r w:rsidRPr="00935B41">
              <w:t xml:space="preserve">roject </w:t>
            </w:r>
            <w:r w:rsidR="006D7BF8">
              <w:t>c</w:t>
            </w:r>
            <w:r w:rsidRPr="00935B41">
              <w:t>onsortium</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B87F67F" w14:textId="77777777" w:rsidR="00240B29" w:rsidRDefault="00240B29">
            <w:pPr>
              <w:pStyle w:val="TableText"/>
            </w:pPr>
            <w:r>
              <w:t xml:space="preserve">Partners in the project team for project delivery. </w:t>
            </w:r>
            <w:r w:rsidR="007D6195" w:rsidRPr="007D6195">
              <w:t xml:space="preserve">Support for </w:t>
            </w:r>
            <w:r>
              <w:t>annual reporting and evaluation.</w:t>
            </w:r>
          </w:p>
          <w:p w14:paraId="1053B8EC" w14:textId="0B3ABCBA" w:rsidR="00443EDA" w:rsidRDefault="00443EDA">
            <w:pPr>
              <w:pStyle w:val="TableText"/>
            </w:pPr>
          </w:p>
        </w:tc>
        <w:tc>
          <w:tcPr>
            <w:tcW w:w="3969" w:type="dxa"/>
            <w:tcBorders>
              <w:top w:val="single" w:sz="4" w:space="0" w:color="auto"/>
              <w:left w:val="single" w:sz="4" w:space="0" w:color="auto"/>
              <w:bottom w:val="single" w:sz="4" w:space="0" w:color="auto"/>
              <w:right w:val="single" w:sz="4" w:space="0" w:color="auto"/>
            </w:tcBorders>
          </w:tcPr>
          <w:p w14:paraId="76EA01DC" w14:textId="77777777" w:rsidR="00443EDA" w:rsidRDefault="007D6195">
            <w:pPr>
              <w:pStyle w:val="TableText"/>
            </w:pPr>
            <w:r w:rsidRPr="007D6195">
              <w:t>Sub-Contracts</w:t>
            </w:r>
          </w:p>
          <w:p w14:paraId="0A5643BF" w14:textId="77777777" w:rsidR="00443EDA" w:rsidRDefault="00682FC2">
            <w:pPr>
              <w:pStyle w:val="TableText"/>
            </w:pPr>
            <w:r w:rsidRPr="00682FC2">
              <w:t>Meetings of the Selected Area Working Group</w:t>
            </w:r>
          </w:p>
        </w:tc>
      </w:tr>
    </w:tbl>
    <w:p w14:paraId="6388EC3C" w14:textId="2A085867" w:rsidR="00DC5550" w:rsidRDefault="00DC5550" w:rsidP="00F02673"/>
    <w:p w14:paraId="16DBA014" w14:textId="77777777" w:rsidR="001D5811" w:rsidRPr="001D5811" w:rsidRDefault="001D5811" w:rsidP="00F02673">
      <w:pPr>
        <w:rPr>
          <w:b/>
          <w:szCs w:val="22"/>
          <w:u w:val="single"/>
        </w:rPr>
      </w:pPr>
      <w:r w:rsidRPr="001D5811">
        <w:rPr>
          <w:b/>
          <w:szCs w:val="22"/>
          <w:u w:val="single"/>
        </w:rPr>
        <w:t>Stakeholders</w:t>
      </w:r>
    </w:p>
    <w:p w14:paraId="0298D06C" w14:textId="61448C31" w:rsidR="004F72D2" w:rsidRPr="00DC5550" w:rsidRDefault="00DC5550" w:rsidP="00F02673">
      <w:r w:rsidRPr="00DC5550">
        <w:t xml:space="preserve">Stakeholders are those </w:t>
      </w:r>
      <w:r w:rsidR="00290EBF">
        <w:t>whose</w:t>
      </w:r>
      <w:r w:rsidRPr="00DC5550">
        <w:t xml:space="preserve"> input or involvement </w:t>
      </w:r>
      <w:r w:rsidR="00935B41">
        <w:t xml:space="preserve">may be required </w:t>
      </w:r>
      <w:r w:rsidR="00B57F17">
        <w:t xml:space="preserve">for the </w:t>
      </w:r>
      <w:r w:rsidR="00113E55">
        <w:t xml:space="preserve">LTIM </w:t>
      </w:r>
      <w:r w:rsidR="00B57F17">
        <w:t xml:space="preserve">Project </w:t>
      </w:r>
      <w:r w:rsidRPr="00DC5550">
        <w:t>to be successful</w:t>
      </w:r>
      <w:r w:rsidR="00682FC2">
        <w:t>,</w:t>
      </w:r>
      <w:r w:rsidRPr="00DC5550">
        <w:t xml:space="preserve"> or who are likely to play a key role in supporting the outcomes of the </w:t>
      </w:r>
      <w:r w:rsidR="00113E55">
        <w:t>p</w:t>
      </w:r>
      <w:r w:rsidRPr="00DC5550">
        <w:t>roject.</w:t>
      </w:r>
    </w:p>
    <w:p w14:paraId="3B8078B4" w14:textId="65E2EE11" w:rsidR="00443EDA" w:rsidRDefault="0083048A" w:rsidP="008F2B65">
      <w:pPr>
        <w:pStyle w:val="Caption"/>
        <w:rPr>
          <w:rStyle w:val="Strong"/>
          <w:rFonts w:eastAsia="Calibri" w:cs="Arial"/>
          <w:b/>
          <w:bCs/>
          <w:i/>
          <w:sz w:val="22"/>
          <w:szCs w:val="22"/>
        </w:rPr>
      </w:pPr>
      <w:bookmarkStart w:id="215" w:name="_Toc363476564"/>
      <w:bookmarkStart w:id="216" w:name="_Toc372727266"/>
      <w:bookmarkStart w:id="217" w:name="_Toc381086841"/>
      <w:bookmarkStart w:id="218" w:name="_Toc381380596"/>
      <w:bookmarkStart w:id="219" w:name="_Toc391539143"/>
      <w:bookmarkStart w:id="220" w:name="_Toc391553306"/>
      <w:bookmarkStart w:id="221" w:name="_Toc396899635"/>
      <w:bookmarkStart w:id="222" w:name="_Toc396899730"/>
      <w:bookmarkStart w:id="223" w:name="_Toc467244882"/>
      <w:r>
        <w:t xml:space="preserve">Table </w:t>
      </w:r>
      <w:fldSimple w:instr=" STYLEREF 1 \s ">
        <w:r w:rsidR="00F8266B">
          <w:rPr>
            <w:noProof/>
          </w:rPr>
          <w:t>7</w:t>
        </w:r>
      </w:fldSimple>
      <w:r w:rsidR="005A67B2">
        <w:t>.</w:t>
      </w:r>
      <w:fldSimple w:instr=" SEQ Table \* ARABIC \s 1 ">
        <w:r w:rsidR="00F8266B">
          <w:rPr>
            <w:noProof/>
          </w:rPr>
          <w:t>2</w:t>
        </w:r>
      </w:fldSimple>
      <w:r w:rsidR="00E2798E">
        <w:t>.</w:t>
      </w:r>
      <w:r w:rsidR="00E2798E">
        <w:tab/>
      </w:r>
      <w:r w:rsidR="00DC5550" w:rsidRPr="0083048A">
        <w:t>Stakeholder</w:t>
      </w:r>
      <w:r w:rsidR="00B57F17">
        <w:t>s</w:t>
      </w:r>
      <w:r w:rsidR="00DC5550" w:rsidRPr="002D348D">
        <w:t xml:space="preserve"> for engagemen</w:t>
      </w:r>
      <w:r w:rsidR="00290EBF">
        <w:t>t</w:t>
      </w:r>
      <w:bookmarkEnd w:id="215"/>
      <w:bookmarkEnd w:id="216"/>
      <w:bookmarkEnd w:id="217"/>
      <w:bookmarkEnd w:id="218"/>
      <w:bookmarkEnd w:id="219"/>
      <w:bookmarkEnd w:id="220"/>
      <w:bookmarkEnd w:id="221"/>
      <w:bookmarkEnd w:id="222"/>
      <w:bookmarkEnd w:id="22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260"/>
        <w:gridCol w:w="3969"/>
      </w:tblGrid>
      <w:tr w:rsidR="00DC5550" w:rsidRPr="007C158F" w14:paraId="74CD794F" w14:textId="77777777" w:rsidTr="008F56B5">
        <w:trPr>
          <w:cantSplit/>
          <w:trHeight w:val="135"/>
          <w:tblHeader/>
        </w:trPr>
        <w:tc>
          <w:tcPr>
            <w:tcW w:w="1951" w:type="dxa"/>
            <w:tcBorders>
              <w:top w:val="single" w:sz="4" w:space="0" w:color="auto"/>
              <w:bottom w:val="single" w:sz="4" w:space="0" w:color="auto"/>
            </w:tcBorders>
            <w:shd w:val="clear" w:color="auto" w:fill="BFBFBF" w:themeFill="background1" w:themeFillShade="BF"/>
          </w:tcPr>
          <w:p w14:paraId="4AA37772" w14:textId="77777777" w:rsidR="00443EDA" w:rsidRDefault="00DC5550" w:rsidP="009C590E">
            <w:pPr>
              <w:pStyle w:val="TableHeading"/>
            </w:pPr>
            <w:r w:rsidRPr="007C158F">
              <w:t>Stakeholder</w:t>
            </w:r>
          </w:p>
        </w:tc>
        <w:tc>
          <w:tcPr>
            <w:tcW w:w="3260" w:type="dxa"/>
            <w:tcBorders>
              <w:top w:val="single" w:sz="4" w:space="0" w:color="auto"/>
              <w:bottom w:val="single" w:sz="4" w:space="0" w:color="auto"/>
            </w:tcBorders>
            <w:shd w:val="clear" w:color="auto" w:fill="BFBFBF" w:themeFill="background1" w:themeFillShade="BF"/>
          </w:tcPr>
          <w:p w14:paraId="7C2A2A06" w14:textId="77777777" w:rsidR="00443EDA" w:rsidRDefault="00DC5550" w:rsidP="009C590E">
            <w:pPr>
              <w:pStyle w:val="TableHeading"/>
            </w:pPr>
            <w:r>
              <w:t>Role and benefit to the project</w:t>
            </w:r>
          </w:p>
        </w:tc>
        <w:tc>
          <w:tcPr>
            <w:tcW w:w="3969" w:type="dxa"/>
            <w:tcBorders>
              <w:top w:val="single" w:sz="4" w:space="0" w:color="auto"/>
              <w:bottom w:val="single" w:sz="4" w:space="0" w:color="auto"/>
            </w:tcBorders>
            <w:shd w:val="clear" w:color="auto" w:fill="BFBFBF" w:themeFill="background1" w:themeFillShade="BF"/>
          </w:tcPr>
          <w:p w14:paraId="789B31AC" w14:textId="77777777" w:rsidR="00443EDA" w:rsidRDefault="00DC5550" w:rsidP="009C590E">
            <w:pPr>
              <w:pStyle w:val="TableHeading"/>
            </w:pPr>
            <w:r w:rsidRPr="007C158F">
              <w:t xml:space="preserve">Primary </w:t>
            </w:r>
            <w:r w:rsidR="00935B41">
              <w:t>m</w:t>
            </w:r>
            <w:r w:rsidRPr="007C158F">
              <w:t xml:space="preserve">ethod of </w:t>
            </w:r>
            <w:r w:rsidR="00935B41">
              <w:t>e</w:t>
            </w:r>
            <w:r w:rsidRPr="007C158F">
              <w:t xml:space="preserve">ngagement </w:t>
            </w:r>
          </w:p>
        </w:tc>
      </w:tr>
      <w:tr w:rsidR="00DC5550" w:rsidRPr="007C158F" w14:paraId="46899A5B" w14:textId="77777777" w:rsidTr="008F56B5">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09B3C636" w14:textId="2C52984F" w:rsidR="00443EDA" w:rsidRPr="00777010" w:rsidRDefault="00290EBF" w:rsidP="0072254A">
            <w:pPr>
              <w:pStyle w:val="TableText"/>
              <w:rPr>
                <w:szCs w:val="20"/>
                <w:lang w:eastAsia="ar-SA"/>
              </w:rPr>
            </w:pPr>
            <w:r w:rsidRPr="00777010">
              <w:rPr>
                <w:szCs w:val="20"/>
                <w:lang w:eastAsia="ar-SA"/>
              </w:rPr>
              <w:t>DEWNR</w:t>
            </w:r>
          </w:p>
        </w:tc>
        <w:tc>
          <w:tcPr>
            <w:tcW w:w="3260" w:type="dxa"/>
            <w:tcBorders>
              <w:top w:val="single" w:sz="4" w:space="0" w:color="auto"/>
              <w:left w:val="single" w:sz="4" w:space="0" w:color="auto"/>
              <w:bottom w:val="single" w:sz="4" w:space="0" w:color="auto"/>
              <w:right w:val="single" w:sz="4" w:space="0" w:color="auto"/>
            </w:tcBorders>
          </w:tcPr>
          <w:p w14:paraId="50C7B87E" w14:textId="77777777" w:rsidR="00443EDA" w:rsidRPr="00777010" w:rsidRDefault="00DC5550">
            <w:pPr>
              <w:pStyle w:val="TableText"/>
              <w:rPr>
                <w:szCs w:val="20"/>
                <w:lang w:eastAsia="ar-SA"/>
              </w:rPr>
            </w:pPr>
            <w:r w:rsidRPr="00777010">
              <w:rPr>
                <w:szCs w:val="20"/>
                <w:lang w:eastAsia="ar-SA"/>
              </w:rPr>
              <w:t xml:space="preserve">Identify monitoring and evaluation requirements for the </w:t>
            </w:r>
            <w:r w:rsidR="009F591A" w:rsidRPr="00777010">
              <w:rPr>
                <w:szCs w:val="20"/>
                <w:lang w:eastAsia="ar-SA"/>
              </w:rPr>
              <w:t>South Australian</w:t>
            </w:r>
            <w:r w:rsidRPr="00777010">
              <w:rPr>
                <w:szCs w:val="20"/>
                <w:lang w:eastAsia="ar-SA"/>
              </w:rPr>
              <w:t xml:space="preserve"> Government</w:t>
            </w:r>
          </w:p>
          <w:p w14:paraId="18FDA06E" w14:textId="77777777" w:rsidR="00443EDA" w:rsidRPr="00777010" w:rsidRDefault="00DC5550">
            <w:pPr>
              <w:pStyle w:val="TableText"/>
              <w:rPr>
                <w:szCs w:val="20"/>
                <w:lang w:eastAsia="ar-SA"/>
              </w:rPr>
            </w:pPr>
            <w:r w:rsidRPr="00777010">
              <w:rPr>
                <w:szCs w:val="20"/>
                <w:lang w:eastAsia="ar-SA"/>
              </w:rPr>
              <w:t>Data curation</w:t>
            </w:r>
          </w:p>
          <w:p w14:paraId="55004997" w14:textId="77777777" w:rsidR="00443EDA" w:rsidRPr="00777010" w:rsidRDefault="00DC5550">
            <w:pPr>
              <w:pStyle w:val="TableText"/>
              <w:rPr>
                <w:szCs w:val="20"/>
                <w:lang w:eastAsia="ar-SA"/>
              </w:rPr>
            </w:pPr>
            <w:r w:rsidRPr="00777010">
              <w:rPr>
                <w:szCs w:val="20"/>
                <w:lang w:eastAsia="ar-SA"/>
              </w:rPr>
              <w:t>Advice on engagement</w:t>
            </w:r>
          </w:p>
          <w:p w14:paraId="07141773" w14:textId="77777777" w:rsidR="00BE57DE" w:rsidRPr="00777010" w:rsidRDefault="00BE57DE" w:rsidP="00BE57DE">
            <w:pPr>
              <w:rPr>
                <w:sz w:val="20"/>
                <w:lang w:eastAsia="ar-SA"/>
              </w:rPr>
            </w:pPr>
            <w:r w:rsidRPr="00777010">
              <w:rPr>
                <w:sz w:val="20"/>
                <w:lang w:eastAsia="ar-SA"/>
              </w:rPr>
              <w:t>Knowledge adoption in adaptive management of environmental flows</w:t>
            </w:r>
          </w:p>
        </w:tc>
        <w:tc>
          <w:tcPr>
            <w:tcW w:w="3969" w:type="dxa"/>
            <w:tcBorders>
              <w:top w:val="single" w:sz="4" w:space="0" w:color="auto"/>
              <w:left w:val="single" w:sz="4" w:space="0" w:color="auto"/>
              <w:bottom w:val="single" w:sz="4" w:space="0" w:color="auto"/>
              <w:right w:val="single" w:sz="4" w:space="0" w:color="auto"/>
            </w:tcBorders>
          </w:tcPr>
          <w:p w14:paraId="28D45857" w14:textId="77777777" w:rsidR="00443EDA" w:rsidRDefault="00F57049">
            <w:pPr>
              <w:pStyle w:val="TableText"/>
              <w:rPr>
                <w:lang w:eastAsia="ar-SA"/>
              </w:rPr>
            </w:pPr>
            <w:r w:rsidRPr="00F57049">
              <w:rPr>
                <w:lang w:eastAsia="ar-SA"/>
              </w:rPr>
              <w:t xml:space="preserve">Membership on </w:t>
            </w:r>
            <w:r w:rsidR="00DC5550">
              <w:rPr>
                <w:lang w:eastAsia="ar-SA"/>
              </w:rPr>
              <w:t>the Selected Area Working Group</w:t>
            </w:r>
          </w:p>
          <w:p w14:paraId="754DD8F8" w14:textId="20D8A198" w:rsidR="00443EDA" w:rsidRDefault="00F57049">
            <w:pPr>
              <w:pStyle w:val="TableText"/>
              <w:rPr>
                <w:lang w:eastAsia="ar-SA"/>
              </w:rPr>
            </w:pPr>
            <w:r w:rsidRPr="00F57049">
              <w:rPr>
                <w:lang w:eastAsia="ar-SA"/>
              </w:rPr>
              <w:t xml:space="preserve">Membership on </w:t>
            </w:r>
            <w:r w:rsidR="00DC5550">
              <w:rPr>
                <w:lang w:eastAsia="ar-SA"/>
              </w:rPr>
              <w:t>the project delivery team</w:t>
            </w:r>
            <w:r w:rsidR="0072254A">
              <w:rPr>
                <w:lang w:eastAsia="ar-SA"/>
              </w:rPr>
              <w:t xml:space="preserve"> during Stage 1</w:t>
            </w:r>
            <w:r w:rsidR="007E3777">
              <w:rPr>
                <w:lang w:eastAsia="ar-SA"/>
              </w:rPr>
              <w:t xml:space="preserve"> for M&amp;E Plan development</w:t>
            </w:r>
          </w:p>
        </w:tc>
      </w:tr>
      <w:tr w:rsidR="00DC5550" w:rsidRPr="007C158F" w14:paraId="6B3185D5"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27F35D11" w14:textId="77777777" w:rsidR="00443EDA" w:rsidRDefault="00DC5550">
            <w:pPr>
              <w:pStyle w:val="TableText"/>
            </w:pPr>
            <w:r>
              <w:t>SA Water</w:t>
            </w:r>
          </w:p>
        </w:tc>
        <w:tc>
          <w:tcPr>
            <w:tcW w:w="3260" w:type="dxa"/>
            <w:tcBorders>
              <w:top w:val="single" w:sz="4" w:space="0" w:color="auto"/>
              <w:left w:val="single" w:sz="4" w:space="0" w:color="auto"/>
              <w:bottom w:val="single" w:sz="4" w:space="0" w:color="auto"/>
              <w:right w:val="single" w:sz="4" w:space="0" w:color="auto"/>
            </w:tcBorders>
          </w:tcPr>
          <w:p w14:paraId="31BBF8AB" w14:textId="77777777" w:rsidR="00443EDA" w:rsidRDefault="00DC5550">
            <w:pPr>
              <w:pStyle w:val="TableText"/>
              <w:rPr>
                <w:lang w:eastAsia="ar-SA"/>
              </w:rPr>
            </w:pPr>
            <w:r>
              <w:rPr>
                <w:lang w:eastAsia="ar-SA"/>
              </w:rPr>
              <w:t>Identify monitoring and evaluation requirements for the effective operation of the River</w:t>
            </w:r>
          </w:p>
          <w:p w14:paraId="3E461E02" w14:textId="133F97A8" w:rsidR="007E3777" w:rsidRPr="007E3777" w:rsidRDefault="007E3777" w:rsidP="007E3777">
            <w:pPr>
              <w:rPr>
                <w:sz w:val="20"/>
                <w:lang w:eastAsia="ar-SA"/>
              </w:rPr>
            </w:pPr>
            <w:r w:rsidRPr="007E3777">
              <w:rPr>
                <w:sz w:val="20"/>
                <w:lang w:eastAsia="ar-SA"/>
              </w:rPr>
              <w:t>Information on river operations</w:t>
            </w:r>
          </w:p>
        </w:tc>
        <w:tc>
          <w:tcPr>
            <w:tcW w:w="3969" w:type="dxa"/>
            <w:tcBorders>
              <w:top w:val="single" w:sz="4" w:space="0" w:color="auto"/>
              <w:left w:val="single" w:sz="4" w:space="0" w:color="auto"/>
              <w:bottom w:val="single" w:sz="4" w:space="0" w:color="auto"/>
              <w:right w:val="single" w:sz="4" w:space="0" w:color="auto"/>
            </w:tcBorders>
          </w:tcPr>
          <w:p w14:paraId="22F9FB7C" w14:textId="77777777" w:rsidR="00443EDA" w:rsidRDefault="00F57049">
            <w:pPr>
              <w:pStyle w:val="TableText"/>
              <w:rPr>
                <w:lang w:eastAsia="ar-SA"/>
              </w:rPr>
            </w:pPr>
            <w:r w:rsidRPr="00F57049">
              <w:rPr>
                <w:lang w:eastAsia="ar-SA"/>
              </w:rPr>
              <w:t>Membership on the Selected Area Working Group</w:t>
            </w:r>
          </w:p>
        </w:tc>
      </w:tr>
      <w:tr w:rsidR="00DC5550" w:rsidRPr="007C158F" w14:paraId="6AF99C9D"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65E828A6" w14:textId="77777777" w:rsidR="00443EDA" w:rsidRDefault="00DC5550">
            <w:pPr>
              <w:pStyle w:val="TableText"/>
            </w:pPr>
            <w:r>
              <w:t>EPA</w:t>
            </w:r>
          </w:p>
        </w:tc>
        <w:tc>
          <w:tcPr>
            <w:tcW w:w="3260" w:type="dxa"/>
            <w:tcBorders>
              <w:top w:val="single" w:sz="4" w:space="0" w:color="auto"/>
              <w:left w:val="single" w:sz="4" w:space="0" w:color="auto"/>
              <w:bottom w:val="single" w:sz="4" w:space="0" w:color="auto"/>
              <w:right w:val="single" w:sz="4" w:space="0" w:color="auto"/>
            </w:tcBorders>
          </w:tcPr>
          <w:p w14:paraId="166C5447" w14:textId="77777777" w:rsidR="00443EDA" w:rsidRPr="00BE57DE" w:rsidRDefault="00DC5550">
            <w:pPr>
              <w:pStyle w:val="TableText"/>
              <w:rPr>
                <w:szCs w:val="20"/>
                <w:lang w:eastAsia="ar-SA"/>
              </w:rPr>
            </w:pPr>
            <w:r w:rsidRPr="00BE57DE">
              <w:rPr>
                <w:szCs w:val="20"/>
                <w:lang w:eastAsia="ar-SA"/>
              </w:rPr>
              <w:t xml:space="preserve">Identify monitoring and evaluation requirements </w:t>
            </w:r>
          </w:p>
          <w:p w14:paraId="54E9F7D1" w14:textId="77777777" w:rsidR="00BE57DE" w:rsidRPr="00BE57DE" w:rsidRDefault="00BE57DE" w:rsidP="00BE57DE">
            <w:pPr>
              <w:rPr>
                <w:sz w:val="20"/>
                <w:lang w:eastAsia="ar-SA"/>
              </w:rPr>
            </w:pPr>
            <w:r w:rsidRPr="00BE57DE">
              <w:rPr>
                <w:sz w:val="20"/>
                <w:lang w:eastAsia="ar-SA"/>
              </w:rPr>
              <w:t>Contributing relevant water quality data</w:t>
            </w:r>
            <w:r>
              <w:rPr>
                <w:sz w:val="20"/>
                <w:lang w:eastAsia="ar-SA"/>
              </w:rPr>
              <w:t xml:space="preserve"> for evaluation</w:t>
            </w:r>
          </w:p>
          <w:p w14:paraId="2ED4E677" w14:textId="77777777" w:rsidR="00443EDA" w:rsidRPr="00BE57DE" w:rsidRDefault="000F5BE4">
            <w:pPr>
              <w:pStyle w:val="TableText"/>
              <w:rPr>
                <w:szCs w:val="20"/>
              </w:rPr>
            </w:pPr>
            <w:r w:rsidRPr="00BE57DE">
              <w:rPr>
                <w:szCs w:val="20"/>
                <w:lang w:eastAsia="ar-SA"/>
              </w:rPr>
              <w:t>Responsible for SA State of Environment Report</w:t>
            </w:r>
          </w:p>
        </w:tc>
        <w:tc>
          <w:tcPr>
            <w:tcW w:w="3969" w:type="dxa"/>
            <w:tcBorders>
              <w:top w:val="single" w:sz="4" w:space="0" w:color="auto"/>
              <w:left w:val="single" w:sz="4" w:space="0" w:color="auto"/>
              <w:bottom w:val="single" w:sz="4" w:space="0" w:color="auto"/>
              <w:right w:val="single" w:sz="4" w:space="0" w:color="auto"/>
            </w:tcBorders>
          </w:tcPr>
          <w:p w14:paraId="389A3F65" w14:textId="77777777" w:rsidR="00F57049" w:rsidRPr="00F57049" w:rsidRDefault="00F57049" w:rsidP="00F57049">
            <w:pPr>
              <w:pStyle w:val="TableText"/>
              <w:rPr>
                <w:lang w:eastAsia="ar-SA"/>
              </w:rPr>
            </w:pPr>
            <w:r w:rsidRPr="00F57049">
              <w:rPr>
                <w:lang w:eastAsia="ar-SA"/>
              </w:rPr>
              <w:t>Membership on the Selected Area Working Group</w:t>
            </w:r>
          </w:p>
          <w:p w14:paraId="107EC934" w14:textId="77777777" w:rsidR="00443EDA" w:rsidRDefault="00F57049">
            <w:pPr>
              <w:pStyle w:val="TableText"/>
            </w:pPr>
            <w:r w:rsidRPr="00F57049">
              <w:rPr>
                <w:lang w:eastAsia="ar-SA"/>
              </w:rPr>
              <w:t>Membership on the project delivery team</w:t>
            </w:r>
            <w:r w:rsidR="0072254A">
              <w:rPr>
                <w:lang w:eastAsia="ar-SA"/>
              </w:rPr>
              <w:t xml:space="preserve"> during  Stage 1</w:t>
            </w:r>
          </w:p>
        </w:tc>
      </w:tr>
      <w:tr w:rsidR="00DC5550" w:rsidRPr="007C158F" w14:paraId="56DAF490"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6870409E" w14:textId="380D583C" w:rsidR="00751307" w:rsidRPr="00777010" w:rsidRDefault="00751307" w:rsidP="00751307">
            <w:pPr>
              <w:pStyle w:val="TableText"/>
              <w:rPr>
                <w:szCs w:val="20"/>
                <w:lang w:eastAsia="ar-SA"/>
              </w:rPr>
            </w:pPr>
            <w:r w:rsidRPr="00777010">
              <w:rPr>
                <w:szCs w:val="20"/>
                <w:lang w:eastAsia="ar-SA"/>
              </w:rPr>
              <w:t>Natural Resources South Australian Murray</w:t>
            </w:r>
            <w:r w:rsidRPr="00777010">
              <w:rPr>
                <w:rFonts w:eastAsiaTheme="majorEastAsia"/>
                <w:szCs w:val="20"/>
              </w:rPr>
              <w:t>–</w:t>
            </w:r>
            <w:r w:rsidRPr="00777010">
              <w:rPr>
                <w:szCs w:val="20"/>
                <w:lang w:eastAsia="ar-SA"/>
              </w:rPr>
              <w:t>Darling Basin, DEWNR</w:t>
            </w:r>
          </w:p>
          <w:p w14:paraId="0D8C7CE9" w14:textId="356BD8FF" w:rsidR="003F3793" w:rsidRPr="00777010" w:rsidRDefault="00751307" w:rsidP="00751307">
            <w:pPr>
              <w:rPr>
                <w:sz w:val="20"/>
                <w:lang w:eastAsia="ar-SA"/>
              </w:rPr>
            </w:pPr>
            <w:r w:rsidRPr="00777010">
              <w:rPr>
                <w:sz w:val="20"/>
                <w:lang w:eastAsia="ar-SA"/>
              </w:rPr>
              <w:t>Local Action Planning</w:t>
            </w:r>
          </w:p>
        </w:tc>
        <w:tc>
          <w:tcPr>
            <w:tcW w:w="3260" w:type="dxa"/>
            <w:tcBorders>
              <w:top w:val="single" w:sz="4" w:space="0" w:color="auto"/>
              <w:left w:val="single" w:sz="4" w:space="0" w:color="auto"/>
              <w:bottom w:val="single" w:sz="4" w:space="0" w:color="auto"/>
              <w:right w:val="single" w:sz="4" w:space="0" w:color="auto"/>
            </w:tcBorders>
          </w:tcPr>
          <w:p w14:paraId="61A0B0A3" w14:textId="4B2D86E5" w:rsidR="00443EDA" w:rsidRPr="00777010" w:rsidRDefault="00DC5550" w:rsidP="00004B57">
            <w:pPr>
              <w:pStyle w:val="TableText"/>
              <w:rPr>
                <w:szCs w:val="20"/>
                <w:lang w:eastAsia="ar-SA"/>
              </w:rPr>
            </w:pPr>
            <w:r w:rsidRPr="00777010">
              <w:rPr>
                <w:szCs w:val="20"/>
                <w:lang w:eastAsia="ar-SA"/>
              </w:rPr>
              <w:t xml:space="preserve">Provide advice on monitoring and evaluation needs of community stakeholders in the </w:t>
            </w:r>
            <w:r w:rsidR="007E3777">
              <w:rPr>
                <w:szCs w:val="20"/>
                <w:lang w:eastAsia="ar-SA"/>
              </w:rPr>
              <w:t xml:space="preserve">LMR </w:t>
            </w:r>
            <w:r w:rsidRPr="00777010">
              <w:rPr>
                <w:szCs w:val="20"/>
                <w:lang w:eastAsia="ar-SA"/>
              </w:rPr>
              <w:t>region</w:t>
            </w:r>
          </w:p>
          <w:p w14:paraId="6CA54DAE" w14:textId="77777777" w:rsidR="003F3793" w:rsidRPr="00777010" w:rsidRDefault="003F3793" w:rsidP="003F3793">
            <w:pPr>
              <w:rPr>
                <w:sz w:val="20"/>
                <w:lang w:eastAsia="ar-SA"/>
              </w:rPr>
            </w:pPr>
            <w:r w:rsidRPr="00777010">
              <w:rPr>
                <w:sz w:val="20"/>
                <w:lang w:eastAsia="ar-SA"/>
              </w:rPr>
              <w:t xml:space="preserve">Community engagement </w:t>
            </w:r>
          </w:p>
        </w:tc>
        <w:tc>
          <w:tcPr>
            <w:tcW w:w="3969" w:type="dxa"/>
            <w:tcBorders>
              <w:top w:val="single" w:sz="4" w:space="0" w:color="auto"/>
              <w:left w:val="single" w:sz="4" w:space="0" w:color="auto"/>
              <w:bottom w:val="single" w:sz="4" w:space="0" w:color="auto"/>
              <w:right w:val="single" w:sz="4" w:space="0" w:color="auto"/>
            </w:tcBorders>
          </w:tcPr>
          <w:p w14:paraId="1CA1FEB4" w14:textId="77777777" w:rsidR="0072254A" w:rsidRDefault="00F57049">
            <w:pPr>
              <w:pStyle w:val="TableText"/>
              <w:rPr>
                <w:lang w:eastAsia="ar-SA"/>
              </w:rPr>
            </w:pPr>
            <w:r w:rsidRPr="00F57049">
              <w:rPr>
                <w:lang w:eastAsia="ar-SA"/>
              </w:rPr>
              <w:t xml:space="preserve">Membership on </w:t>
            </w:r>
            <w:r w:rsidR="0072254A">
              <w:rPr>
                <w:lang w:eastAsia="ar-SA"/>
              </w:rPr>
              <w:t>the Selected Area Working Group</w:t>
            </w:r>
          </w:p>
          <w:p w14:paraId="0DB507DA" w14:textId="77777777" w:rsidR="00443EDA" w:rsidRDefault="0072254A">
            <w:pPr>
              <w:pStyle w:val="TableText"/>
              <w:rPr>
                <w:lang w:eastAsia="ar-SA"/>
              </w:rPr>
            </w:pPr>
            <w:r w:rsidRPr="00F57049">
              <w:rPr>
                <w:lang w:eastAsia="ar-SA"/>
              </w:rPr>
              <w:t>Membership on the project delivery team</w:t>
            </w:r>
            <w:r>
              <w:rPr>
                <w:lang w:eastAsia="ar-SA"/>
              </w:rPr>
              <w:t xml:space="preserve"> during  Stage 1</w:t>
            </w:r>
          </w:p>
          <w:p w14:paraId="74FADC1B" w14:textId="77777777" w:rsidR="003F3793" w:rsidRPr="003F3793" w:rsidRDefault="003F3793" w:rsidP="003F3793">
            <w:pPr>
              <w:rPr>
                <w:lang w:eastAsia="ar-SA"/>
              </w:rPr>
            </w:pPr>
          </w:p>
        </w:tc>
      </w:tr>
      <w:tr w:rsidR="00C67AED" w:rsidRPr="007C158F" w14:paraId="3F279B74"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28E522CA" w14:textId="6E0FB32F" w:rsidR="00C67AED" w:rsidRDefault="00C67AED" w:rsidP="00C67AED">
            <w:pPr>
              <w:pStyle w:val="TableText"/>
            </w:pPr>
            <w:r>
              <w:t>First Nations</w:t>
            </w:r>
          </w:p>
        </w:tc>
        <w:tc>
          <w:tcPr>
            <w:tcW w:w="3260" w:type="dxa"/>
            <w:tcBorders>
              <w:top w:val="single" w:sz="4" w:space="0" w:color="auto"/>
              <w:left w:val="single" w:sz="4" w:space="0" w:color="auto"/>
              <w:bottom w:val="single" w:sz="4" w:space="0" w:color="auto"/>
              <w:right w:val="single" w:sz="4" w:space="0" w:color="auto"/>
            </w:tcBorders>
          </w:tcPr>
          <w:p w14:paraId="79745720" w14:textId="783A4255" w:rsidR="00C67AED" w:rsidRDefault="00C67AED" w:rsidP="00C67AED">
            <w:pPr>
              <w:pStyle w:val="TableText"/>
            </w:pPr>
            <w:r>
              <w:rPr>
                <w:lang w:eastAsia="ar-SA"/>
              </w:rPr>
              <w:t>Identify monitoring and evaluation requirements of First Nations</w:t>
            </w:r>
          </w:p>
        </w:tc>
        <w:tc>
          <w:tcPr>
            <w:tcW w:w="3969" w:type="dxa"/>
            <w:tcBorders>
              <w:top w:val="single" w:sz="4" w:space="0" w:color="auto"/>
              <w:left w:val="single" w:sz="4" w:space="0" w:color="auto"/>
              <w:bottom w:val="single" w:sz="4" w:space="0" w:color="auto"/>
              <w:right w:val="single" w:sz="4" w:space="0" w:color="auto"/>
            </w:tcBorders>
          </w:tcPr>
          <w:p w14:paraId="7F3F6C38" w14:textId="18F2E8FB" w:rsidR="00C67AED" w:rsidRDefault="007E3777" w:rsidP="007E3777">
            <w:pPr>
              <w:pStyle w:val="TableText"/>
              <w:rPr>
                <w:lang w:eastAsia="ar-SA"/>
              </w:rPr>
            </w:pPr>
            <w:r w:rsidRPr="007E3777">
              <w:rPr>
                <w:rFonts w:cstheme="minorHAnsi"/>
                <w:lang w:eastAsia="ar-SA"/>
              </w:rPr>
              <w:t xml:space="preserve">Engaged through DEWNR process with </w:t>
            </w:r>
            <w:r w:rsidRPr="007E3777">
              <w:rPr>
                <w:rFonts w:eastAsia="Times New Roman" w:cstheme="minorHAnsi"/>
                <w:lang w:eastAsia="en-AU"/>
              </w:rPr>
              <w:t xml:space="preserve">Ngarrindjeri Regional Authority </w:t>
            </w:r>
          </w:p>
        </w:tc>
      </w:tr>
      <w:tr w:rsidR="00C67AED" w:rsidRPr="007C158F" w14:paraId="1F610E78"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6D837566" w14:textId="77777777" w:rsidR="00C67AED" w:rsidRDefault="00C67AED">
            <w:pPr>
              <w:pStyle w:val="TableText"/>
            </w:pPr>
            <w:r>
              <w:t>A</w:t>
            </w:r>
            <w:r w:rsidRPr="00E6352C">
              <w:t>ffected landholders</w:t>
            </w:r>
          </w:p>
        </w:tc>
        <w:tc>
          <w:tcPr>
            <w:tcW w:w="3260" w:type="dxa"/>
            <w:tcBorders>
              <w:top w:val="single" w:sz="4" w:space="0" w:color="auto"/>
              <w:left w:val="single" w:sz="4" w:space="0" w:color="auto"/>
              <w:bottom w:val="single" w:sz="4" w:space="0" w:color="auto"/>
              <w:right w:val="single" w:sz="4" w:space="0" w:color="auto"/>
            </w:tcBorders>
          </w:tcPr>
          <w:p w14:paraId="78C5DA95" w14:textId="7C806CB2" w:rsidR="00C67AED" w:rsidRDefault="00C67AED" w:rsidP="008F2B65">
            <w:pPr>
              <w:pStyle w:val="TableText"/>
              <w:rPr>
                <w:lang w:eastAsia="ar-SA"/>
              </w:rPr>
            </w:pPr>
            <w:r>
              <w:rPr>
                <w:lang w:eastAsia="ar-SA"/>
              </w:rPr>
              <w:t>Supportive landholders ensure strong community support for the monitoring and evaluation program</w:t>
            </w:r>
          </w:p>
        </w:tc>
        <w:tc>
          <w:tcPr>
            <w:tcW w:w="3969" w:type="dxa"/>
            <w:tcBorders>
              <w:top w:val="single" w:sz="4" w:space="0" w:color="auto"/>
              <w:left w:val="single" w:sz="4" w:space="0" w:color="auto"/>
              <w:bottom w:val="single" w:sz="4" w:space="0" w:color="auto"/>
              <w:right w:val="single" w:sz="4" w:space="0" w:color="auto"/>
            </w:tcBorders>
          </w:tcPr>
          <w:p w14:paraId="421E4C47" w14:textId="77777777" w:rsidR="00C67AED" w:rsidRDefault="00C67AED">
            <w:pPr>
              <w:pStyle w:val="TableText"/>
              <w:rPr>
                <w:rFonts w:ascii="Century Gothic" w:hAnsi="Century Gothic" w:cs="Century Gothic"/>
              </w:rPr>
            </w:pPr>
            <w:r w:rsidRPr="00E6352C">
              <w:t xml:space="preserve">Engagement and interaction with affected landholders will comply with the Code of Conduct developed by </w:t>
            </w:r>
            <w:r>
              <w:t>CEWO</w:t>
            </w:r>
          </w:p>
        </w:tc>
      </w:tr>
    </w:tbl>
    <w:p w14:paraId="206A1FE1" w14:textId="77777777" w:rsidR="00CA1BCC" w:rsidRDefault="00CA1BCC" w:rsidP="00F02673"/>
    <w:p w14:paraId="43E0A55C" w14:textId="77777777" w:rsidR="001D5811" w:rsidRPr="001D5811" w:rsidRDefault="001D5811" w:rsidP="00F02673">
      <w:pPr>
        <w:rPr>
          <w:b/>
          <w:u w:val="single"/>
        </w:rPr>
      </w:pPr>
      <w:r w:rsidRPr="001D5811">
        <w:rPr>
          <w:b/>
          <w:u w:val="single"/>
        </w:rPr>
        <w:t>Interested communities</w:t>
      </w:r>
    </w:p>
    <w:p w14:paraId="1C349D8E" w14:textId="2C960350" w:rsidR="00DC5550" w:rsidRPr="00DC5550" w:rsidRDefault="00DC5550" w:rsidP="00F02673">
      <w:r w:rsidRPr="00DC5550">
        <w:t xml:space="preserve">Interested </w:t>
      </w:r>
      <w:r w:rsidR="001308D5">
        <w:t>c</w:t>
      </w:r>
      <w:r w:rsidRPr="00DC5550">
        <w:t xml:space="preserve">ommunities are the broader public and community groups that may have an interest in the </w:t>
      </w:r>
      <w:r w:rsidR="00113E55">
        <w:t xml:space="preserve">LTIM </w:t>
      </w:r>
      <w:r w:rsidRPr="00DC5550">
        <w:t xml:space="preserve">Project, but do not have significant influence or impact on the outcomes. </w:t>
      </w:r>
    </w:p>
    <w:p w14:paraId="298D0FFA" w14:textId="3C3E548A" w:rsidR="00443EDA" w:rsidRDefault="0083048A" w:rsidP="00475425">
      <w:pPr>
        <w:pStyle w:val="TableCaption"/>
        <w:outlineLvl w:val="0"/>
      </w:pPr>
      <w:bookmarkStart w:id="224" w:name="_Toc381086842"/>
      <w:bookmarkStart w:id="225" w:name="_Toc381380597"/>
      <w:bookmarkStart w:id="226" w:name="_Toc391539144"/>
      <w:bookmarkStart w:id="227" w:name="_Toc391553307"/>
      <w:bookmarkStart w:id="228" w:name="_Toc396899636"/>
      <w:bookmarkStart w:id="229" w:name="_Toc396899731"/>
      <w:bookmarkStart w:id="230" w:name="_Toc467244883"/>
      <w:bookmarkStart w:id="231" w:name="_Toc363476565"/>
      <w:bookmarkStart w:id="232" w:name="_Toc372727268"/>
      <w:r w:rsidRPr="0083048A">
        <w:t xml:space="preserve">Table </w:t>
      </w:r>
      <w:fldSimple w:instr=" STYLEREF 1 \s ">
        <w:r w:rsidR="00F8266B">
          <w:rPr>
            <w:noProof/>
          </w:rPr>
          <w:t>7</w:t>
        </w:r>
      </w:fldSimple>
      <w:r w:rsidR="005A67B2">
        <w:t>.</w:t>
      </w:r>
      <w:fldSimple w:instr=" SEQ Table \* ARABIC \s 1 ">
        <w:r w:rsidR="00F8266B">
          <w:rPr>
            <w:noProof/>
          </w:rPr>
          <w:t>3</w:t>
        </w:r>
      </w:fldSimple>
      <w:r w:rsidR="00E2798E">
        <w:t>.</w:t>
      </w:r>
      <w:r w:rsidR="00E2798E">
        <w:tab/>
      </w:r>
      <w:r w:rsidR="00DC5550" w:rsidRPr="0083048A">
        <w:t>Interested communities for engagement</w:t>
      </w:r>
      <w:bookmarkEnd w:id="224"/>
      <w:bookmarkEnd w:id="225"/>
      <w:bookmarkEnd w:id="226"/>
      <w:bookmarkEnd w:id="227"/>
      <w:bookmarkEnd w:id="228"/>
      <w:bookmarkEnd w:id="229"/>
      <w:bookmarkEnd w:id="230"/>
      <w:r w:rsidR="00DC5550" w:rsidRPr="0083048A">
        <w:t xml:space="preserve"> </w:t>
      </w:r>
      <w:bookmarkEnd w:id="231"/>
      <w:bookmarkEnd w:id="23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260"/>
        <w:gridCol w:w="3969"/>
      </w:tblGrid>
      <w:tr w:rsidR="00DC5550" w:rsidRPr="00DC5550" w14:paraId="70FCD36E" w14:textId="77777777" w:rsidTr="008F56B5">
        <w:trPr>
          <w:trHeight w:val="621"/>
        </w:trPr>
        <w:tc>
          <w:tcPr>
            <w:tcW w:w="1951" w:type="dxa"/>
            <w:tcBorders>
              <w:top w:val="single" w:sz="4" w:space="0" w:color="auto"/>
              <w:bottom w:val="single" w:sz="4" w:space="0" w:color="auto"/>
            </w:tcBorders>
            <w:shd w:val="clear" w:color="auto" w:fill="BFBFBF" w:themeFill="background1" w:themeFillShade="BF"/>
          </w:tcPr>
          <w:p w14:paraId="23AAB6EC" w14:textId="77777777" w:rsidR="00443EDA" w:rsidRDefault="00DC5550" w:rsidP="009C590E">
            <w:pPr>
              <w:pStyle w:val="TableHeading"/>
            </w:pPr>
            <w:r w:rsidRPr="00DC5550">
              <w:t>Interested Communities</w:t>
            </w:r>
          </w:p>
        </w:tc>
        <w:tc>
          <w:tcPr>
            <w:tcW w:w="3260" w:type="dxa"/>
            <w:tcBorders>
              <w:top w:val="single" w:sz="4" w:space="0" w:color="auto"/>
              <w:bottom w:val="single" w:sz="4" w:space="0" w:color="auto"/>
            </w:tcBorders>
            <w:shd w:val="clear" w:color="auto" w:fill="BFBFBF" w:themeFill="background1" w:themeFillShade="BF"/>
          </w:tcPr>
          <w:p w14:paraId="6738520D" w14:textId="77777777" w:rsidR="00443EDA" w:rsidRDefault="00DC5550" w:rsidP="009C590E">
            <w:pPr>
              <w:pStyle w:val="TableHeading"/>
            </w:pPr>
            <w:r w:rsidRPr="00DC5550">
              <w:t>Desired Relationship</w:t>
            </w:r>
          </w:p>
        </w:tc>
        <w:tc>
          <w:tcPr>
            <w:tcW w:w="3969" w:type="dxa"/>
            <w:tcBorders>
              <w:top w:val="single" w:sz="4" w:space="0" w:color="auto"/>
              <w:bottom w:val="single" w:sz="4" w:space="0" w:color="auto"/>
            </w:tcBorders>
            <w:shd w:val="clear" w:color="auto" w:fill="BFBFBF" w:themeFill="background1" w:themeFillShade="BF"/>
          </w:tcPr>
          <w:p w14:paraId="76B0A026" w14:textId="77777777" w:rsidR="00443EDA" w:rsidRDefault="00DC5550" w:rsidP="009C590E">
            <w:pPr>
              <w:pStyle w:val="TableHeading"/>
            </w:pPr>
            <w:r w:rsidRPr="00DC5550">
              <w:t>Primary Method of Engagement</w:t>
            </w:r>
          </w:p>
        </w:tc>
      </w:tr>
      <w:tr w:rsidR="00DC5550" w:rsidRPr="009356E4" w14:paraId="5124CF05" w14:textId="77777777" w:rsidTr="008F56B5">
        <w:trPr>
          <w:trHeight w:val="136"/>
        </w:trPr>
        <w:tc>
          <w:tcPr>
            <w:tcW w:w="1951" w:type="dxa"/>
            <w:tcBorders>
              <w:top w:val="single" w:sz="4" w:space="0" w:color="auto"/>
            </w:tcBorders>
            <w:shd w:val="clear" w:color="auto" w:fill="auto"/>
          </w:tcPr>
          <w:p w14:paraId="2E480618" w14:textId="77777777" w:rsidR="00443EDA" w:rsidRDefault="00DC5550">
            <w:pPr>
              <w:pStyle w:val="TableText"/>
            </w:pPr>
            <w:r w:rsidRPr="00DC5550">
              <w:t>Community of people who have a connection to the River</w:t>
            </w:r>
          </w:p>
        </w:tc>
        <w:tc>
          <w:tcPr>
            <w:tcW w:w="3260" w:type="dxa"/>
            <w:tcBorders>
              <w:top w:val="single" w:sz="4" w:space="0" w:color="auto"/>
            </w:tcBorders>
            <w:shd w:val="clear" w:color="auto" w:fill="auto"/>
          </w:tcPr>
          <w:p w14:paraId="1C1E862F" w14:textId="77777777" w:rsidR="00443EDA" w:rsidRDefault="00DC5550">
            <w:pPr>
              <w:pStyle w:val="TableText"/>
            </w:pPr>
            <w:r w:rsidRPr="00DC5550">
              <w:t>Support for and interest in the Program</w:t>
            </w:r>
          </w:p>
          <w:p w14:paraId="5A0E8D24" w14:textId="77777777" w:rsidR="00443EDA" w:rsidRDefault="00DC5550">
            <w:pPr>
              <w:pStyle w:val="TableText"/>
            </w:pPr>
            <w:r w:rsidRPr="00DC5550">
              <w:t>Promotion of the Program</w:t>
            </w:r>
          </w:p>
        </w:tc>
        <w:tc>
          <w:tcPr>
            <w:tcW w:w="3969" w:type="dxa"/>
            <w:vMerge w:val="restart"/>
            <w:tcBorders>
              <w:top w:val="single" w:sz="4" w:space="0" w:color="auto"/>
            </w:tcBorders>
            <w:shd w:val="clear" w:color="auto" w:fill="auto"/>
          </w:tcPr>
          <w:p w14:paraId="7B4996A2" w14:textId="77777777" w:rsidR="00443EDA" w:rsidRDefault="00DC5550">
            <w:pPr>
              <w:pStyle w:val="TableText"/>
            </w:pPr>
            <w:r w:rsidRPr="009356E4">
              <w:t xml:space="preserve">External communication and engagement activities </w:t>
            </w:r>
            <w:r w:rsidR="009356E4" w:rsidRPr="009356E4">
              <w:t xml:space="preserve">will </w:t>
            </w:r>
            <w:r w:rsidRPr="009356E4">
              <w:t xml:space="preserve">be through existing engagement processes related to </w:t>
            </w:r>
            <w:r w:rsidR="00290EBF">
              <w:t xml:space="preserve">the </w:t>
            </w:r>
            <w:r w:rsidRPr="009356E4">
              <w:t xml:space="preserve">management of environmental water. The primary engagement pathway </w:t>
            </w:r>
            <w:r w:rsidR="009356E4" w:rsidRPr="009356E4">
              <w:t xml:space="preserve">will </w:t>
            </w:r>
            <w:r w:rsidRPr="009356E4">
              <w:t xml:space="preserve">be the </w:t>
            </w:r>
            <w:r w:rsidR="00F57049">
              <w:t>Selected Area</w:t>
            </w:r>
            <w:r w:rsidR="00F57049" w:rsidRPr="009356E4">
              <w:t xml:space="preserve"> </w:t>
            </w:r>
            <w:r w:rsidRPr="009356E4">
              <w:t>environmental watering group</w:t>
            </w:r>
          </w:p>
        </w:tc>
      </w:tr>
      <w:tr w:rsidR="00DC5550" w:rsidRPr="009356E4" w14:paraId="14F1B535" w14:textId="77777777" w:rsidTr="003A05B7">
        <w:trPr>
          <w:trHeight w:val="136"/>
        </w:trPr>
        <w:tc>
          <w:tcPr>
            <w:tcW w:w="1951" w:type="dxa"/>
            <w:tcBorders>
              <w:top w:val="single" w:sz="4" w:space="0" w:color="auto"/>
            </w:tcBorders>
            <w:shd w:val="clear" w:color="auto" w:fill="auto"/>
          </w:tcPr>
          <w:p w14:paraId="0C26CA90" w14:textId="77777777" w:rsidR="00443EDA" w:rsidRDefault="00DC5550">
            <w:pPr>
              <w:pStyle w:val="TableText"/>
            </w:pPr>
            <w:r w:rsidRPr="00DC5550">
              <w:t>Media</w:t>
            </w:r>
          </w:p>
        </w:tc>
        <w:tc>
          <w:tcPr>
            <w:tcW w:w="3260" w:type="dxa"/>
            <w:tcBorders>
              <w:top w:val="single" w:sz="4" w:space="0" w:color="auto"/>
            </w:tcBorders>
            <w:shd w:val="clear" w:color="auto" w:fill="auto"/>
          </w:tcPr>
          <w:p w14:paraId="47359E53" w14:textId="77777777" w:rsidR="00443EDA" w:rsidRDefault="00DC5550">
            <w:pPr>
              <w:pStyle w:val="TableText"/>
            </w:pPr>
            <w:r w:rsidRPr="00DC5550">
              <w:t>Promotion of the Program</w:t>
            </w:r>
          </w:p>
        </w:tc>
        <w:tc>
          <w:tcPr>
            <w:tcW w:w="3969" w:type="dxa"/>
            <w:vMerge/>
            <w:shd w:val="clear" w:color="auto" w:fill="auto"/>
          </w:tcPr>
          <w:p w14:paraId="6F07AFD7" w14:textId="77777777" w:rsidR="00DC5550" w:rsidRPr="009356E4" w:rsidRDefault="00DC5550" w:rsidP="00DC5550">
            <w:pPr>
              <w:rPr>
                <w:rFonts w:cstheme="minorHAnsi"/>
                <w:szCs w:val="22"/>
              </w:rPr>
            </w:pPr>
          </w:p>
        </w:tc>
      </w:tr>
      <w:tr w:rsidR="00DC5550" w:rsidRPr="009356E4" w14:paraId="2360F79D" w14:textId="77777777" w:rsidTr="003A05B7">
        <w:trPr>
          <w:trHeight w:val="136"/>
        </w:trPr>
        <w:tc>
          <w:tcPr>
            <w:tcW w:w="1951" w:type="dxa"/>
            <w:tcBorders>
              <w:top w:val="single" w:sz="4" w:space="0" w:color="auto"/>
            </w:tcBorders>
            <w:shd w:val="clear" w:color="auto" w:fill="auto"/>
          </w:tcPr>
          <w:p w14:paraId="17C16D86" w14:textId="77777777" w:rsidR="00443EDA" w:rsidRDefault="00DC5550">
            <w:pPr>
              <w:pStyle w:val="TableText"/>
            </w:pPr>
            <w:r w:rsidRPr="00DC5550">
              <w:t>Broader community</w:t>
            </w:r>
          </w:p>
        </w:tc>
        <w:tc>
          <w:tcPr>
            <w:tcW w:w="3260" w:type="dxa"/>
            <w:tcBorders>
              <w:top w:val="single" w:sz="4" w:space="0" w:color="auto"/>
            </w:tcBorders>
            <w:shd w:val="clear" w:color="auto" w:fill="auto"/>
          </w:tcPr>
          <w:p w14:paraId="72937B27" w14:textId="77777777" w:rsidR="00443EDA" w:rsidRDefault="00DC5550">
            <w:pPr>
              <w:pStyle w:val="TableText"/>
            </w:pPr>
            <w:r w:rsidRPr="00DC5550">
              <w:t>Support for and interest in the Program</w:t>
            </w:r>
          </w:p>
          <w:p w14:paraId="1EE88054" w14:textId="77777777" w:rsidR="00443EDA" w:rsidRDefault="00DC5550">
            <w:pPr>
              <w:pStyle w:val="TableText"/>
            </w:pPr>
            <w:r w:rsidRPr="00DC5550">
              <w:t>Promotion of the Program</w:t>
            </w:r>
          </w:p>
        </w:tc>
        <w:tc>
          <w:tcPr>
            <w:tcW w:w="3969" w:type="dxa"/>
            <w:vMerge/>
            <w:shd w:val="clear" w:color="auto" w:fill="auto"/>
          </w:tcPr>
          <w:p w14:paraId="588FE56A" w14:textId="77777777" w:rsidR="00DC5550" w:rsidRPr="009356E4" w:rsidRDefault="00DC5550" w:rsidP="00DC5550">
            <w:pPr>
              <w:rPr>
                <w:rFonts w:cstheme="minorHAnsi"/>
                <w:szCs w:val="22"/>
              </w:rPr>
            </w:pPr>
          </w:p>
        </w:tc>
      </w:tr>
    </w:tbl>
    <w:p w14:paraId="023F47C7" w14:textId="26022F8F" w:rsidR="00DC5550" w:rsidRDefault="00DC5550" w:rsidP="00F02673"/>
    <w:p w14:paraId="50B1521E" w14:textId="77777777" w:rsidR="00DC5550" w:rsidRDefault="00DC5550" w:rsidP="00F02673">
      <w:pPr>
        <w:sectPr w:rsidR="00DC5550" w:rsidSect="003F6444">
          <w:footerReference w:type="default" r:id="rId39"/>
          <w:pgSz w:w="11900" w:h="16840"/>
          <w:pgMar w:top="1440" w:right="1440" w:bottom="1440" w:left="1440" w:header="708" w:footer="708" w:gutter="0"/>
          <w:cols w:space="708"/>
          <w:docGrid w:linePitch="360"/>
        </w:sectPr>
      </w:pPr>
    </w:p>
    <w:p w14:paraId="3DA824EA" w14:textId="3E8C7611" w:rsidR="00443EDA" w:rsidRDefault="0083048A" w:rsidP="00475425">
      <w:pPr>
        <w:pStyle w:val="TableCaption"/>
        <w:outlineLvl w:val="0"/>
      </w:pPr>
      <w:bookmarkStart w:id="233" w:name="_Ref381086260"/>
      <w:bookmarkStart w:id="234" w:name="_Toc381086843"/>
      <w:bookmarkStart w:id="235" w:name="_Toc381380598"/>
      <w:bookmarkStart w:id="236" w:name="_Toc391539145"/>
      <w:bookmarkStart w:id="237" w:name="_Toc391553308"/>
      <w:bookmarkStart w:id="238" w:name="_Toc396899637"/>
      <w:bookmarkStart w:id="239" w:name="_Toc396899732"/>
      <w:bookmarkStart w:id="240" w:name="_Toc467244884"/>
      <w:r>
        <w:t xml:space="preserve">Table </w:t>
      </w:r>
      <w:fldSimple w:instr=" STYLEREF 1 \s ">
        <w:r w:rsidR="00F8266B">
          <w:rPr>
            <w:noProof/>
          </w:rPr>
          <w:t>7</w:t>
        </w:r>
      </w:fldSimple>
      <w:r w:rsidR="005A67B2">
        <w:t>.</w:t>
      </w:r>
      <w:fldSimple w:instr=" SEQ Table \* ARABIC \s 1 ">
        <w:r w:rsidR="00F8266B">
          <w:rPr>
            <w:noProof/>
          </w:rPr>
          <w:t>4</w:t>
        </w:r>
      </w:fldSimple>
      <w:bookmarkEnd w:id="233"/>
      <w:r w:rsidR="00DC5550" w:rsidRPr="0083048A">
        <w:t>.</w:t>
      </w:r>
      <w:r w:rsidR="00E2798E">
        <w:tab/>
      </w:r>
      <w:r w:rsidR="00DC5550" w:rsidRPr="0083048A">
        <w:t>Operational communications plan</w:t>
      </w:r>
      <w:bookmarkEnd w:id="234"/>
      <w:bookmarkEnd w:id="235"/>
      <w:bookmarkEnd w:id="236"/>
      <w:bookmarkEnd w:id="237"/>
      <w:bookmarkEnd w:id="238"/>
      <w:bookmarkEnd w:id="239"/>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5999"/>
        <w:gridCol w:w="1805"/>
        <w:gridCol w:w="1543"/>
        <w:gridCol w:w="3102"/>
      </w:tblGrid>
      <w:tr w:rsidR="00DC5550" w:rsidRPr="00DC5550" w14:paraId="2B37C305" w14:textId="77777777" w:rsidTr="00922E78">
        <w:trPr>
          <w:cantSplit/>
          <w:trHeight w:val="175"/>
          <w:tblHeader/>
        </w:trPr>
        <w:tc>
          <w:tcPr>
            <w:tcW w:w="538" w:type="pct"/>
            <w:shd w:val="clear" w:color="auto" w:fill="BFBFBF" w:themeFill="background1" w:themeFillShade="BF"/>
          </w:tcPr>
          <w:p w14:paraId="769CF195" w14:textId="77777777" w:rsidR="00443EDA" w:rsidRDefault="00DC5550" w:rsidP="009C590E">
            <w:pPr>
              <w:pStyle w:val="TableHeading"/>
            </w:pPr>
            <w:r w:rsidRPr="00DC5550">
              <w:t xml:space="preserve">Activity </w:t>
            </w:r>
          </w:p>
        </w:tc>
        <w:tc>
          <w:tcPr>
            <w:tcW w:w="2150" w:type="pct"/>
            <w:shd w:val="clear" w:color="auto" w:fill="BFBFBF" w:themeFill="background1" w:themeFillShade="BF"/>
          </w:tcPr>
          <w:p w14:paraId="7DECD364" w14:textId="77777777" w:rsidR="00443EDA" w:rsidRDefault="00DC5550" w:rsidP="009C590E">
            <w:pPr>
              <w:pStyle w:val="TableHeading"/>
            </w:pPr>
            <w:r w:rsidRPr="00DC5550">
              <w:t xml:space="preserve">Purpose </w:t>
            </w:r>
          </w:p>
        </w:tc>
        <w:tc>
          <w:tcPr>
            <w:tcW w:w="647" w:type="pct"/>
            <w:shd w:val="clear" w:color="auto" w:fill="BFBFBF" w:themeFill="background1" w:themeFillShade="BF"/>
          </w:tcPr>
          <w:p w14:paraId="0176A3AF" w14:textId="77777777" w:rsidR="00443EDA" w:rsidRDefault="00DC5550" w:rsidP="009C590E">
            <w:pPr>
              <w:pStyle w:val="TableHeading"/>
            </w:pPr>
            <w:r w:rsidRPr="00DC5550">
              <w:t xml:space="preserve">Timing / frequency </w:t>
            </w:r>
          </w:p>
        </w:tc>
        <w:tc>
          <w:tcPr>
            <w:tcW w:w="553" w:type="pct"/>
            <w:shd w:val="clear" w:color="auto" w:fill="BFBFBF" w:themeFill="background1" w:themeFillShade="BF"/>
          </w:tcPr>
          <w:p w14:paraId="3F7229E5" w14:textId="0836DE2A" w:rsidR="00443EDA" w:rsidRDefault="00DC5550" w:rsidP="009C590E">
            <w:pPr>
              <w:pStyle w:val="TableHeading"/>
            </w:pPr>
            <w:r w:rsidRPr="00DC5550">
              <w:t xml:space="preserve">Responsibility </w:t>
            </w:r>
          </w:p>
        </w:tc>
        <w:tc>
          <w:tcPr>
            <w:tcW w:w="1112" w:type="pct"/>
            <w:shd w:val="clear" w:color="auto" w:fill="BFBFBF" w:themeFill="background1" w:themeFillShade="BF"/>
          </w:tcPr>
          <w:p w14:paraId="19BE0E50" w14:textId="77777777" w:rsidR="00443EDA" w:rsidRDefault="00DC5550" w:rsidP="009C590E">
            <w:pPr>
              <w:pStyle w:val="TableHeading"/>
            </w:pPr>
            <w:r w:rsidRPr="00DC5550">
              <w:t xml:space="preserve">Indicative attendees </w:t>
            </w:r>
          </w:p>
        </w:tc>
      </w:tr>
      <w:tr w:rsidR="00DC5550" w:rsidRPr="00DC5550" w14:paraId="7A4FABB6" w14:textId="77777777" w:rsidTr="003A05B7">
        <w:trPr>
          <w:cantSplit/>
          <w:trHeight w:val="594"/>
        </w:trPr>
        <w:tc>
          <w:tcPr>
            <w:tcW w:w="538" w:type="pct"/>
          </w:tcPr>
          <w:p w14:paraId="154153E3" w14:textId="77777777" w:rsidR="00443EDA" w:rsidRDefault="00DC5550">
            <w:pPr>
              <w:pStyle w:val="TableText"/>
              <w:rPr>
                <w:rFonts w:eastAsia="Times New Roman"/>
              </w:rPr>
            </w:pPr>
            <w:r w:rsidRPr="00DC5550">
              <w:t xml:space="preserve">Project Meetings – CEWO and M&amp;E Providers </w:t>
            </w:r>
          </w:p>
        </w:tc>
        <w:tc>
          <w:tcPr>
            <w:tcW w:w="2150" w:type="pct"/>
          </w:tcPr>
          <w:p w14:paraId="063BE05E" w14:textId="77777777" w:rsidR="00443EDA" w:rsidRDefault="00DC5550">
            <w:pPr>
              <w:pStyle w:val="TableText"/>
              <w:rPr>
                <w:rFonts w:eastAsia="Times New Roman"/>
              </w:rPr>
            </w:pPr>
            <w:r w:rsidRPr="00DC5550">
              <w:rPr>
                <w:i/>
                <w:iCs/>
              </w:rPr>
              <w:t xml:space="preserve">Project progress and outcomes </w:t>
            </w:r>
          </w:p>
          <w:p w14:paraId="421B32C4" w14:textId="77777777" w:rsidR="00443EDA" w:rsidRDefault="00DC5550" w:rsidP="00C82648">
            <w:pPr>
              <w:pStyle w:val="TableText"/>
              <w:rPr>
                <w:rFonts w:eastAsia="Times New Roman"/>
              </w:rPr>
            </w:pPr>
            <w:r w:rsidRPr="00DC5550">
              <w:t xml:space="preserve">Regular meetings between CEWO and the M&amp;E Providers will serve to monitor project progress, ensure the project remains on </w:t>
            </w:r>
            <w:r w:rsidR="00C82648">
              <w:t>track</w:t>
            </w:r>
            <w:r w:rsidRPr="00DC5550">
              <w:t xml:space="preserve"> to deliver against the project outcomes and to discuss and resolve project risks, issues and actions. </w:t>
            </w:r>
          </w:p>
        </w:tc>
        <w:tc>
          <w:tcPr>
            <w:tcW w:w="647" w:type="pct"/>
          </w:tcPr>
          <w:p w14:paraId="28776105" w14:textId="77777777" w:rsidR="00443EDA" w:rsidRPr="00A023C8" w:rsidRDefault="00DC5550">
            <w:pPr>
              <w:pStyle w:val="TableText"/>
              <w:rPr>
                <w:szCs w:val="20"/>
              </w:rPr>
            </w:pPr>
            <w:r w:rsidRPr="00DC5550">
              <w:t xml:space="preserve">Monthly </w:t>
            </w:r>
            <w:r w:rsidR="00A023C8">
              <w:t xml:space="preserve">during </w:t>
            </w:r>
            <w:r w:rsidR="00A023C8" w:rsidRPr="00A023C8">
              <w:rPr>
                <w:szCs w:val="20"/>
              </w:rPr>
              <w:t>Stage 1</w:t>
            </w:r>
          </w:p>
          <w:p w14:paraId="06D1D22A" w14:textId="77777777" w:rsidR="00A023C8" w:rsidRPr="00A023C8" w:rsidRDefault="00A023C8" w:rsidP="00A023C8">
            <w:r w:rsidRPr="00A023C8">
              <w:rPr>
                <w:sz w:val="20"/>
              </w:rPr>
              <w:t>Quarterly during  Stage 2</w:t>
            </w:r>
          </w:p>
        </w:tc>
        <w:tc>
          <w:tcPr>
            <w:tcW w:w="553" w:type="pct"/>
          </w:tcPr>
          <w:p w14:paraId="3A784477" w14:textId="77777777" w:rsidR="00443EDA" w:rsidRDefault="00DC5550">
            <w:pPr>
              <w:pStyle w:val="TableText"/>
              <w:rPr>
                <w:rFonts w:eastAsia="Times New Roman"/>
              </w:rPr>
            </w:pPr>
            <w:r w:rsidRPr="00DC5550">
              <w:t>SARDI</w:t>
            </w:r>
          </w:p>
        </w:tc>
        <w:tc>
          <w:tcPr>
            <w:tcW w:w="1112" w:type="pct"/>
          </w:tcPr>
          <w:p w14:paraId="32E74D57" w14:textId="77777777" w:rsidR="00443EDA" w:rsidRDefault="00DC5550">
            <w:pPr>
              <w:pStyle w:val="TableText"/>
              <w:rPr>
                <w:rFonts w:eastAsia="Times New Roman"/>
              </w:rPr>
            </w:pPr>
            <w:r w:rsidRPr="00DC5550">
              <w:t xml:space="preserve">CEWO </w:t>
            </w:r>
          </w:p>
          <w:p w14:paraId="6E8EE0B6" w14:textId="77777777" w:rsidR="00443EDA" w:rsidRDefault="00A26778">
            <w:pPr>
              <w:pStyle w:val="TableText"/>
              <w:rPr>
                <w:rFonts w:eastAsia="Times New Roman"/>
              </w:rPr>
            </w:pPr>
            <w:r>
              <w:t>M&amp;E</w:t>
            </w:r>
            <w:r w:rsidR="00DC5550" w:rsidRPr="00DC5550">
              <w:t xml:space="preserve"> Provider (Project </w:t>
            </w:r>
            <w:r w:rsidR="00493BD9">
              <w:t>Leader</w:t>
            </w:r>
            <w:r w:rsidR="00DC5550" w:rsidRPr="00DC5550">
              <w:t xml:space="preserve"> plus others as required) </w:t>
            </w:r>
          </w:p>
        </w:tc>
      </w:tr>
      <w:tr w:rsidR="00DC5550" w:rsidRPr="00DC5550" w14:paraId="46FA8B8E" w14:textId="77777777" w:rsidTr="003A05B7">
        <w:trPr>
          <w:cantSplit/>
          <w:trHeight w:val="1036"/>
        </w:trPr>
        <w:tc>
          <w:tcPr>
            <w:tcW w:w="538" w:type="pct"/>
          </w:tcPr>
          <w:p w14:paraId="5D7B6039" w14:textId="77777777" w:rsidR="00443EDA" w:rsidRDefault="00DC5550">
            <w:pPr>
              <w:pStyle w:val="TableText"/>
              <w:rPr>
                <w:rFonts w:eastAsia="Times New Roman"/>
              </w:rPr>
            </w:pPr>
            <w:r w:rsidRPr="00DC5550">
              <w:t xml:space="preserve">M&amp;E Adviser to M&amp;E Provider meetings (with CEWO) </w:t>
            </w:r>
          </w:p>
        </w:tc>
        <w:tc>
          <w:tcPr>
            <w:tcW w:w="2150" w:type="pct"/>
          </w:tcPr>
          <w:p w14:paraId="61275554" w14:textId="77777777" w:rsidR="00443EDA" w:rsidRDefault="00DC5550">
            <w:pPr>
              <w:pStyle w:val="TableText"/>
              <w:rPr>
                <w:rFonts w:eastAsia="Times New Roman"/>
              </w:rPr>
            </w:pPr>
            <w:r w:rsidRPr="00DC5550">
              <w:rPr>
                <w:i/>
                <w:iCs/>
              </w:rPr>
              <w:t xml:space="preserve">Project approach, methods and technical guidance </w:t>
            </w:r>
          </w:p>
          <w:p w14:paraId="3D016390" w14:textId="77777777" w:rsidR="00443EDA" w:rsidRDefault="00DC5550" w:rsidP="00054962">
            <w:pPr>
              <w:pStyle w:val="TableText"/>
              <w:rPr>
                <w:rFonts w:eastAsia="Times New Roman"/>
              </w:rPr>
            </w:pPr>
            <w:r w:rsidRPr="00DC5550">
              <w:t xml:space="preserve">Consistency in monitoring and evaluation approach is required across all </w:t>
            </w:r>
            <w:r w:rsidR="00054962">
              <w:t>S</w:t>
            </w:r>
            <w:r w:rsidRPr="00DC5550">
              <w:t xml:space="preserve">elected </w:t>
            </w:r>
            <w:r w:rsidR="00054962">
              <w:t>A</w:t>
            </w:r>
            <w:r w:rsidRPr="00DC5550">
              <w:t xml:space="preserve">reas. The approach must be aligned with the Logic and Rationale document and </w:t>
            </w:r>
            <w:r w:rsidR="00B779C6">
              <w:t xml:space="preserve">monitoring for </w:t>
            </w:r>
            <w:r w:rsidR="008B235E">
              <w:t>B</w:t>
            </w:r>
            <w:r w:rsidRPr="00DC5550">
              <w:t xml:space="preserve">asin-scale interests must be undertaken in a consistent manner (some flexibility may be possible in monitoring and evaluation of area-scale interests). The purpose of these meetings will be: for the M&amp;E Advisers to brief the M&amp;E Providers on the project approach and methods; and for the M&amp;E Providers to seek technical guidance. </w:t>
            </w:r>
          </w:p>
        </w:tc>
        <w:tc>
          <w:tcPr>
            <w:tcW w:w="647" w:type="pct"/>
          </w:tcPr>
          <w:p w14:paraId="7955624D" w14:textId="77777777" w:rsidR="00443EDA" w:rsidRDefault="00DC5550">
            <w:pPr>
              <w:pStyle w:val="TableText"/>
              <w:rPr>
                <w:rFonts w:eastAsia="Times New Roman"/>
              </w:rPr>
            </w:pPr>
            <w:r w:rsidRPr="00DC5550">
              <w:t xml:space="preserve">Initial briefing workshop – 5 &amp; 6 Dec 2013 </w:t>
            </w:r>
          </w:p>
          <w:p w14:paraId="5BA91FC1" w14:textId="77777777" w:rsidR="00443EDA" w:rsidRDefault="00DC5550">
            <w:pPr>
              <w:pStyle w:val="TableText"/>
              <w:rPr>
                <w:rFonts w:eastAsia="Times New Roman"/>
              </w:rPr>
            </w:pPr>
            <w:r w:rsidRPr="00DC5550">
              <w:t xml:space="preserve">Others as required </w:t>
            </w:r>
          </w:p>
        </w:tc>
        <w:tc>
          <w:tcPr>
            <w:tcW w:w="553" w:type="pct"/>
          </w:tcPr>
          <w:p w14:paraId="02340BA7" w14:textId="7F9C6ACF" w:rsidR="00443EDA" w:rsidRDefault="00A53E42" w:rsidP="00A53E42">
            <w:pPr>
              <w:pStyle w:val="TableText"/>
              <w:rPr>
                <w:rFonts w:eastAsia="Times New Roman"/>
              </w:rPr>
            </w:pPr>
            <w:r>
              <w:t>M&amp;E Adviser and CEWO</w:t>
            </w:r>
          </w:p>
        </w:tc>
        <w:tc>
          <w:tcPr>
            <w:tcW w:w="1112" w:type="pct"/>
          </w:tcPr>
          <w:p w14:paraId="21AFC5A9" w14:textId="77777777" w:rsidR="00443EDA" w:rsidRDefault="00DC5550">
            <w:pPr>
              <w:pStyle w:val="TableText"/>
              <w:rPr>
                <w:rFonts w:eastAsia="Times New Roman"/>
              </w:rPr>
            </w:pPr>
            <w:r w:rsidRPr="00DC5550">
              <w:t xml:space="preserve">CEWO </w:t>
            </w:r>
          </w:p>
          <w:p w14:paraId="6F3E9C84" w14:textId="41EF8E83" w:rsidR="00443EDA" w:rsidRDefault="00A26778">
            <w:pPr>
              <w:pStyle w:val="TableText"/>
              <w:rPr>
                <w:rFonts w:eastAsia="Times New Roman"/>
              </w:rPr>
            </w:pPr>
            <w:r>
              <w:t>M&amp;E</w:t>
            </w:r>
            <w:r w:rsidR="00DC5550" w:rsidRPr="00DC5550">
              <w:t xml:space="preserve"> Advisers (Project </w:t>
            </w:r>
            <w:r w:rsidR="00493BD9">
              <w:t>Leader</w:t>
            </w:r>
            <w:r w:rsidR="00DC5550" w:rsidRPr="00DC5550">
              <w:t xml:space="preserve"> plus </w:t>
            </w:r>
            <w:r w:rsidR="00A53E42">
              <w:t>matter</w:t>
            </w:r>
            <w:r w:rsidR="00946973">
              <w:t xml:space="preserve"> Lead</w:t>
            </w:r>
            <w:r w:rsidR="00DC5550" w:rsidRPr="00DC5550">
              <w:t xml:space="preserve">s) </w:t>
            </w:r>
          </w:p>
          <w:p w14:paraId="500766AB" w14:textId="77777777" w:rsidR="00443EDA" w:rsidRDefault="00A26778" w:rsidP="006F0400">
            <w:pPr>
              <w:pStyle w:val="TableText"/>
              <w:rPr>
                <w:rFonts w:eastAsia="Times New Roman"/>
              </w:rPr>
            </w:pPr>
            <w:r>
              <w:t xml:space="preserve">M&amp;E </w:t>
            </w:r>
            <w:r w:rsidR="00DC5550" w:rsidRPr="00DC5550">
              <w:t xml:space="preserve">Providers (Project </w:t>
            </w:r>
            <w:r w:rsidR="00493BD9">
              <w:t>Leader</w:t>
            </w:r>
            <w:r w:rsidR="00DC5550" w:rsidRPr="00DC5550">
              <w:t xml:space="preserve"> plus </w:t>
            </w:r>
            <w:r w:rsidR="006F0400">
              <w:t>Task</w:t>
            </w:r>
            <w:r w:rsidR="00946973">
              <w:t xml:space="preserve"> Leader</w:t>
            </w:r>
            <w:r w:rsidR="00DC5550" w:rsidRPr="00DC5550">
              <w:t xml:space="preserve">s) </w:t>
            </w:r>
          </w:p>
        </w:tc>
      </w:tr>
      <w:tr w:rsidR="00DC5550" w:rsidRPr="00DC5550" w14:paraId="682CEAD3" w14:textId="77777777" w:rsidTr="003A05B7">
        <w:trPr>
          <w:cantSplit/>
          <w:trHeight w:val="705"/>
        </w:trPr>
        <w:tc>
          <w:tcPr>
            <w:tcW w:w="538" w:type="pct"/>
          </w:tcPr>
          <w:p w14:paraId="14C8B3D6" w14:textId="77777777" w:rsidR="00443EDA" w:rsidRDefault="00DC5550">
            <w:pPr>
              <w:pStyle w:val="TableText"/>
              <w:rPr>
                <w:rFonts w:eastAsia="Times New Roman"/>
              </w:rPr>
            </w:pPr>
            <w:r w:rsidRPr="00DC5550">
              <w:t xml:space="preserve">LTIM Project </w:t>
            </w:r>
            <w:r w:rsidR="00F57049">
              <w:t>Leader</w:t>
            </w:r>
            <w:r w:rsidR="00F57049" w:rsidRPr="00DC5550">
              <w:t xml:space="preserve">s </w:t>
            </w:r>
            <w:r w:rsidRPr="00DC5550">
              <w:t xml:space="preserve">Group meetings </w:t>
            </w:r>
          </w:p>
        </w:tc>
        <w:tc>
          <w:tcPr>
            <w:tcW w:w="2150" w:type="pct"/>
          </w:tcPr>
          <w:p w14:paraId="72A7C5C5" w14:textId="77777777" w:rsidR="00443EDA" w:rsidRDefault="00DC5550">
            <w:pPr>
              <w:pStyle w:val="TableText"/>
              <w:rPr>
                <w:rFonts w:eastAsia="Times New Roman"/>
              </w:rPr>
            </w:pPr>
            <w:r w:rsidRPr="00DC5550">
              <w:rPr>
                <w:i/>
                <w:iCs/>
              </w:rPr>
              <w:t xml:space="preserve">Collaboration and consistency </w:t>
            </w:r>
          </w:p>
          <w:p w14:paraId="295B1D24" w14:textId="77777777" w:rsidR="00443EDA" w:rsidRDefault="00A50E47" w:rsidP="00054962">
            <w:pPr>
              <w:pStyle w:val="TableText"/>
              <w:rPr>
                <w:rFonts w:eastAsia="Times New Roman"/>
              </w:rPr>
            </w:pPr>
            <w:r>
              <w:t>C</w:t>
            </w:r>
            <w:r w:rsidR="00DC5550" w:rsidRPr="00DC5550">
              <w:t xml:space="preserve">onsistency across all </w:t>
            </w:r>
            <w:r w:rsidR="00054962">
              <w:t>S</w:t>
            </w:r>
            <w:r w:rsidR="00DC5550" w:rsidRPr="00DC5550">
              <w:t xml:space="preserve">elected </w:t>
            </w:r>
            <w:r w:rsidR="00054962">
              <w:t>A</w:t>
            </w:r>
            <w:r w:rsidR="00DC5550" w:rsidRPr="00DC5550">
              <w:t xml:space="preserve">reas is essential. Regular meetings between the M&amp;E Provider </w:t>
            </w:r>
            <w:r w:rsidR="00A26778">
              <w:t>Project Leaders</w:t>
            </w:r>
            <w:r w:rsidR="00DC5550" w:rsidRPr="00DC5550">
              <w:t xml:space="preserve"> for each Selected Area and CEWO will help achieve this. Such meetings will also provide an opportunity for the </w:t>
            </w:r>
            <w:r>
              <w:t>Project Leaders</w:t>
            </w:r>
            <w:r w:rsidR="00DC5550" w:rsidRPr="00DC5550">
              <w:t xml:space="preserve"> to collaborate and share knowledge and experiences. </w:t>
            </w:r>
          </w:p>
        </w:tc>
        <w:tc>
          <w:tcPr>
            <w:tcW w:w="647" w:type="pct"/>
          </w:tcPr>
          <w:p w14:paraId="2779AA3F" w14:textId="77777777" w:rsidR="00443EDA" w:rsidRDefault="00DC5550">
            <w:pPr>
              <w:pStyle w:val="TableText"/>
              <w:rPr>
                <w:rFonts w:eastAsia="Times New Roman"/>
              </w:rPr>
            </w:pPr>
            <w:r w:rsidRPr="00DC5550">
              <w:t xml:space="preserve">Monthly during Stage 1 </w:t>
            </w:r>
          </w:p>
          <w:p w14:paraId="01850743" w14:textId="77777777" w:rsidR="00443EDA" w:rsidRDefault="003A06CC">
            <w:pPr>
              <w:pStyle w:val="TableText"/>
              <w:rPr>
                <w:rFonts w:eastAsia="Times New Roman"/>
              </w:rPr>
            </w:pPr>
            <w:r>
              <w:t>Biannually from 2014</w:t>
            </w:r>
            <w:r>
              <w:rPr>
                <w:rFonts w:eastAsiaTheme="majorEastAsia"/>
              </w:rPr>
              <w:t>–</w:t>
            </w:r>
            <w:r w:rsidR="00DC5550" w:rsidRPr="00DC5550">
              <w:t xml:space="preserve">15 </w:t>
            </w:r>
          </w:p>
        </w:tc>
        <w:tc>
          <w:tcPr>
            <w:tcW w:w="553" w:type="pct"/>
          </w:tcPr>
          <w:p w14:paraId="677436AE" w14:textId="1E3B0A77" w:rsidR="00443EDA" w:rsidRDefault="00A53E42" w:rsidP="00A53E42">
            <w:pPr>
              <w:pStyle w:val="TableText"/>
              <w:rPr>
                <w:rFonts w:eastAsia="Times New Roman"/>
              </w:rPr>
            </w:pPr>
            <w:r>
              <w:t>CEWO</w:t>
            </w:r>
            <w:r w:rsidR="00DC5550" w:rsidRPr="00DC5550">
              <w:t xml:space="preserve"> </w:t>
            </w:r>
          </w:p>
        </w:tc>
        <w:tc>
          <w:tcPr>
            <w:tcW w:w="1112" w:type="pct"/>
          </w:tcPr>
          <w:p w14:paraId="7062AAE5" w14:textId="77777777" w:rsidR="00443EDA" w:rsidRDefault="00DC5550">
            <w:pPr>
              <w:pStyle w:val="TableText"/>
              <w:rPr>
                <w:rFonts w:eastAsia="Times New Roman"/>
              </w:rPr>
            </w:pPr>
            <w:r w:rsidRPr="00DC5550">
              <w:t xml:space="preserve">CEWO </w:t>
            </w:r>
          </w:p>
          <w:p w14:paraId="1442F7E6" w14:textId="77777777" w:rsidR="00443EDA" w:rsidRDefault="00DC5550">
            <w:pPr>
              <w:pStyle w:val="TableText"/>
              <w:rPr>
                <w:rFonts w:eastAsia="Times New Roman"/>
              </w:rPr>
            </w:pPr>
            <w:r w:rsidRPr="00DC5550">
              <w:t xml:space="preserve">M&amp;E Provider </w:t>
            </w:r>
            <w:r w:rsidR="00A26778">
              <w:t>P</w:t>
            </w:r>
            <w:r w:rsidRPr="00DC5550">
              <w:t xml:space="preserve">roject </w:t>
            </w:r>
            <w:r w:rsidR="00493BD9">
              <w:t>Leader</w:t>
            </w:r>
            <w:r w:rsidRPr="00DC5550">
              <w:t xml:space="preserve">s for each Selected Area </w:t>
            </w:r>
          </w:p>
        </w:tc>
      </w:tr>
      <w:tr w:rsidR="00DC5550" w:rsidRPr="00DC5550" w14:paraId="5C5FA284" w14:textId="77777777" w:rsidTr="003A05B7">
        <w:trPr>
          <w:cantSplit/>
          <w:trHeight w:val="484"/>
        </w:trPr>
        <w:tc>
          <w:tcPr>
            <w:tcW w:w="538" w:type="pct"/>
          </w:tcPr>
          <w:p w14:paraId="1E398A4E" w14:textId="77777777" w:rsidR="00443EDA" w:rsidRDefault="00DC5550">
            <w:pPr>
              <w:pStyle w:val="TableText"/>
              <w:rPr>
                <w:rFonts w:eastAsia="Times New Roman"/>
              </w:rPr>
            </w:pPr>
            <w:r w:rsidRPr="00DC5550">
              <w:t xml:space="preserve">Selected Area Working Group meetings </w:t>
            </w:r>
          </w:p>
        </w:tc>
        <w:tc>
          <w:tcPr>
            <w:tcW w:w="2150" w:type="pct"/>
          </w:tcPr>
          <w:p w14:paraId="207B8A29" w14:textId="77777777" w:rsidR="00443EDA" w:rsidRDefault="007D6195">
            <w:pPr>
              <w:pStyle w:val="TableText"/>
              <w:rPr>
                <w:i/>
              </w:rPr>
            </w:pPr>
            <w:r w:rsidRPr="007D6195">
              <w:rPr>
                <w:i/>
              </w:rPr>
              <w:t xml:space="preserve">Information and knowledge exchange </w:t>
            </w:r>
          </w:p>
          <w:p w14:paraId="3E7006BC" w14:textId="77777777" w:rsidR="00443EDA" w:rsidRDefault="00DC5550">
            <w:pPr>
              <w:pStyle w:val="TableText"/>
              <w:rPr>
                <w:rFonts w:eastAsia="Times New Roman"/>
              </w:rPr>
            </w:pPr>
            <w:r w:rsidRPr="00DC5550">
              <w:t xml:space="preserve">The Selected Area Working Group meetings will provide a forum </w:t>
            </w:r>
            <w:r w:rsidR="00A50E47">
              <w:t xml:space="preserve">for all parties involved in environmental water delivery </w:t>
            </w:r>
            <w:r w:rsidRPr="00DC5550">
              <w:t xml:space="preserve">to exchange knowledge, information and observations. </w:t>
            </w:r>
          </w:p>
        </w:tc>
        <w:tc>
          <w:tcPr>
            <w:tcW w:w="647" w:type="pct"/>
          </w:tcPr>
          <w:p w14:paraId="6ABF2AD8" w14:textId="77777777" w:rsidR="00443EDA" w:rsidRDefault="00DC5550">
            <w:pPr>
              <w:pStyle w:val="TableText"/>
              <w:rPr>
                <w:rFonts w:eastAsia="Times New Roman"/>
              </w:rPr>
            </w:pPr>
            <w:r w:rsidRPr="00DC5550">
              <w:t xml:space="preserve">At least 2 times during Stage 1 </w:t>
            </w:r>
          </w:p>
          <w:p w14:paraId="42DB846C" w14:textId="5A0D26A9" w:rsidR="00443EDA" w:rsidRDefault="00E30BE6" w:rsidP="00A53E42">
            <w:pPr>
              <w:pStyle w:val="TableText"/>
              <w:rPr>
                <w:rFonts w:eastAsia="Times New Roman"/>
              </w:rPr>
            </w:pPr>
            <w:r>
              <w:t>3–4 times per year</w:t>
            </w:r>
            <w:r w:rsidR="003A06CC">
              <w:t xml:space="preserve"> from 2014</w:t>
            </w:r>
            <w:r w:rsidR="003A06CC">
              <w:rPr>
                <w:rFonts w:eastAsiaTheme="majorEastAsia"/>
              </w:rPr>
              <w:t>–</w:t>
            </w:r>
            <w:r w:rsidR="00DC5550" w:rsidRPr="00DC5550">
              <w:t xml:space="preserve">15 </w:t>
            </w:r>
          </w:p>
        </w:tc>
        <w:tc>
          <w:tcPr>
            <w:tcW w:w="553" w:type="pct"/>
          </w:tcPr>
          <w:p w14:paraId="7A7408E9" w14:textId="77777777" w:rsidR="00443EDA" w:rsidRDefault="00DC5550">
            <w:pPr>
              <w:pStyle w:val="TableText"/>
              <w:rPr>
                <w:rFonts w:eastAsia="Times New Roman"/>
              </w:rPr>
            </w:pPr>
            <w:r w:rsidRPr="00DC5550">
              <w:t xml:space="preserve">SARDI </w:t>
            </w:r>
          </w:p>
        </w:tc>
        <w:tc>
          <w:tcPr>
            <w:tcW w:w="1112" w:type="pct"/>
          </w:tcPr>
          <w:p w14:paraId="5086BF24" w14:textId="77777777" w:rsidR="00443EDA" w:rsidRDefault="00DC5550">
            <w:pPr>
              <w:pStyle w:val="TableText"/>
              <w:rPr>
                <w:rFonts w:eastAsia="Times New Roman"/>
              </w:rPr>
            </w:pPr>
            <w:r w:rsidRPr="00DC5550">
              <w:t xml:space="preserve">Selected Area Working Group members </w:t>
            </w:r>
          </w:p>
        </w:tc>
      </w:tr>
      <w:tr w:rsidR="00DC5550" w:rsidRPr="00DC5550" w14:paraId="721877CB" w14:textId="77777777" w:rsidTr="003A05B7">
        <w:trPr>
          <w:cantSplit/>
          <w:trHeight w:val="844"/>
        </w:trPr>
        <w:tc>
          <w:tcPr>
            <w:tcW w:w="538" w:type="pct"/>
          </w:tcPr>
          <w:p w14:paraId="5BEA8502" w14:textId="77777777" w:rsidR="00443EDA" w:rsidRDefault="00DC5550">
            <w:pPr>
              <w:pStyle w:val="TableText"/>
              <w:rPr>
                <w:rFonts w:eastAsia="Times New Roman"/>
              </w:rPr>
            </w:pPr>
            <w:r w:rsidRPr="00DC5550">
              <w:t xml:space="preserve">M&amp;E Provider annual workshops </w:t>
            </w:r>
          </w:p>
        </w:tc>
        <w:tc>
          <w:tcPr>
            <w:tcW w:w="2150" w:type="pct"/>
          </w:tcPr>
          <w:p w14:paraId="4EFD7C83" w14:textId="77777777" w:rsidR="00443EDA" w:rsidRDefault="00DC5550">
            <w:pPr>
              <w:pStyle w:val="TableText"/>
              <w:rPr>
                <w:rFonts w:eastAsia="Times New Roman"/>
              </w:rPr>
            </w:pPr>
            <w:r w:rsidRPr="00DC5550">
              <w:rPr>
                <w:i/>
                <w:iCs/>
              </w:rPr>
              <w:t xml:space="preserve">Technical collaboration </w:t>
            </w:r>
          </w:p>
          <w:p w14:paraId="6D9E7ECF" w14:textId="77777777" w:rsidR="00443EDA" w:rsidRDefault="00DC5550">
            <w:pPr>
              <w:pStyle w:val="TableText"/>
              <w:rPr>
                <w:rFonts w:eastAsia="Times New Roman"/>
              </w:rPr>
            </w:pPr>
            <w:r w:rsidRPr="00DC5550">
              <w:t xml:space="preserve">As monitoring and evaluation activities proceed, adaptations will be required in response to practical experiences. Annual workshops will provide a forum to discuss </w:t>
            </w:r>
            <w:r w:rsidR="00327933" w:rsidRPr="00DC5550">
              <w:t xml:space="preserve">lessons learned </w:t>
            </w:r>
            <w:r w:rsidRPr="00DC5550">
              <w:t>and collaborate on adapt</w:t>
            </w:r>
            <w:r w:rsidR="00327933">
              <w:t>ing the</w:t>
            </w:r>
            <w:r w:rsidRPr="00DC5550">
              <w:t xml:space="preserve"> monitoring and evaluation</w:t>
            </w:r>
            <w:r w:rsidR="00327933">
              <w:t xml:space="preserve"> activities</w:t>
            </w:r>
            <w:r w:rsidRPr="00DC5550">
              <w:t xml:space="preserve">. The workshops will also help to </w:t>
            </w:r>
            <w:r w:rsidR="00327933">
              <w:t>build</w:t>
            </w:r>
            <w:r w:rsidRPr="00DC5550">
              <w:t xml:space="preserve"> relationships between the M&amp;E Providers and create opportunities for efficiencies. </w:t>
            </w:r>
          </w:p>
        </w:tc>
        <w:tc>
          <w:tcPr>
            <w:tcW w:w="647" w:type="pct"/>
          </w:tcPr>
          <w:p w14:paraId="7473C781" w14:textId="77777777" w:rsidR="00443EDA" w:rsidRDefault="00DC5550">
            <w:pPr>
              <w:pStyle w:val="TableText"/>
              <w:rPr>
                <w:rFonts w:eastAsia="Times New Roman"/>
              </w:rPr>
            </w:pPr>
            <w:r w:rsidRPr="00DC5550">
              <w:t xml:space="preserve">Annually </w:t>
            </w:r>
          </w:p>
        </w:tc>
        <w:tc>
          <w:tcPr>
            <w:tcW w:w="553" w:type="pct"/>
          </w:tcPr>
          <w:p w14:paraId="18B986E4" w14:textId="77777777" w:rsidR="00443EDA" w:rsidRDefault="00DC5550">
            <w:pPr>
              <w:pStyle w:val="TableText"/>
              <w:rPr>
                <w:rFonts w:eastAsia="Times New Roman"/>
              </w:rPr>
            </w:pPr>
            <w:r w:rsidRPr="00DC5550">
              <w:t xml:space="preserve">CEWO </w:t>
            </w:r>
          </w:p>
        </w:tc>
        <w:tc>
          <w:tcPr>
            <w:tcW w:w="1112" w:type="pct"/>
          </w:tcPr>
          <w:p w14:paraId="2078A961" w14:textId="77777777" w:rsidR="00443EDA" w:rsidRDefault="00DC5550">
            <w:pPr>
              <w:pStyle w:val="TableText"/>
              <w:rPr>
                <w:rFonts w:eastAsia="Times New Roman"/>
              </w:rPr>
            </w:pPr>
            <w:r w:rsidRPr="00DC5550">
              <w:t xml:space="preserve">CEWO </w:t>
            </w:r>
          </w:p>
          <w:p w14:paraId="5006ABD4" w14:textId="3475918B" w:rsidR="00443EDA" w:rsidRDefault="003A05B7">
            <w:pPr>
              <w:pStyle w:val="TableText"/>
              <w:rPr>
                <w:rFonts w:eastAsia="Times New Roman"/>
              </w:rPr>
            </w:pPr>
            <w:r>
              <w:t>M&amp;E</w:t>
            </w:r>
            <w:r w:rsidR="00DC5550" w:rsidRPr="00DC5550">
              <w:t xml:space="preserve"> Adviser (Project </w:t>
            </w:r>
            <w:r w:rsidR="00493BD9">
              <w:t>Leader</w:t>
            </w:r>
            <w:r w:rsidR="00DC5550" w:rsidRPr="00DC5550">
              <w:t xml:space="preserve"> plus </w:t>
            </w:r>
            <w:r w:rsidR="00A53E42">
              <w:t>Matter leads</w:t>
            </w:r>
            <w:r w:rsidR="00DC5550" w:rsidRPr="00DC5550">
              <w:t xml:space="preserve">) </w:t>
            </w:r>
          </w:p>
          <w:p w14:paraId="2AFAC9B2" w14:textId="77777777" w:rsidR="00443EDA" w:rsidRDefault="003A05B7" w:rsidP="006F0400">
            <w:pPr>
              <w:pStyle w:val="TableText"/>
              <w:rPr>
                <w:rFonts w:eastAsia="Times New Roman"/>
              </w:rPr>
            </w:pPr>
            <w:r>
              <w:t xml:space="preserve">M&amp;E </w:t>
            </w:r>
            <w:r w:rsidR="00DC5550" w:rsidRPr="00DC5550">
              <w:t xml:space="preserve">Providers (Project </w:t>
            </w:r>
            <w:r w:rsidR="00493BD9">
              <w:t>Leader</w:t>
            </w:r>
            <w:r w:rsidR="00DC5550" w:rsidRPr="00DC5550">
              <w:t xml:space="preserve"> plus </w:t>
            </w:r>
            <w:r w:rsidR="006F0400">
              <w:t>Task</w:t>
            </w:r>
            <w:r w:rsidR="00946973">
              <w:t xml:space="preserve"> Leader</w:t>
            </w:r>
            <w:r w:rsidR="00DC5550" w:rsidRPr="00DC5550">
              <w:t>s)</w:t>
            </w:r>
          </w:p>
        </w:tc>
      </w:tr>
      <w:tr w:rsidR="00DC5550" w:rsidRPr="00DC5550" w14:paraId="437AA68E" w14:textId="77777777" w:rsidTr="003A05B7">
        <w:trPr>
          <w:cantSplit/>
          <w:trHeight w:val="844"/>
        </w:trPr>
        <w:tc>
          <w:tcPr>
            <w:tcW w:w="538" w:type="pct"/>
          </w:tcPr>
          <w:p w14:paraId="2FB8A78D" w14:textId="77777777" w:rsidR="00443EDA" w:rsidRDefault="00F57049">
            <w:pPr>
              <w:pStyle w:val="TableText"/>
              <w:rPr>
                <w:rFonts w:eastAsia="Times New Roman"/>
              </w:rPr>
            </w:pPr>
            <w:r>
              <w:t xml:space="preserve">Selected </w:t>
            </w:r>
            <w:r w:rsidR="00DC5550" w:rsidRPr="009356E4">
              <w:t>Area environmental watering group workshop</w:t>
            </w:r>
          </w:p>
        </w:tc>
        <w:tc>
          <w:tcPr>
            <w:tcW w:w="2150" w:type="pct"/>
          </w:tcPr>
          <w:p w14:paraId="5A0088FD" w14:textId="77777777" w:rsidR="00443EDA" w:rsidRDefault="00DC5550">
            <w:pPr>
              <w:pStyle w:val="TableText"/>
              <w:rPr>
                <w:rFonts w:eastAsia="Times New Roman"/>
                <w:i/>
                <w:iCs/>
              </w:rPr>
            </w:pPr>
            <w:r w:rsidRPr="009356E4">
              <w:rPr>
                <w:i/>
                <w:iCs/>
              </w:rPr>
              <w:t xml:space="preserve">Update on </w:t>
            </w:r>
            <w:r w:rsidR="00B779C6">
              <w:rPr>
                <w:i/>
                <w:iCs/>
              </w:rPr>
              <w:t>LTIM Project</w:t>
            </w:r>
          </w:p>
          <w:p w14:paraId="619437A9" w14:textId="77777777" w:rsidR="00443EDA" w:rsidRDefault="00DC5550" w:rsidP="00A023C8">
            <w:pPr>
              <w:pStyle w:val="TableText"/>
              <w:rPr>
                <w:rFonts w:eastAsia="Times New Roman"/>
                <w:i/>
                <w:iCs/>
              </w:rPr>
            </w:pPr>
            <w:r w:rsidRPr="009356E4">
              <w:t xml:space="preserve">Combined with one Selected Area Workshop </w:t>
            </w:r>
            <w:r w:rsidR="00A023C8">
              <w:t>in Year 2 and Year 5</w:t>
            </w:r>
            <w:r w:rsidR="00ED7986">
              <w:t>, other members of the e</w:t>
            </w:r>
            <w:r w:rsidRPr="009356E4">
              <w:t>nvironmental watering group</w:t>
            </w:r>
            <w:r w:rsidR="003A05B7">
              <w:t xml:space="preserve"> will be invited</w:t>
            </w:r>
            <w:r w:rsidR="00FA0651">
              <w:t xml:space="preserve"> to </w:t>
            </w:r>
            <w:r w:rsidR="00E2798E">
              <w:t xml:space="preserve">be </w:t>
            </w:r>
            <w:r w:rsidR="00FA0651">
              <w:t>ke</w:t>
            </w:r>
            <w:r w:rsidR="00E2798E">
              <w:t>pt</w:t>
            </w:r>
            <w:r w:rsidR="00FA0651">
              <w:t xml:space="preserve"> up to date on the activities and outputs of the monitoring program</w:t>
            </w:r>
            <w:r w:rsidR="003A05B7">
              <w:t>.</w:t>
            </w:r>
          </w:p>
        </w:tc>
        <w:tc>
          <w:tcPr>
            <w:tcW w:w="647" w:type="pct"/>
          </w:tcPr>
          <w:p w14:paraId="0E2841DD" w14:textId="77777777" w:rsidR="00443EDA" w:rsidRPr="00A023C8" w:rsidRDefault="00A023C8">
            <w:pPr>
              <w:pStyle w:val="TableText"/>
              <w:rPr>
                <w:szCs w:val="20"/>
              </w:rPr>
            </w:pPr>
            <w:r w:rsidRPr="00A023C8">
              <w:rPr>
                <w:szCs w:val="20"/>
              </w:rPr>
              <w:t>Two workshop</w:t>
            </w:r>
            <w:r w:rsidR="00010E34">
              <w:rPr>
                <w:szCs w:val="20"/>
              </w:rPr>
              <w:t>s over the life of the project</w:t>
            </w:r>
          </w:p>
          <w:p w14:paraId="39736B3D" w14:textId="77777777" w:rsidR="00A023C8" w:rsidRPr="00A023C8" w:rsidRDefault="00A023C8" w:rsidP="00A023C8">
            <w:r w:rsidRPr="00A023C8">
              <w:rPr>
                <w:sz w:val="20"/>
              </w:rPr>
              <w:t>Likely in Year 2 and Year 5</w:t>
            </w:r>
          </w:p>
        </w:tc>
        <w:tc>
          <w:tcPr>
            <w:tcW w:w="553" w:type="pct"/>
          </w:tcPr>
          <w:p w14:paraId="1BE5E698" w14:textId="77777777" w:rsidR="00443EDA" w:rsidRDefault="00DC5550">
            <w:pPr>
              <w:pStyle w:val="TableText"/>
              <w:rPr>
                <w:rFonts w:eastAsia="Times New Roman"/>
              </w:rPr>
            </w:pPr>
            <w:r w:rsidRPr="009356E4">
              <w:t>SARDI</w:t>
            </w:r>
          </w:p>
        </w:tc>
        <w:tc>
          <w:tcPr>
            <w:tcW w:w="1112" w:type="pct"/>
          </w:tcPr>
          <w:p w14:paraId="5DCC0A1E" w14:textId="77777777" w:rsidR="00443EDA" w:rsidRDefault="00DC5550">
            <w:pPr>
              <w:pStyle w:val="TableText"/>
              <w:rPr>
                <w:rFonts w:eastAsia="Times New Roman"/>
              </w:rPr>
            </w:pPr>
            <w:r w:rsidRPr="009356E4">
              <w:t>Selected Area Working Group members</w:t>
            </w:r>
          </w:p>
          <w:p w14:paraId="77AD03E0" w14:textId="77777777" w:rsidR="00443EDA" w:rsidRDefault="00DC5550" w:rsidP="0097529E">
            <w:pPr>
              <w:pStyle w:val="TableText"/>
              <w:rPr>
                <w:rFonts w:eastAsia="Times New Roman"/>
              </w:rPr>
            </w:pPr>
            <w:r w:rsidRPr="009356E4">
              <w:t xml:space="preserve">Broader range of interested parties from the environmental watering group </w:t>
            </w:r>
            <w:r w:rsidR="009356E4">
              <w:t xml:space="preserve">and </w:t>
            </w:r>
            <w:r w:rsidR="0097529E">
              <w:t>community representatives</w:t>
            </w:r>
          </w:p>
        </w:tc>
      </w:tr>
    </w:tbl>
    <w:p w14:paraId="53546AEE" w14:textId="77777777" w:rsidR="00DC5550" w:rsidRDefault="00DC5550" w:rsidP="00F02673"/>
    <w:p w14:paraId="0435B105" w14:textId="77777777" w:rsidR="00DC5550" w:rsidRDefault="00DC5550" w:rsidP="00475425">
      <w:pPr>
        <w:pStyle w:val="Heading2"/>
      </w:pPr>
      <w:bookmarkStart w:id="241" w:name="_Ref381343325"/>
      <w:bookmarkStart w:id="242" w:name="_Toc396899733"/>
      <w:r w:rsidRPr="00DC5550">
        <w:t>R</w:t>
      </w:r>
      <w:r>
        <w:t>eporting to CEWO</w:t>
      </w:r>
      <w:bookmarkEnd w:id="241"/>
      <w:bookmarkEnd w:id="242"/>
    </w:p>
    <w:p w14:paraId="1AD4C491" w14:textId="77777777" w:rsidR="00443EDA" w:rsidRDefault="00DC5550" w:rsidP="00F02673">
      <w:r w:rsidRPr="00DC5550">
        <w:t xml:space="preserve">The timetable </w:t>
      </w:r>
      <w:r w:rsidR="007A4139">
        <w:t xml:space="preserve">for reporting </w:t>
      </w:r>
      <w:r w:rsidRPr="00DC5550">
        <w:t>to CEWO is described in the table below.</w:t>
      </w:r>
    </w:p>
    <w:p w14:paraId="6F85A78B" w14:textId="6F029B29" w:rsidR="00443EDA" w:rsidRDefault="0083048A" w:rsidP="00475425">
      <w:pPr>
        <w:pStyle w:val="TableCaption"/>
        <w:outlineLvl w:val="0"/>
      </w:pPr>
      <w:bookmarkStart w:id="243" w:name="_Ref381086227"/>
      <w:bookmarkStart w:id="244" w:name="_Toc381086844"/>
      <w:bookmarkStart w:id="245" w:name="_Toc381380599"/>
      <w:bookmarkStart w:id="246" w:name="_Toc467244885"/>
      <w:bookmarkStart w:id="247" w:name="_Toc391539147"/>
      <w:bookmarkStart w:id="248" w:name="_Toc391553310"/>
      <w:bookmarkStart w:id="249" w:name="_Toc396899639"/>
      <w:bookmarkStart w:id="250" w:name="_Toc396899734"/>
      <w:r>
        <w:t xml:space="preserve">Table </w:t>
      </w:r>
      <w:fldSimple w:instr=" STYLEREF 1 \s ">
        <w:r w:rsidR="00F8266B">
          <w:rPr>
            <w:noProof/>
          </w:rPr>
          <w:t>7</w:t>
        </w:r>
      </w:fldSimple>
      <w:r w:rsidR="005A67B2">
        <w:t>.</w:t>
      </w:r>
      <w:fldSimple w:instr=" SEQ Table \* ARABIC \s 1 ">
        <w:r w:rsidR="00F8266B">
          <w:rPr>
            <w:noProof/>
          </w:rPr>
          <w:t>5</w:t>
        </w:r>
      </w:fldSimple>
      <w:bookmarkEnd w:id="243"/>
      <w:r w:rsidR="00DC5550" w:rsidRPr="002D348D">
        <w:t>.</w:t>
      </w:r>
      <w:r w:rsidR="00E2798E">
        <w:tab/>
      </w:r>
      <w:r w:rsidR="00DC5550" w:rsidRPr="0083048A">
        <w:t>Summary of engagement, reporting and information transfer activities</w:t>
      </w:r>
      <w:bookmarkEnd w:id="244"/>
      <w:bookmarkEnd w:id="245"/>
      <w:bookmarkEnd w:id="246"/>
      <w:r w:rsidR="00DC5550" w:rsidRPr="002D348D">
        <w:t xml:space="preserve"> </w:t>
      </w:r>
      <w:bookmarkEnd w:id="247"/>
      <w:bookmarkEnd w:id="248"/>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529"/>
        <w:gridCol w:w="2232"/>
        <w:gridCol w:w="1535"/>
        <w:gridCol w:w="1406"/>
        <w:gridCol w:w="3747"/>
        <w:gridCol w:w="1855"/>
      </w:tblGrid>
      <w:tr w:rsidR="00DC5550" w:rsidRPr="00DC5550" w14:paraId="03260B9D" w14:textId="77777777" w:rsidTr="008F56B5">
        <w:trPr>
          <w:cantSplit/>
          <w:trHeight w:val="285"/>
          <w:tblHeader/>
        </w:trPr>
        <w:tc>
          <w:tcPr>
            <w:tcW w:w="590" w:type="pct"/>
            <w:shd w:val="clear" w:color="auto" w:fill="BFBFBF" w:themeFill="background1" w:themeFillShade="BF"/>
          </w:tcPr>
          <w:p w14:paraId="75797A87" w14:textId="77777777" w:rsidR="00443EDA" w:rsidRDefault="00DC5550" w:rsidP="009C590E">
            <w:pPr>
              <w:pStyle w:val="TableHeading"/>
            </w:pPr>
            <w:r w:rsidRPr="00DC5550">
              <w:t xml:space="preserve">What </w:t>
            </w:r>
          </w:p>
        </w:tc>
        <w:tc>
          <w:tcPr>
            <w:tcW w:w="548" w:type="pct"/>
            <w:shd w:val="clear" w:color="auto" w:fill="BFBFBF" w:themeFill="background1" w:themeFillShade="BF"/>
          </w:tcPr>
          <w:p w14:paraId="505E70C6" w14:textId="77777777" w:rsidR="00443EDA" w:rsidRDefault="00DC5550" w:rsidP="009C590E">
            <w:pPr>
              <w:pStyle w:val="TableHeading"/>
            </w:pPr>
            <w:r w:rsidRPr="00DC5550">
              <w:t xml:space="preserve">Frequency </w:t>
            </w:r>
          </w:p>
        </w:tc>
        <w:tc>
          <w:tcPr>
            <w:tcW w:w="800" w:type="pct"/>
            <w:shd w:val="clear" w:color="auto" w:fill="BFBFBF" w:themeFill="background1" w:themeFillShade="BF"/>
          </w:tcPr>
          <w:p w14:paraId="52192CC7" w14:textId="77777777" w:rsidR="00443EDA" w:rsidRDefault="00DC5550" w:rsidP="009C590E">
            <w:pPr>
              <w:pStyle w:val="TableHeading"/>
            </w:pPr>
            <w:r w:rsidRPr="00DC5550">
              <w:t xml:space="preserve">Timing / due date </w:t>
            </w:r>
          </w:p>
        </w:tc>
        <w:tc>
          <w:tcPr>
            <w:tcW w:w="550" w:type="pct"/>
            <w:shd w:val="clear" w:color="auto" w:fill="BFBFBF" w:themeFill="background1" w:themeFillShade="BF"/>
          </w:tcPr>
          <w:p w14:paraId="2AD7A7C2" w14:textId="77777777" w:rsidR="00443EDA" w:rsidRDefault="00DC5550" w:rsidP="009C590E">
            <w:pPr>
              <w:pStyle w:val="TableHeading"/>
            </w:pPr>
            <w:r w:rsidRPr="00DC5550">
              <w:t xml:space="preserve">Responsibility </w:t>
            </w:r>
          </w:p>
        </w:tc>
        <w:tc>
          <w:tcPr>
            <w:tcW w:w="504" w:type="pct"/>
            <w:shd w:val="clear" w:color="auto" w:fill="BFBFBF" w:themeFill="background1" w:themeFillShade="BF"/>
          </w:tcPr>
          <w:p w14:paraId="2E4B92AC" w14:textId="77777777" w:rsidR="00443EDA" w:rsidRDefault="00DC5550" w:rsidP="009C590E">
            <w:pPr>
              <w:pStyle w:val="TableHeading"/>
            </w:pPr>
            <w:r w:rsidRPr="00DC5550">
              <w:t xml:space="preserve">Receiver </w:t>
            </w:r>
          </w:p>
        </w:tc>
        <w:tc>
          <w:tcPr>
            <w:tcW w:w="1343" w:type="pct"/>
            <w:shd w:val="clear" w:color="auto" w:fill="BFBFBF" w:themeFill="background1" w:themeFillShade="BF"/>
          </w:tcPr>
          <w:p w14:paraId="2446981E" w14:textId="77777777" w:rsidR="00443EDA" w:rsidRDefault="00DC5550" w:rsidP="009C590E">
            <w:pPr>
              <w:pStyle w:val="TableHeading"/>
            </w:pPr>
            <w:r w:rsidRPr="00DC5550">
              <w:t xml:space="preserve">Description and high level requirements </w:t>
            </w:r>
          </w:p>
        </w:tc>
        <w:tc>
          <w:tcPr>
            <w:tcW w:w="665" w:type="pct"/>
            <w:shd w:val="clear" w:color="auto" w:fill="BFBFBF" w:themeFill="background1" w:themeFillShade="BF"/>
          </w:tcPr>
          <w:p w14:paraId="43468340" w14:textId="77777777" w:rsidR="00443EDA" w:rsidRDefault="00DC5550" w:rsidP="009C590E">
            <w:pPr>
              <w:pStyle w:val="TableHeading"/>
            </w:pPr>
            <w:r w:rsidRPr="00DC5550">
              <w:t xml:space="preserve">Inputs </w:t>
            </w:r>
          </w:p>
        </w:tc>
      </w:tr>
      <w:tr w:rsidR="00DC5550" w:rsidRPr="00DC5550" w14:paraId="0EE5113E" w14:textId="77777777" w:rsidTr="009356E4">
        <w:trPr>
          <w:cantSplit/>
          <w:trHeight w:val="814"/>
        </w:trPr>
        <w:tc>
          <w:tcPr>
            <w:tcW w:w="590" w:type="pct"/>
          </w:tcPr>
          <w:p w14:paraId="659845F2" w14:textId="77777777" w:rsidR="00443EDA" w:rsidRDefault="00DC5550">
            <w:pPr>
              <w:pStyle w:val="TableText"/>
            </w:pPr>
            <w:r w:rsidRPr="00DC5550">
              <w:t xml:space="preserve">Monitoring and Evaluation Plan </w:t>
            </w:r>
          </w:p>
        </w:tc>
        <w:tc>
          <w:tcPr>
            <w:tcW w:w="548" w:type="pct"/>
          </w:tcPr>
          <w:p w14:paraId="1DC052CC" w14:textId="77777777" w:rsidR="00443EDA" w:rsidRDefault="00DC5550">
            <w:pPr>
              <w:pStyle w:val="TableText"/>
            </w:pPr>
            <w:r w:rsidRPr="00DC5550">
              <w:t xml:space="preserve">One-off </w:t>
            </w:r>
          </w:p>
        </w:tc>
        <w:tc>
          <w:tcPr>
            <w:tcW w:w="800" w:type="pct"/>
          </w:tcPr>
          <w:p w14:paraId="76352C94" w14:textId="77777777" w:rsidR="00443EDA" w:rsidRDefault="00DC5550">
            <w:pPr>
              <w:pStyle w:val="TableText"/>
            </w:pPr>
            <w:r w:rsidRPr="00DC5550">
              <w:t xml:space="preserve">Draft – </w:t>
            </w:r>
            <w:r w:rsidR="00396DCA">
              <w:t xml:space="preserve">28 </w:t>
            </w:r>
            <w:r w:rsidRPr="00DC5550">
              <w:t xml:space="preserve">Feb 2014 </w:t>
            </w:r>
          </w:p>
          <w:p w14:paraId="70FC2D1D" w14:textId="77777777" w:rsidR="00443EDA" w:rsidRDefault="00DC5550">
            <w:pPr>
              <w:pStyle w:val="TableText"/>
            </w:pPr>
            <w:r w:rsidRPr="00DC5550">
              <w:t xml:space="preserve">Final – 17 Apr 2014 </w:t>
            </w:r>
          </w:p>
        </w:tc>
        <w:tc>
          <w:tcPr>
            <w:tcW w:w="550" w:type="pct"/>
          </w:tcPr>
          <w:p w14:paraId="155B9B69" w14:textId="77777777" w:rsidR="00443EDA" w:rsidRDefault="00DC5550">
            <w:pPr>
              <w:pStyle w:val="TableText"/>
            </w:pPr>
            <w:r w:rsidRPr="00DC5550">
              <w:t xml:space="preserve">M&amp;E Providers </w:t>
            </w:r>
          </w:p>
        </w:tc>
        <w:tc>
          <w:tcPr>
            <w:tcW w:w="504" w:type="pct"/>
          </w:tcPr>
          <w:p w14:paraId="7665D7F1" w14:textId="77777777" w:rsidR="00443EDA" w:rsidRDefault="00DC5550">
            <w:pPr>
              <w:pStyle w:val="TableText"/>
            </w:pPr>
            <w:r w:rsidRPr="00DC5550">
              <w:t xml:space="preserve">CEWO </w:t>
            </w:r>
          </w:p>
        </w:tc>
        <w:tc>
          <w:tcPr>
            <w:tcW w:w="1343" w:type="pct"/>
          </w:tcPr>
          <w:p w14:paraId="3C1A3FB9" w14:textId="77777777" w:rsidR="00443EDA" w:rsidRDefault="00DC5550">
            <w:pPr>
              <w:pStyle w:val="TableText"/>
            </w:pPr>
            <w:r w:rsidRPr="00DC5550">
              <w:t>A plan for monitoring and evaluation in each Selected Area over</w:t>
            </w:r>
            <w:r w:rsidR="003A06CC">
              <w:t xml:space="preserve"> the five-year period from 2014</w:t>
            </w:r>
            <w:r w:rsidR="003A06CC">
              <w:rPr>
                <w:rFonts w:eastAsiaTheme="majorEastAsia"/>
              </w:rPr>
              <w:t>–</w:t>
            </w:r>
            <w:r w:rsidR="003A06CC">
              <w:t>15 to 2018</w:t>
            </w:r>
            <w:r w:rsidR="003A06CC">
              <w:rPr>
                <w:rFonts w:eastAsiaTheme="majorEastAsia"/>
              </w:rPr>
              <w:t>–</w:t>
            </w:r>
            <w:r w:rsidRPr="00DC5550">
              <w:t>19</w:t>
            </w:r>
            <w:r w:rsidR="003811F5">
              <w:t>.</w:t>
            </w:r>
          </w:p>
        </w:tc>
        <w:tc>
          <w:tcPr>
            <w:tcW w:w="665" w:type="pct"/>
          </w:tcPr>
          <w:p w14:paraId="560B69C2" w14:textId="77777777" w:rsidR="00443EDA" w:rsidRDefault="00443EDA">
            <w:pPr>
              <w:pStyle w:val="TableText"/>
            </w:pPr>
          </w:p>
        </w:tc>
      </w:tr>
      <w:tr w:rsidR="006774E4" w:rsidRPr="00DC5550" w14:paraId="4E831A91" w14:textId="77777777" w:rsidTr="006774E4">
        <w:trPr>
          <w:cantSplit/>
          <w:trHeight w:val="814"/>
        </w:trPr>
        <w:tc>
          <w:tcPr>
            <w:tcW w:w="590" w:type="pct"/>
            <w:shd w:val="clear" w:color="auto" w:fill="auto"/>
          </w:tcPr>
          <w:p w14:paraId="04D3423B" w14:textId="77777777" w:rsidR="006774E4" w:rsidRPr="00DC5550" w:rsidRDefault="006774E4">
            <w:pPr>
              <w:pStyle w:val="TableText"/>
            </w:pPr>
            <w:r>
              <w:t>Monitoring work</w:t>
            </w:r>
            <w:r w:rsidR="00F65F33">
              <w:t xml:space="preserve"> </w:t>
            </w:r>
            <w:r>
              <w:t>plan</w:t>
            </w:r>
          </w:p>
        </w:tc>
        <w:tc>
          <w:tcPr>
            <w:tcW w:w="548" w:type="pct"/>
            <w:shd w:val="clear" w:color="auto" w:fill="auto"/>
          </w:tcPr>
          <w:p w14:paraId="37A08895" w14:textId="77777777" w:rsidR="006774E4" w:rsidRPr="00DC5550" w:rsidRDefault="006774E4">
            <w:pPr>
              <w:pStyle w:val="TableText"/>
            </w:pPr>
            <w:r>
              <w:t>Annual</w:t>
            </w:r>
          </w:p>
        </w:tc>
        <w:tc>
          <w:tcPr>
            <w:tcW w:w="800" w:type="pct"/>
            <w:shd w:val="clear" w:color="auto" w:fill="auto"/>
          </w:tcPr>
          <w:p w14:paraId="24A489FB" w14:textId="77777777" w:rsidR="006774E4" w:rsidRPr="00DC5550" w:rsidRDefault="006774E4">
            <w:pPr>
              <w:pStyle w:val="TableText"/>
            </w:pPr>
            <w:r>
              <w:t>August</w:t>
            </w:r>
          </w:p>
        </w:tc>
        <w:tc>
          <w:tcPr>
            <w:tcW w:w="550" w:type="pct"/>
            <w:shd w:val="clear" w:color="auto" w:fill="auto"/>
          </w:tcPr>
          <w:p w14:paraId="574E3175" w14:textId="77777777" w:rsidR="006774E4" w:rsidRPr="00DC5550" w:rsidRDefault="00F65F33">
            <w:pPr>
              <w:pStyle w:val="TableText"/>
            </w:pPr>
            <w:r w:rsidRPr="00DC5550">
              <w:t>M&amp;E Providers</w:t>
            </w:r>
          </w:p>
        </w:tc>
        <w:tc>
          <w:tcPr>
            <w:tcW w:w="504" w:type="pct"/>
            <w:shd w:val="clear" w:color="auto" w:fill="auto"/>
          </w:tcPr>
          <w:p w14:paraId="6DCC3616" w14:textId="77777777" w:rsidR="006774E4" w:rsidRPr="00DC5550" w:rsidRDefault="00F65F33">
            <w:pPr>
              <w:pStyle w:val="TableText"/>
            </w:pPr>
            <w:r>
              <w:t>CEWO</w:t>
            </w:r>
          </w:p>
        </w:tc>
        <w:tc>
          <w:tcPr>
            <w:tcW w:w="1343" w:type="pct"/>
            <w:shd w:val="clear" w:color="auto" w:fill="auto"/>
          </w:tcPr>
          <w:p w14:paraId="4E43C900" w14:textId="77777777" w:rsidR="006774E4" w:rsidRPr="00DC5550" w:rsidRDefault="008F3A0E" w:rsidP="008F3A0E">
            <w:pPr>
              <w:pStyle w:val="TableText"/>
            </w:pPr>
            <w:r>
              <w:t>An annual plan will be developed and provided to CEWO.</w:t>
            </w:r>
          </w:p>
        </w:tc>
        <w:tc>
          <w:tcPr>
            <w:tcW w:w="665" w:type="pct"/>
            <w:shd w:val="clear" w:color="auto" w:fill="auto"/>
          </w:tcPr>
          <w:p w14:paraId="1982EB21" w14:textId="77777777" w:rsidR="006774E4" w:rsidRDefault="006774E4">
            <w:pPr>
              <w:pStyle w:val="TableText"/>
            </w:pPr>
          </w:p>
        </w:tc>
      </w:tr>
      <w:tr w:rsidR="006774E4" w:rsidRPr="00DC5550" w14:paraId="6A4480DC" w14:textId="77777777" w:rsidTr="006774E4">
        <w:trPr>
          <w:cantSplit/>
          <w:trHeight w:val="814"/>
        </w:trPr>
        <w:tc>
          <w:tcPr>
            <w:tcW w:w="590" w:type="pct"/>
            <w:shd w:val="clear" w:color="auto" w:fill="auto"/>
          </w:tcPr>
          <w:p w14:paraId="169F14C1" w14:textId="77777777" w:rsidR="006774E4" w:rsidRPr="00DC5550" w:rsidRDefault="006774E4">
            <w:pPr>
              <w:pStyle w:val="TableText"/>
            </w:pPr>
            <w:r>
              <w:t>Evaluation work</w:t>
            </w:r>
            <w:r w:rsidR="00F65F33">
              <w:t xml:space="preserve"> </w:t>
            </w:r>
            <w:r>
              <w:t>plan</w:t>
            </w:r>
          </w:p>
        </w:tc>
        <w:tc>
          <w:tcPr>
            <w:tcW w:w="548" w:type="pct"/>
            <w:shd w:val="clear" w:color="auto" w:fill="auto"/>
          </w:tcPr>
          <w:p w14:paraId="6FEBEF0D" w14:textId="77777777" w:rsidR="006774E4" w:rsidRPr="00DC5550" w:rsidRDefault="006774E4">
            <w:pPr>
              <w:pStyle w:val="TableText"/>
            </w:pPr>
            <w:r>
              <w:t>Annual</w:t>
            </w:r>
          </w:p>
        </w:tc>
        <w:tc>
          <w:tcPr>
            <w:tcW w:w="800" w:type="pct"/>
            <w:shd w:val="clear" w:color="auto" w:fill="auto"/>
          </w:tcPr>
          <w:p w14:paraId="493EB5BD" w14:textId="77777777" w:rsidR="006774E4" w:rsidRPr="00DC5550" w:rsidRDefault="006774E4">
            <w:pPr>
              <w:pStyle w:val="TableText"/>
            </w:pPr>
            <w:r>
              <w:t>August</w:t>
            </w:r>
          </w:p>
        </w:tc>
        <w:tc>
          <w:tcPr>
            <w:tcW w:w="550" w:type="pct"/>
            <w:shd w:val="clear" w:color="auto" w:fill="auto"/>
          </w:tcPr>
          <w:p w14:paraId="05CF02C8" w14:textId="77777777" w:rsidR="006774E4" w:rsidRPr="00DC5550" w:rsidRDefault="00F65F33">
            <w:pPr>
              <w:pStyle w:val="TableText"/>
            </w:pPr>
            <w:r w:rsidRPr="00DC5550">
              <w:t>M&amp;E Providers</w:t>
            </w:r>
          </w:p>
        </w:tc>
        <w:tc>
          <w:tcPr>
            <w:tcW w:w="504" w:type="pct"/>
            <w:shd w:val="clear" w:color="auto" w:fill="auto"/>
          </w:tcPr>
          <w:p w14:paraId="71AA7471" w14:textId="77777777" w:rsidR="006774E4" w:rsidRPr="00DC5550" w:rsidRDefault="00F65F33">
            <w:pPr>
              <w:pStyle w:val="TableText"/>
            </w:pPr>
            <w:r>
              <w:t>CEWO</w:t>
            </w:r>
          </w:p>
        </w:tc>
        <w:tc>
          <w:tcPr>
            <w:tcW w:w="1343" w:type="pct"/>
            <w:shd w:val="clear" w:color="auto" w:fill="auto"/>
          </w:tcPr>
          <w:p w14:paraId="3341FF53" w14:textId="77777777" w:rsidR="006774E4" w:rsidRPr="00DC5550" w:rsidRDefault="008F3A0E" w:rsidP="008F3A0E">
            <w:pPr>
              <w:pStyle w:val="TableText"/>
            </w:pPr>
            <w:r>
              <w:t>An annual plan will be developed and provided to CEWO.</w:t>
            </w:r>
          </w:p>
        </w:tc>
        <w:tc>
          <w:tcPr>
            <w:tcW w:w="665" w:type="pct"/>
            <w:shd w:val="clear" w:color="auto" w:fill="auto"/>
          </w:tcPr>
          <w:p w14:paraId="05ECD8C4" w14:textId="77777777" w:rsidR="006774E4" w:rsidRDefault="006774E4">
            <w:pPr>
              <w:pStyle w:val="TableText"/>
            </w:pPr>
          </w:p>
        </w:tc>
      </w:tr>
      <w:tr w:rsidR="00DC5550" w:rsidRPr="00DC5550" w14:paraId="227E87C3" w14:textId="77777777" w:rsidTr="009356E4">
        <w:trPr>
          <w:cantSplit/>
          <w:trHeight w:val="814"/>
        </w:trPr>
        <w:tc>
          <w:tcPr>
            <w:tcW w:w="590" w:type="pct"/>
          </w:tcPr>
          <w:p w14:paraId="611077D3" w14:textId="77777777" w:rsidR="00443EDA" w:rsidRDefault="00DC5550">
            <w:pPr>
              <w:pStyle w:val="TableText"/>
            </w:pPr>
            <w:r w:rsidRPr="00DC5550">
              <w:t xml:space="preserve">Area evaluation report </w:t>
            </w:r>
          </w:p>
        </w:tc>
        <w:tc>
          <w:tcPr>
            <w:tcW w:w="548" w:type="pct"/>
          </w:tcPr>
          <w:p w14:paraId="4FD1B5D0" w14:textId="77777777" w:rsidR="00443EDA" w:rsidRDefault="00DC5550">
            <w:pPr>
              <w:pStyle w:val="TableText"/>
            </w:pPr>
            <w:r w:rsidRPr="00DC5550">
              <w:t xml:space="preserve">Annual </w:t>
            </w:r>
          </w:p>
        </w:tc>
        <w:tc>
          <w:tcPr>
            <w:tcW w:w="800" w:type="pct"/>
          </w:tcPr>
          <w:p w14:paraId="3B38D670" w14:textId="3E796DD5" w:rsidR="00443EDA" w:rsidRDefault="00DC5550">
            <w:pPr>
              <w:pStyle w:val="TableText"/>
            </w:pPr>
            <w:r w:rsidRPr="00DC5550">
              <w:t xml:space="preserve">Draft – </w:t>
            </w:r>
            <w:r w:rsidR="00B96431">
              <w:t>30 Nov</w:t>
            </w:r>
          </w:p>
          <w:p w14:paraId="0E87536B" w14:textId="24C28364" w:rsidR="00443EDA" w:rsidRDefault="00DC5550">
            <w:pPr>
              <w:pStyle w:val="TableText"/>
            </w:pPr>
            <w:r w:rsidRPr="00DC5550">
              <w:t xml:space="preserve">Final – </w:t>
            </w:r>
            <w:r w:rsidR="00B96431">
              <w:t>22 Dec</w:t>
            </w:r>
          </w:p>
          <w:p w14:paraId="7897E358" w14:textId="77777777" w:rsidR="00443EDA" w:rsidRDefault="00DC5550">
            <w:pPr>
              <w:pStyle w:val="TableText"/>
            </w:pPr>
            <w:r w:rsidRPr="00DC5550">
              <w:t xml:space="preserve">First report – 2015 </w:t>
            </w:r>
          </w:p>
          <w:p w14:paraId="75F99F00" w14:textId="77777777" w:rsidR="00443EDA" w:rsidRDefault="00DC5550">
            <w:pPr>
              <w:pStyle w:val="TableText"/>
            </w:pPr>
            <w:r w:rsidRPr="00DC5550">
              <w:t xml:space="preserve">Final report – 2019 </w:t>
            </w:r>
          </w:p>
        </w:tc>
        <w:tc>
          <w:tcPr>
            <w:tcW w:w="550" w:type="pct"/>
          </w:tcPr>
          <w:p w14:paraId="0455C2E8" w14:textId="77777777" w:rsidR="00443EDA" w:rsidRDefault="00DC5550">
            <w:pPr>
              <w:pStyle w:val="TableText"/>
            </w:pPr>
            <w:r w:rsidRPr="00DC5550">
              <w:t xml:space="preserve">M&amp;E Providers </w:t>
            </w:r>
          </w:p>
        </w:tc>
        <w:tc>
          <w:tcPr>
            <w:tcW w:w="504" w:type="pct"/>
          </w:tcPr>
          <w:p w14:paraId="6922F427" w14:textId="77777777" w:rsidR="00443EDA" w:rsidRDefault="00DC5550">
            <w:pPr>
              <w:pStyle w:val="TableText"/>
            </w:pPr>
            <w:r w:rsidRPr="00DC5550">
              <w:t xml:space="preserve">CEWO </w:t>
            </w:r>
          </w:p>
        </w:tc>
        <w:tc>
          <w:tcPr>
            <w:tcW w:w="1343" w:type="pct"/>
          </w:tcPr>
          <w:p w14:paraId="7CFD6D02" w14:textId="77777777" w:rsidR="00443EDA" w:rsidRDefault="00DC5550">
            <w:pPr>
              <w:pStyle w:val="TableText"/>
            </w:pPr>
            <w:r w:rsidRPr="00DC5550">
              <w:t>A cumulative evaluation of the outcomes of Commonwealth environmental water at each Selected Area, prepared in accordance with the M&amp;E Plan</w:t>
            </w:r>
            <w:r w:rsidR="003811F5">
              <w:t>.</w:t>
            </w:r>
            <w:r w:rsidR="00FC6D5E">
              <w:t xml:space="preserve"> </w:t>
            </w:r>
            <w:r w:rsidRPr="00DC5550">
              <w:t xml:space="preserve">The report must be prepared in plain English with simple science and be suitable for publication on </w:t>
            </w:r>
            <w:r w:rsidR="009F591A">
              <w:t>CEWO</w:t>
            </w:r>
            <w:r w:rsidRPr="00DC5550">
              <w:t xml:space="preserve"> website</w:t>
            </w:r>
            <w:r w:rsidR="003811F5">
              <w:t>.</w:t>
            </w:r>
          </w:p>
        </w:tc>
        <w:tc>
          <w:tcPr>
            <w:tcW w:w="665" w:type="pct"/>
          </w:tcPr>
          <w:p w14:paraId="214BD4B3" w14:textId="77777777" w:rsidR="00443EDA" w:rsidRDefault="00DC5550">
            <w:pPr>
              <w:pStyle w:val="TableText"/>
            </w:pPr>
            <w:r w:rsidRPr="00DC5550">
              <w:t xml:space="preserve">M&amp;E Plan </w:t>
            </w:r>
          </w:p>
          <w:p w14:paraId="752B8AF3" w14:textId="77777777" w:rsidR="00443EDA" w:rsidRDefault="00DC5550">
            <w:pPr>
              <w:pStyle w:val="TableText"/>
            </w:pPr>
            <w:r w:rsidRPr="00DC5550">
              <w:t>Monitoring data for the Select</w:t>
            </w:r>
            <w:r w:rsidR="00FC6D5E">
              <w:t>ed</w:t>
            </w:r>
            <w:r w:rsidRPr="00DC5550">
              <w:t xml:space="preserve"> Area </w:t>
            </w:r>
          </w:p>
        </w:tc>
      </w:tr>
      <w:tr w:rsidR="00DC5550" w:rsidRPr="00DC5550" w14:paraId="3A7F9592" w14:textId="77777777" w:rsidTr="009356E4">
        <w:trPr>
          <w:cantSplit/>
          <w:trHeight w:val="343"/>
        </w:trPr>
        <w:tc>
          <w:tcPr>
            <w:tcW w:w="590" w:type="pct"/>
          </w:tcPr>
          <w:p w14:paraId="6B2B0480" w14:textId="77777777" w:rsidR="00443EDA" w:rsidRDefault="003A06CC">
            <w:pPr>
              <w:pStyle w:val="TableText"/>
            </w:pPr>
            <w:r>
              <w:t>Progress reports – 2013</w:t>
            </w:r>
            <w:r>
              <w:rPr>
                <w:rFonts w:eastAsiaTheme="majorEastAsia"/>
              </w:rPr>
              <w:t>–</w:t>
            </w:r>
            <w:r w:rsidR="00DC5550" w:rsidRPr="00DC5550">
              <w:t xml:space="preserve">14 </w:t>
            </w:r>
          </w:p>
        </w:tc>
        <w:tc>
          <w:tcPr>
            <w:tcW w:w="548" w:type="pct"/>
          </w:tcPr>
          <w:p w14:paraId="6C589955" w14:textId="77777777" w:rsidR="00443EDA" w:rsidRDefault="00DC5550">
            <w:pPr>
              <w:pStyle w:val="TableText"/>
            </w:pPr>
            <w:r w:rsidRPr="00DC5550">
              <w:t xml:space="preserve">Monthly </w:t>
            </w:r>
          </w:p>
        </w:tc>
        <w:tc>
          <w:tcPr>
            <w:tcW w:w="800" w:type="pct"/>
          </w:tcPr>
          <w:p w14:paraId="1DFF5561" w14:textId="77777777" w:rsidR="00443EDA" w:rsidRDefault="00DC5550">
            <w:pPr>
              <w:pStyle w:val="TableText"/>
            </w:pPr>
            <w:r w:rsidRPr="00DC5550">
              <w:t xml:space="preserve">Nov 2013 to Jun 2014 (last business day of the month) </w:t>
            </w:r>
          </w:p>
        </w:tc>
        <w:tc>
          <w:tcPr>
            <w:tcW w:w="550" w:type="pct"/>
          </w:tcPr>
          <w:p w14:paraId="677B3BAF" w14:textId="77777777" w:rsidR="00443EDA" w:rsidRDefault="00DC5550">
            <w:pPr>
              <w:pStyle w:val="TableText"/>
            </w:pPr>
            <w:r w:rsidRPr="00DC5550">
              <w:t xml:space="preserve">M&amp;E Providers </w:t>
            </w:r>
          </w:p>
        </w:tc>
        <w:tc>
          <w:tcPr>
            <w:tcW w:w="504" w:type="pct"/>
          </w:tcPr>
          <w:p w14:paraId="7DAD936B" w14:textId="77777777" w:rsidR="00443EDA" w:rsidRDefault="00DC5550">
            <w:pPr>
              <w:pStyle w:val="TableText"/>
            </w:pPr>
            <w:r w:rsidRPr="00DC5550">
              <w:t xml:space="preserve">CEWO </w:t>
            </w:r>
          </w:p>
        </w:tc>
        <w:tc>
          <w:tcPr>
            <w:tcW w:w="1343" w:type="pct"/>
          </w:tcPr>
          <w:p w14:paraId="06FD70D4" w14:textId="77777777" w:rsidR="00443EDA" w:rsidRDefault="00DC5550">
            <w:pPr>
              <w:pStyle w:val="TableText"/>
            </w:pPr>
            <w:r w:rsidRPr="00DC5550">
              <w:t>A written progress report, summarising tasks completed since the last report, tasks planned for the upcoming period, emerging issues etc</w:t>
            </w:r>
            <w:r w:rsidR="003811F5">
              <w:t>.</w:t>
            </w:r>
          </w:p>
        </w:tc>
        <w:tc>
          <w:tcPr>
            <w:tcW w:w="665" w:type="pct"/>
          </w:tcPr>
          <w:p w14:paraId="43DE195B" w14:textId="77777777" w:rsidR="00443EDA" w:rsidRDefault="00DC5550">
            <w:pPr>
              <w:pStyle w:val="TableText"/>
            </w:pPr>
            <w:r w:rsidRPr="00DC5550">
              <w:t xml:space="preserve">Progress report template </w:t>
            </w:r>
          </w:p>
        </w:tc>
      </w:tr>
      <w:tr w:rsidR="00DC5550" w:rsidRPr="00DC5550" w14:paraId="181D922B" w14:textId="77777777" w:rsidTr="009356E4">
        <w:trPr>
          <w:cantSplit/>
          <w:trHeight w:val="564"/>
        </w:trPr>
        <w:tc>
          <w:tcPr>
            <w:tcW w:w="590" w:type="pct"/>
          </w:tcPr>
          <w:p w14:paraId="4B99CFE4" w14:textId="77777777" w:rsidR="00443EDA" w:rsidRDefault="003A06CC">
            <w:pPr>
              <w:pStyle w:val="TableText"/>
            </w:pPr>
            <w:r>
              <w:t>Progress reports – 2014</w:t>
            </w:r>
            <w:r>
              <w:rPr>
                <w:rFonts w:eastAsiaTheme="majorEastAsia"/>
              </w:rPr>
              <w:t>–</w:t>
            </w:r>
            <w:r w:rsidR="00DC5550" w:rsidRPr="00DC5550">
              <w:t xml:space="preserve">15 onwards </w:t>
            </w:r>
          </w:p>
        </w:tc>
        <w:tc>
          <w:tcPr>
            <w:tcW w:w="548" w:type="pct"/>
          </w:tcPr>
          <w:p w14:paraId="66C92D1A" w14:textId="77777777" w:rsidR="00443EDA" w:rsidRDefault="00DC5550">
            <w:pPr>
              <w:pStyle w:val="TableText"/>
            </w:pPr>
            <w:r w:rsidRPr="00DC5550">
              <w:t xml:space="preserve">Quarterly </w:t>
            </w:r>
          </w:p>
        </w:tc>
        <w:tc>
          <w:tcPr>
            <w:tcW w:w="800" w:type="pct"/>
          </w:tcPr>
          <w:p w14:paraId="4ED41F07" w14:textId="77777777" w:rsidR="00443EDA" w:rsidRDefault="00DC5550">
            <w:pPr>
              <w:pStyle w:val="TableText"/>
            </w:pPr>
            <w:r w:rsidRPr="00DC5550">
              <w:t xml:space="preserve">Sep, Dec, Mar and Jun (last business day of month) for the duration of the LTIM Project </w:t>
            </w:r>
          </w:p>
        </w:tc>
        <w:tc>
          <w:tcPr>
            <w:tcW w:w="550" w:type="pct"/>
          </w:tcPr>
          <w:p w14:paraId="3AB72E8D" w14:textId="77777777" w:rsidR="00443EDA" w:rsidRDefault="00DC5550">
            <w:pPr>
              <w:pStyle w:val="TableText"/>
            </w:pPr>
            <w:r w:rsidRPr="00DC5550">
              <w:t xml:space="preserve">M&amp;E Providers </w:t>
            </w:r>
          </w:p>
        </w:tc>
        <w:tc>
          <w:tcPr>
            <w:tcW w:w="504" w:type="pct"/>
          </w:tcPr>
          <w:p w14:paraId="2081BD5A" w14:textId="77777777" w:rsidR="00443EDA" w:rsidRDefault="00DC5550">
            <w:pPr>
              <w:pStyle w:val="TableText"/>
            </w:pPr>
            <w:r w:rsidRPr="00DC5550">
              <w:t xml:space="preserve">CEWO </w:t>
            </w:r>
          </w:p>
        </w:tc>
        <w:tc>
          <w:tcPr>
            <w:tcW w:w="1343" w:type="pct"/>
          </w:tcPr>
          <w:p w14:paraId="2C49EF47" w14:textId="77777777" w:rsidR="00443EDA" w:rsidRDefault="00DC5550">
            <w:pPr>
              <w:pStyle w:val="TableText"/>
            </w:pPr>
            <w:r w:rsidRPr="00DC5550">
              <w:t>A written progress report, summarising tasks completed since the last report, tasks planned for the upcoming period, emerging issues et</w:t>
            </w:r>
            <w:r w:rsidR="003811F5">
              <w:t>c.</w:t>
            </w:r>
          </w:p>
        </w:tc>
        <w:tc>
          <w:tcPr>
            <w:tcW w:w="665" w:type="pct"/>
          </w:tcPr>
          <w:p w14:paraId="2B6D3882" w14:textId="77777777" w:rsidR="00443EDA" w:rsidRDefault="00DC5550">
            <w:pPr>
              <w:pStyle w:val="TableText"/>
            </w:pPr>
            <w:r w:rsidRPr="00DC5550">
              <w:t xml:space="preserve">Progress report template </w:t>
            </w:r>
          </w:p>
        </w:tc>
      </w:tr>
      <w:tr w:rsidR="00DC5550" w:rsidRPr="00DC5550" w14:paraId="18093208" w14:textId="77777777" w:rsidTr="009356E4">
        <w:trPr>
          <w:cantSplit/>
          <w:trHeight w:val="454"/>
        </w:trPr>
        <w:tc>
          <w:tcPr>
            <w:tcW w:w="590" w:type="pct"/>
          </w:tcPr>
          <w:p w14:paraId="417D4547" w14:textId="77777777" w:rsidR="00443EDA" w:rsidRDefault="00DC5550">
            <w:pPr>
              <w:pStyle w:val="TableText"/>
            </w:pPr>
            <w:r w:rsidRPr="00DC5550">
              <w:t xml:space="preserve">Monitoring data entry </w:t>
            </w:r>
          </w:p>
        </w:tc>
        <w:tc>
          <w:tcPr>
            <w:tcW w:w="548" w:type="pct"/>
          </w:tcPr>
          <w:p w14:paraId="7DD77D78" w14:textId="77777777" w:rsidR="00443EDA" w:rsidRPr="004B0EBA" w:rsidRDefault="00DC5550">
            <w:pPr>
              <w:pStyle w:val="TableText"/>
              <w:rPr>
                <w:szCs w:val="20"/>
              </w:rPr>
            </w:pPr>
            <w:r w:rsidRPr="004B0EBA">
              <w:rPr>
                <w:szCs w:val="20"/>
              </w:rPr>
              <w:t xml:space="preserve">Monthly </w:t>
            </w:r>
          </w:p>
          <w:p w14:paraId="4EF56C23" w14:textId="77777777" w:rsidR="004B0EBA" w:rsidRPr="004B0EBA" w:rsidRDefault="004B0EBA" w:rsidP="004B0EBA">
            <w:r w:rsidRPr="004B0EBA">
              <w:rPr>
                <w:sz w:val="20"/>
              </w:rPr>
              <w:t xml:space="preserve">Or </w:t>
            </w:r>
            <w:r>
              <w:rPr>
                <w:sz w:val="20"/>
              </w:rPr>
              <w:t xml:space="preserve">as </w:t>
            </w:r>
            <w:r w:rsidRPr="004B0EBA">
              <w:rPr>
                <w:sz w:val="20"/>
              </w:rPr>
              <w:t>appropriate for indicator</w:t>
            </w:r>
            <w:r>
              <w:rPr>
                <w:sz w:val="20"/>
              </w:rPr>
              <w:t>s agreed by CEWO</w:t>
            </w:r>
          </w:p>
        </w:tc>
        <w:tc>
          <w:tcPr>
            <w:tcW w:w="800" w:type="pct"/>
          </w:tcPr>
          <w:p w14:paraId="38426B2F" w14:textId="77777777" w:rsidR="00443EDA" w:rsidRDefault="00DC5550" w:rsidP="004B0EBA">
            <w:pPr>
              <w:pStyle w:val="TableText"/>
            </w:pPr>
            <w:r w:rsidRPr="00DC5550">
              <w:t xml:space="preserve">Monthly </w:t>
            </w:r>
            <w:r w:rsidR="004B0EBA">
              <w:t>(or</w:t>
            </w:r>
            <w:r w:rsidR="00010E34">
              <w:t xml:space="preserve"> appropriate</w:t>
            </w:r>
            <w:r w:rsidR="004B0EBA">
              <w:t xml:space="preserve"> frequency agreed by CEWO) </w:t>
            </w:r>
            <w:r w:rsidRPr="00DC5550">
              <w:t xml:space="preserve">for the duration of the LTIM Project </w:t>
            </w:r>
          </w:p>
        </w:tc>
        <w:tc>
          <w:tcPr>
            <w:tcW w:w="550" w:type="pct"/>
          </w:tcPr>
          <w:p w14:paraId="6716B633" w14:textId="77777777" w:rsidR="00443EDA" w:rsidRDefault="00DC5550">
            <w:pPr>
              <w:pStyle w:val="TableText"/>
            </w:pPr>
            <w:r w:rsidRPr="00DC5550">
              <w:t xml:space="preserve">M&amp;E Providers </w:t>
            </w:r>
          </w:p>
        </w:tc>
        <w:tc>
          <w:tcPr>
            <w:tcW w:w="504" w:type="pct"/>
          </w:tcPr>
          <w:p w14:paraId="6D58B158" w14:textId="77777777" w:rsidR="00443EDA" w:rsidRDefault="00DC5550">
            <w:pPr>
              <w:pStyle w:val="TableText"/>
            </w:pPr>
            <w:r w:rsidRPr="00DC5550">
              <w:t xml:space="preserve">Monitoring Data Management System </w:t>
            </w:r>
          </w:p>
        </w:tc>
        <w:tc>
          <w:tcPr>
            <w:tcW w:w="1343" w:type="pct"/>
          </w:tcPr>
          <w:p w14:paraId="7E986F9B" w14:textId="77777777" w:rsidR="00443EDA" w:rsidRDefault="00DC5550">
            <w:pPr>
              <w:pStyle w:val="TableText"/>
            </w:pPr>
            <w:r w:rsidRPr="00DC5550">
              <w:t>Processed monitoring data uploaded to the Monitoring Data Management System in accordance with data management protocols, as outline</w:t>
            </w:r>
            <w:r w:rsidR="003811F5">
              <w:t>d</w:t>
            </w:r>
            <w:r w:rsidRPr="00DC5550">
              <w:t xml:space="preserve"> in the M&amp;E Plans</w:t>
            </w:r>
            <w:r w:rsidR="003811F5">
              <w:t>.</w:t>
            </w:r>
          </w:p>
        </w:tc>
        <w:tc>
          <w:tcPr>
            <w:tcW w:w="665" w:type="pct"/>
          </w:tcPr>
          <w:p w14:paraId="38FE8A37" w14:textId="77777777" w:rsidR="00443EDA" w:rsidRDefault="00DC5550">
            <w:pPr>
              <w:pStyle w:val="TableText"/>
            </w:pPr>
            <w:r w:rsidRPr="00DC5550">
              <w:t>Data management protocols</w:t>
            </w:r>
          </w:p>
        </w:tc>
      </w:tr>
      <w:tr w:rsidR="00DC5550" w:rsidRPr="00DC5550" w14:paraId="76E5F684" w14:textId="77777777" w:rsidTr="009356E4">
        <w:trPr>
          <w:cantSplit/>
          <w:trHeight w:val="454"/>
        </w:trPr>
        <w:tc>
          <w:tcPr>
            <w:tcW w:w="590" w:type="pct"/>
          </w:tcPr>
          <w:p w14:paraId="33D10C69" w14:textId="77777777" w:rsidR="00443EDA" w:rsidRDefault="00FC6D5E">
            <w:pPr>
              <w:pStyle w:val="TableText"/>
            </w:pPr>
            <w:r w:rsidRPr="00FC6D5E">
              <w:t>Information exchange</w:t>
            </w:r>
          </w:p>
        </w:tc>
        <w:tc>
          <w:tcPr>
            <w:tcW w:w="548" w:type="pct"/>
          </w:tcPr>
          <w:p w14:paraId="75D5F820" w14:textId="77777777" w:rsidR="00443EDA" w:rsidRDefault="00DC5550">
            <w:pPr>
              <w:pStyle w:val="TableText"/>
            </w:pPr>
            <w:r w:rsidRPr="00DC5550">
              <w:t>As appropriate to support delivery of environmental water</w:t>
            </w:r>
          </w:p>
        </w:tc>
        <w:tc>
          <w:tcPr>
            <w:tcW w:w="800" w:type="pct"/>
          </w:tcPr>
          <w:p w14:paraId="2C9CD79E" w14:textId="77777777" w:rsidR="00443EDA" w:rsidRDefault="00443EDA">
            <w:pPr>
              <w:pStyle w:val="TableText"/>
            </w:pPr>
          </w:p>
        </w:tc>
        <w:tc>
          <w:tcPr>
            <w:tcW w:w="550" w:type="pct"/>
          </w:tcPr>
          <w:p w14:paraId="180882C5" w14:textId="77777777" w:rsidR="00443EDA" w:rsidRDefault="00DC5550">
            <w:pPr>
              <w:pStyle w:val="TableText"/>
            </w:pPr>
            <w:r w:rsidRPr="00DC5550">
              <w:t>M&amp;E Providers</w:t>
            </w:r>
          </w:p>
        </w:tc>
        <w:tc>
          <w:tcPr>
            <w:tcW w:w="504" w:type="pct"/>
          </w:tcPr>
          <w:p w14:paraId="198D8627" w14:textId="1D5D4DA0" w:rsidR="00443EDA" w:rsidRDefault="001528D8" w:rsidP="001528D8">
            <w:pPr>
              <w:pStyle w:val="TableText"/>
            </w:pPr>
            <w:r>
              <w:t>CEWO and other d</w:t>
            </w:r>
            <w:r w:rsidR="00DC5550" w:rsidRPr="00DC5550">
              <w:t>elivery partners</w:t>
            </w:r>
          </w:p>
        </w:tc>
        <w:tc>
          <w:tcPr>
            <w:tcW w:w="1343" w:type="pct"/>
          </w:tcPr>
          <w:p w14:paraId="65603DB0" w14:textId="77777777" w:rsidR="00443EDA" w:rsidRDefault="00DC5550">
            <w:pPr>
              <w:pStyle w:val="TableText"/>
            </w:pPr>
            <w:r w:rsidRPr="00DC5550">
              <w:t>Information exchange on project activities (monitoring undertaken, observations, evaluation) and any information that is available to M&amp;E Providers that would support the delivery of environmental water</w:t>
            </w:r>
            <w:r w:rsidR="003811F5">
              <w:t>.</w:t>
            </w:r>
            <w:r w:rsidR="00FC6D5E">
              <w:t xml:space="preserve"> </w:t>
            </w:r>
            <w:r w:rsidRPr="00DC5550">
              <w:t>This could be written and/or verbal. The Select</w:t>
            </w:r>
            <w:r w:rsidR="008A54BA">
              <w:t>ed</w:t>
            </w:r>
            <w:r w:rsidRPr="00DC5550">
              <w:t xml:space="preserve"> Area Working Group is an appropriate forum</w:t>
            </w:r>
            <w:r w:rsidR="003811F5">
              <w:t>.</w:t>
            </w:r>
          </w:p>
        </w:tc>
        <w:tc>
          <w:tcPr>
            <w:tcW w:w="665" w:type="pct"/>
          </w:tcPr>
          <w:p w14:paraId="382B79A1" w14:textId="77777777" w:rsidR="00443EDA" w:rsidRDefault="00443EDA">
            <w:pPr>
              <w:pStyle w:val="TableText"/>
            </w:pPr>
          </w:p>
        </w:tc>
      </w:tr>
    </w:tbl>
    <w:p w14:paraId="6F2F2EC5" w14:textId="77777777" w:rsidR="00DC5550" w:rsidRDefault="00DC5550" w:rsidP="00F02673">
      <w:r>
        <w:br w:type="page"/>
      </w:r>
    </w:p>
    <w:p w14:paraId="00222F7C" w14:textId="77777777" w:rsidR="00DC5550" w:rsidRDefault="00DC5550" w:rsidP="00475425">
      <w:pPr>
        <w:pStyle w:val="Heading2"/>
        <w:rPr>
          <w:highlight w:val="yellow"/>
        </w:rPr>
        <w:sectPr w:rsidR="00DC5550" w:rsidSect="003F6444">
          <w:footerReference w:type="default" r:id="rId40"/>
          <w:pgSz w:w="16840" w:h="11900" w:orient="landscape" w:code="9"/>
          <w:pgMar w:top="1440" w:right="1440" w:bottom="1440" w:left="1440" w:header="709" w:footer="709" w:gutter="0"/>
          <w:cols w:space="708"/>
          <w:docGrid w:linePitch="360"/>
        </w:sectPr>
      </w:pPr>
    </w:p>
    <w:p w14:paraId="3A845B86" w14:textId="77777777" w:rsidR="00DC5550" w:rsidRDefault="00DC5550" w:rsidP="00475425">
      <w:pPr>
        <w:pStyle w:val="Heading2"/>
      </w:pPr>
      <w:bookmarkStart w:id="251" w:name="_Toc396899735"/>
      <w:r w:rsidRPr="00DC5550">
        <w:t>Se</w:t>
      </w:r>
      <w:r>
        <w:t xml:space="preserve">lected </w:t>
      </w:r>
      <w:r w:rsidR="005D39BE">
        <w:t>Area Working Group</w:t>
      </w:r>
      <w:bookmarkEnd w:id="251"/>
    </w:p>
    <w:p w14:paraId="02B7F55B" w14:textId="77777777" w:rsidR="00663625" w:rsidRPr="00E2798E" w:rsidRDefault="007D6195" w:rsidP="00475425">
      <w:pPr>
        <w:pStyle w:val="Heading3"/>
        <w:rPr>
          <w:rStyle w:val="Heading4Char"/>
          <w:b/>
          <w:bCs/>
          <w:iCs w:val="0"/>
          <w:u w:val="none"/>
        </w:rPr>
      </w:pPr>
      <w:bookmarkStart w:id="252" w:name="_Toc396899736"/>
      <w:r w:rsidRPr="00E2798E">
        <w:rPr>
          <w:rStyle w:val="Heading4Char"/>
          <w:b/>
          <w:bCs/>
          <w:iCs w:val="0"/>
          <w:u w:val="none"/>
        </w:rPr>
        <w:t>Purpose</w:t>
      </w:r>
      <w:bookmarkEnd w:id="252"/>
    </w:p>
    <w:p w14:paraId="664C6578" w14:textId="77777777" w:rsidR="00443EDA" w:rsidRDefault="00663625" w:rsidP="00F02673">
      <w:r w:rsidRPr="00A973FF">
        <w:t>The Selected Area Working Group for the Lower Murray River will provide a forum for the exchange of information and intelligence that supports the implementation of the LTIM Project, through effective coordination of environmental watering and monitoring and evaluation.</w:t>
      </w:r>
    </w:p>
    <w:p w14:paraId="1BDD9C64" w14:textId="77777777" w:rsidR="00663625" w:rsidRPr="00E2798E" w:rsidRDefault="007D6195" w:rsidP="00475425">
      <w:pPr>
        <w:pStyle w:val="Heading3"/>
        <w:rPr>
          <w:rStyle w:val="Heading4Char"/>
          <w:b/>
          <w:bCs/>
          <w:iCs w:val="0"/>
          <w:u w:val="none"/>
        </w:rPr>
      </w:pPr>
      <w:bookmarkStart w:id="253" w:name="_Toc396899737"/>
      <w:r w:rsidRPr="00E2798E">
        <w:rPr>
          <w:rStyle w:val="Heading4Char"/>
          <w:b/>
          <w:bCs/>
          <w:iCs w:val="0"/>
          <w:u w:val="none"/>
        </w:rPr>
        <w:t>Authority</w:t>
      </w:r>
      <w:bookmarkEnd w:id="253"/>
    </w:p>
    <w:p w14:paraId="1FC5731C" w14:textId="1F77BB95" w:rsidR="00443EDA" w:rsidRDefault="00663625" w:rsidP="00F02673">
      <w:r w:rsidRPr="00A973FF">
        <w:t xml:space="preserve">The </w:t>
      </w:r>
      <w:r w:rsidR="00A430C7">
        <w:t>Selected Area</w:t>
      </w:r>
      <w:r w:rsidRPr="00A973FF">
        <w:t xml:space="preserve"> Working Group will be organised, operated and Chaired by </w:t>
      </w:r>
      <w:r w:rsidR="001528D8">
        <w:t xml:space="preserve">A/Professor Qifeng Ye </w:t>
      </w:r>
      <w:r w:rsidRPr="00A973FF">
        <w:t xml:space="preserve">(M&amp;E Provider), under the Terms of Reference approved by </w:t>
      </w:r>
      <w:r w:rsidR="009F591A">
        <w:t>CEWO</w:t>
      </w:r>
      <w:r w:rsidRPr="00A973FF">
        <w:t>.</w:t>
      </w:r>
    </w:p>
    <w:p w14:paraId="74DDB749" w14:textId="77777777" w:rsidR="00443EDA" w:rsidRDefault="00663625" w:rsidP="00F02673">
      <w:r w:rsidRPr="00A973FF">
        <w:t>The Working Group has no executive powers, supervisory functions or decision-making authority in relation to the LTIM Project</w:t>
      </w:r>
      <w:r w:rsidR="00B779C6" w:rsidRPr="00A973FF">
        <w:t xml:space="preserve">. </w:t>
      </w:r>
      <w:r w:rsidRPr="00A973FF">
        <w:t>It is an operational group tasked with a general support and advisory role.</w:t>
      </w:r>
    </w:p>
    <w:p w14:paraId="78CD5B9C" w14:textId="77777777" w:rsidR="00663625" w:rsidRPr="00E2798E" w:rsidRDefault="007D6195" w:rsidP="00475425">
      <w:pPr>
        <w:pStyle w:val="Heading3"/>
        <w:rPr>
          <w:rStyle w:val="Heading4Char"/>
          <w:b/>
          <w:bCs/>
          <w:iCs w:val="0"/>
          <w:u w:val="none"/>
        </w:rPr>
      </w:pPr>
      <w:bookmarkStart w:id="254" w:name="_Toc396899738"/>
      <w:r w:rsidRPr="00E2798E">
        <w:rPr>
          <w:rStyle w:val="Heading4Char"/>
          <w:b/>
          <w:bCs/>
          <w:iCs w:val="0"/>
          <w:u w:val="none"/>
        </w:rPr>
        <w:t>Objectives</w:t>
      </w:r>
      <w:bookmarkEnd w:id="254"/>
    </w:p>
    <w:p w14:paraId="794065AE" w14:textId="77777777" w:rsidR="00443EDA" w:rsidRDefault="00663625" w:rsidP="00F02673">
      <w:r w:rsidRPr="00A973FF">
        <w:t xml:space="preserve">The </w:t>
      </w:r>
      <w:r w:rsidR="00A430C7" w:rsidRPr="00A430C7">
        <w:t xml:space="preserve">Selected Area Working Group </w:t>
      </w:r>
      <w:r w:rsidRPr="00A973FF">
        <w:t>will facilitate:</w:t>
      </w:r>
    </w:p>
    <w:p w14:paraId="3689C7B6" w14:textId="77777777" w:rsidR="00663625" w:rsidRPr="00A21FD0" w:rsidRDefault="00A21FD0" w:rsidP="00A21FD0">
      <w:pPr>
        <w:pStyle w:val="ListBullet"/>
      </w:pPr>
      <w:r>
        <w:t>E</w:t>
      </w:r>
      <w:r w:rsidR="00663625" w:rsidRPr="00A21FD0">
        <w:t>ffective coordination between environmental water delivery partners and other relevant monitoring and evaluation projects</w:t>
      </w:r>
    </w:p>
    <w:p w14:paraId="5EBF6290" w14:textId="77777777" w:rsidR="00663625" w:rsidRPr="00A21FD0" w:rsidRDefault="00A21FD0" w:rsidP="00A21FD0">
      <w:pPr>
        <w:pStyle w:val="ListBullet"/>
      </w:pPr>
      <w:r>
        <w:t>C</w:t>
      </w:r>
      <w:r w:rsidR="00663625" w:rsidRPr="00A21FD0">
        <w:t>ommunication to environmental water managers of any information that would improve environmental water management</w:t>
      </w:r>
    </w:p>
    <w:p w14:paraId="6F351928" w14:textId="77777777" w:rsidR="00663625" w:rsidRPr="00A21FD0" w:rsidRDefault="00A21FD0" w:rsidP="00A21FD0">
      <w:pPr>
        <w:pStyle w:val="ListBullet"/>
      </w:pPr>
      <w:r>
        <w:t>E</w:t>
      </w:r>
      <w:r w:rsidR="00663625" w:rsidRPr="00A21FD0">
        <w:t>xchange of information and intelligence relevant to improving the implementation of the LTIM Project a</w:t>
      </w:r>
      <w:r w:rsidR="00620E69">
        <w:t>nd</w:t>
      </w:r>
      <w:r w:rsidR="00663625" w:rsidRPr="00A21FD0">
        <w:t xml:space="preserve"> the efficacy of environmental watering activities</w:t>
      </w:r>
      <w:r w:rsidR="00620E69">
        <w:t>,</w:t>
      </w:r>
      <w:r w:rsidR="00663625" w:rsidRPr="00A21FD0">
        <w:t xml:space="preserve"> to support adaptive management on both </w:t>
      </w:r>
      <w:r w:rsidR="00E21535">
        <w:t xml:space="preserve">a </w:t>
      </w:r>
      <w:r w:rsidR="00663625" w:rsidRPr="00A21FD0">
        <w:t>short-term (preliminary observations during watering events) and longer-term (evaluation outcomes)</w:t>
      </w:r>
      <w:r w:rsidR="00E21535">
        <w:t xml:space="preserve"> basis</w:t>
      </w:r>
    </w:p>
    <w:p w14:paraId="6313147B" w14:textId="77777777" w:rsidR="00663625" w:rsidRPr="00A21FD0" w:rsidRDefault="00A21FD0" w:rsidP="00A21FD0">
      <w:pPr>
        <w:pStyle w:val="ListBullet"/>
      </w:pPr>
      <w:r>
        <w:t>T</w:t>
      </w:r>
      <w:r w:rsidR="00663625" w:rsidRPr="00A21FD0">
        <w:t>he identification, communication and management of any issues, risks or opportunities relevant to the LTIM Project.</w:t>
      </w:r>
    </w:p>
    <w:p w14:paraId="6E05A3BF" w14:textId="77777777" w:rsidR="00663625" w:rsidRPr="00E2798E" w:rsidRDefault="007D6195" w:rsidP="00475425">
      <w:pPr>
        <w:pStyle w:val="Heading3"/>
        <w:rPr>
          <w:rStyle w:val="Heading4Char"/>
          <w:b/>
          <w:bCs/>
          <w:iCs w:val="0"/>
          <w:u w:val="none"/>
        </w:rPr>
      </w:pPr>
      <w:bookmarkStart w:id="255" w:name="_Toc396899739"/>
      <w:r w:rsidRPr="00E2798E">
        <w:rPr>
          <w:rStyle w:val="Heading4Char"/>
          <w:b/>
          <w:bCs/>
          <w:iCs w:val="0"/>
          <w:u w:val="none"/>
        </w:rPr>
        <w:t>Membership</w:t>
      </w:r>
      <w:bookmarkEnd w:id="255"/>
    </w:p>
    <w:p w14:paraId="6967DA42" w14:textId="77777777" w:rsidR="00443EDA" w:rsidRDefault="00663625" w:rsidP="00F02673">
      <w:r w:rsidRPr="00A973FF">
        <w:t xml:space="preserve">The </w:t>
      </w:r>
      <w:r w:rsidR="00A430C7" w:rsidRPr="00A430C7">
        <w:t xml:space="preserve">Selected Area </w:t>
      </w:r>
      <w:r w:rsidRPr="00A973FF">
        <w:t xml:space="preserve">Working Group includes </w:t>
      </w:r>
      <w:r w:rsidR="008725A6">
        <w:t xml:space="preserve">organisations </w:t>
      </w:r>
      <w:r w:rsidR="008725A6" w:rsidRPr="00A973FF">
        <w:t>involved in environmental water planning and delivery</w:t>
      </w:r>
      <w:r w:rsidR="008725A6">
        <w:t xml:space="preserve">, </w:t>
      </w:r>
      <w:r w:rsidR="00DE5371">
        <w:t>which</w:t>
      </w:r>
      <w:r w:rsidR="008725A6">
        <w:t xml:space="preserve"> are directly or</w:t>
      </w:r>
      <w:r w:rsidR="008725A6" w:rsidRPr="00A973FF">
        <w:t xml:space="preserve"> indirectly responsible for </w:t>
      </w:r>
      <w:r w:rsidR="008725A6">
        <w:t>the successful delivery of</w:t>
      </w:r>
      <w:r w:rsidR="008725A6" w:rsidRPr="00A973FF">
        <w:t xml:space="preserve"> the </w:t>
      </w:r>
      <w:r w:rsidR="00A430C7">
        <w:t>LMR</w:t>
      </w:r>
      <w:r w:rsidR="00004B57">
        <w:t xml:space="preserve"> Selected Area</w:t>
      </w:r>
      <w:r w:rsidR="008725A6" w:rsidRPr="00A973FF">
        <w:t xml:space="preserve"> LTIM Project</w:t>
      </w:r>
      <w:r w:rsidR="00004B57">
        <w:t xml:space="preserve">. </w:t>
      </w:r>
    </w:p>
    <w:p w14:paraId="502D0A31" w14:textId="1120A00A" w:rsidR="00443EDA" w:rsidRDefault="00663625" w:rsidP="00F02673">
      <w:r w:rsidRPr="00A973FF">
        <w:t xml:space="preserve">The Working Group comprises the following members who have been nominated by the </w:t>
      </w:r>
      <w:r w:rsidR="00113E55">
        <w:t>p</w:t>
      </w:r>
      <w:r w:rsidR="008725A6">
        <w:t>roject Leader</w:t>
      </w:r>
      <w:r w:rsidRPr="00A973FF">
        <w:t xml:space="preserve"> and agreed to by </w:t>
      </w:r>
      <w:r w:rsidR="009F591A">
        <w:t>CEWO</w:t>
      </w:r>
      <w:r w:rsidRPr="00A973FF">
        <w:t>:</w:t>
      </w:r>
    </w:p>
    <w:p w14:paraId="6AECC913" w14:textId="40C2FFE1" w:rsidR="00443EDA" w:rsidRDefault="0083048A" w:rsidP="00704F9F">
      <w:pPr>
        <w:pStyle w:val="TableCaption"/>
      </w:pPr>
      <w:bookmarkStart w:id="256" w:name="_Toc381086845"/>
      <w:bookmarkStart w:id="257" w:name="_Toc381380600"/>
      <w:bookmarkStart w:id="258" w:name="_Toc467244886"/>
      <w:r>
        <w:t xml:space="preserve">Table </w:t>
      </w:r>
      <w:fldSimple w:instr=" STYLEREF 1 \s ">
        <w:r w:rsidR="00F8266B">
          <w:rPr>
            <w:noProof/>
          </w:rPr>
          <w:t>7</w:t>
        </w:r>
      </w:fldSimple>
      <w:r w:rsidR="005A67B2">
        <w:t>.</w:t>
      </w:r>
      <w:fldSimple w:instr=" SEQ Table \* ARABIC \s 1 ">
        <w:r w:rsidR="00F8266B">
          <w:rPr>
            <w:noProof/>
          </w:rPr>
          <w:t>6</w:t>
        </w:r>
      </w:fldSimple>
      <w:r w:rsidR="00E2798E">
        <w:t>.</w:t>
      </w:r>
      <w:r w:rsidR="00E2798E">
        <w:tab/>
      </w:r>
      <w:r w:rsidR="005D39BE" w:rsidRPr="0083048A">
        <w:t>Membership of the Selected Area Working Group</w:t>
      </w:r>
      <w:bookmarkEnd w:id="256"/>
      <w:bookmarkEnd w:id="257"/>
      <w:r w:rsidR="00D94BB1">
        <w:t>*</w:t>
      </w:r>
      <w:bookmarkEnd w:id="258"/>
    </w:p>
    <w:tbl>
      <w:tblPr>
        <w:tblW w:w="9464" w:type="dxa"/>
        <w:tblCellMar>
          <w:left w:w="0" w:type="dxa"/>
          <w:right w:w="0" w:type="dxa"/>
        </w:tblCellMar>
        <w:tblLook w:val="04A0" w:firstRow="1" w:lastRow="0" w:firstColumn="1" w:lastColumn="0" w:noHBand="0" w:noVBand="1"/>
      </w:tblPr>
      <w:tblGrid>
        <w:gridCol w:w="2093"/>
        <w:gridCol w:w="3969"/>
        <w:gridCol w:w="3402"/>
      </w:tblGrid>
      <w:tr w:rsidR="00B201BD" w:rsidRPr="00E02ECA" w14:paraId="5F1C685A" w14:textId="77777777" w:rsidTr="00DA79B3">
        <w:trPr>
          <w:cantSplit/>
          <w:tblHeader/>
        </w:trPr>
        <w:tc>
          <w:tcPr>
            <w:tcW w:w="2093"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1A48572" w14:textId="77777777" w:rsidR="00B201BD" w:rsidRPr="00E02ECA" w:rsidRDefault="00B201BD" w:rsidP="00DA79B3">
            <w:pPr>
              <w:pStyle w:val="TableHeading"/>
              <w:spacing w:line="276" w:lineRule="auto"/>
              <w:rPr>
                <w:rFonts w:cstheme="minorHAnsi"/>
                <w:szCs w:val="20"/>
              </w:rPr>
            </w:pPr>
            <w:r w:rsidRPr="00E02ECA">
              <w:rPr>
                <w:rFonts w:cstheme="minorHAnsi"/>
                <w:szCs w:val="20"/>
              </w:rPr>
              <w:t>Name</w:t>
            </w:r>
          </w:p>
        </w:tc>
        <w:tc>
          <w:tcPr>
            <w:tcW w:w="396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FA053BC" w14:textId="77777777" w:rsidR="00B201BD" w:rsidRPr="00E02ECA" w:rsidRDefault="00B201BD" w:rsidP="00DA79B3">
            <w:pPr>
              <w:pStyle w:val="TableHeading"/>
              <w:spacing w:line="276" w:lineRule="auto"/>
              <w:rPr>
                <w:rFonts w:cstheme="minorHAnsi"/>
                <w:szCs w:val="20"/>
              </w:rPr>
            </w:pPr>
            <w:r w:rsidRPr="00E02ECA">
              <w:rPr>
                <w:rFonts w:cstheme="minorHAnsi"/>
                <w:szCs w:val="20"/>
              </w:rPr>
              <w:t>Agency/position</w:t>
            </w:r>
          </w:p>
        </w:tc>
        <w:tc>
          <w:tcPr>
            <w:tcW w:w="340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4B92DBC" w14:textId="77777777" w:rsidR="00B201BD" w:rsidRPr="00E02ECA" w:rsidRDefault="00B201BD" w:rsidP="00DA79B3">
            <w:pPr>
              <w:pStyle w:val="TableHeading"/>
              <w:spacing w:line="276" w:lineRule="auto"/>
              <w:rPr>
                <w:rFonts w:cstheme="minorHAnsi"/>
                <w:szCs w:val="20"/>
              </w:rPr>
            </w:pPr>
            <w:r w:rsidRPr="00E02ECA">
              <w:rPr>
                <w:rFonts w:cstheme="minorHAnsi"/>
                <w:szCs w:val="20"/>
              </w:rPr>
              <w:t>Role</w:t>
            </w:r>
          </w:p>
        </w:tc>
      </w:tr>
      <w:tr w:rsidR="00B201BD" w:rsidRPr="00E02ECA" w14:paraId="1669E20D"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C237A"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Qifeng Ye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1B49F6E9"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SARDI</w:t>
            </w:r>
            <w:r w:rsidRPr="00E02ECA">
              <w:rPr>
                <w:rFonts w:cstheme="minorHAnsi"/>
                <w:szCs w:val="20"/>
                <w:lang w:val="en-US"/>
              </w:rPr>
              <w:t xml:space="preserve"> – LMR Selected Area LTIM Project lead organisation</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91F838"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Chair</w:t>
            </w:r>
          </w:p>
          <w:p w14:paraId="1DEC89A9"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Project Leader – LTIM LMR</w:t>
            </w:r>
          </w:p>
        </w:tc>
      </w:tr>
      <w:tr w:rsidR="00B201BD" w:rsidRPr="00E02ECA" w14:paraId="241B53A8"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11D566"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Kane Aldridge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0234B19B"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University of Adelaide</w:t>
            </w:r>
            <w:r w:rsidRPr="00E02ECA">
              <w:rPr>
                <w:rFonts w:cstheme="minorHAnsi"/>
                <w:szCs w:val="20"/>
                <w:lang w:val="en-US"/>
              </w:rPr>
              <w:t xml:space="preserve"> – LMR Selected Area LTIM Project consortium partner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A8E2B0D"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7B165DD9"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Matter Transport</w:t>
            </w:r>
          </w:p>
        </w:tc>
      </w:tr>
      <w:tr w:rsidR="00B201BD" w:rsidRPr="00E02ECA" w14:paraId="6E47180E"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51764"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Rod Oliver</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0C3F3C7C" w14:textId="0253F33D" w:rsidR="00B201BD" w:rsidRPr="00E02ECA" w:rsidRDefault="00B201BD" w:rsidP="00DA79B3">
            <w:pPr>
              <w:pStyle w:val="TableText"/>
              <w:spacing w:line="276" w:lineRule="auto"/>
              <w:rPr>
                <w:rFonts w:cstheme="minorHAnsi"/>
                <w:szCs w:val="20"/>
                <w:lang w:val="en-US"/>
              </w:rPr>
            </w:pPr>
            <w:r>
              <w:rPr>
                <w:rFonts w:cstheme="minorHAnsi"/>
                <w:b/>
                <w:bCs/>
                <w:szCs w:val="20"/>
                <w:lang w:val="en-US"/>
              </w:rPr>
              <w:t xml:space="preserve">University of Adelaide – </w:t>
            </w:r>
            <w:r w:rsidRPr="00E02ECA">
              <w:rPr>
                <w:rFonts w:cstheme="minorHAnsi"/>
                <w:szCs w:val="20"/>
                <w:lang w:val="en-US"/>
              </w:rPr>
              <w:t>LMR Selected Area LTIM Project consortium partner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1001CC3"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2C5C5C21"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Stream Metabolism</w:t>
            </w:r>
          </w:p>
        </w:tc>
      </w:tr>
      <w:tr w:rsidR="00B201BD" w:rsidRPr="00E02ECA" w14:paraId="259C2459"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72C886" w14:textId="77777777" w:rsidR="00B201BD" w:rsidRPr="00E02ECA" w:rsidRDefault="00B201BD" w:rsidP="00DA79B3">
            <w:pPr>
              <w:pStyle w:val="TableText"/>
              <w:spacing w:line="276" w:lineRule="auto"/>
              <w:rPr>
                <w:rFonts w:cstheme="minorHAnsi"/>
                <w:color w:val="222222"/>
                <w:szCs w:val="20"/>
                <w:shd w:val="clear" w:color="auto" w:fill="FFFFFF"/>
                <w:lang w:val="en-US"/>
              </w:rPr>
            </w:pPr>
            <w:r w:rsidRPr="00E02ECA">
              <w:rPr>
                <w:rFonts w:cstheme="minorHAnsi"/>
                <w:color w:val="222222"/>
                <w:szCs w:val="20"/>
                <w:shd w:val="clear" w:color="auto" w:fill="FFFFFF"/>
                <w:lang w:val="en-US"/>
              </w:rPr>
              <w:t>Matt Gibbs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68384D6"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University of Adelaide/DEWNR</w:t>
            </w:r>
            <w:r w:rsidRPr="00E02ECA">
              <w:rPr>
                <w:rFonts w:cstheme="minorHAnsi"/>
                <w:szCs w:val="20"/>
                <w:lang w:val="en-US"/>
              </w:rPr>
              <w:t xml:space="preserve"> – LMR Selected Area LTIM Project consortium partner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E8BDC83"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76974E1A"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Hydrology</w:t>
            </w:r>
          </w:p>
        </w:tc>
      </w:tr>
      <w:tr w:rsidR="00B201BD" w:rsidRPr="00E02ECA" w14:paraId="03F58170"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2B2932" w14:textId="77777777" w:rsidR="00B201BD" w:rsidRPr="00E02ECA" w:rsidRDefault="00B201BD" w:rsidP="00DA79B3">
            <w:pPr>
              <w:pStyle w:val="TableText"/>
              <w:spacing w:line="276" w:lineRule="auto"/>
              <w:rPr>
                <w:rFonts w:cstheme="minorHAnsi"/>
                <w:color w:val="222222"/>
                <w:szCs w:val="20"/>
                <w:shd w:val="clear" w:color="auto" w:fill="FFFFFF"/>
                <w:lang w:val="en-US"/>
              </w:rPr>
            </w:pPr>
            <w:r w:rsidRPr="00E02ECA">
              <w:rPr>
                <w:rFonts w:cstheme="minorHAnsi"/>
                <w:color w:val="222222"/>
                <w:szCs w:val="20"/>
                <w:shd w:val="clear" w:color="auto" w:fill="FFFFFF"/>
                <w:lang w:val="en-US"/>
              </w:rPr>
              <w:t>Brenton Zampatti</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CD84C36"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SARDI</w:t>
            </w:r>
            <w:r w:rsidRPr="00E02ECA">
              <w:rPr>
                <w:rFonts w:cstheme="minorHAnsi"/>
                <w:szCs w:val="20"/>
                <w:lang w:val="en-US"/>
              </w:rPr>
              <w:t xml:space="preserve"> – LMR Selected Area LTIM Project lead organisation</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0F0A6EF"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7B40E747"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Fish</w:t>
            </w:r>
          </w:p>
        </w:tc>
      </w:tr>
      <w:tr w:rsidR="00B201BD" w:rsidRPr="00E02ECA" w14:paraId="068AAF68"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355DD" w14:textId="77777777" w:rsidR="00B201BD" w:rsidRPr="00E02ECA" w:rsidRDefault="00B201BD" w:rsidP="00DA79B3">
            <w:pPr>
              <w:pStyle w:val="TableText"/>
              <w:spacing w:line="276" w:lineRule="auto"/>
              <w:rPr>
                <w:rFonts w:cstheme="minorHAnsi"/>
                <w:color w:val="222222"/>
                <w:szCs w:val="20"/>
                <w:shd w:val="clear" w:color="auto" w:fill="FFFFFF"/>
                <w:lang w:val="en-US"/>
              </w:rPr>
            </w:pPr>
            <w:r w:rsidRPr="00E02ECA">
              <w:rPr>
                <w:rFonts w:cstheme="minorHAnsi"/>
                <w:color w:val="222222"/>
                <w:szCs w:val="20"/>
                <w:shd w:val="clear" w:color="auto" w:fill="FFFFFF"/>
                <w:lang w:val="en-US"/>
              </w:rPr>
              <w:t>Russell Shiel</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6FB1F79E"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Wetland Research and Management</w:t>
            </w:r>
            <w:r w:rsidRPr="00E02ECA">
              <w:rPr>
                <w:rFonts w:cstheme="minorHAnsi"/>
                <w:szCs w:val="20"/>
                <w:lang w:val="en-US"/>
              </w:rPr>
              <w:t xml:space="preserve"> ‒ LMR Selected Area LTIM Project consortium partner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9755DD0"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469CC051"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Microinvertebrates</w:t>
            </w:r>
          </w:p>
        </w:tc>
      </w:tr>
      <w:tr w:rsidR="00B201BD" w:rsidRPr="00E02ECA" w14:paraId="2A038BF3"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7E34E"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Michelle Bald</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F57D57E"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w:t>
            </w:r>
            <w:r w:rsidRPr="00E02ECA">
              <w:rPr>
                <w:rFonts w:cstheme="minorHAnsi"/>
                <w:szCs w:val="20"/>
                <w:lang w:val="en-US"/>
              </w:rPr>
              <w:t xml:space="preserve"> </w:t>
            </w:r>
            <w:r w:rsidRPr="00E02ECA">
              <w:rPr>
                <w:rFonts w:cstheme="minorHAnsi"/>
                <w:b/>
                <w:bCs/>
                <w:szCs w:val="20"/>
                <w:lang w:val="en-US"/>
              </w:rPr>
              <w:t xml:space="preserve">– </w:t>
            </w:r>
            <w:r w:rsidRPr="00E02ECA">
              <w:rPr>
                <w:rFonts w:cstheme="minorHAnsi"/>
                <w:szCs w:val="20"/>
                <w:lang w:val="en-US"/>
              </w:rPr>
              <w:t>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7A6186B" w14:textId="77777777" w:rsidR="00B201BD" w:rsidRPr="00E02ECA" w:rsidRDefault="00B201BD" w:rsidP="00DA79B3">
            <w:pPr>
              <w:spacing w:line="276" w:lineRule="auto"/>
              <w:rPr>
                <w:rFonts w:eastAsia="Calibri" w:cstheme="minorHAnsi"/>
                <w:sz w:val="20"/>
              </w:rPr>
            </w:pPr>
            <w:r w:rsidRPr="00E02ECA">
              <w:rPr>
                <w:rFonts w:cstheme="minorHAnsi"/>
                <w:sz w:val="20"/>
              </w:rPr>
              <w:t>Working Group member</w:t>
            </w:r>
          </w:p>
        </w:tc>
      </w:tr>
      <w:tr w:rsidR="00B201BD" w:rsidRPr="00E02ECA" w14:paraId="087F1B98"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CC344"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Chris Wright</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1B7BE750"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 xml:space="preserve">DEWNR – </w:t>
            </w:r>
            <w:r w:rsidRPr="00E02ECA">
              <w:rPr>
                <w:rFonts w:cstheme="minorHAnsi"/>
                <w:szCs w:val="20"/>
                <w:lang w:val="en-US"/>
              </w:rPr>
              <w:t>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B65B935" w14:textId="77777777" w:rsidR="00B201BD" w:rsidRPr="00E02ECA" w:rsidRDefault="00B201BD" w:rsidP="00DA79B3">
            <w:pPr>
              <w:spacing w:line="276" w:lineRule="auto"/>
              <w:rPr>
                <w:rFonts w:eastAsia="Calibri" w:cstheme="minorHAnsi"/>
                <w:sz w:val="20"/>
              </w:rPr>
            </w:pPr>
            <w:r w:rsidRPr="00E02ECA">
              <w:rPr>
                <w:rFonts w:cstheme="minorHAnsi"/>
                <w:sz w:val="20"/>
              </w:rPr>
              <w:t>Working Group member</w:t>
            </w:r>
          </w:p>
        </w:tc>
      </w:tr>
      <w:tr w:rsidR="00B201BD" w:rsidRPr="00E02ECA" w14:paraId="7F2C449F"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525B15" w14:textId="77777777" w:rsidR="00B201BD" w:rsidRPr="00E02ECA" w:rsidRDefault="00B201BD" w:rsidP="00DA79B3">
            <w:pPr>
              <w:pStyle w:val="TableText"/>
              <w:spacing w:line="276" w:lineRule="auto"/>
              <w:rPr>
                <w:rFonts w:cstheme="minorHAnsi"/>
                <w:color w:val="auto"/>
                <w:szCs w:val="20"/>
                <w:lang w:val="en-US"/>
              </w:rPr>
            </w:pPr>
            <w:r w:rsidRPr="00E02ECA">
              <w:rPr>
                <w:rFonts w:cstheme="minorHAnsi"/>
                <w:color w:val="auto"/>
                <w:szCs w:val="20"/>
                <w:lang w:val="en-US"/>
              </w:rPr>
              <w:t>Michelle Campbell</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657CE555"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 xml:space="preserve">CEWO </w:t>
            </w:r>
            <w:r w:rsidRPr="00E02ECA">
              <w:rPr>
                <w:rFonts w:cstheme="minorHAnsi"/>
                <w:bCs/>
                <w:szCs w:val="20"/>
                <w:lang w:val="en-US"/>
              </w:rPr>
              <w:t>– Local Engagement Officer (LTIM Project Contact)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0376CA45"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7F3A6B1D"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CEWO LTIM Project Contact</w:t>
            </w:r>
          </w:p>
        </w:tc>
      </w:tr>
      <w:tr w:rsidR="00B201BD" w:rsidRPr="00E02ECA" w14:paraId="20527676" w14:textId="77777777" w:rsidTr="007975BC">
        <w:trPr>
          <w:cantSplit/>
        </w:trPr>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518929" w14:textId="77777777" w:rsidR="00B201BD" w:rsidRPr="007975BC" w:rsidRDefault="00B201BD" w:rsidP="00DA79B3">
            <w:pPr>
              <w:pStyle w:val="TableText"/>
              <w:spacing w:line="276" w:lineRule="auto"/>
              <w:rPr>
                <w:rFonts w:cstheme="minorHAnsi"/>
                <w:color w:val="auto"/>
                <w:szCs w:val="20"/>
                <w:lang w:val="en-US"/>
              </w:rPr>
            </w:pPr>
            <w:r w:rsidRPr="007975BC">
              <w:rPr>
                <w:rFonts w:cstheme="minorHAnsi"/>
                <w:color w:val="auto"/>
                <w:szCs w:val="20"/>
                <w:lang w:val="en-US"/>
              </w:rPr>
              <w:t>Alana Wilkes</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07DE69" w14:textId="37F945FD" w:rsidR="00B201BD" w:rsidRPr="007975BC" w:rsidRDefault="00B201BD" w:rsidP="007975BC">
            <w:pPr>
              <w:pStyle w:val="TableText"/>
              <w:spacing w:line="276" w:lineRule="auto"/>
              <w:rPr>
                <w:rFonts w:cstheme="minorHAnsi"/>
                <w:b/>
                <w:bCs/>
                <w:szCs w:val="20"/>
                <w:lang w:val="en-US"/>
              </w:rPr>
            </w:pPr>
            <w:r w:rsidRPr="007975BC">
              <w:rPr>
                <w:rFonts w:cstheme="minorHAnsi"/>
                <w:b/>
                <w:bCs/>
                <w:szCs w:val="20"/>
                <w:lang w:val="en-US"/>
              </w:rPr>
              <w:t xml:space="preserve">CEWO </w:t>
            </w:r>
            <w:r w:rsidRPr="007975BC">
              <w:rPr>
                <w:rFonts w:cstheme="minorHAnsi"/>
                <w:bCs/>
                <w:szCs w:val="20"/>
                <w:lang w:val="en-US"/>
              </w:rPr>
              <w:t xml:space="preserve">– </w:t>
            </w:r>
            <w:r w:rsidR="007975BC" w:rsidRPr="007975BC">
              <w:rPr>
                <w:rFonts w:cstheme="minorHAnsi"/>
                <w:bCs/>
                <w:szCs w:val="20"/>
                <w:lang w:val="en-US"/>
              </w:rPr>
              <w:t>Southern Basin Section</w:t>
            </w:r>
            <w:r w:rsidRPr="007975BC">
              <w:rPr>
                <w:rFonts w:cstheme="minorHAnsi"/>
                <w:bCs/>
                <w:szCs w:val="20"/>
                <w:lang w:val="en-US"/>
              </w:rPr>
              <w:t xml:space="preserve"> (LTIM Project Contact)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EC26EE" w14:textId="77777777" w:rsidR="00B201BD" w:rsidRPr="007975BC" w:rsidRDefault="00B201BD" w:rsidP="00DA79B3">
            <w:pPr>
              <w:pStyle w:val="TableText"/>
              <w:spacing w:line="276" w:lineRule="auto"/>
              <w:rPr>
                <w:rFonts w:cstheme="minorHAnsi"/>
                <w:szCs w:val="20"/>
                <w:lang w:val="en-US"/>
              </w:rPr>
            </w:pPr>
            <w:r w:rsidRPr="007975BC">
              <w:rPr>
                <w:rFonts w:cstheme="minorHAnsi"/>
                <w:szCs w:val="20"/>
                <w:lang w:val="en-US"/>
              </w:rPr>
              <w:t>Working Group member</w:t>
            </w:r>
          </w:p>
          <w:p w14:paraId="319E488F" w14:textId="77777777" w:rsidR="00B201BD" w:rsidRPr="007975BC" w:rsidRDefault="00B201BD" w:rsidP="00DA79B3">
            <w:pPr>
              <w:pStyle w:val="TableText"/>
              <w:spacing w:line="276" w:lineRule="auto"/>
              <w:rPr>
                <w:rFonts w:cstheme="minorHAnsi"/>
                <w:szCs w:val="20"/>
                <w:lang w:val="en-US"/>
              </w:rPr>
            </w:pPr>
            <w:r w:rsidRPr="007975BC">
              <w:rPr>
                <w:rFonts w:cstheme="minorHAnsi"/>
                <w:szCs w:val="20"/>
                <w:lang w:val="en-US"/>
              </w:rPr>
              <w:t xml:space="preserve">CEWO LTIM Project Contact </w:t>
            </w:r>
          </w:p>
        </w:tc>
      </w:tr>
      <w:tr w:rsidR="00E65A5D" w:rsidRPr="00E02ECA" w14:paraId="60A7153A" w14:textId="77777777" w:rsidTr="007975BC">
        <w:trPr>
          <w:cantSplit/>
        </w:trPr>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101F68" w14:textId="04E63308" w:rsidR="00E65A5D" w:rsidRPr="007975BC" w:rsidRDefault="00E65A5D" w:rsidP="00DA79B3">
            <w:pPr>
              <w:pStyle w:val="TableText"/>
              <w:spacing w:line="276" w:lineRule="auto"/>
              <w:rPr>
                <w:rFonts w:cstheme="minorHAnsi"/>
                <w:color w:val="auto"/>
                <w:szCs w:val="20"/>
                <w:lang w:val="en-US"/>
              </w:rPr>
            </w:pPr>
            <w:r w:rsidRPr="007975BC">
              <w:rPr>
                <w:rFonts w:cstheme="minorHAnsi"/>
                <w:color w:val="auto"/>
                <w:szCs w:val="20"/>
                <w:lang w:val="en-US"/>
              </w:rPr>
              <w:t>Andrew Lowes</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919001" w14:textId="782F5E35" w:rsidR="00E65A5D" w:rsidRPr="007975BC" w:rsidRDefault="00E65A5D" w:rsidP="00E65A5D">
            <w:pPr>
              <w:pStyle w:val="TableText"/>
              <w:spacing w:line="276" w:lineRule="auto"/>
              <w:rPr>
                <w:rFonts w:cstheme="minorHAnsi"/>
                <w:b/>
                <w:bCs/>
                <w:szCs w:val="20"/>
                <w:lang w:val="en-US"/>
              </w:rPr>
            </w:pPr>
            <w:r w:rsidRPr="007975BC">
              <w:rPr>
                <w:rFonts w:cstheme="minorHAnsi"/>
                <w:b/>
                <w:bCs/>
                <w:szCs w:val="20"/>
                <w:lang w:val="en-US"/>
              </w:rPr>
              <w:t xml:space="preserve">CEWO </w:t>
            </w:r>
            <w:r w:rsidRPr="007975BC">
              <w:rPr>
                <w:rFonts w:cstheme="minorHAnsi"/>
                <w:bCs/>
                <w:szCs w:val="20"/>
                <w:lang w:val="en-US"/>
              </w:rPr>
              <w:t xml:space="preserve">– </w:t>
            </w:r>
            <w:r w:rsidR="007975BC" w:rsidRPr="007975BC">
              <w:rPr>
                <w:rFonts w:cstheme="minorHAnsi"/>
                <w:bCs/>
                <w:szCs w:val="20"/>
                <w:lang w:val="en-US"/>
              </w:rPr>
              <w:t>Southern Basin Section</w:t>
            </w:r>
            <w:r w:rsidRPr="007975BC">
              <w:rPr>
                <w:rFonts w:cstheme="minorHAnsi"/>
                <w:bCs/>
                <w:szCs w:val="20"/>
                <w:lang w:val="en-US"/>
              </w:rPr>
              <w:t xml:space="preserve"> (LTIM Project Contact)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99AAA5" w14:textId="77777777" w:rsidR="00E65A5D" w:rsidRPr="007975BC" w:rsidRDefault="00E65A5D" w:rsidP="00E65A5D">
            <w:pPr>
              <w:pStyle w:val="TableText"/>
              <w:spacing w:line="276" w:lineRule="auto"/>
              <w:rPr>
                <w:rFonts w:cstheme="minorHAnsi"/>
                <w:szCs w:val="20"/>
                <w:lang w:val="en-US"/>
              </w:rPr>
            </w:pPr>
            <w:r w:rsidRPr="007975BC">
              <w:rPr>
                <w:rFonts w:cstheme="minorHAnsi"/>
                <w:szCs w:val="20"/>
                <w:lang w:val="en-US"/>
              </w:rPr>
              <w:t>Working Group member</w:t>
            </w:r>
          </w:p>
          <w:p w14:paraId="124E4B2F" w14:textId="41344ED0" w:rsidR="00E65A5D" w:rsidRPr="007975BC" w:rsidRDefault="00E65A5D" w:rsidP="00E65A5D">
            <w:pPr>
              <w:pStyle w:val="TableText"/>
              <w:spacing w:line="276" w:lineRule="auto"/>
              <w:rPr>
                <w:rFonts w:cstheme="minorHAnsi"/>
                <w:szCs w:val="20"/>
                <w:lang w:val="en-US"/>
              </w:rPr>
            </w:pPr>
            <w:r w:rsidRPr="007975BC">
              <w:rPr>
                <w:rFonts w:cstheme="minorHAnsi"/>
                <w:szCs w:val="20"/>
                <w:lang w:val="en-US"/>
              </w:rPr>
              <w:t>CEWO LTIM Project Contact</w:t>
            </w:r>
          </w:p>
        </w:tc>
      </w:tr>
      <w:tr w:rsidR="00B201BD" w:rsidRPr="00E02ECA" w14:paraId="4AC6B874"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73E8C"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Susan Buckle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434744BF"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MDBA</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0251C98"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1BBB6679"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F0DB0" w14:textId="77777777" w:rsidR="00B201BD" w:rsidRPr="00E02ECA" w:rsidRDefault="00B201BD" w:rsidP="00DA79B3">
            <w:pPr>
              <w:pStyle w:val="TableText"/>
              <w:spacing w:line="276" w:lineRule="auto"/>
              <w:rPr>
                <w:rFonts w:cstheme="minorHAnsi"/>
                <w:szCs w:val="20"/>
                <w:lang w:val="en-US"/>
              </w:rPr>
            </w:pPr>
            <w:r w:rsidRPr="00E02ECA">
              <w:rPr>
                <w:rFonts w:cstheme="minorHAnsi"/>
                <w:color w:val="222222"/>
                <w:szCs w:val="20"/>
                <w:shd w:val="clear" w:color="auto" w:fill="FFFFFF"/>
                <w:lang w:val="en-US"/>
              </w:rPr>
              <w:t>Neville Garland</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4DCE0B9"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MDBA</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8A5CD22"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21884833"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56F09E"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Tracey Steggles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4559D43C"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w:t>
            </w:r>
            <w:r w:rsidRPr="00E02ECA">
              <w:rPr>
                <w:rFonts w:cstheme="minorHAnsi"/>
                <w:szCs w:val="20"/>
                <w:lang w:val="en-US"/>
              </w:rPr>
              <w:t xml:space="preserve"> – 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22FDEEF"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46537ECA"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68A0C" w14:textId="77777777" w:rsidR="00B201BD" w:rsidRPr="00E02ECA" w:rsidRDefault="00B201BD" w:rsidP="00DA79B3">
            <w:pPr>
              <w:pStyle w:val="TableText"/>
              <w:spacing w:line="276" w:lineRule="auto"/>
              <w:rPr>
                <w:rFonts w:cstheme="minorHAnsi"/>
                <w:szCs w:val="20"/>
                <w:lang w:val="en-US"/>
              </w:rPr>
            </w:pPr>
            <w:r w:rsidRPr="00E02ECA">
              <w:rPr>
                <w:rFonts w:cstheme="minorHAnsi"/>
                <w:color w:val="222222"/>
                <w:szCs w:val="20"/>
                <w:shd w:val="clear" w:color="auto" w:fill="FFFFFF"/>
                <w:lang w:val="en-US"/>
              </w:rPr>
              <w:t>Tumi Bjornsson</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12AA6B5"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w:t>
            </w:r>
            <w:r w:rsidRPr="00E02ECA">
              <w:rPr>
                <w:rFonts w:cstheme="minorHAnsi"/>
                <w:szCs w:val="20"/>
                <w:lang w:val="en-US"/>
              </w:rPr>
              <w:t xml:space="preserve"> – 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C4A3801"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6F862096"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3F21D"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Tony Herbert</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FDBF723"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w:t>
            </w:r>
            <w:r w:rsidRPr="00E02ECA">
              <w:rPr>
                <w:rFonts w:cstheme="minorHAnsi"/>
                <w:szCs w:val="20"/>
                <w:lang w:val="en-US"/>
              </w:rPr>
              <w:t xml:space="preserve"> – 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4A4C0D2"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783D2ABE"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D14B4"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Jarrod Eaton</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02FFAC2"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 xml:space="preserve">DEWNR </w:t>
            </w:r>
            <w:r w:rsidRPr="00E02ECA">
              <w:rPr>
                <w:rFonts w:cstheme="minorHAnsi"/>
                <w:szCs w:val="20"/>
                <w:lang w:val="en-US"/>
              </w:rPr>
              <w:t>– 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BB3B540"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563F0250"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9DBAB3" w14:textId="77777777" w:rsidR="00B201BD" w:rsidRPr="00E02ECA" w:rsidRDefault="00B201BD" w:rsidP="00DA79B3">
            <w:pPr>
              <w:pStyle w:val="TableText"/>
              <w:spacing w:line="276" w:lineRule="auto"/>
              <w:rPr>
                <w:rFonts w:cstheme="minorHAnsi"/>
                <w:color w:val="222222"/>
                <w:szCs w:val="20"/>
                <w:shd w:val="clear" w:color="auto" w:fill="FFFFFF"/>
                <w:lang w:val="en-US"/>
              </w:rPr>
            </w:pPr>
            <w:r w:rsidRPr="00E02ECA">
              <w:rPr>
                <w:rFonts w:cstheme="minorHAnsi"/>
                <w:color w:val="222222"/>
                <w:szCs w:val="20"/>
                <w:shd w:val="clear" w:color="auto" w:fill="FFFFFF"/>
                <w:lang w:val="en-US"/>
              </w:rPr>
              <w:t>Keith Rowling</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071052A7"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PIRSA Fisheries and Aquaculture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83F7A2E"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56D62B51" w14:textId="77777777" w:rsidTr="00B201BD">
        <w:trPr>
          <w:cantSplit/>
        </w:trPr>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A489B77" w14:textId="47386127" w:rsidR="00B201BD" w:rsidRPr="00E02ECA" w:rsidRDefault="00DA79B3" w:rsidP="00DA79B3">
            <w:pPr>
              <w:pStyle w:val="TableText"/>
              <w:spacing w:line="276" w:lineRule="auto"/>
              <w:rPr>
                <w:rFonts w:cstheme="minorHAnsi"/>
                <w:szCs w:val="20"/>
                <w:lang w:val="en-US"/>
              </w:rPr>
            </w:pPr>
            <w:r>
              <w:rPr>
                <w:rFonts w:cstheme="minorHAnsi"/>
                <w:szCs w:val="20"/>
                <w:lang w:val="en-US"/>
              </w:rPr>
              <w:t>TBA</w:t>
            </w:r>
          </w:p>
        </w:tc>
        <w:tc>
          <w:tcPr>
            <w:tcW w:w="3969" w:type="dxa"/>
            <w:tcBorders>
              <w:top w:val="nil"/>
              <w:left w:val="nil"/>
              <w:bottom w:val="single" w:sz="4" w:space="0" w:color="auto"/>
              <w:right w:val="single" w:sz="8" w:space="0" w:color="auto"/>
            </w:tcBorders>
            <w:tcMar>
              <w:top w:w="0" w:type="dxa"/>
              <w:left w:w="108" w:type="dxa"/>
              <w:bottom w:w="0" w:type="dxa"/>
              <w:right w:w="108" w:type="dxa"/>
            </w:tcMar>
            <w:hideMark/>
          </w:tcPr>
          <w:p w14:paraId="5E810D5A" w14:textId="22E04C13"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DEWNR/SAMDB NRMB</w:t>
            </w:r>
            <w:r w:rsidRPr="00E02ECA">
              <w:rPr>
                <w:rFonts w:cstheme="minorHAnsi"/>
                <w:szCs w:val="20"/>
                <w:lang w:val="en-US"/>
              </w:rPr>
              <w:t xml:space="preserve"> </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17EA2FD5"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0E39B4B5" w14:textId="07BA4EDF" w:rsidR="00B201BD" w:rsidRPr="00E02ECA" w:rsidRDefault="00B201BD" w:rsidP="00DA79B3">
            <w:pPr>
              <w:pStyle w:val="TableText"/>
              <w:spacing w:line="276" w:lineRule="auto"/>
              <w:rPr>
                <w:rFonts w:cstheme="minorHAnsi"/>
                <w:szCs w:val="20"/>
                <w:lang w:val="en-US"/>
              </w:rPr>
            </w:pPr>
          </w:p>
        </w:tc>
      </w:tr>
      <w:tr w:rsidR="00B201BD" w:rsidRPr="00E02ECA" w14:paraId="24701EF0" w14:textId="77777777" w:rsidTr="00B201BD">
        <w:trPr>
          <w:cantSplit/>
          <w:trHeight w:val="371"/>
        </w:trPr>
        <w:tc>
          <w:tcPr>
            <w:tcW w:w="2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4898AA" w14:textId="77777777" w:rsidR="00B201BD" w:rsidRPr="00E02ECA" w:rsidRDefault="00B201BD" w:rsidP="00DA79B3">
            <w:pPr>
              <w:pStyle w:val="TableText"/>
              <w:spacing w:line="276" w:lineRule="auto"/>
              <w:rPr>
                <w:rFonts w:cstheme="minorHAnsi"/>
                <w:szCs w:val="20"/>
                <w:lang w:val="en-US"/>
              </w:rPr>
            </w:pPr>
            <w:r w:rsidRPr="00E02ECA">
              <w:rPr>
                <w:rFonts w:cstheme="minorHAnsi"/>
                <w:color w:val="222222"/>
                <w:szCs w:val="20"/>
                <w:shd w:val="clear" w:color="auto" w:fill="FFFFFF"/>
                <w:lang w:val="en-US"/>
              </w:rPr>
              <w:t>Nigel Rutherford</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15B496"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SA Water</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BD97AA"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4F6C7C05" w14:textId="77777777" w:rsidTr="00B201BD">
        <w:trPr>
          <w:cantSplit/>
          <w:trHeight w:val="113"/>
        </w:trPr>
        <w:tc>
          <w:tcPr>
            <w:tcW w:w="2093"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03485FB6" w14:textId="77777777" w:rsidR="00B201BD" w:rsidRPr="00B201BD" w:rsidRDefault="00B201BD" w:rsidP="00DA79B3">
            <w:pPr>
              <w:pStyle w:val="TableText"/>
              <w:spacing w:line="276" w:lineRule="auto"/>
              <w:rPr>
                <w:rFonts w:cstheme="minorHAnsi"/>
                <w:color w:val="222222"/>
                <w:sz w:val="4"/>
                <w:szCs w:val="20"/>
                <w:shd w:val="clear" w:color="auto" w:fill="FFFFFF"/>
                <w:lang w:val="en-US"/>
              </w:rPr>
            </w:pPr>
          </w:p>
        </w:tc>
        <w:tc>
          <w:tcPr>
            <w:tcW w:w="3969" w:type="dxa"/>
            <w:tcBorders>
              <w:top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0A8C794D" w14:textId="77777777" w:rsidR="00B201BD" w:rsidRPr="00B201BD" w:rsidRDefault="00B201BD" w:rsidP="00DA79B3">
            <w:pPr>
              <w:pStyle w:val="TableText"/>
              <w:spacing w:line="276" w:lineRule="auto"/>
              <w:rPr>
                <w:rFonts w:cstheme="minorHAnsi"/>
                <w:b/>
                <w:bCs/>
                <w:sz w:val="4"/>
                <w:szCs w:val="20"/>
                <w:lang w:val="en-US"/>
              </w:rPr>
            </w:pPr>
          </w:p>
        </w:tc>
        <w:tc>
          <w:tcPr>
            <w:tcW w:w="3402" w:type="dxa"/>
            <w:tcBorders>
              <w:top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A162A95" w14:textId="77777777" w:rsidR="00B201BD" w:rsidRPr="00B201BD" w:rsidRDefault="00B201BD" w:rsidP="00DA79B3">
            <w:pPr>
              <w:pStyle w:val="TableText"/>
              <w:spacing w:line="276" w:lineRule="auto"/>
              <w:rPr>
                <w:rFonts w:cstheme="minorHAnsi"/>
                <w:sz w:val="4"/>
                <w:szCs w:val="20"/>
                <w:lang w:val="en-US"/>
              </w:rPr>
            </w:pPr>
          </w:p>
        </w:tc>
      </w:tr>
      <w:tr w:rsidR="00B201BD" w:rsidRPr="00E02ECA" w14:paraId="70304E6B"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3D77E95" w14:textId="770FF3FC" w:rsidR="00B201BD" w:rsidRPr="00E02ECA" w:rsidRDefault="00B201BD" w:rsidP="00B201BD">
            <w:pPr>
              <w:pStyle w:val="TableText"/>
              <w:spacing w:line="276" w:lineRule="auto"/>
              <w:rPr>
                <w:rFonts w:cstheme="minorHAnsi"/>
                <w:color w:val="222222"/>
                <w:szCs w:val="20"/>
                <w:shd w:val="clear" w:color="auto" w:fill="FFFFFF"/>
                <w:lang w:val="en-US"/>
              </w:rPr>
            </w:pPr>
            <w:r>
              <w:t>Paul Dalby*</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D20123D" w14:textId="40CF19B7" w:rsidR="00B201BD" w:rsidRPr="00E02ECA" w:rsidRDefault="00B201BD" w:rsidP="00B201BD">
            <w:pPr>
              <w:pStyle w:val="TableText"/>
              <w:spacing w:line="276" w:lineRule="auto"/>
              <w:rPr>
                <w:rFonts w:cstheme="minorHAnsi"/>
                <w:b/>
                <w:bCs/>
                <w:szCs w:val="20"/>
                <w:lang w:val="en-US"/>
              </w:rPr>
            </w:pPr>
            <w:r w:rsidRPr="00013CB2">
              <w:rPr>
                <w:b/>
              </w:rPr>
              <w:t>In Fusion Consulting</w:t>
            </w:r>
            <w:r>
              <w:t xml:space="preserve"> – LMR Selected Area LTIM Project consortium partner during Stage 1</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1A64D6" w14:textId="77777777" w:rsidR="00B201BD" w:rsidRDefault="00B201BD" w:rsidP="00B201BD">
            <w:pPr>
              <w:pStyle w:val="TableText"/>
            </w:pPr>
            <w:r>
              <w:t>Working Group Chair (Stage 1)</w:t>
            </w:r>
          </w:p>
          <w:p w14:paraId="32688E85" w14:textId="639B510A" w:rsidR="00B201BD" w:rsidRPr="00E02ECA" w:rsidRDefault="00B201BD" w:rsidP="00B201BD">
            <w:pPr>
              <w:pStyle w:val="TableText"/>
              <w:spacing w:line="276" w:lineRule="auto"/>
              <w:rPr>
                <w:rFonts w:cstheme="minorHAnsi"/>
                <w:szCs w:val="20"/>
                <w:lang w:val="en-US"/>
              </w:rPr>
            </w:pPr>
            <w:r>
              <w:t>Project support (Stage 1)</w:t>
            </w:r>
          </w:p>
        </w:tc>
      </w:tr>
      <w:tr w:rsidR="00DA79B3" w:rsidRPr="00E02ECA" w14:paraId="7037A415"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14600D7" w14:textId="1A61B0B0" w:rsidR="00DA79B3" w:rsidRDefault="00DA79B3" w:rsidP="00DA79B3">
            <w:pPr>
              <w:pStyle w:val="TableText"/>
              <w:spacing w:line="276" w:lineRule="auto"/>
            </w:pPr>
            <w:r w:rsidRPr="001A2C66">
              <w:t>Rebecca Turner*</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59AF505" w14:textId="30C41120" w:rsidR="00DA79B3" w:rsidRPr="00013CB2" w:rsidRDefault="00DA79B3" w:rsidP="00DA79B3">
            <w:pPr>
              <w:pStyle w:val="TableText"/>
              <w:spacing w:line="276" w:lineRule="auto"/>
              <w:rPr>
                <w:b/>
              </w:rPr>
            </w:pPr>
            <w:r w:rsidRPr="00DA79B3">
              <w:rPr>
                <w:b/>
              </w:rPr>
              <w:t>DEWNR/SAMDB NRMB</w:t>
            </w:r>
            <w:r w:rsidRPr="001A2C66">
              <w:t xml:space="preserve"> – LMR Selected Area LTIM Project consortium partner (Stage 1)</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B6B482" w14:textId="594280AD" w:rsidR="00DA79B3" w:rsidRDefault="00DA79B3" w:rsidP="00DA79B3">
            <w:pPr>
              <w:pStyle w:val="TableText"/>
            </w:pPr>
            <w:r w:rsidRPr="001A2C66">
              <w:t>Working Group member</w:t>
            </w:r>
            <w:r>
              <w:t xml:space="preserve"> </w:t>
            </w:r>
            <w:r w:rsidRPr="00DA79B3">
              <w:t>Task Leader (Stage 1)</w:t>
            </w:r>
          </w:p>
        </w:tc>
      </w:tr>
      <w:tr w:rsidR="00DA79B3" w:rsidRPr="00E02ECA" w14:paraId="61055586"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98FD6A0" w14:textId="394500BB" w:rsidR="00DA79B3" w:rsidRPr="001A2C66" w:rsidRDefault="00DA79B3" w:rsidP="00B009ED">
            <w:pPr>
              <w:pStyle w:val="TableText"/>
              <w:spacing w:line="276" w:lineRule="auto"/>
            </w:pPr>
            <w:r>
              <w:t>Luke Mosely</w:t>
            </w:r>
            <w:r w:rsidR="00B009ED">
              <w:t>/Peter Goonan</w:t>
            </w:r>
            <w:r w:rsidR="00B01B71">
              <w:t>*</w:t>
            </w:r>
            <w:r w:rsidRPr="00DA79B3">
              <w:tab/>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E297352" w14:textId="304BC43A" w:rsidR="00DA79B3" w:rsidRPr="00DA79B3" w:rsidRDefault="00DA79B3" w:rsidP="00DA79B3">
            <w:pPr>
              <w:pStyle w:val="TableText"/>
              <w:spacing w:line="276" w:lineRule="auto"/>
              <w:rPr>
                <w:b/>
              </w:rPr>
            </w:pPr>
            <w:r w:rsidRPr="00DA79B3">
              <w:rPr>
                <w:b/>
              </w:rPr>
              <w:t>EPA</w:t>
            </w:r>
            <w:r w:rsidRPr="00DA79B3">
              <w:t xml:space="preserve"> – LMR Selected Area LTIM Project consortium partner (Stage 1)</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739D74C" w14:textId="1FF2BFB1" w:rsidR="00DA79B3" w:rsidRPr="001A2C66" w:rsidRDefault="00DA79B3" w:rsidP="00DA79B3">
            <w:pPr>
              <w:pStyle w:val="TableText"/>
            </w:pPr>
            <w:r w:rsidRPr="00DA79B3">
              <w:t>Working Group member</w:t>
            </w:r>
            <w:r>
              <w:t xml:space="preserve"> </w:t>
            </w:r>
            <w:r w:rsidRPr="00DA79B3">
              <w:t>(Stage 1)</w:t>
            </w:r>
          </w:p>
        </w:tc>
      </w:tr>
      <w:tr w:rsidR="00B201BD" w:rsidRPr="00E02ECA" w14:paraId="0392FD2A"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3260620" w14:textId="25D922C8" w:rsidR="00B201BD" w:rsidRPr="00E02ECA" w:rsidRDefault="00DA79B3" w:rsidP="00B201BD">
            <w:pPr>
              <w:pStyle w:val="TableText"/>
              <w:spacing w:line="276" w:lineRule="auto"/>
              <w:rPr>
                <w:rFonts w:cstheme="minorHAnsi"/>
                <w:color w:val="222222"/>
                <w:szCs w:val="20"/>
                <w:shd w:val="clear" w:color="auto" w:fill="FFFFFF"/>
                <w:lang w:val="en-US"/>
              </w:rPr>
            </w:pPr>
            <w:r>
              <w:t xml:space="preserve"> </w:t>
            </w:r>
            <w:r w:rsidR="00B201BD">
              <w:t>Rhonda Butcher*</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4C5C3CE" w14:textId="5FEBDA63" w:rsidR="00B201BD" w:rsidRPr="00E02ECA" w:rsidRDefault="00B201BD" w:rsidP="00B201BD">
            <w:pPr>
              <w:pStyle w:val="TableText"/>
              <w:spacing w:line="276" w:lineRule="auto"/>
              <w:rPr>
                <w:rFonts w:cstheme="minorHAnsi"/>
                <w:b/>
                <w:bCs/>
                <w:szCs w:val="20"/>
                <w:lang w:val="en-US"/>
              </w:rPr>
            </w:pPr>
            <w:r w:rsidRPr="00013CB2">
              <w:rPr>
                <w:b/>
              </w:rPr>
              <w:t>Monash University</w:t>
            </w:r>
            <w:r>
              <w:t>, LMR Selected Area LTIM Project M&amp;E Adviser during Stage 1</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625E0C0" w14:textId="77777777" w:rsidR="00B201BD" w:rsidRDefault="00B201BD" w:rsidP="00B201BD">
            <w:pPr>
              <w:pStyle w:val="TableText"/>
            </w:pPr>
            <w:r>
              <w:t>LTIM Project M&amp;E Adviser (Stage 1)</w:t>
            </w:r>
          </w:p>
          <w:p w14:paraId="41F588EE" w14:textId="262C2F52" w:rsidR="00B201BD" w:rsidRPr="00E02ECA" w:rsidRDefault="00B201BD" w:rsidP="00B201BD">
            <w:pPr>
              <w:pStyle w:val="TableText"/>
              <w:spacing w:line="276" w:lineRule="auto"/>
              <w:rPr>
                <w:rFonts w:cstheme="minorHAnsi"/>
                <w:szCs w:val="20"/>
                <w:lang w:val="en-US"/>
              </w:rPr>
            </w:pPr>
            <w:r>
              <w:t>Working Group member (Stage 1)</w:t>
            </w:r>
          </w:p>
        </w:tc>
      </w:tr>
      <w:tr w:rsidR="00B201BD" w:rsidRPr="00E02ECA" w14:paraId="2E6EFD64"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971E075" w14:textId="1D94B6D3" w:rsidR="00B201BD" w:rsidRPr="00E02ECA" w:rsidRDefault="00B201BD" w:rsidP="00B201BD">
            <w:pPr>
              <w:pStyle w:val="TableText"/>
              <w:spacing w:line="276" w:lineRule="auto"/>
              <w:rPr>
                <w:rFonts w:cstheme="minorHAnsi"/>
                <w:color w:val="222222"/>
                <w:szCs w:val="20"/>
                <w:shd w:val="clear" w:color="auto" w:fill="FFFFFF"/>
                <w:lang w:val="en-US"/>
              </w:rPr>
            </w:pPr>
            <w:r>
              <w:t>Sally Maxwell*</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0BCD5C0" w14:textId="53F131C9" w:rsidR="00B201BD" w:rsidRPr="00E02ECA" w:rsidRDefault="00B201BD" w:rsidP="00B201BD">
            <w:pPr>
              <w:pStyle w:val="TableText"/>
              <w:spacing w:line="276" w:lineRule="auto"/>
              <w:rPr>
                <w:rFonts w:cstheme="minorHAnsi"/>
                <w:b/>
                <w:bCs/>
                <w:szCs w:val="20"/>
                <w:lang w:val="en-US"/>
              </w:rPr>
            </w:pPr>
            <w:r>
              <w:rPr>
                <w:b/>
              </w:rPr>
              <w:t xml:space="preserve">DEWNR/CSIRO – </w:t>
            </w:r>
            <w:r>
              <w:t xml:space="preserve">LMR Selected Area LTIM Project consortium partner </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760FA4C" w14:textId="670FC2B6" w:rsidR="00B201BD" w:rsidRPr="00E02ECA" w:rsidRDefault="00B201BD" w:rsidP="00B201BD">
            <w:pPr>
              <w:pStyle w:val="TableText"/>
              <w:spacing w:line="276" w:lineRule="auto"/>
              <w:rPr>
                <w:rFonts w:cstheme="minorHAnsi"/>
                <w:szCs w:val="20"/>
                <w:lang w:val="en-US"/>
              </w:rPr>
            </w:pPr>
            <w:r>
              <w:t>Task Leader (Stage 1)</w:t>
            </w:r>
          </w:p>
        </w:tc>
      </w:tr>
      <w:tr w:rsidR="00B201BD" w:rsidRPr="00E02ECA" w14:paraId="120007A9" w14:textId="77777777" w:rsidTr="00B201BD">
        <w:trPr>
          <w:cantSplit/>
          <w:trHeight w:val="371"/>
        </w:trPr>
        <w:tc>
          <w:tcPr>
            <w:tcW w:w="20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ECA4EA5" w14:textId="62ADA006" w:rsidR="00B201BD" w:rsidRPr="00E02ECA" w:rsidRDefault="00B201BD" w:rsidP="00B201BD">
            <w:pPr>
              <w:pStyle w:val="TableText"/>
              <w:spacing w:line="276" w:lineRule="auto"/>
              <w:rPr>
                <w:rFonts w:cstheme="minorHAnsi"/>
                <w:color w:val="222222"/>
                <w:szCs w:val="20"/>
                <w:shd w:val="clear" w:color="auto" w:fill="FFFFFF"/>
                <w:lang w:val="en-US"/>
              </w:rPr>
            </w:pPr>
            <w:r>
              <w:rPr>
                <w:color w:val="222222"/>
                <w:shd w:val="clear" w:color="auto" w:fill="FFFFFF"/>
              </w:rPr>
              <w:t>Jason Nicol*</w:t>
            </w:r>
          </w:p>
        </w:tc>
        <w:tc>
          <w:tcPr>
            <w:tcW w:w="396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37CC7C" w14:textId="39E0F333" w:rsidR="00B201BD" w:rsidRPr="00E02ECA" w:rsidRDefault="00B201BD" w:rsidP="00B201BD">
            <w:pPr>
              <w:pStyle w:val="TableText"/>
              <w:spacing w:line="276" w:lineRule="auto"/>
              <w:rPr>
                <w:rFonts w:cstheme="minorHAnsi"/>
                <w:b/>
                <w:bCs/>
                <w:szCs w:val="20"/>
                <w:lang w:val="en-US"/>
              </w:rPr>
            </w:pPr>
            <w:r w:rsidRPr="00013CB2">
              <w:rPr>
                <w:b/>
              </w:rPr>
              <w:t>SARDI</w:t>
            </w:r>
            <w:r>
              <w:t xml:space="preserve"> – LMR Selected Area LTIM Project lead organisation </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AC81E5" w14:textId="05DED062" w:rsidR="00B201BD" w:rsidRPr="00E02ECA" w:rsidRDefault="00B201BD" w:rsidP="00B201BD">
            <w:pPr>
              <w:pStyle w:val="TableText"/>
              <w:spacing w:line="276" w:lineRule="auto"/>
              <w:rPr>
                <w:rFonts w:cstheme="minorHAnsi"/>
                <w:szCs w:val="20"/>
                <w:lang w:val="en-US"/>
              </w:rPr>
            </w:pPr>
            <w:r>
              <w:t>Task Leader (Stage 1)</w:t>
            </w:r>
          </w:p>
        </w:tc>
      </w:tr>
    </w:tbl>
    <w:p w14:paraId="12E78C78" w14:textId="6A5A47FF" w:rsidR="00946973" w:rsidRPr="00946973" w:rsidRDefault="00946973" w:rsidP="00B201BD">
      <w:pPr>
        <w:rPr>
          <w:sz w:val="20"/>
        </w:rPr>
      </w:pPr>
      <w:r>
        <w:t xml:space="preserve">Note: </w:t>
      </w:r>
      <w:r w:rsidR="00D94BB1">
        <w:t>*</w:t>
      </w:r>
      <w:r>
        <w:rPr>
          <w:sz w:val="20"/>
        </w:rPr>
        <w:t xml:space="preserve"> members for Stage 1 M&amp;E Plan development only.</w:t>
      </w:r>
    </w:p>
    <w:p w14:paraId="5804A285" w14:textId="77777777" w:rsidR="00443EDA" w:rsidRPr="00E2798E" w:rsidRDefault="007D6195" w:rsidP="00475425">
      <w:pPr>
        <w:pStyle w:val="Heading3"/>
        <w:rPr>
          <w:rStyle w:val="Heading4Char"/>
          <w:b/>
          <w:bCs/>
          <w:iCs w:val="0"/>
          <w:u w:val="none"/>
        </w:rPr>
      </w:pPr>
      <w:bookmarkStart w:id="259" w:name="_Toc396899740"/>
      <w:r w:rsidRPr="00E2798E">
        <w:rPr>
          <w:rStyle w:val="Heading4Char"/>
          <w:b/>
          <w:bCs/>
          <w:iCs w:val="0"/>
          <w:u w:val="none"/>
        </w:rPr>
        <w:t>Terms of reference</w:t>
      </w:r>
      <w:bookmarkEnd w:id="259"/>
    </w:p>
    <w:p w14:paraId="44DBBABB" w14:textId="77777777" w:rsidR="00311ADC" w:rsidRPr="00A973FF" w:rsidRDefault="00311ADC" w:rsidP="00F02673">
      <w:r w:rsidRPr="00A973FF">
        <w:t xml:space="preserve">The </w:t>
      </w:r>
      <w:r w:rsidR="00A430C7">
        <w:t>Selected Area</w:t>
      </w:r>
      <w:r w:rsidRPr="00A973FF">
        <w:t xml:space="preserve"> Working Group </w:t>
      </w:r>
      <w:r w:rsidR="008F4E33">
        <w:t>is</w:t>
      </w:r>
      <w:r w:rsidRPr="00A973FF">
        <w:t xml:space="preserve"> responsible for </w:t>
      </w:r>
      <w:r w:rsidR="008F4E33">
        <w:t>providing</w:t>
      </w:r>
      <w:r w:rsidR="008F4E33" w:rsidRPr="00A973FF">
        <w:t xml:space="preserve"> </w:t>
      </w:r>
      <w:r w:rsidRPr="00A973FF">
        <w:t xml:space="preserve">strategic direction </w:t>
      </w:r>
      <w:r w:rsidR="008F4E33">
        <w:t>for</w:t>
      </w:r>
      <w:r w:rsidR="008F4E33" w:rsidRPr="00A973FF">
        <w:t xml:space="preserve"> </w:t>
      </w:r>
      <w:r w:rsidRPr="00A973FF">
        <w:t xml:space="preserve">the LTIM Project and exchanging information and intelligence to support </w:t>
      </w:r>
      <w:r w:rsidR="008F4E33">
        <w:t xml:space="preserve">project delivery </w:t>
      </w:r>
      <w:r w:rsidRPr="00A973FF">
        <w:t>and adaptive management</w:t>
      </w:r>
      <w:r w:rsidR="00DE5371" w:rsidRPr="00A973FF">
        <w:t xml:space="preserve">. </w:t>
      </w:r>
      <w:r w:rsidRPr="00A973FF">
        <w:t>It will:</w:t>
      </w:r>
    </w:p>
    <w:p w14:paraId="3C977FC9" w14:textId="77777777" w:rsidR="00311ADC" w:rsidRPr="00A973FF" w:rsidRDefault="008F4E33" w:rsidP="007D6129">
      <w:pPr>
        <w:pStyle w:val="ListBullet"/>
      </w:pPr>
      <w:r>
        <w:t>A</w:t>
      </w:r>
      <w:r w:rsidR="00311ADC" w:rsidRPr="00A973FF">
        <w:t>ctively support and promote the LTIM Project within partner organisations</w:t>
      </w:r>
    </w:p>
    <w:p w14:paraId="1B0E126C" w14:textId="77777777" w:rsidR="00311ADC" w:rsidRPr="00A973FF" w:rsidRDefault="008F4E33" w:rsidP="007D6129">
      <w:pPr>
        <w:pStyle w:val="ListBullet"/>
      </w:pPr>
      <w:r>
        <w:t>R</w:t>
      </w:r>
      <w:r w:rsidRPr="00A973FF">
        <w:t xml:space="preserve">eview </w:t>
      </w:r>
      <w:r w:rsidR="00311ADC" w:rsidRPr="00A973FF">
        <w:t>key project documentation</w:t>
      </w:r>
      <w:r w:rsidR="000E2444" w:rsidRPr="000E2444">
        <w:t xml:space="preserve"> </w:t>
      </w:r>
      <w:r w:rsidR="000E2444" w:rsidRPr="00A973FF">
        <w:t>where appropriate</w:t>
      </w:r>
      <w:r w:rsidR="00311ADC" w:rsidRPr="00A973FF">
        <w:t>, including evaluation reports</w:t>
      </w:r>
    </w:p>
    <w:p w14:paraId="05E568E5" w14:textId="77777777" w:rsidR="00311ADC" w:rsidRPr="00A973FF" w:rsidRDefault="008F4E33" w:rsidP="007D6129">
      <w:pPr>
        <w:pStyle w:val="ListBullet"/>
      </w:pPr>
      <w:r>
        <w:t>E</w:t>
      </w:r>
      <w:r w:rsidRPr="00A973FF">
        <w:t xml:space="preserve">xchange </w:t>
      </w:r>
      <w:r w:rsidR="00311ADC" w:rsidRPr="00A973FF">
        <w:t>operational intelligence relevant to the LTIM Project, including intelligence on upcoming watering or monitoring activities</w:t>
      </w:r>
    </w:p>
    <w:p w14:paraId="4CF5BA62" w14:textId="77777777" w:rsidR="00311ADC" w:rsidRPr="00A973FF" w:rsidRDefault="008F4E33" w:rsidP="007D6129">
      <w:pPr>
        <w:pStyle w:val="ListBullet"/>
      </w:pPr>
      <w:r>
        <w:t>E</w:t>
      </w:r>
      <w:r w:rsidRPr="00A973FF">
        <w:t xml:space="preserve">xchange </w:t>
      </w:r>
      <w:r w:rsidR="00311ADC" w:rsidRPr="00A973FF">
        <w:t>intelligence relevant to adaptive management of environmental water, including operational observations</w:t>
      </w:r>
      <w:r>
        <w:t xml:space="preserve"> and</w:t>
      </w:r>
      <w:r w:rsidR="00311ADC" w:rsidRPr="00A973FF">
        <w:t xml:space="preserve"> monitoring and evaluation outcomes</w:t>
      </w:r>
    </w:p>
    <w:p w14:paraId="09FC2D5A" w14:textId="77777777" w:rsidR="00311ADC" w:rsidRPr="00A973FF" w:rsidRDefault="008F4E33" w:rsidP="007D6129">
      <w:pPr>
        <w:pStyle w:val="ListBullet"/>
      </w:pPr>
      <w:r>
        <w:t>C</w:t>
      </w:r>
      <w:r w:rsidRPr="00A973FF">
        <w:t xml:space="preserve">onsider </w:t>
      </w:r>
      <w:r w:rsidR="00311ADC" w:rsidRPr="00A973FF">
        <w:t>stakeholder expectations of the LTIM Project</w:t>
      </w:r>
      <w:r w:rsidR="000E2444" w:rsidRPr="000E2444">
        <w:t xml:space="preserve"> </w:t>
      </w:r>
      <w:r w:rsidR="000E2444" w:rsidRPr="00A973FF">
        <w:t>where appropriate</w:t>
      </w:r>
    </w:p>
    <w:p w14:paraId="2A6490D1" w14:textId="77777777" w:rsidR="00311ADC" w:rsidRPr="00A973FF" w:rsidRDefault="008F4E33" w:rsidP="007D6129">
      <w:pPr>
        <w:pStyle w:val="ListBullet"/>
      </w:pPr>
      <w:r>
        <w:t>E</w:t>
      </w:r>
      <w:r w:rsidR="00311ADC" w:rsidRPr="00A973FF">
        <w:t xml:space="preserve">xchange intelligence on any </w:t>
      </w:r>
      <w:r>
        <w:t>actual or perceived</w:t>
      </w:r>
      <w:r w:rsidRPr="00A973FF">
        <w:t xml:space="preserve"> </w:t>
      </w:r>
      <w:r w:rsidR="00311ADC" w:rsidRPr="00A973FF">
        <w:t>risks to the LTIM Project</w:t>
      </w:r>
    </w:p>
    <w:p w14:paraId="6F146176" w14:textId="77777777" w:rsidR="00311ADC" w:rsidRPr="00A973FF" w:rsidRDefault="008F4E33" w:rsidP="007D6129">
      <w:pPr>
        <w:pStyle w:val="ListBullet"/>
      </w:pPr>
      <w:r>
        <w:t>C</w:t>
      </w:r>
      <w:r w:rsidR="00311ADC" w:rsidRPr="00A973FF">
        <w:t>ommunicate key messages of the LTIM Project to organisations involved in environmental water planning and delivery</w:t>
      </w:r>
    </w:p>
    <w:p w14:paraId="7BEBED44" w14:textId="77777777" w:rsidR="00311ADC" w:rsidRPr="00A973FF" w:rsidRDefault="008F4E33" w:rsidP="007D6129">
      <w:pPr>
        <w:pStyle w:val="ListBullet"/>
      </w:pPr>
      <w:r>
        <w:t>D</w:t>
      </w:r>
      <w:r w:rsidRPr="00A973FF">
        <w:t xml:space="preserve">ocument </w:t>
      </w:r>
      <w:r w:rsidR="00311ADC" w:rsidRPr="00A973FF">
        <w:t xml:space="preserve">key discussion points and outcomes of </w:t>
      </w:r>
      <w:r w:rsidR="00311ADC" w:rsidRPr="00A973FF">
        <w:rPr>
          <w:lang w:val="en-US"/>
        </w:rPr>
        <w:t>Working Group</w:t>
      </w:r>
      <w:r w:rsidR="00311ADC" w:rsidRPr="00A973FF">
        <w:t xml:space="preserve"> meetings and distribute these to members in the form of minutes.</w:t>
      </w:r>
    </w:p>
    <w:p w14:paraId="24FA3E38" w14:textId="77777777" w:rsidR="001D5811" w:rsidRPr="001D5811" w:rsidRDefault="001D5811" w:rsidP="00F02673">
      <w:pPr>
        <w:rPr>
          <w:b/>
          <w:u w:val="single"/>
        </w:rPr>
      </w:pPr>
      <w:r w:rsidRPr="001D5811">
        <w:rPr>
          <w:b/>
          <w:u w:val="single"/>
        </w:rPr>
        <w:t>Meetings</w:t>
      </w:r>
    </w:p>
    <w:p w14:paraId="2F31AF34" w14:textId="77777777" w:rsidR="00443EDA" w:rsidRDefault="00311ADC" w:rsidP="00F02673">
      <w:r w:rsidRPr="00A973FF">
        <w:t>Working Group meetings will be held at l</w:t>
      </w:r>
      <w:r w:rsidR="003A06CC">
        <w:t>east twice during Stage 1 (2013</w:t>
      </w:r>
      <w:r w:rsidR="003A06CC">
        <w:rPr>
          <w:rFonts w:eastAsiaTheme="majorEastAsia"/>
        </w:rPr>
        <w:t>–</w:t>
      </w:r>
      <w:r w:rsidRPr="00A973FF">
        <w:t xml:space="preserve">14) and quarterly or as required </w:t>
      </w:r>
      <w:r w:rsidR="000E2444">
        <w:t>in Stage 2 (</w:t>
      </w:r>
      <w:r w:rsidR="003A06CC">
        <w:t>from 2014</w:t>
      </w:r>
      <w:r w:rsidR="003A06CC">
        <w:rPr>
          <w:rFonts w:eastAsiaTheme="majorEastAsia"/>
        </w:rPr>
        <w:t>–</w:t>
      </w:r>
      <w:r w:rsidRPr="00A973FF">
        <w:t>15</w:t>
      </w:r>
      <w:r w:rsidR="000E2444">
        <w:t>)</w:t>
      </w:r>
      <w:r w:rsidR="00DE5371" w:rsidRPr="00A973FF">
        <w:t xml:space="preserve">. </w:t>
      </w:r>
      <w:r w:rsidRPr="00A973FF">
        <w:t xml:space="preserve">Meetings will be held primarily at SARDI Aquatic Sciences, 2 Hamra Avenue, West Beach, </w:t>
      </w:r>
      <w:r w:rsidR="009F591A">
        <w:t>South Australia</w:t>
      </w:r>
      <w:r w:rsidRPr="00A973FF">
        <w:t xml:space="preserve">. </w:t>
      </w:r>
    </w:p>
    <w:p w14:paraId="201B34F6" w14:textId="77777777" w:rsidR="001D5811" w:rsidRPr="001D5811" w:rsidRDefault="001D5811" w:rsidP="00F02673">
      <w:pPr>
        <w:rPr>
          <w:b/>
          <w:u w:val="single"/>
        </w:rPr>
      </w:pPr>
      <w:r w:rsidRPr="001D5811">
        <w:rPr>
          <w:b/>
          <w:u w:val="single"/>
        </w:rPr>
        <w:t>Minutes and agendas</w:t>
      </w:r>
    </w:p>
    <w:p w14:paraId="4ECB7764" w14:textId="77777777" w:rsidR="00443EDA" w:rsidRDefault="00311ADC" w:rsidP="00F02673">
      <w:r w:rsidRPr="00A973FF">
        <w:t>The M&amp;E Provider will prepare and distribute meeting agendas and minutes</w:t>
      </w:r>
      <w:r w:rsidR="00DE5371" w:rsidRPr="00A973FF">
        <w:t xml:space="preserve">. </w:t>
      </w:r>
      <w:r w:rsidRPr="00A973FF">
        <w:t xml:space="preserve">Agendas and minutes from the previous meeting will be distributed no later than five days prior to the meeting. Meeting minutes and action items will be distributed within two weeks of the meeting. Immediate actions may be circulated earlier. </w:t>
      </w:r>
    </w:p>
    <w:p w14:paraId="6EB00FBE" w14:textId="77777777" w:rsidR="001D5811" w:rsidRPr="001D5811" w:rsidRDefault="001D5811" w:rsidP="00F02673">
      <w:pPr>
        <w:rPr>
          <w:b/>
          <w:u w:val="single"/>
        </w:rPr>
      </w:pPr>
      <w:r w:rsidRPr="001D5811">
        <w:rPr>
          <w:b/>
          <w:u w:val="single"/>
        </w:rPr>
        <w:t>Agenda items</w:t>
      </w:r>
    </w:p>
    <w:p w14:paraId="7358D2BF" w14:textId="77777777" w:rsidR="00443EDA" w:rsidRDefault="00DE5371" w:rsidP="00F02673">
      <w:r>
        <w:t>M</w:t>
      </w:r>
      <w:r w:rsidR="005254AC" w:rsidRPr="005254AC">
        <w:t>eeting papers will be distributed no later than five days prior t</w:t>
      </w:r>
      <w:r w:rsidR="005254AC">
        <w:t>o the meeting</w:t>
      </w:r>
      <w:r>
        <w:t xml:space="preserve"> (where practical)</w:t>
      </w:r>
      <w:r w:rsidR="005254AC">
        <w:t>, and will include</w:t>
      </w:r>
      <w:r w:rsidR="00CD18E8">
        <w:t xml:space="preserve"> an</w:t>
      </w:r>
      <w:r w:rsidR="005254AC">
        <w:t xml:space="preserve"> a</w:t>
      </w:r>
      <w:r w:rsidR="005254AC" w:rsidRPr="005254AC">
        <w:t>genda</w:t>
      </w:r>
      <w:r w:rsidR="005254AC">
        <w:t>, minutes of the previous meeting, and a</w:t>
      </w:r>
      <w:r w:rsidR="005254AC" w:rsidRPr="005254AC">
        <w:t xml:space="preserve">ny papers </w:t>
      </w:r>
      <w:r w:rsidR="005254AC">
        <w:t>for consideration.</w:t>
      </w:r>
    </w:p>
    <w:p w14:paraId="3199EACA" w14:textId="77777777" w:rsidR="00443EDA" w:rsidRDefault="00703C81" w:rsidP="00F02673">
      <w:r>
        <w:t>T</w:t>
      </w:r>
      <w:r w:rsidR="00311ADC" w:rsidRPr="00A973FF">
        <w:t>he standard agenda items for the Working Group</w:t>
      </w:r>
      <w:r>
        <w:t xml:space="preserve"> are listed below</w:t>
      </w:r>
      <w:r w:rsidR="00311ADC" w:rsidRPr="00A973FF">
        <w:t xml:space="preserve">. Members can submit additional items to be included on </w:t>
      </w:r>
      <w:r w:rsidR="005254AC">
        <w:t xml:space="preserve">the </w:t>
      </w:r>
      <w:r w:rsidR="00311ADC" w:rsidRPr="00A973FF">
        <w:t xml:space="preserve">agenda at the discretion of the Chair. </w:t>
      </w:r>
    </w:p>
    <w:p w14:paraId="551C189A" w14:textId="77777777" w:rsidR="002C404F" w:rsidRDefault="002C404F" w:rsidP="007975BC">
      <w:bookmarkStart w:id="260" w:name="_Ref381343867"/>
      <w:bookmarkStart w:id="261" w:name="_Toc391539154"/>
      <w:bookmarkStart w:id="262" w:name="_Toc391553317"/>
      <w:bookmarkStart w:id="263" w:name="_Toc396899646"/>
      <w:bookmarkStart w:id="264" w:name="_Toc396899741"/>
      <w:bookmarkStart w:id="265" w:name="_Toc381086846"/>
      <w:bookmarkStart w:id="266" w:name="_Toc381380601"/>
    </w:p>
    <w:p w14:paraId="31E8BCCA" w14:textId="77777777" w:rsidR="002C404F" w:rsidRDefault="002C404F" w:rsidP="007975BC"/>
    <w:p w14:paraId="489F59FD" w14:textId="77777777" w:rsidR="002C404F" w:rsidRDefault="002C404F" w:rsidP="007975BC"/>
    <w:p w14:paraId="244C1920" w14:textId="77777777" w:rsidR="002C404F" w:rsidRDefault="002C404F" w:rsidP="007975BC"/>
    <w:p w14:paraId="166CAEC7" w14:textId="77777777" w:rsidR="002C404F" w:rsidRDefault="002C404F" w:rsidP="007975BC"/>
    <w:p w14:paraId="78D11588" w14:textId="289A9B54" w:rsidR="00443EDA" w:rsidRDefault="0083048A" w:rsidP="00475425">
      <w:pPr>
        <w:pStyle w:val="TableCaption"/>
        <w:outlineLvl w:val="0"/>
      </w:pPr>
      <w:bookmarkStart w:id="267" w:name="_Toc467244887"/>
      <w:r>
        <w:t xml:space="preserve">Table </w:t>
      </w:r>
      <w:fldSimple w:instr=" STYLEREF 1 \s ">
        <w:r w:rsidR="00F8266B">
          <w:rPr>
            <w:noProof/>
          </w:rPr>
          <w:t>7</w:t>
        </w:r>
      </w:fldSimple>
      <w:r w:rsidR="005A67B2">
        <w:t>.</w:t>
      </w:r>
      <w:fldSimple w:instr=" SEQ Table \* ARABIC \s 1 ">
        <w:r w:rsidR="00F8266B">
          <w:rPr>
            <w:noProof/>
          </w:rPr>
          <w:t>7</w:t>
        </w:r>
      </w:fldSimple>
      <w:bookmarkEnd w:id="260"/>
      <w:r>
        <w:t>.</w:t>
      </w:r>
      <w:r w:rsidR="00E2798E">
        <w:tab/>
      </w:r>
      <w:r>
        <w:t xml:space="preserve">Standard agenda </w:t>
      </w:r>
      <w:r w:rsidR="005254AC">
        <w:t xml:space="preserve">items and responsibilities </w:t>
      </w:r>
      <w:r>
        <w:t>for the Working Group</w:t>
      </w:r>
      <w:bookmarkEnd w:id="261"/>
      <w:bookmarkEnd w:id="262"/>
      <w:bookmarkEnd w:id="263"/>
      <w:bookmarkEnd w:id="264"/>
      <w:bookmarkEnd w:id="267"/>
      <w:r>
        <w:t xml:space="preserve"> </w:t>
      </w:r>
      <w:bookmarkEnd w:id="265"/>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09"/>
      </w:tblGrid>
      <w:tr w:rsidR="00311ADC" w:rsidRPr="00AF44B2" w14:paraId="1FB749D3" w14:textId="77777777" w:rsidTr="00A62A49">
        <w:trPr>
          <w:tblHeader/>
        </w:trPr>
        <w:tc>
          <w:tcPr>
            <w:tcW w:w="4714" w:type="dxa"/>
            <w:shd w:val="clear" w:color="auto" w:fill="BFBFBF" w:themeFill="background1" w:themeFillShade="BF"/>
          </w:tcPr>
          <w:p w14:paraId="0833ED8F" w14:textId="77777777" w:rsidR="00443EDA" w:rsidRPr="00E2798E" w:rsidRDefault="00311ADC" w:rsidP="00E2798E">
            <w:pPr>
              <w:pStyle w:val="TableHeading"/>
            </w:pPr>
            <w:r w:rsidRPr="00E2798E">
              <w:t>Item</w:t>
            </w:r>
          </w:p>
        </w:tc>
        <w:tc>
          <w:tcPr>
            <w:tcW w:w="4714" w:type="dxa"/>
            <w:shd w:val="clear" w:color="auto" w:fill="BFBFBF" w:themeFill="background1" w:themeFillShade="BF"/>
          </w:tcPr>
          <w:p w14:paraId="4B2D30D5" w14:textId="77777777" w:rsidR="00443EDA" w:rsidRPr="00E2798E" w:rsidRDefault="00311ADC" w:rsidP="00E2798E">
            <w:pPr>
              <w:pStyle w:val="TableHeading"/>
            </w:pPr>
            <w:r w:rsidRPr="00E2798E">
              <w:t>Responsibility</w:t>
            </w:r>
          </w:p>
        </w:tc>
      </w:tr>
      <w:tr w:rsidR="00311ADC" w:rsidRPr="00A973FF" w14:paraId="1E772D75" w14:textId="77777777" w:rsidTr="00A62A49">
        <w:tc>
          <w:tcPr>
            <w:tcW w:w="4714" w:type="dxa"/>
          </w:tcPr>
          <w:p w14:paraId="5597F373" w14:textId="77777777" w:rsidR="00443EDA" w:rsidRPr="00E2798E" w:rsidRDefault="00311ADC" w:rsidP="00E2798E">
            <w:pPr>
              <w:pStyle w:val="TableText"/>
            </w:pPr>
            <w:r w:rsidRPr="00E2798E">
              <w:t>Review and accept minutes from last meeting</w:t>
            </w:r>
          </w:p>
        </w:tc>
        <w:tc>
          <w:tcPr>
            <w:tcW w:w="4714" w:type="dxa"/>
          </w:tcPr>
          <w:p w14:paraId="41636DC6" w14:textId="77777777" w:rsidR="00443EDA" w:rsidRPr="00E2798E" w:rsidRDefault="00311ADC" w:rsidP="00E2798E">
            <w:pPr>
              <w:pStyle w:val="TableText"/>
            </w:pPr>
            <w:r w:rsidRPr="00E2798E">
              <w:t xml:space="preserve">M&amp;E Provider </w:t>
            </w:r>
            <w:r w:rsidR="005254AC" w:rsidRPr="00E2798E">
              <w:t>(</w:t>
            </w:r>
            <w:r w:rsidRPr="00E2798E">
              <w:t>Chair</w:t>
            </w:r>
            <w:r w:rsidR="005254AC" w:rsidRPr="00E2798E">
              <w:t>)</w:t>
            </w:r>
          </w:p>
        </w:tc>
      </w:tr>
      <w:tr w:rsidR="00311ADC" w:rsidRPr="00A973FF" w14:paraId="1D572531" w14:textId="77777777" w:rsidTr="00A62A49">
        <w:tc>
          <w:tcPr>
            <w:tcW w:w="4714" w:type="dxa"/>
          </w:tcPr>
          <w:p w14:paraId="5D17A3E4" w14:textId="77777777" w:rsidR="00443EDA" w:rsidRPr="00E2798E" w:rsidRDefault="00311ADC" w:rsidP="00E2798E">
            <w:pPr>
              <w:pStyle w:val="TableText"/>
            </w:pPr>
            <w:r w:rsidRPr="00E2798E">
              <w:t>Update on action items from last meeting</w:t>
            </w:r>
          </w:p>
        </w:tc>
        <w:tc>
          <w:tcPr>
            <w:tcW w:w="4714" w:type="dxa"/>
          </w:tcPr>
          <w:p w14:paraId="6EF7391E" w14:textId="77777777" w:rsidR="00443EDA" w:rsidRPr="00E2798E" w:rsidRDefault="00311ADC" w:rsidP="00E2798E">
            <w:pPr>
              <w:pStyle w:val="TableText"/>
            </w:pPr>
            <w:r w:rsidRPr="00E2798E">
              <w:t>Chair and members</w:t>
            </w:r>
          </w:p>
        </w:tc>
      </w:tr>
      <w:tr w:rsidR="00311ADC" w:rsidRPr="00A973FF" w14:paraId="22B137C2" w14:textId="77777777" w:rsidTr="00A62A49">
        <w:tc>
          <w:tcPr>
            <w:tcW w:w="4714" w:type="dxa"/>
          </w:tcPr>
          <w:p w14:paraId="333A94DB" w14:textId="77777777" w:rsidR="00443EDA" w:rsidRPr="00E2798E" w:rsidRDefault="00311ADC" w:rsidP="00E2798E">
            <w:pPr>
              <w:pStyle w:val="TableText"/>
            </w:pPr>
            <w:r w:rsidRPr="00E2798E">
              <w:t>Update on planned watering activities</w:t>
            </w:r>
          </w:p>
        </w:tc>
        <w:tc>
          <w:tcPr>
            <w:tcW w:w="4714" w:type="dxa"/>
          </w:tcPr>
          <w:p w14:paraId="696D570B" w14:textId="77777777" w:rsidR="00443EDA" w:rsidRPr="00E2798E" w:rsidRDefault="00311ADC" w:rsidP="00E2798E">
            <w:pPr>
              <w:pStyle w:val="TableText"/>
            </w:pPr>
            <w:r w:rsidRPr="00E2798E">
              <w:t>Delivery partners, environmental water planning organisations</w:t>
            </w:r>
          </w:p>
        </w:tc>
      </w:tr>
      <w:tr w:rsidR="00311ADC" w:rsidRPr="00A973FF" w14:paraId="000CE00D" w14:textId="77777777" w:rsidTr="00A62A49">
        <w:tc>
          <w:tcPr>
            <w:tcW w:w="4714" w:type="dxa"/>
          </w:tcPr>
          <w:p w14:paraId="03B4E380" w14:textId="77777777" w:rsidR="00443EDA" w:rsidRPr="00E2798E" w:rsidRDefault="00311ADC" w:rsidP="00E2798E">
            <w:pPr>
              <w:pStyle w:val="TableText"/>
            </w:pPr>
            <w:r w:rsidRPr="00E2798E">
              <w:t>Update on planned monitoring activities</w:t>
            </w:r>
          </w:p>
        </w:tc>
        <w:tc>
          <w:tcPr>
            <w:tcW w:w="4714" w:type="dxa"/>
          </w:tcPr>
          <w:p w14:paraId="4D8846B1" w14:textId="77777777" w:rsidR="00443EDA" w:rsidRPr="00E2798E" w:rsidRDefault="00311ADC" w:rsidP="00E2798E">
            <w:pPr>
              <w:pStyle w:val="TableText"/>
            </w:pPr>
            <w:r w:rsidRPr="00E2798E">
              <w:t>M&amp;E Provider lead</w:t>
            </w:r>
          </w:p>
        </w:tc>
      </w:tr>
      <w:tr w:rsidR="00311ADC" w:rsidRPr="00A973FF" w14:paraId="0364506D" w14:textId="77777777" w:rsidTr="00A62A49">
        <w:tc>
          <w:tcPr>
            <w:tcW w:w="4714" w:type="dxa"/>
          </w:tcPr>
          <w:p w14:paraId="08FC0DD8" w14:textId="77777777" w:rsidR="00443EDA" w:rsidRPr="00E2798E" w:rsidRDefault="00311ADC" w:rsidP="00E2798E">
            <w:pPr>
              <w:pStyle w:val="TableText"/>
            </w:pPr>
            <w:r w:rsidRPr="00E2798E">
              <w:t>Update on monitoring observations and evaluation outcomes to support adaptive management</w:t>
            </w:r>
          </w:p>
        </w:tc>
        <w:tc>
          <w:tcPr>
            <w:tcW w:w="4714" w:type="dxa"/>
          </w:tcPr>
          <w:p w14:paraId="48ABD702" w14:textId="77777777" w:rsidR="00443EDA" w:rsidRPr="00E2798E" w:rsidRDefault="00311ADC" w:rsidP="00E2798E">
            <w:pPr>
              <w:pStyle w:val="TableText"/>
            </w:pPr>
            <w:r w:rsidRPr="00E2798E">
              <w:t>M&amp;E Provider lead</w:t>
            </w:r>
          </w:p>
        </w:tc>
      </w:tr>
      <w:tr w:rsidR="00311ADC" w:rsidRPr="00A973FF" w14:paraId="23264D29" w14:textId="77777777" w:rsidTr="00A62A49">
        <w:tc>
          <w:tcPr>
            <w:tcW w:w="4714" w:type="dxa"/>
          </w:tcPr>
          <w:p w14:paraId="3A6E07B1" w14:textId="77777777" w:rsidR="00443EDA" w:rsidRPr="00E2798E" w:rsidRDefault="00311ADC" w:rsidP="00E2798E">
            <w:pPr>
              <w:pStyle w:val="TableText"/>
            </w:pPr>
            <w:r w:rsidRPr="00E2798E">
              <w:t>Update on community engagement</w:t>
            </w:r>
          </w:p>
        </w:tc>
        <w:tc>
          <w:tcPr>
            <w:tcW w:w="4714" w:type="dxa"/>
          </w:tcPr>
          <w:p w14:paraId="2A29DD94" w14:textId="77777777" w:rsidR="00443EDA" w:rsidRPr="00E2798E" w:rsidRDefault="00311ADC" w:rsidP="00E2798E">
            <w:pPr>
              <w:pStyle w:val="TableText"/>
            </w:pPr>
            <w:r w:rsidRPr="00E2798E">
              <w:t>M&amp;E Provider lead</w:t>
            </w:r>
          </w:p>
        </w:tc>
      </w:tr>
      <w:tr w:rsidR="00311ADC" w:rsidRPr="00A973FF" w14:paraId="10F07D4E" w14:textId="77777777" w:rsidTr="00A62A49">
        <w:tc>
          <w:tcPr>
            <w:tcW w:w="4714" w:type="dxa"/>
          </w:tcPr>
          <w:p w14:paraId="0F6AE1EF" w14:textId="77777777" w:rsidR="00443EDA" w:rsidRPr="00E2798E" w:rsidRDefault="00311ADC" w:rsidP="00E2798E">
            <w:pPr>
              <w:pStyle w:val="TableText"/>
            </w:pPr>
            <w:r w:rsidRPr="00E2798E">
              <w:t>Other business</w:t>
            </w:r>
          </w:p>
        </w:tc>
        <w:tc>
          <w:tcPr>
            <w:tcW w:w="4714" w:type="dxa"/>
          </w:tcPr>
          <w:p w14:paraId="126A3E9B" w14:textId="77777777" w:rsidR="00443EDA" w:rsidRPr="00E2798E" w:rsidRDefault="00311ADC" w:rsidP="00E2798E">
            <w:pPr>
              <w:pStyle w:val="TableText"/>
            </w:pPr>
            <w:r w:rsidRPr="00E2798E">
              <w:t>All</w:t>
            </w:r>
          </w:p>
        </w:tc>
      </w:tr>
      <w:tr w:rsidR="00311ADC" w:rsidRPr="00A973FF" w14:paraId="02DB5048" w14:textId="77777777" w:rsidTr="00A62A49">
        <w:tc>
          <w:tcPr>
            <w:tcW w:w="4714" w:type="dxa"/>
          </w:tcPr>
          <w:p w14:paraId="7503C744" w14:textId="77777777" w:rsidR="00443EDA" w:rsidRPr="00E2798E" w:rsidRDefault="00311ADC" w:rsidP="00E2798E">
            <w:pPr>
              <w:pStyle w:val="TableText"/>
            </w:pPr>
            <w:r w:rsidRPr="00E2798E">
              <w:t>Confirmation of next meeting</w:t>
            </w:r>
          </w:p>
        </w:tc>
        <w:tc>
          <w:tcPr>
            <w:tcW w:w="4714" w:type="dxa"/>
          </w:tcPr>
          <w:p w14:paraId="2D0062CE" w14:textId="77777777" w:rsidR="00443EDA" w:rsidRPr="00E2798E" w:rsidRDefault="00311ADC" w:rsidP="00E2798E">
            <w:pPr>
              <w:pStyle w:val="TableText"/>
            </w:pPr>
            <w:r w:rsidRPr="00E2798E">
              <w:t xml:space="preserve">M&amp;E Provider </w:t>
            </w:r>
            <w:r w:rsidR="005254AC" w:rsidRPr="00E2798E">
              <w:t>(</w:t>
            </w:r>
            <w:r w:rsidRPr="00E2798E">
              <w:t>Chair</w:t>
            </w:r>
            <w:r w:rsidR="005254AC" w:rsidRPr="00E2798E">
              <w:t>)</w:t>
            </w:r>
          </w:p>
        </w:tc>
      </w:tr>
    </w:tbl>
    <w:p w14:paraId="32A38CA9" w14:textId="77777777" w:rsidR="00443EDA" w:rsidRDefault="00443EDA" w:rsidP="00F02673"/>
    <w:p w14:paraId="4757F335" w14:textId="77777777" w:rsidR="001D5811" w:rsidRPr="001D5811" w:rsidRDefault="001D5811" w:rsidP="00F02673">
      <w:pPr>
        <w:rPr>
          <w:b/>
          <w:u w:val="single"/>
        </w:rPr>
      </w:pPr>
      <w:r w:rsidRPr="001D5811">
        <w:rPr>
          <w:b/>
          <w:u w:val="single"/>
        </w:rPr>
        <w:t>Grievances</w:t>
      </w:r>
    </w:p>
    <w:p w14:paraId="141A117F" w14:textId="77777777" w:rsidR="00443EDA" w:rsidRDefault="00DC46AA" w:rsidP="00F02673">
      <w:r w:rsidRPr="00A973FF">
        <w:t xml:space="preserve">Grievances identified within the Working Group will be mediated by the Chair. Where a grievance is deemed significant, a member or members of the Working Group may be removed from the Working Group, at the discretion of </w:t>
      </w:r>
      <w:r w:rsidR="009F591A">
        <w:t>CEWO</w:t>
      </w:r>
      <w:r w:rsidRPr="00A973FF">
        <w:t>.</w:t>
      </w:r>
    </w:p>
    <w:p w14:paraId="471DF56D" w14:textId="77777777" w:rsidR="00DC5550" w:rsidRPr="00DC46AA" w:rsidRDefault="00DC5550" w:rsidP="00F02673">
      <w:pPr>
        <w:rPr>
          <w:rFonts w:eastAsiaTheme="majorEastAsia" w:cstheme="majorBidi"/>
          <w:color w:val="auto"/>
          <w:sz w:val="26"/>
          <w:szCs w:val="26"/>
          <w:highlight w:val="yellow"/>
        </w:rPr>
      </w:pPr>
      <w:r w:rsidRPr="00DC46AA">
        <w:rPr>
          <w:highlight w:val="yellow"/>
        </w:rPr>
        <w:br w:type="page"/>
      </w:r>
    </w:p>
    <w:p w14:paraId="635D2A97" w14:textId="77777777" w:rsidR="004C54BE" w:rsidRPr="008F2F9E" w:rsidRDefault="004C54BE" w:rsidP="00475425">
      <w:pPr>
        <w:pStyle w:val="Heading1"/>
      </w:pPr>
      <w:bookmarkStart w:id="268" w:name="_Toc396899742"/>
      <w:r w:rsidRPr="008F2F9E">
        <w:t>Project management</w:t>
      </w:r>
      <w:bookmarkEnd w:id="268"/>
    </w:p>
    <w:p w14:paraId="0837D473" w14:textId="77777777" w:rsidR="004C54BE" w:rsidRPr="008F2F9E" w:rsidRDefault="004C54BE" w:rsidP="00475425">
      <w:pPr>
        <w:pStyle w:val="Heading2"/>
      </w:pPr>
      <w:bookmarkStart w:id="269" w:name="_Toc396899743"/>
      <w:r w:rsidRPr="008F2F9E">
        <w:t>Project governance</w:t>
      </w:r>
      <w:bookmarkEnd w:id="269"/>
    </w:p>
    <w:p w14:paraId="60DE0157" w14:textId="4CAFDF2C" w:rsidR="008F2F9E" w:rsidRPr="004D0E5A" w:rsidRDefault="008F2F9E" w:rsidP="00F02673">
      <w:r w:rsidRPr="00C35012">
        <w:rPr>
          <w:b/>
        </w:rPr>
        <w:t xml:space="preserve">The </w:t>
      </w:r>
      <w:r w:rsidR="00CD18E8">
        <w:rPr>
          <w:b/>
        </w:rPr>
        <w:t>P</w:t>
      </w:r>
      <w:r w:rsidR="00CD18E8" w:rsidRPr="00C35012">
        <w:rPr>
          <w:b/>
        </w:rPr>
        <w:t xml:space="preserve">roject </w:t>
      </w:r>
      <w:r w:rsidR="00CD18E8">
        <w:rPr>
          <w:b/>
        </w:rPr>
        <w:t>L</w:t>
      </w:r>
      <w:r w:rsidR="00CD18E8" w:rsidRPr="00C35012">
        <w:rPr>
          <w:b/>
        </w:rPr>
        <w:t>eader</w:t>
      </w:r>
      <w:r w:rsidRPr="004D0E5A">
        <w:t xml:space="preserve">, </w:t>
      </w:r>
      <w:r w:rsidR="00E30BE6">
        <w:t>A/Professor</w:t>
      </w:r>
      <w:r w:rsidRPr="004D0E5A">
        <w:t xml:space="preserve"> Qifeng Ye, SARDI Aquatic Sciences, lead</w:t>
      </w:r>
      <w:r w:rsidR="00E30BE6">
        <w:t>s</w:t>
      </w:r>
      <w:r w:rsidRPr="004D0E5A">
        <w:t xml:space="preserve"> the development</w:t>
      </w:r>
      <w:r>
        <w:t xml:space="preserve"> </w:t>
      </w:r>
      <w:r w:rsidRPr="004D0E5A">
        <w:t>and</w:t>
      </w:r>
      <w:r w:rsidR="00984952">
        <w:t xml:space="preserve"> implementation of the M&amp;E Plan</w:t>
      </w:r>
      <w:r w:rsidRPr="004D0E5A">
        <w:t>, oversee</w:t>
      </w:r>
      <w:r w:rsidR="00E30BE6">
        <w:t>s</w:t>
      </w:r>
      <w:r w:rsidRPr="004D0E5A">
        <w:t xml:space="preserve"> the </w:t>
      </w:r>
      <w:r w:rsidR="00113E55">
        <w:t xml:space="preserve">LTIM </w:t>
      </w:r>
      <w:r w:rsidR="00352A8B">
        <w:t>P</w:t>
      </w:r>
      <w:r w:rsidRPr="004D0E5A">
        <w:t>roject and ensure</w:t>
      </w:r>
      <w:r w:rsidR="00E30BE6">
        <w:t>s</w:t>
      </w:r>
      <w:r w:rsidRPr="004D0E5A">
        <w:t xml:space="preserve"> project</w:t>
      </w:r>
      <w:r>
        <w:t xml:space="preserve"> </w:t>
      </w:r>
      <w:r w:rsidRPr="004D0E5A">
        <w:t>performance, coordination, reporting and communication.</w:t>
      </w:r>
      <w:r>
        <w:t xml:space="preserve"> The </w:t>
      </w:r>
      <w:r w:rsidR="004C0928">
        <w:t>P</w:t>
      </w:r>
      <w:r>
        <w:t xml:space="preserve">roject </w:t>
      </w:r>
      <w:r w:rsidR="004C0928">
        <w:t>L</w:t>
      </w:r>
      <w:r>
        <w:t xml:space="preserve">eader will be the contact </w:t>
      </w:r>
      <w:r w:rsidR="004C0928">
        <w:t>for</w:t>
      </w:r>
      <w:r>
        <w:t xml:space="preserve"> </w:t>
      </w:r>
      <w:r w:rsidR="007D6195" w:rsidRPr="007D6195">
        <w:t xml:space="preserve">any communication between the project delivery team and </w:t>
      </w:r>
      <w:r w:rsidR="009F591A">
        <w:t>CEWO</w:t>
      </w:r>
      <w:r w:rsidR="004C0928" w:rsidRPr="004C0928">
        <w:t xml:space="preserve"> Project Manage</w:t>
      </w:r>
      <w:r w:rsidR="00E30BE6">
        <w:t>r(s)</w:t>
      </w:r>
      <w:r w:rsidR="007D6195" w:rsidRPr="007D6195">
        <w:t>.</w:t>
      </w:r>
    </w:p>
    <w:p w14:paraId="3FE63DF9" w14:textId="77777777" w:rsidR="00D52C44" w:rsidRDefault="00D52C44" w:rsidP="00F02673">
      <w:r w:rsidRPr="000C47D4">
        <w:rPr>
          <w:b/>
        </w:rPr>
        <w:t>An Executive Committee</w:t>
      </w:r>
      <w:r>
        <w:t xml:space="preserve"> w</w:t>
      </w:r>
      <w:r w:rsidR="00946973">
        <w:t xml:space="preserve">as established for </w:t>
      </w:r>
      <w:r w:rsidR="00946973" w:rsidRPr="003A2597">
        <w:rPr>
          <w:b/>
        </w:rPr>
        <w:t>Stage 1</w:t>
      </w:r>
      <w:r w:rsidR="00946973">
        <w:t xml:space="preserve"> including </w:t>
      </w:r>
      <w:r>
        <w:t>the following members:</w:t>
      </w:r>
    </w:p>
    <w:p w14:paraId="7EE44B5A" w14:textId="77777777" w:rsidR="00D52C44" w:rsidRDefault="00D52C44" w:rsidP="00D52C44">
      <w:pPr>
        <w:pStyle w:val="ListBullet"/>
      </w:pPr>
      <w:r>
        <w:t>Qifeng Ye (SARDI), Chair</w:t>
      </w:r>
    </w:p>
    <w:p w14:paraId="172BA9FE" w14:textId="77777777" w:rsidR="00D52C44" w:rsidRDefault="00D52C44" w:rsidP="00D52C44">
      <w:pPr>
        <w:pStyle w:val="ListBullet"/>
      </w:pPr>
      <w:r>
        <w:t>Rod Oliver (CSIRO)</w:t>
      </w:r>
    </w:p>
    <w:p w14:paraId="01253724" w14:textId="77777777" w:rsidR="00D52C44" w:rsidRDefault="00D52C44" w:rsidP="00D52C44">
      <w:pPr>
        <w:pStyle w:val="ListBullet"/>
      </w:pPr>
      <w:r>
        <w:t>Kane Aldridge (University of Adelaide)</w:t>
      </w:r>
    </w:p>
    <w:p w14:paraId="0BC10698" w14:textId="77777777" w:rsidR="00D52C44" w:rsidRDefault="00D52C44" w:rsidP="00D52C44">
      <w:pPr>
        <w:pStyle w:val="ListBullet"/>
      </w:pPr>
      <w:r>
        <w:t>Michelle Bald (DEWNR)</w:t>
      </w:r>
    </w:p>
    <w:p w14:paraId="0726B6A3" w14:textId="77777777" w:rsidR="00D52C44" w:rsidRDefault="00D52C44" w:rsidP="00D52C44">
      <w:pPr>
        <w:pStyle w:val="ListBullet"/>
      </w:pPr>
      <w:r w:rsidRPr="00B30E4C">
        <w:t>Chris Wright</w:t>
      </w:r>
      <w:r>
        <w:t xml:space="preserve"> (DEWNR)</w:t>
      </w:r>
    </w:p>
    <w:p w14:paraId="733939C8" w14:textId="77777777" w:rsidR="0046382A" w:rsidRDefault="0046382A" w:rsidP="0046382A">
      <w:pPr>
        <w:pStyle w:val="ListBullet"/>
        <w:numPr>
          <w:ilvl w:val="0"/>
          <w:numId w:val="0"/>
        </w:numPr>
        <w:ind w:left="720" w:hanging="360"/>
      </w:pPr>
    </w:p>
    <w:p w14:paraId="756A9671" w14:textId="77777777" w:rsidR="00312442" w:rsidRDefault="00312442" w:rsidP="00312442">
      <w:r>
        <w:t>The role of the Executive Committee during Stage 1 was to agree on the allocation of resources, endorse project plans for the work teams, and resolve any conflicts or issues between the partners.</w:t>
      </w:r>
    </w:p>
    <w:p w14:paraId="151A5B20" w14:textId="77777777" w:rsidR="0046382A" w:rsidRDefault="0046382A" w:rsidP="0046382A">
      <w:pPr>
        <w:pStyle w:val="ListBullet"/>
        <w:numPr>
          <w:ilvl w:val="0"/>
          <w:numId w:val="0"/>
        </w:numPr>
        <w:ind w:left="720" w:hanging="360"/>
      </w:pPr>
    </w:p>
    <w:p w14:paraId="2F2687A9" w14:textId="4536D7BE" w:rsidR="0046382A" w:rsidRDefault="0046382A" w:rsidP="00946973">
      <w:pPr>
        <w:pStyle w:val="ListBullet"/>
        <w:numPr>
          <w:ilvl w:val="0"/>
          <w:numId w:val="0"/>
        </w:numPr>
      </w:pPr>
      <w:r>
        <w:rPr>
          <w:b/>
        </w:rPr>
        <w:t>For Stage 2, the Project Leader</w:t>
      </w:r>
      <w:r w:rsidR="00E30BE6" w:rsidRPr="00E30BE6">
        <w:t>, Qifeng Ye</w:t>
      </w:r>
      <w:r w:rsidR="00E30BE6">
        <w:t xml:space="preserve"> (SARDI)</w:t>
      </w:r>
      <w:r w:rsidR="00E30BE6" w:rsidRPr="00E30BE6">
        <w:t>,</w:t>
      </w:r>
      <w:r w:rsidRPr="00E30BE6">
        <w:t xml:space="preserve"> </w:t>
      </w:r>
      <w:r>
        <w:t>oversee</w:t>
      </w:r>
      <w:r w:rsidR="00E30BE6">
        <w:t>s</w:t>
      </w:r>
      <w:r>
        <w:t xml:space="preserve"> and</w:t>
      </w:r>
      <w:r w:rsidR="00946973" w:rsidRPr="00A32404">
        <w:t xml:space="preserve"> </w:t>
      </w:r>
      <w:r>
        <w:t>manage</w:t>
      </w:r>
      <w:r w:rsidR="00E30BE6">
        <w:t>s</w:t>
      </w:r>
      <w:r>
        <w:t xml:space="preserve"> the project with support from </w:t>
      </w:r>
      <w:r w:rsidR="006F0400">
        <w:rPr>
          <w:b/>
        </w:rPr>
        <w:t>Task L</w:t>
      </w:r>
      <w:r w:rsidRPr="0046382A">
        <w:rPr>
          <w:b/>
        </w:rPr>
        <w:t>eaders</w:t>
      </w:r>
      <w:r>
        <w:t>:</w:t>
      </w:r>
    </w:p>
    <w:p w14:paraId="742F183C" w14:textId="77777777" w:rsidR="0046382A" w:rsidRPr="00A32404" w:rsidRDefault="0046382A" w:rsidP="0046382A">
      <w:pPr>
        <w:pStyle w:val="ListBullet"/>
      </w:pPr>
      <w:r w:rsidRPr="00A32404">
        <w:t>Kane Aldridge (University of Adelaide)</w:t>
      </w:r>
    </w:p>
    <w:p w14:paraId="4DC1BEB1" w14:textId="63FF7760" w:rsidR="00946973" w:rsidRDefault="00946973" w:rsidP="00946973">
      <w:pPr>
        <w:pStyle w:val="ListBullet"/>
      </w:pPr>
      <w:r w:rsidRPr="00A32404">
        <w:t>Rod Oliver (</w:t>
      </w:r>
      <w:r w:rsidR="00E30BE6">
        <w:t>University of Adelaide</w:t>
      </w:r>
      <w:r w:rsidRPr="00A32404">
        <w:t>)</w:t>
      </w:r>
    </w:p>
    <w:p w14:paraId="1CBD60BF" w14:textId="77777777" w:rsidR="0046382A" w:rsidRDefault="0046382A" w:rsidP="00946973">
      <w:pPr>
        <w:pStyle w:val="ListBullet"/>
      </w:pPr>
      <w:r>
        <w:t>Brenton Zampatti (SARDI)</w:t>
      </w:r>
    </w:p>
    <w:p w14:paraId="28354E10" w14:textId="77777777" w:rsidR="0046382A" w:rsidRPr="00A32404" w:rsidRDefault="0046382A" w:rsidP="00946973">
      <w:pPr>
        <w:pStyle w:val="ListBullet"/>
      </w:pPr>
      <w:r>
        <w:t>Matt Gibbs (University of Adelaide)</w:t>
      </w:r>
    </w:p>
    <w:p w14:paraId="20008B04" w14:textId="77777777" w:rsidR="00946973" w:rsidRPr="0046382A" w:rsidRDefault="00946973" w:rsidP="00946973">
      <w:pPr>
        <w:pStyle w:val="ListBullet"/>
      </w:pPr>
      <w:r w:rsidRPr="0046382A">
        <w:t xml:space="preserve">Russell Shiel (Wetland Research and Management) </w:t>
      </w:r>
    </w:p>
    <w:p w14:paraId="4FE1CBB4" w14:textId="77777777" w:rsidR="00D52C44" w:rsidRDefault="006F0400" w:rsidP="00F02673">
      <w:r>
        <w:rPr>
          <w:b/>
        </w:rPr>
        <w:t>Task</w:t>
      </w:r>
      <w:r w:rsidR="00B328A3" w:rsidRPr="000C47D4">
        <w:rPr>
          <w:b/>
        </w:rPr>
        <w:t xml:space="preserve"> </w:t>
      </w:r>
      <w:r w:rsidR="00D52C44" w:rsidRPr="000C47D4">
        <w:rPr>
          <w:b/>
        </w:rPr>
        <w:t>Leaders</w:t>
      </w:r>
      <w:r w:rsidR="00D52C44">
        <w:t xml:space="preserve"> will be responsible for leading the delivery teams that will implement technical programs to monitor the agreed indicators.</w:t>
      </w:r>
    </w:p>
    <w:p w14:paraId="24509B86" w14:textId="34427E42" w:rsidR="00D52C44" w:rsidRDefault="00D52C44" w:rsidP="00475425">
      <w:pPr>
        <w:pStyle w:val="TableCaption"/>
        <w:outlineLvl w:val="0"/>
      </w:pPr>
      <w:bookmarkStart w:id="270" w:name="_Toc381086847"/>
      <w:bookmarkStart w:id="271" w:name="_Toc381380602"/>
      <w:bookmarkStart w:id="272" w:name="_Toc384985618"/>
      <w:bookmarkStart w:id="273" w:name="_Toc391539157"/>
      <w:bookmarkStart w:id="274" w:name="_Toc391553320"/>
      <w:bookmarkStart w:id="275" w:name="_Toc396899649"/>
      <w:bookmarkStart w:id="276" w:name="_Toc396899744"/>
      <w:bookmarkStart w:id="277" w:name="_Toc467244888"/>
      <w:r>
        <w:t xml:space="preserve">Table </w:t>
      </w:r>
      <w:fldSimple w:instr=" STYLEREF 1 \s ">
        <w:r w:rsidR="00F8266B">
          <w:rPr>
            <w:noProof/>
          </w:rPr>
          <w:t>8</w:t>
        </w:r>
      </w:fldSimple>
      <w:r w:rsidR="005A67B2">
        <w:t>.</w:t>
      </w:r>
      <w:fldSimple w:instr=" SEQ Table \* ARABIC \s 1 ">
        <w:r w:rsidR="00F8266B">
          <w:rPr>
            <w:noProof/>
          </w:rPr>
          <w:t>1</w:t>
        </w:r>
      </w:fldSimple>
      <w:r>
        <w:t>.</w:t>
      </w:r>
      <w:r w:rsidR="00F02673">
        <w:tab/>
      </w:r>
      <w:r>
        <w:t xml:space="preserve">Project and </w:t>
      </w:r>
      <w:r w:rsidR="006F0400">
        <w:t>task</w:t>
      </w:r>
      <w:r w:rsidR="00B328A3">
        <w:t xml:space="preserve"> </w:t>
      </w:r>
      <w:r>
        <w:t>l</w:t>
      </w:r>
      <w:r w:rsidRPr="0083048A">
        <w:t>eaders</w:t>
      </w:r>
      <w:r>
        <w:t xml:space="preserve"> and delivery team</w:t>
      </w:r>
      <w:bookmarkEnd w:id="270"/>
      <w:bookmarkEnd w:id="271"/>
      <w:bookmarkEnd w:id="272"/>
      <w:bookmarkEnd w:id="273"/>
      <w:bookmarkEnd w:id="274"/>
      <w:bookmarkEnd w:id="275"/>
      <w:bookmarkEnd w:id="276"/>
      <w:r w:rsidR="00352A8B">
        <w:t xml:space="preserve"> for Category (Cat.) 1 and 3 indicators.</w:t>
      </w:r>
      <w:bookmarkEnd w:id="277"/>
    </w:p>
    <w:tbl>
      <w:tblPr>
        <w:tblW w:w="0" w:type="auto"/>
        <w:tblLook w:val="04A0" w:firstRow="1" w:lastRow="0" w:firstColumn="1" w:lastColumn="0" w:noHBand="0" w:noVBand="1"/>
      </w:tblPr>
      <w:tblGrid>
        <w:gridCol w:w="2062"/>
        <w:gridCol w:w="2231"/>
        <w:gridCol w:w="2184"/>
        <w:gridCol w:w="2533"/>
      </w:tblGrid>
      <w:tr w:rsidR="00FA0651" w:rsidRPr="00FA0651" w14:paraId="17F9206A" w14:textId="77777777" w:rsidTr="00D4794F">
        <w:trPr>
          <w:tblHeader/>
        </w:trPr>
        <w:tc>
          <w:tcPr>
            <w:tcW w:w="2062" w:type="dxa"/>
            <w:tcBorders>
              <w:top w:val="single" w:sz="4" w:space="0" w:color="auto"/>
              <w:left w:val="single" w:sz="4" w:space="0" w:color="auto"/>
              <w:bottom w:val="single" w:sz="4" w:space="0" w:color="auto"/>
              <w:right w:val="single" w:sz="4" w:space="0" w:color="auto"/>
            </w:tcBorders>
            <w:shd w:val="clear" w:color="auto" w:fill="BFBFBF"/>
            <w:hideMark/>
          </w:tcPr>
          <w:p w14:paraId="436B2312" w14:textId="77777777" w:rsidR="00D52C44" w:rsidRPr="00FA0651" w:rsidRDefault="00B328A3" w:rsidP="00D52C44">
            <w:pPr>
              <w:pStyle w:val="TableHeading"/>
              <w:rPr>
                <w:color w:val="auto"/>
              </w:rPr>
            </w:pPr>
            <w:r>
              <w:rPr>
                <w:color w:val="auto"/>
              </w:rPr>
              <w:t>Matter</w:t>
            </w:r>
            <w:r w:rsidR="00D52C44" w:rsidRPr="00FA0651">
              <w:rPr>
                <w:color w:val="auto"/>
              </w:rPr>
              <w:t>/activities</w:t>
            </w:r>
          </w:p>
        </w:tc>
        <w:tc>
          <w:tcPr>
            <w:tcW w:w="2231" w:type="dxa"/>
            <w:tcBorders>
              <w:top w:val="single" w:sz="4" w:space="0" w:color="auto"/>
              <w:left w:val="single" w:sz="4" w:space="0" w:color="auto"/>
              <w:bottom w:val="single" w:sz="4" w:space="0" w:color="auto"/>
              <w:right w:val="single" w:sz="4" w:space="0" w:color="auto"/>
            </w:tcBorders>
            <w:shd w:val="clear" w:color="auto" w:fill="BFBFBF"/>
            <w:hideMark/>
          </w:tcPr>
          <w:p w14:paraId="002D36A5" w14:textId="7C50B259" w:rsidR="00D52C44" w:rsidRPr="00FA0651" w:rsidRDefault="00D52C44" w:rsidP="00352A8B">
            <w:pPr>
              <w:pStyle w:val="TableHeading"/>
              <w:rPr>
                <w:color w:val="auto"/>
              </w:rPr>
            </w:pPr>
            <w:r w:rsidRPr="00FA0651">
              <w:rPr>
                <w:color w:val="auto"/>
              </w:rPr>
              <w:t>Indicators (</w:t>
            </w:r>
            <w:r w:rsidR="00352A8B">
              <w:rPr>
                <w:color w:val="auto"/>
              </w:rPr>
              <w:t>C</w:t>
            </w:r>
            <w:r w:rsidR="00352A8B" w:rsidRPr="00FA0651">
              <w:rPr>
                <w:color w:val="auto"/>
              </w:rPr>
              <w:t>at</w:t>
            </w:r>
            <w:r w:rsidR="00352A8B">
              <w:rPr>
                <w:color w:val="auto"/>
              </w:rPr>
              <w:t>.</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shd w:val="clear" w:color="auto" w:fill="BFBFBF"/>
            <w:hideMark/>
          </w:tcPr>
          <w:p w14:paraId="619607E5" w14:textId="77777777" w:rsidR="00D52C44" w:rsidRPr="00FA0651" w:rsidRDefault="006F0400" w:rsidP="00D52C44">
            <w:pPr>
              <w:pStyle w:val="TableHeading"/>
              <w:rPr>
                <w:color w:val="auto"/>
              </w:rPr>
            </w:pPr>
            <w:r>
              <w:rPr>
                <w:color w:val="auto"/>
              </w:rPr>
              <w:t>Task</w:t>
            </w:r>
            <w:r w:rsidR="00B328A3" w:rsidRPr="00FA0651">
              <w:rPr>
                <w:color w:val="auto"/>
              </w:rPr>
              <w:t xml:space="preserve"> </w:t>
            </w:r>
            <w:r w:rsidR="00D52C44" w:rsidRPr="00FA0651">
              <w:rPr>
                <w:color w:val="auto"/>
              </w:rPr>
              <w:t>Leader</w:t>
            </w:r>
          </w:p>
        </w:tc>
        <w:tc>
          <w:tcPr>
            <w:tcW w:w="2533" w:type="dxa"/>
            <w:tcBorders>
              <w:top w:val="single" w:sz="4" w:space="0" w:color="auto"/>
              <w:left w:val="single" w:sz="4" w:space="0" w:color="auto"/>
              <w:bottom w:val="single" w:sz="4" w:space="0" w:color="auto"/>
              <w:right w:val="single" w:sz="4" w:space="0" w:color="auto"/>
            </w:tcBorders>
            <w:shd w:val="clear" w:color="auto" w:fill="BFBFBF"/>
            <w:hideMark/>
          </w:tcPr>
          <w:p w14:paraId="53B9BF9F" w14:textId="77777777" w:rsidR="00D52C44" w:rsidRPr="00FA0651" w:rsidRDefault="00D52C44" w:rsidP="00D52C44">
            <w:pPr>
              <w:pStyle w:val="TableHeading"/>
              <w:rPr>
                <w:color w:val="auto"/>
              </w:rPr>
            </w:pPr>
            <w:r w:rsidRPr="00FA0651">
              <w:rPr>
                <w:color w:val="auto"/>
              </w:rPr>
              <w:t>Delivery Team</w:t>
            </w:r>
          </w:p>
        </w:tc>
      </w:tr>
      <w:tr w:rsidR="000900C2" w:rsidRPr="00FA0651" w14:paraId="061690D7" w14:textId="77777777" w:rsidTr="00D4794F">
        <w:trPr>
          <w:trHeight w:val="694"/>
        </w:trPr>
        <w:tc>
          <w:tcPr>
            <w:tcW w:w="2062" w:type="dxa"/>
            <w:tcBorders>
              <w:top w:val="single" w:sz="4" w:space="0" w:color="auto"/>
              <w:left w:val="single" w:sz="4" w:space="0" w:color="auto"/>
              <w:bottom w:val="single" w:sz="4" w:space="0" w:color="auto"/>
              <w:right w:val="single" w:sz="4" w:space="0" w:color="auto"/>
            </w:tcBorders>
            <w:hideMark/>
          </w:tcPr>
          <w:p w14:paraId="4B5D3A54" w14:textId="77777777" w:rsidR="000900C2" w:rsidRPr="00FA0651" w:rsidRDefault="000900C2" w:rsidP="00D52C44">
            <w:pPr>
              <w:pStyle w:val="TableText"/>
              <w:rPr>
                <w:color w:val="auto"/>
              </w:rPr>
            </w:pPr>
            <w:r w:rsidRPr="00FA0651">
              <w:rPr>
                <w:color w:val="auto"/>
              </w:rPr>
              <w:t>Project leadership and management</w:t>
            </w:r>
          </w:p>
        </w:tc>
        <w:tc>
          <w:tcPr>
            <w:tcW w:w="2231" w:type="dxa"/>
            <w:tcBorders>
              <w:top w:val="single" w:sz="4" w:space="0" w:color="auto"/>
              <w:left w:val="single" w:sz="4" w:space="0" w:color="auto"/>
              <w:bottom w:val="single" w:sz="4" w:space="0" w:color="auto"/>
              <w:right w:val="single" w:sz="4" w:space="0" w:color="auto"/>
            </w:tcBorders>
            <w:hideMark/>
          </w:tcPr>
          <w:p w14:paraId="52938EB8" w14:textId="77777777" w:rsidR="000900C2" w:rsidRPr="00FA0651" w:rsidRDefault="000900C2" w:rsidP="00D52C44">
            <w:pPr>
              <w:pStyle w:val="TableText"/>
              <w:rPr>
                <w:color w:val="auto"/>
              </w:rPr>
            </w:pPr>
            <w:r w:rsidRPr="00FA0651">
              <w:rPr>
                <w:color w:val="auto"/>
              </w:rPr>
              <w:t>N/A</w:t>
            </w:r>
          </w:p>
        </w:tc>
        <w:tc>
          <w:tcPr>
            <w:tcW w:w="2184" w:type="dxa"/>
            <w:tcBorders>
              <w:top w:val="single" w:sz="4" w:space="0" w:color="auto"/>
              <w:left w:val="single" w:sz="4" w:space="0" w:color="auto"/>
              <w:bottom w:val="single" w:sz="4" w:space="0" w:color="auto"/>
              <w:right w:val="single" w:sz="4" w:space="0" w:color="auto"/>
            </w:tcBorders>
            <w:hideMark/>
          </w:tcPr>
          <w:p w14:paraId="01D6F965" w14:textId="77777777" w:rsidR="000900C2" w:rsidRPr="00FA0651" w:rsidRDefault="000900C2" w:rsidP="00893C6F">
            <w:pPr>
              <w:pStyle w:val="TableText"/>
              <w:rPr>
                <w:color w:val="auto"/>
              </w:rPr>
            </w:pPr>
            <w:r w:rsidRPr="00FA0651">
              <w:rPr>
                <w:color w:val="auto"/>
              </w:rPr>
              <w:t>Qifeng Ye, SARDI</w:t>
            </w:r>
          </w:p>
        </w:tc>
        <w:tc>
          <w:tcPr>
            <w:tcW w:w="2533" w:type="dxa"/>
            <w:tcBorders>
              <w:top w:val="single" w:sz="4" w:space="0" w:color="auto"/>
              <w:left w:val="single" w:sz="4" w:space="0" w:color="auto"/>
              <w:bottom w:val="single" w:sz="4" w:space="0" w:color="auto"/>
              <w:right w:val="single" w:sz="4" w:space="0" w:color="auto"/>
            </w:tcBorders>
            <w:hideMark/>
          </w:tcPr>
          <w:p w14:paraId="2F2A5549" w14:textId="77777777" w:rsidR="000900C2" w:rsidRPr="00FA0651" w:rsidRDefault="00A32404" w:rsidP="00893C6F">
            <w:pPr>
              <w:pStyle w:val="TableText"/>
              <w:rPr>
                <w:color w:val="auto"/>
              </w:rPr>
            </w:pPr>
            <w:r>
              <w:rPr>
                <w:color w:val="auto"/>
              </w:rPr>
              <w:t xml:space="preserve">Other </w:t>
            </w:r>
            <w:r w:rsidR="000900C2" w:rsidRPr="00FA0651">
              <w:rPr>
                <w:color w:val="auto"/>
              </w:rPr>
              <w:t>Executive Committee members</w:t>
            </w:r>
          </w:p>
        </w:tc>
      </w:tr>
      <w:tr w:rsidR="00D4794F" w:rsidRPr="00FA0651" w14:paraId="260109D5"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2ABF3EE1" w14:textId="77777777" w:rsidR="00D4794F" w:rsidRPr="00FA0651" w:rsidRDefault="00D4794F" w:rsidP="00D4794F">
            <w:pPr>
              <w:pStyle w:val="TableText"/>
              <w:rPr>
                <w:color w:val="auto"/>
              </w:rPr>
            </w:pPr>
            <w:r w:rsidRPr="00FA0651">
              <w:rPr>
                <w:color w:val="auto"/>
              </w:rPr>
              <w:t>Hydrology</w:t>
            </w:r>
          </w:p>
        </w:tc>
        <w:tc>
          <w:tcPr>
            <w:tcW w:w="2231" w:type="dxa"/>
            <w:tcBorders>
              <w:top w:val="single" w:sz="4" w:space="0" w:color="auto"/>
              <w:left w:val="single" w:sz="4" w:space="0" w:color="auto"/>
              <w:bottom w:val="single" w:sz="4" w:space="0" w:color="auto"/>
              <w:right w:val="single" w:sz="4" w:space="0" w:color="auto"/>
            </w:tcBorders>
            <w:hideMark/>
          </w:tcPr>
          <w:p w14:paraId="05DC0F1D" w14:textId="4547F723" w:rsidR="00D4794F" w:rsidRPr="00FA0651" w:rsidRDefault="00D4794F" w:rsidP="00D4794F">
            <w:pPr>
              <w:pStyle w:val="TableText"/>
              <w:rPr>
                <w:color w:val="auto"/>
              </w:rPr>
            </w:pPr>
            <w:r>
              <w:rPr>
                <w:color w:val="auto"/>
              </w:rPr>
              <w:t>Hydrology (Channel)</w:t>
            </w:r>
            <w:r w:rsidRPr="00FA0651">
              <w:rPr>
                <w:color w:val="auto"/>
              </w:rPr>
              <w:t xml:space="preserve"> (</w:t>
            </w:r>
            <w:r>
              <w:rPr>
                <w:color w:val="auto"/>
              </w:rPr>
              <w:t>1</w:t>
            </w:r>
            <w:r w:rsidRPr="00FA0651">
              <w:rPr>
                <w:color w:val="auto"/>
              </w:rPr>
              <w:t>)</w:t>
            </w:r>
          </w:p>
          <w:p w14:paraId="663C890D" w14:textId="77777777" w:rsidR="00D4794F" w:rsidRPr="00FA0651" w:rsidRDefault="00D4794F" w:rsidP="00D4794F">
            <w:pPr>
              <w:pStyle w:val="TableText"/>
              <w:rPr>
                <w:color w:val="auto"/>
              </w:rPr>
            </w:pPr>
            <w:r w:rsidRPr="00FA0651">
              <w:rPr>
                <w:color w:val="auto"/>
              </w:rPr>
              <w:t>Hydrological regime (</w:t>
            </w:r>
            <w:r>
              <w:rPr>
                <w:color w:val="auto"/>
              </w:rPr>
              <w:t>3</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hideMark/>
          </w:tcPr>
          <w:p w14:paraId="3B62966F" w14:textId="77777777" w:rsidR="00D4794F" w:rsidRPr="00FA0651" w:rsidRDefault="00D4794F" w:rsidP="00D4794F">
            <w:pPr>
              <w:pStyle w:val="TableText"/>
              <w:rPr>
                <w:color w:val="auto"/>
              </w:rPr>
            </w:pPr>
            <w:r>
              <w:rPr>
                <w:color w:val="auto"/>
              </w:rPr>
              <w:t>Matt Gibbs, UoA</w:t>
            </w:r>
          </w:p>
        </w:tc>
        <w:tc>
          <w:tcPr>
            <w:tcW w:w="2533" w:type="dxa"/>
            <w:tcBorders>
              <w:top w:val="single" w:sz="4" w:space="0" w:color="auto"/>
              <w:left w:val="single" w:sz="4" w:space="0" w:color="auto"/>
              <w:bottom w:val="single" w:sz="4" w:space="0" w:color="auto"/>
              <w:right w:val="single" w:sz="4" w:space="0" w:color="auto"/>
            </w:tcBorders>
            <w:hideMark/>
          </w:tcPr>
          <w:p w14:paraId="5031EA94" w14:textId="77777777" w:rsidR="00D4794F" w:rsidRPr="00FA0651" w:rsidRDefault="00D4794F" w:rsidP="00D4794F">
            <w:pPr>
              <w:pStyle w:val="TableText"/>
              <w:rPr>
                <w:color w:val="auto"/>
              </w:rPr>
            </w:pPr>
            <w:r w:rsidRPr="00FA0651">
              <w:rPr>
                <w:color w:val="auto"/>
              </w:rPr>
              <w:t>DEWNR representatives</w:t>
            </w:r>
          </w:p>
        </w:tc>
      </w:tr>
      <w:tr w:rsidR="00D4794F" w:rsidRPr="00FA0651" w14:paraId="1AC692BD" w14:textId="77777777" w:rsidTr="00D4794F">
        <w:trPr>
          <w:trHeight w:val="417"/>
        </w:trPr>
        <w:tc>
          <w:tcPr>
            <w:tcW w:w="2062" w:type="dxa"/>
            <w:tcBorders>
              <w:top w:val="single" w:sz="4" w:space="0" w:color="auto"/>
              <w:left w:val="single" w:sz="4" w:space="0" w:color="auto"/>
              <w:bottom w:val="single" w:sz="4" w:space="0" w:color="auto"/>
              <w:right w:val="single" w:sz="4" w:space="0" w:color="auto"/>
            </w:tcBorders>
            <w:hideMark/>
          </w:tcPr>
          <w:p w14:paraId="10E2F098" w14:textId="77777777" w:rsidR="00D4794F" w:rsidRPr="00FA0651" w:rsidRDefault="00D4794F" w:rsidP="00D4794F">
            <w:pPr>
              <w:pStyle w:val="TableText"/>
              <w:rPr>
                <w:color w:val="auto"/>
              </w:rPr>
            </w:pPr>
            <w:r>
              <w:rPr>
                <w:color w:val="auto"/>
              </w:rPr>
              <w:t xml:space="preserve">River </w:t>
            </w:r>
            <w:r w:rsidRPr="00FA0651">
              <w:rPr>
                <w:color w:val="auto"/>
              </w:rPr>
              <w:t>metabolism and ecosystem function</w:t>
            </w:r>
          </w:p>
        </w:tc>
        <w:tc>
          <w:tcPr>
            <w:tcW w:w="2231" w:type="dxa"/>
            <w:tcBorders>
              <w:top w:val="single" w:sz="4" w:space="0" w:color="auto"/>
              <w:left w:val="single" w:sz="4" w:space="0" w:color="auto"/>
              <w:bottom w:val="single" w:sz="4" w:space="0" w:color="auto"/>
              <w:right w:val="single" w:sz="4" w:space="0" w:color="auto"/>
            </w:tcBorders>
            <w:hideMark/>
          </w:tcPr>
          <w:p w14:paraId="6D34C43E" w14:textId="77777777" w:rsidR="00D4794F" w:rsidRPr="00FA0651" w:rsidRDefault="00D4794F" w:rsidP="00D4794F">
            <w:pPr>
              <w:pStyle w:val="TableText"/>
              <w:rPr>
                <w:color w:val="auto"/>
              </w:rPr>
            </w:pPr>
            <w:r w:rsidRPr="00FA0651">
              <w:rPr>
                <w:color w:val="auto"/>
              </w:rPr>
              <w:t>Stream metabolism (</w:t>
            </w:r>
            <w:r>
              <w:rPr>
                <w:color w:val="auto"/>
              </w:rPr>
              <w:t>1</w:t>
            </w:r>
            <w:r w:rsidRPr="00FA0651">
              <w:rPr>
                <w:color w:val="auto"/>
              </w:rPr>
              <w:t xml:space="preserve">) </w:t>
            </w:r>
          </w:p>
          <w:p w14:paraId="1C59743D" w14:textId="77777777" w:rsidR="00D4794F" w:rsidRPr="00FA0651" w:rsidRDefault="00D4794F" w:rsidP="00D4794F">
            <w:pPr>
              <w:pStyle w:val="TableText"/>
              <w:rPr>
                <w:color w:val="auto"/>
              </w:rPr>
            </w:pPr>
          </w:p>
        </w:tc>
        <w:tc>
          <w:tcPr>
            <w:tcW w:w="2184" w:type="dxa"/>
            <w:tcBorders>
              <w:top w:val="single" w:sz="4" w:space="0" w:color="auto"/>
              <w:left w:val="single" w:sz="4" w:space="0" w:color="auto"/>
              <w:bottom w:val="single" w:sz="4" w:space="0" w:color="auto"/>
              <w:right w:val="single" w:sz="4" w:space="0" w:color="auto"/>
            </w:tcBorders>
            <w:hideMark/>
          </w:tcPr>
          <w:p w14:paraId="2ECD096D" w14:textId="1E0CD7EC" w:rsidR="00D4794F" w:rsidRPr="00FA0651" w:rsidRDefault="008F2B07" w:rsidP="00D4794F">
            <w:pPr>
              <w:pStyle w:val="TableText"/>
              <w:rPr>
                <w:color w:val="auto"/>
              </w:rPr>
            </w:pPr>
            <w:r>
              <w:rPr>
                <w:color w:val="auto"/>
              </w:rPr>
              <w:t>Rod Oliver, UoA</w:t>
            </w:r>
          </w:p>
        </w:tc>
        <w:tc>
          <w:tcPr>
            <w:tcW w:w="2533" w:type="dxa"/>
            <w:tcBorders>
              <w:top w:val="single" w:sz="4" w:space="0" w:color="auto"/>
              <w:left w:val="single" w:sz="4" w:space="0" w:color="auto"/>
              <w:bottom w:val="single" w:sz="4" w:space="0" w:color="auto"/>
              <w:right w:val="single" w:sz="4" w:space="0" w:color="auto"/>
            </w:tcBorders>
            <w:hideMark/>
          </w:tcPr>
          <w:p w14:paraId="0AEF5618" w14:textId="19626AFB" w:rsidR="00D4794F" w:rsidRPr="00A32404" w:rsidRDefault="00D4794F" w:rsidP="00D4794F">
            <w:pPr>
              <w:pStyle w:val="TableText"/>
              <w:rPr>
                <w:color w:val="auto"/>
                <w:szCs w:val="20"/>
              </w:rPr>
            </w:pPr>
            <w:r w:rsidRPr="00A32404">
              <w:rPr>
                <w:color w:val="auto"/>
                <w:szCs w:val="20"/>
              </w:rPr>
              <w:t>Z</w:t>
            </w:r>
            <w:r w:rsidRPr="00A32404">
              <w:rPr>
                <w:szCs w:val="20"/>
              </w:rPr>
              <w:t>ygmunt Lorenz</w:t>
            </w:r>
            <w:r w:rsidR="008F2B07">
              <w:rPr>
                <w:szCs w:val="20"/>
              </w:rPr>
              <w:t>, SARDI</w:t>
            </w:r>
          </w:p>
        </w:tc>
      </w:tr>
      <w:tr w:rsidR="00D4794F" w:rsidRPr="00FA0651" w14:paraId="522C68A1" w14:textId="77777777" w:rsidTr="00D4794F">
        <w:tc>
          <w:tcPr>
            <w:tcW w:w="2062" w:type="dxa"/>
            <w:tcBorders>
              <w:top w:val="single" w:sz="4" w:space="0" w:color="auto"/>
              <w:left w:val="single" w:sz="4" w:space="0" w:color="auto"/>
              <w:bottom w:val="single" w:sz="4" w:space="0" w:color="auto"/>
              <w:right w:val="single" w:sz="4" w:space="0" w:color="auto"/>
            </w:tcBorders>
          </w:tcPr>
          <w:p w14:paraId="4EF82318" w14:textId="77777777" w:rsidR="00D4794F" w:rsidRPr="00FA0651" w:rsidRDefault="00D4794F" w:rsidP="00D4794F">
            <w:pPr>
              <w:pStyle w:val="TableText"/>
              <w:rPr>
                <w:color w:val="auto"/>
              </w:rPr>
            </w:pPr>
            <w:r>
              <w:rPr>
                <w:color w:val="auto"/>
              </w:rPr>
              <w:t>Matter transport</w:t>
            </w:r>
          </w:p>
        </w:tc>
        <w:tc>
          <w:tcPr>
            <w:tcW w:w="2231" w:type="dxa"/>
            <w:tcBorders>
              <w:top w:val="single" w:sz="4" w:space="0" w:color="auto"/>
              <w:left w:val="single" w:sz="4" w:space="0" w:color="auto"/>
              <w:bottom w:val="single" w:sz="4" w:space="0" w:color="auto"/>
              <w:right w:val="single" w:sz="4" w:space="0" w:color="auto"/>
            </w:tcBorders>
          </w:tcPr>
          <w:p w14:paraId="20671FAB" w14:textId="77777777" w:rsidR="00D4794F" w:rsidRDefault="00D4794F" w:rsidP="00D4794F">
            <w:pPr>
              <w:pStyle w:val="TableText"/>
              <w:rPr>
                <w:color w:val="auto"/>
              </w:rPr>
            </w:pPr>
            <w:r w:rsidRPr="00FA0651">
              <w:rPr>
                <w:rFonts w:eastAsiaTheme="minorHAnsi" w:cstheme="minorBidi"/>
                <w:color w:val="auto"/>
                <w:szCs w:val="20"/>
              </w:rPr>
              <w:t>M</w:t>
            </w:r>
            <w:r w:rsidRPr="00FA0651">
              <w:rPr>
                <w:color w:val="auto"/>
              </w:rPr>
              <w:t>atter transport (</w:t>
            </w:r>
            <w:r>
              <w:rPr>
                <w:color w:val="auto"/>
              </w:rPr>
              <w:t>3</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tcPr>
          <w:p w14:paraId="2F36B5B2" w14:textId="77777777" w:rsidR="00D4794F" w:rsidRPr="00FA0651" w:rsidRDefault="00D4794F" w:rsidP="00D4794F">
            <w:pPr>
              <w:pStyle w:val="TableText"/>
              <w:rPr>
                <w:color w:val="auto"/>
              </w:rPr>
            </w:pPr>
            <w:r>
              <w:rPr>
                <w:color w:val="auto"/>
              </w:rPr>
              <w:t>Kane Aldridge, UoA</w:t>
            </w:r>
          </w:p>
        </w:tc>
        <w:tc>
          <w:tcPr>
            <w:tcW w:w="2533" w:type="dxa"/>
            <w:tcBorders>
              <w:top w:val="single" w:sz="4" w:space="0" w:color="auto"/>
              <w:left w:val="single" w:sz="4" w:space="0" w:color="auto"/>
              <w:bottom w:val="single" w:sz="4" w:space="0" w:color="auto"/>
              <w:right w:val="single" w:sz="4" w:space="0" w:color="auto"/>
            </w:tcBorders>
          </w:tcPr>
          <w:p w14:paraId="60E52795" w14:textId="77777777" w:rsidR="00D4794F" w:rsidRPr="00FA0651" w:rsidRDefault="00D4794F" w:rsidP="00D4794F">
            <w:pPr>
              <w:pStyle w:val="TableText"/>
              <w:rPr>
                <w:color w:val="auto"/>
              </w:rPr>
            </w:pPr>
            <w:r>
              <w:rPr>
                <w:color w:val="auto"/>
              </w:rPr>
              <w:t>Matt Hipsey, Univ. WA</w:t>
            </w:r>
          </w:p>
        </w:tc>
      </w:tr>
      <w:tr w:rsidR="00D4794F" w:rsidRPr="00FA0651" w14:paraId="610F9423"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0CB6B8BD" w14:textId="77777777" w:rsidR="00D4794F" w:rsidRPr="00FA0651" w:rsidRDefault="00D4794F" w:rsidP="00D4794F">
            <w:pPr>
              <w:pStyle w:val="TableText"/>
              <w:rPr>
                <w:color w:val="auto"/>
              </w:rPr>
            </w:pPr>
            <w:r w:rsidRPr="00FA0651">
              <w:rPr>
                <w:color w:val="auto"/>
              </w:rPr>
              <w:t>Fish response</w:t>
            </w:r>
          </w:p>
        </w:tc>
        <w:tc>
          <w:tcPr>
            <w:tcW w:w="2231" w:type="dxa"/>
            <w:tcBorders>
              <w:top w:val="single" w:sz="4" w:space="0" w:color="auto"/>
              <w:left w:val="single" w:sz="4" w:space="0" w:color="auto"/>
              <w:bottom w:val="single" w:sz="4" w:space="0" w:color="auto"/>
              <w:right w:val="single" w:sz="4" w:space="0" w:color="auto"/>
            </w:tcBorders>
            <w:hideMark/>
          </w:tcPr>
          <w:p w14:paraId="58D9F2BD" w14:textId="6F5A692E" w:rsidR="00D4794F" w:rsidRPr="00FA0651" w:rsidRDefault="00D4794F" w:rsidP="00D4794F">
            <w:pPr>
              <w:pStyle w:val="TableText"/>
              <w:rPr>
                <w:color w:val="auto"/>
              </w:rPr>
            </w:pPr>
            <w:r>
              <w:rPr>
                <w:color w:val="auto"/>
              </w:rPr>
              <w:t>Fish (Channel)</w:t>
            </w:r>
            <w:r w:rsidRPr="00FA0651">
              <w:rPr>
                <w:color w:val="auto"/>
              </w:rPr>
              <w:t xml:space="preserve"> (</w:t>
            </w:r>
            <w:r>
              <w:rPr>
                <w:color w:val="auto"/>
              </w:rPr>
              <w:t>1</w:t>
            </w:r>
            <w:r w:rsidRPr="00FA0651">
              <w:rPr>
                <w:color w:val="auto"/>
              </w:rPr>
              <w:t xml:space="preserve">) </w:t>
            </w:r>
          </w:p>
          <w:p w14:paraId="3C4232D3" w14:textId="77777777" w:rsidR="00D4794F" w:rsidRPr="00FA0651" w:rsidRDefault="00D4794F" w:rsidP="00D4794F">
            <w:pPr>
              <w:pStyle w:val="TableText"/>
              <w:rPr>
                <w:color w:val="auto"/>
              </w:rPr>
            </w:pPr>
            <w:r w:rsidRPr="00FA0651">
              <w:rPr>
                <w:rFonts w:eastAsiaTheme="minorHAnsi" w:cstheme="minorBidi"/>
                <w:color w:val="auto"/>
                <w:szCs w:val="20"/>
              </w:rPr>
              <w:t>F</w:t>
            </w:r>
            <w:r w:rsidRPr="00FA0651">
              <w:rPr>
                <w:color w:val="auto"/>
              </w:rPr>
              <w:t>ish spawning and recruitment (</w:t>
            </w:r>
            <w:r>
              <w:rPr>
                <w:color w:val="auto"/>
              </w:rPr>
              <w:t>3</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hideMark/>
          </w:tcPr>
          <w:p w14:paraId="52A48D49" w14:textId="77777777" w:rsidR="00D4794F" w:rsidRPr="00FA0651" w:rsidRDefault="00D4794F" w:rsidP="00D4794F">
            <w:pPr>
              <w:pStyle w:val="TableText"/>
              <w:rPr>
                <w:color w:val="auto"/>
              </w:rPr>
            </w:pPr>
            <w:r w:rsidRPr="00FA0651">
              <w:rPr>
                <w:color w:val="auto"/>
              </w:rPr>
              <w:t>Brenton Zampatti, SARDI</w:t>
            </w:r>
          </w:p>
        </w:tc>
        <w:tc>
          <w:tcPr>
            <w:tcW w:w="2533" w:type="dxa"/>
            <w:tcBorders>
              <w:top w:val="single" w:sz="4" w:space="0" w:color="auto"/>
              <w:left w:val="single" w:sz="4" w:space="0" w:color="auto"/>
              <w:bottom w:val="single" w:sz="4" w:space="0" w:color="auto"/>
              <w:right w:val="single" w:sz="4" w:space="0" w:color="auto"/>
            </w:tcBorders>
            <w:hideMark/>
          </w:tcPr>
          <w:p w14:paraId="42D42EAE" w14:textId="5C30AE9E" w:rsidR="00D4794F" w:rsidRPr="00FA0651" w:rsidRDefault="008F2B07" w:rsidP="008F2B07">
            <w:pPr>
              <w:pStyle w:val="TableText"/>
              <w:rPr>
                <w:color w:val="auto"/>
              </w:rPr>
            </w:pPr>
            <w:r>
              <w:rPr>
                <w:color w:val="auto"/>
              </w:rPr>
              <w:t xml:space="preserve">Qifeng Ye, </w:t>
            </w:r>
            <w:r w:rsidR="00D4794F">
              <w:rPr>
                <w:color w:val="auto"/>
              </w:rPr>
              <w:t xml:space="preserve">George Giatas, </w:t>
            </w:r>
            <w:r>
              <w:rPr>
                <w:color w:val="auto"/>
              </w:rPr>
              <w:t>and o</w:t>
            </w:r>
            <w:r w:rsidR="00D4794F">
              <w:rPr>
                <w:color w:val="auto"/>
              </w:rPr>
              <w:t xml:space="preserve">ther </w:t>
            </w:r>
            <w:r w:rsidR="00D4794F" w:rsidRPr="00FA0651">
              <w:rPr>
                <w:color w:val="auto"/>
              </w:rPr>
              <w:t>SARDI</w:t>
            </w:r>
            <w:r w:rsidR="00D4794F">
              <w:rPr>
                <w:color w:val="auto"/>
              </w:rPr>
              <w:t xml:space="preserve"> researchers</w:t>
            </w:r>
          </w:p>
        </w:tc>
      </w:tr>
      <w:tr w:rsidR="000900C2" w:rsidRPr="00FA0651" w14:paraId="0CEB71A9"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2DB2F522" w14:textId="77777777" w:rsidR="000900C2" w:rsidRPr="00FA0651" w:rsidRDefault="000900C2" w:rsidP="00D52C44">
            <w:pPr>
              <w:pStyle w:val="TableText"/>
              <w:rPr>
                <w:color w:val="auto"/>
              </w:rPr>
            </w:pPr>
            <w:r w:rsidRPr="00FA0651">
              <w:rPr>
                <w:color w:val="auto"/>
              </w:rPr>
              <w:t>Other fauna</w:t>
            </w:r>
          </w:p>
        </w:tc>
        <w:tc>
          <w:tcPr>
            <w:tcW w:w="2231" w:type="dxa"/>
            <w:tcBorders>
              <w:top w:val="single" w:sz="4" w:space="0" w:color="auto"/>
              <w:left w:val="single" w:sz="4" w:space="0" w:color="auto"/>
              <w:bottom w:val="single" w:sz="4" w:space="0" w:color="auto"/>
              <w:right w:val="single" w:sz="4" w:space="0" w:color="auto"/>
            </w:tcBorders>
            <w:hideMark/>
          </w:tcPr>
          <w:p w14:paraId="4572DAD7" w14:textId="77777777" w:rsidR="000900C2" w:rsidRPr="00FA0651" w:rsidRDefault="000900C2" w:rsidP="00E2798E">
            <w:pPr>
              <w:pStyle w:val="TableText"/>
              <w:rPr>
                <w:rFonts w:eastAsiaTheme="minorHAnsi"/>
              </w:rPr>
            </w:pPr>
            <w:r w:rsidRPr="00FA0651">
              <w:rPr>
                <w:rFonts w:eastAsiaTheme="minorHAnsi"/>
              </w:rPr>
              <w:t>Microinvertebrate diversity (</w:t>
            </w:r>
            <w:r>
              <w:rPr>
                <w:rFonts w:eastAsiaTheme="minorHAnsi"/>
              </w:rPr>
              <w:t>3</w:t>
            </w:r>
            <w:r w:rsidRPr="00FA0651">
              <w:rPr>
                <w:rFonts w:eastAsiaTheme="minorHAnsi"/>
              </w:rPr>
              <w:t>)</w:t>
            </w:r>
          </w:p>
        </w:tc>
        <w:tc>
          <w:tcPr>
            <w:tcW w:w="2184" w:type="dxa"/>
            <w:tcBorders>
              <w:top w:val="single" w:sz="4" w:space="0" w:color="auto"/>
              <w:left w:val="single" w:sz="4" w:space="0" w:color="auto"/>
              <w:bottom w:val="single" w:sz="4" w:space="0" w:color="auto"/>
              <w:right w:val="single" w:sz="4" w:space="0" w:color="auto"/>
            </w:tcBorders>
            <w:hideMark/>
          </w:tcPr>
          <w:p w14:paraId="62423A80" w14:textId="77777777" w:rsidR="000900C2" w:rsidRPr="00FA0651" w:rsidRDefault="000900C2" w:rsidP="00893C6F">
            <w:pPr>
              <w:pStyle w:val="TableText"/>
            </w:pPr>
            <w:r w:rsidRPr="00FA0651">
              <w:t>Russel</w:t>
            </w:r>
            <w:r w:rsidR="00B07A3C">
              <w:t>l</w:t>
            </w:r>
            <w:r w:rsidR="00A32404">
              <w:t xml:space="preserve"> Shiel, WRM</w:t>
            </w:r>
          </w:p>
        </w:tc>
        <w:tc>
          <w:tcPr>
            <w:tcW w:w="2533" w:type="dxa"/>
            <w:tcBorders>
              <w:top w:val="single" w:sz="4" w:space="0" w:color="auto"/>
              <w:left w:val="single" w:sz="4" w:space="0" w:color="auto"/>
              <w:bottom w:val="single" w:sz="4" w:space="0" w:color="auto"/>
              <w:right w:val="single" w:sz="4" w:space="0" w:color="auto"/>
            </w:tcBorders>
            <w:hideMark/>
          </w:tcPr>
          <w:p w14:paraId="21CB3CE2" w14:textId="77777777" w:rsidR="000900C2" w:rsidRPr="00FA0651" w:rsidRDefault="000900C2" w:rsidP="00893C6F">
            <w:pPr>
              <w:pStyle w:val="TableText"/>
            </w:pPr>
            <w:r w:rsidRPr="00FA0651">
              <w:t>Lor</w:t>
            </w:r>
            <w:r w:rsidR="00A32404">
              <w:t>wai Tan, WRM</w:t>
            </w:r>
          </w:p>
        </w:tc>
      </w:tr>
      <w:tr w:rsidR="000900C2" w:rsidRPr="00FA0651" w14:paraId="25A05206"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3F7425C7" w14:textId="77777777" w:rsidR="000900C2" w:rsidRPr="00A32404" w:rsidRDefault="000900C2" w:rsidP="00D52C44">
            <w:pPr>
              <w:pStyle w:val="TableText"/>
              <w:rPr>
                <w:color w:val="auto"/>
                <w:szCs w:val="20"/>
              </w:rPr>
            </w:pPr>
            <w:r w:rsidRPr="00A32404">
              <w:rPr>
                <w:color w:val="auto"/>
                <w:szCs w:val="20"/>
              </w:rPr>
              <w:t>Evaluation</w:t>
            </w:r>
          </w:p>
        </w:tc>
        <w:tc>
          <w:tcPr>
            <w:tcW w:w="2231" w:type="dxa"/>
            <w:tcBorders>
              <w:top w:val="single" w:sz="4" w:space="0" w:color="auto"/>
              <w:left w:val="single" w:sz="4" w:space="0" w:color="auto"/>
              <w:bottom w:val="single" w:sz="4" w:space="0" w:color="auto"/>
              <w:right w:val="single" w:sz="4" w:space="0" w:color="auto"/>
            </w:tcBorders>
            <w:hideMark/>
          </w:tcPr>
          <w:p w14:paraId="65DA24C6" w14:textId="77777777" w:rsidR="000900C2" w:rsidRPr="00A32404" w:rsidRDefault="000900C2" w:rsidP="00D52C44">
            <w:pPr>
              <w:pStyle w:val="TableText"/>
              <w:rPr>
                <w:color w:val="auto"/>
                <w:szCs w:val="20"/>
              </w:rPr>
            </w:pPr>
            <w:r w:rsidRPr="00A32404">
              <w:rPr>
                <w:color w:val="auto"/>
                <w:szCs w:val="20"/>
              </w:rPr>
              <w:t>N/A</w:t>
            </w:r>
          </w:p>
        </w:tc>
        <w:tc>
          <w:tcPr>
            <w:tcW w:w="2184" w:type="dxa"/>
            <w:tcBorders>
              <w:top w:val="single" w:sz="4" w:space="0" w:color="auto"/>
              <w:left w:val="single" w:sz="4" w:space="0" w:color="auto"/>
              <w:bottom w:val="single" w:sz="4" w:space="0" w:color="auto"/>
              <w:right w:val="single" w:sz="4" w:space="0" w:color="auto"/>
            </w:tcBorders>
            <w:hideMark/>
          </w:tcPr>
          <w:p w14:paraId="7CC1A5D4" w14:textId="77777777" w:rsidR="000900C2" w:rsidRPr="00A32404" w:rsidRDefault="000900C2" w:rsidP="00893C6F">
            <w:pPr>
              <w:pStyle w:val="TableText"/>
              <w:rPr>
                <w:szCs w:val="20"/>
              </w:rPr>
            </w:pPr>
            <w:r w:rsidRPr="00A32404">
              <w:rPr>
                <w:szCs w:val="20"/>
              </w:rPr>
              <w:t>Kane Aldridge, UoA</w:t>
            </w:r>
          </w:p>
        </w:tc>
        <w:tc>
          <w:tcPr>
            <w:tcW w:w="2533" w:type="dxa"/>
            <w:tcBorders>
              <w:top w:val="single" w:sz="4" w:space="0" w:color="auto"/>
              <w:left w:val="single" w:sz="4" w:space="0" w:color="auto"/>
              <w:bottom w:val="single" w:sz="4" w:space="0" w:color="auto"/>
              <w:right w:val="single" w:sz="4" w:space="0" w:color="auto"/>
            </w:tcBorders>
            <w:hideMark/>
          </w:tcPr>
          <w:p w14:paraId="2C03B76B" w14:textId="75F28B01" w:rsidR="000900C2" w:rsidRPr="00A32404" w:rsidRDefault="00E30BE6" w:rsidP="00893C6F">
            <w:pPr>
              <w:pStyle w:val="TableText"/>
              <w:rPr>
                <w:szCs w:val="20"/>
              </w:rPr>
            </w:pPr>
            <w:r>
              <w:rPr>
                <w:szCs w:val="20"/>
              </w:rPr>
              <w:t xml:space="preserve">Qifeng Ye, George Giatas (SARDI) and </w:t>
            </w:r>
            <w:r w:rsidR="000900C2" w:rsidRPr="00A32404">
              <w:rPr>
                <w:szCs w:val="20"/>
              </w:rPr>
              <w:t>DEWNR representatives</w:t>
            </w:r>
          </w:p>
        </w:tc>
      </w:tr>
      <w:tr w:rsidR="000900C2" w:rsidRPr="00FA0651" w14:paraId="41079918"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127774F8" w14:textId="77777777" w:rsidR="000900C2" w:rsidRPr="00A32404" w:rsidRDefault="000900C2" w:rsidP="00D52C44">
            <w:pPr>
              <w:pStyle w:val="TableText"/>
              <w:rPr>
                <w:color w:val="auto"/>
                <w:szCs w:val="20"/>
              </w:rPr>
            </w:pPr>
            <w:r w:rsidRPr="00A32404">
              <w:rPr>
                <w:color w:val="auto"/>
                <w:szCs w:val="20"/>
              </w:rPr>
              <w:t>Communication and Engagement</w:t>
            </w:r>
          </w:p>
        </w:tc>
        <w:tc>
          <w:tcPr>
            <w:tcW w:w="2231" w:type="dxa"/>
            <w:tcBorders>
              <w:top w:val="single" w:sz="4" w:space="0" w:color="auto"/>
              <w:left w:val="single" w:sz="4" w:space="0" w:color="auto"/>
              <w:bottom w:val="single" w:sz="4" w:space="0" w:color="auto"/>
              <w:right w:val="single" w:sz="4" w:space="0" w:color="auto"/>
            </w:tcBorders>
            <w:hideMark/>
          </w:tcPr>
          <w:p w14:paraId="0BCEF7D5" w14:textId="77777777" w:rsidR="000900C2" w:rsidRPr="00A32404" w:rsidRDefault="000900C2" w:rsidP="00D52C44">
            <w:pPr>
              <w:pStyle w:val="TableText"/>
              <w:rPr>
                <w:color w:val="auto"/>
                <w:szCs w:val="20"/>
              </w:rPr>
            </w:pPr>
            <w:r w:rsidRPr="00A32404">
              <w:rPr>
                <w:color w:val="auto"/>
                <w:szCs w:val="20"/>
              </w:rPr>
              <w:t>N/A</w:t>
            </w:r>
          </w:p>
        </w:tc>
        <w:tc>
          <w:tcPr>
            <w:tcW w:w="2184" w:type="dxa"/>
            <w:tcBorders>
              <w:top w:val="single" w:sz="4" w:space="0" w:color="auto"/>
              <w:left w:val="single" w:sz="4" w:space="0" w:color="auto"/>
              <w:bottom w:val="single" w:sz="4" w:space="0" w:color="auto"/>
              <w:right w:val="single" w:sz="4" w:space="0" w:color="auto"/>
            </w:tcBorders>
            <w:hideMark/>
          </w:tcPr>
          <w:p w14:paraId="1E066087" w14:textId="77777777" w:rsidR="00B07A3C" w:rsidRPr="00A32404" w:rsidRDefault="00B07A3C" w:rsidP="00B07A3C">
            <w:pPr>
              <w:rPr>
                <w:sz w:val="20"/>
              </w:rPr>
            </w:pPr>
            <w:r w:rsidRPr="00A32404">
              <w:rPr>
                <w:sz w:val="20"/>
              </w:rPr>
              <w:t>Qifeng Ye, SARDI</w:t>
            </w:r>
          </w:p>
        </w:tc>
        <w:tc>
          <w:tcPr>
            <w:tcW w:w="2533" w:type="dxa"/>
            <w:tcBorders>
              <w:top w:val="single" w:sz="4" w:space="0" w:color="auto"/>
              <w:left w:val="single" w:sz="4" w:space="0" w:color="auto"/>
              <w:bottom w:val="single" w:sz="4" w:space="0" w:color="auto"/>
              <w:right w:val="single" w:sz="4" w:space="0" w:color="auto"/>
            </w:tcBorders>
            <w:hideMark/>
          </w:tcPr>
          <w:p w14:paraId="75B1CCB8" w14:textId="77777777" w:rsidR="000900C2" w:rsidRPr="00A32404" w:rsidRDefault="00B07A3C" w:rsidP="00A32404">
            <w:pPr>
              <w:rPr>
                <w:color w:val="auto"/>
                <w:sz w:val="20"/>
                <w:highlight w:val="yellow"/>
              </w:rPr>
            </w:pPr>
            <w:r w:rsidRPr="00A32404">
              <w:rPr>
                <w:sz w:val="20"/>
              </w:rPr>
              <w:t>Rebecca Turner, SAMDB NRM/DEWNR</w:t>
            </w:r>
          </w:p>
        </w:tc>
      </w:tr>
    </w:tbl>
    <w:p w14:paraId="5B88F712" w14:textId="77777777" w:rsidR="00CF7120" w:rsidRPr="000A32E0" w:rsidRDefault="00CF7120" w:rsidP="00475425">
      <w:pPr>
        <w:pStyle w:val="Heading2"/>
      </w:pPr>
      <w:bookmarkStart w:id="278" w:name="_Toc396899745"/>
      <w:r w:rsidRPr="000A32E0">
        <w:t>Risk assessment</w:t>
      </w:r>
      <w:bookmarkEnd w:id="278"/>
    </w:p>
    <w:p w14:paraId="307B6713" w14:textId="77777777" w:rsidR="008F2F9E" w:rsidRPr="008F2F9E" w:rsidRDefault="00757B4D" w:rsidP="00F02673">
      <w:r>
        <w:t>O</w:t>
      </w:r>
      <w:r w:rsidR="008F2F9E" w:rsidRPr="008F2F9E">
        <w:t>nly the risks for which the delivery agent is partly or fully responsible ha</w:t>
      </w:r>
      <w:r>
        <w:t>ve</w:t>
      </w:r>
      <w:r w:rsidR="008F2F9E" w:rsidRPr="008F2F9E">
        <w:t xml:space="preserve"> been assessed</w:t>
      </w:r>
      <w:r>
        <w:t xml:space="preserve"> in this section</w:t>
      </w:r>
      <w:r w:rsidR="008F2F9E" w:rsidRPr="008F2F9E">
        <w:t xml:space="preserve">. There may be other risks to this project that </w:t>
      </w:r>
      <w:r>
        <w:t>CEWO is solely responsible for managing.</w:t>
      </w:r>
      <w:r w:rsidR="008F2F9E" w:rsidRPr="008F2F9E">
        <w:t xml:space="preserve"> This Plan does not </w:t>
      </w:r>
      <w:r w:rsidR="00DE5371" w:rsidRPr="008F2F9E">
        <w:t>assess</w:t>
      </w:r>
      <w:r w:rsidR="008F2F9E" w:rsidRPr="008F2F9E">
        <w:t xml:space="preserve"> those risks.</w:t>
      </w:r>
    </w:p>
    <w:p w14:paraId="092E0F35" w14:textId="77777777" w:rsidR="008F2F9E" w:rsidRPr="008F2F9E" w:rsidRDefault="006F4D01" w:rsidP="00F02673">
      <w:r>
        <w:fldChar w:fldCharType="begin"/>
      </w:r>
      <w:r w:rsidR="007D775F">
        <w:instrText xml:space="preserve"> REF _Ref381086461 \h </w:instrText>
      </w:r>
      <w:r>
        <w:fldChar w:fldCharType="separate"/>
      </w:r>
      <w:r w:rsidR="00F8266B" w:rsidRPr="00147F9C">
        <w:t xml:space="preserve">Table </w:t>
      </w:r>
      <w:r w:rsidR="00F8266B">
        <w:rPr>
          <w:noProof/>
        </w:rPr>
        <w:t>8</w:t>
      </w:r>
      <w:r w:rsidR="00F8266B">
        <w:t>.</w:t>
      </w:r>
      <w:r w:rsidR="00F8266B">
        <w:rPr>
          <w:noProof/>
        </w:rPr>
        <w:t>2</w:t>
      </w:r>
      <w:r>
        <w:fldChar w:fldCharType="end"/>
      </w:r>
      <w:r w:rsidR="007D775F">
        <w:t xml:space="preserve"> </w:t>
      </w:r>
      <w:r w:rsidR="008F2F9E" w:rsidRPr="008F2F9E">
        <w:t>identifies risks to the project</w:t>
      </w:r>
      <w:r w:rsidR="00977882">
        <w:t>, including</w:t>
      </w:r>
      <w:r w:rsidR="008F2F9E" w:rsidRPr="008F2F9E">
        <w:t>:</w:t>
      </w:r>
    </w:p>
    <w:p w14:paraId="470A2CC9" w14:textId="77777777" w:rsidR="00443EDA" w:rsidRDefault="008F2F9E">
      <w:pPr>
        <w:pStyle w:val="ListBullet"/>
      </w:pPr>
      <w:r w:rsidRPr="008F2F9E">
        <w:t>Communication risks – risks to the project if communication is ineffective or inadequate</w:t>
      </w:r>
    </w:p>
    <w:p w14:paraId="6C64EE43" w14:textId="77777777" w:rsidR="00443EDA" w:rsidRDefault="008F2F9E">
      <w:pPr>
        <w:pStyle w:val="ListBullet"/>
      </w:pPr>
      <w:r w:rsidRPr="008F2F9E">
        <w:t xml:space="preserve">Project risks – risks to the ability of the project team to undertake all </w:t>
      </w:r>
      <w:r w:rsidR="00147F9C">
        <w:t xml:space="preserve">of </w:t>
      </w:r>
      <w:r w:rsidRPr="008F2F9E">
        <w:t xml:space="preserve">the required tasks </w:t>
      </w:r>
      <w:r w:rsidR="00147F9C" w:rsidRPr="008F2F9E">
        <w:t xml:space="preserve">to an acceptable standard </w:t>
      </w:r>
      <w:r w:rsidRPr="008F2F9E">
        <w:t>within the timeframe and budget of the project</w:t>
      </w:r>
    </w:p>
    <w:p w14:paraId="771578F9" w14:textId="77777777" w:rsidR="00443EDA" w:rsidRDefault="008F2F9E">
      <w:pPr>
        <w:pStyle w:val="ListBullet"/>
      </w:pPr>
      <w:r w:rsidRPr="008F2F9E">
        <w:t>Environmental risks – risks to the environment from carrying out monitoring tasks</w:t>
      </w:r>
    </w:p>
    <w:p w14:paraId="0DCED362" w14:textId="77777777" w:rsidR="00443EDA" w:rsidRDefault="008F2F9E">
      <w:pPr>
        <w:pStyle w:val="ListBullet"/>
      </w:pPr>
      <w:r w:rsidRPr="008F2F9E">
        <w:t>Health and safety risks – risks to the health and safety of the project team members as a result of their involvement in the project</w:t>
      </w:r>
    </w:p>
    <w:p w14:paraId="529011DE" w14:textId="77777777" w:rsidR="00443EDA" w:rsidRDefault="008F2F9E">
      <w:pPr>
        <w:pStyle w:val="ListBullet"/>
      </w:pPr>
      <w:r w:rsidRPr="008F2F9E">
        <w:t xml:space="preserve">Political risks – risks of political issues being raised </w:t>
      </w:r>
      <w:r w:rsidR="00DE5371" w:rsidRPr="008F2F9E">
        <w:t>because</w:t>
      </w:r>
      <w:r w:rsidRPr="008F2F9E">
        <w:t xml:space="preserve"> of the project design, delivery or outcomes.</w:t>
      </w:r>
    </w:p>
    <w:p w14:paraId="7C0A657C" w14:textId="77777777" w:rsidR="008F2F9E" w:rsidRPr="008F2F9E" w:rsidRDefault="008F2F9E" w:rsidP="00F02673">
      <w:r w:rsidRPr="008F2F9E">
        <w:t>An assessment of the likelihood and consequence of these risks is made. A combination of these two assessments is used to make an overall assessment of risk to the project and its partners. A strategy for mitigation is proposed. The order of preference of how to mitigate the risks is:</w:t>
      </w:r>
    </w:p>
    <w:p w14:paraId="35E43F35" w14:textId="77777777" w:rsidR="00443EDA" w:rsidRPr="000367FD" w:rsidRDefault="008F2F9E" w:rsidP="00336C52">
      <w:pPr>
        <w:pStyle w:val="ListNumber"/>
        <w:numPr>
          <w:ilvl w:val="0"/>
          <w:numId w:val="8"/>
        </w:numPr>
      </w:pPr>
      <w:r w:rsidRPr="000367FD">
        <w:t>Avoiding the risk by deciding not to start or continue with the activity that gives rise to the risk</w:t>
      </w:r>
    </w:p>
    <w:p w14:paraId="1059A328" w14:textId="77777777" w:rsidR="00443EDA" w:rsidRDefault="008F2F9E">
      <w:pPr>
        <w:pStyle w:val="ListNumber"/>
      </w:pPr>
      <w:r w:rsidRPr="00757B4D">
        <w:t>Accepting or increasing the risk in order to pursue an opportunity</w:t>
      </w:r>
    </w:p>
    <w:p w14:paraId="59D4F345" w14:textId="77777777" w:rsidR="00443EDA" w:rsidRDefault="008F2F9E">
      <w:pPr>
        <w:pStyle w:val="ListNumber"/>
      </w:pPr>
      <w:r w:rsidRPr="00757B4D">
        <w:t>Removing the risk source</w:t>
      </w:r>
    </w:p>
    <w:p w14:paraId="598591AE" w14:textId="77777777" w:rsidR="00443EDA" w:rsidRDefault="008F2F9E">
      <w:pPr>
        <w:pStyle w:val="ListNumber"/>
      </w:pPr>
      <w:r w:rsidRPr="00757B4D">
        <w:t>Changing the likelihood</w:t>
      </w:r>
    </w:p>
    <w:p w14:paraId="7432A476" w14:textId="77777777" w:rsidR="00443EDA" w:rsidRDefault="008F2F9E">
      <w:pPr>
        <w:pStyle w:val="ListNumber"/>
      </w:pPr>
      <w:r w:rsidRPr="00757B4D">
        <w:t>Changing the consequences</w:t>
      </w:r>
    </w:p>
    <w:p w14:paraId="55DC446B" w14:textId="77777777" w:rsidR="00443EDA" w:rsidRDefault="008F2F9E">
      <w:pPr>
        <w:pStyle w:val="ListNumber"/>
      </w:pPr>
      <w:r w:rsidRPr="00757B4D">
        <w:t>Sharing the risk with another party or parties (including contracts and risk ﬁnancing)</w:t>
      </w:r>
    </w:p>
    <w:p w14:paraId="7E3998F4" w14:textId="77777777" w:rsidR="00443EDA" w:rsidRDefault="008F2F9E">
      <w:pPr>
        <w:pStyle w:val="ListNumber"/>
      </w:pPr>
      <w:r w:rsidRPr="00757B4D">
        <w:t>Retaining the risk by informed decision</w:t>
      </w:r>
      <w:r w:rsidR="00757B4D">
        <w:t>.</w:t>
      </w:r>
    </w:p>
    <w:p w14:paraId="02ADD1EA" w14:textId="7FBC90C5" w:rsidR="00443EDA" w:rsidRDefault="0083048A" w:rsidP="00704F9F">
      <w:pPr>
        <w:pStyle w:val="TableCaption"/>
        <w:rPr>
          <w:szCs w:val="22"/>
        </w:rPr>
      </w:pPr>
      <w:bookmarkStart w:id="279" w:name="_Ref381086461"/>
      <w:bookmarkStart w:id="280" w:name="_Toc381086848"/>
      <w:bookmarkStart w:id="281" w:name="_Toc381380603"/>
      <w:bookmarkStart w:id="282" w:name="_Toc467244889"/>
      <w:r w:rsidRPr="00147F9C">
        <w:t xml:space="preserve">Table </w:t>
      </w:r>
      <w:fldSimple w:instr=" STYLEREF 1 \s ">
        <w:r w:rsidR="00F8266B">
          <w:rPr>
            <w:noProof/>
          </w:rPr>
          <w:t>8</w:t>
        </w:r>
      </w:fldSimple>
      <w:r w:rsidR="005A67B2">
        <w:t>.</w:t>
      </w:r>
      <w:fldSimple w:instr=" SEQ Table \* ARABIC \s 1 ">
        <w:r w:rsidR="00F8266B">
          <w:rPr>
            <w:noProof/>
          </w:rPr>
          <w:t>2</w:t>
        </w:r>
      </w:fldSimple>
      <w:bookmarkEnd w:id="279"/>
      <w:r w:rsidR="00C702B6">
        <w:rPr>
          <w:szCs w:val="22"/>
        </w:rPr>
        <w:t>.</w:t>
      </w:r>
      <w:r w:rsidR="00C702B6">
        <w:rPr>
          <w:szCs w:val="22"/>
        </w:rPr>
        <w:tab/>
      </w:r>
      <w:r w:rsidR="00147F9C" w:rsidRPr="00147F9C">
        <w:t>Project</w:t>
      </w:r>
      <w:r w:rsidR="000A32E0" w:rsidRPr="00147F9C">
        <w:t xml:space="preserve"> risks, their level of </w:t>
      </w:r>
      <w:r w:rsidR="00147F9C" w:rsidRPr="00147F9C">
        <w:t xml:space="preserve">significance, </w:t>
      </w:r>
      <w:r w:rsidR="000A32E0" w:rsidRPr="00147F9C">
        <w:t>and a proposed mitigation strategy</w:t>
      </w:r>
      <w:bookmarkEnd w:id="280"/>
      <w:bookmarkEnd w:id="281"/>
      <w:bookmarkEnd w:id="28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1417"/>
        <w:gridCol w:w="993"/>
        <w:gridCol w:w="2551"/>
      </w:tblGrid>
      <w:tr w:rsidR="00CB50B3" w:rsidRPr="00134BAD" w14:paraId="3B862647" w14:textId="77777777" w:rsidTr="00A62A49">
        <w:trPr>
          <w:cantSplit/>
          <w:tblHeader/>
        </w:trPr>
        <w:tc>
          <w:tcPr>
            <w:tcW w:w="3227" w:type="dxa"/>
            <w:shd w:val="clear" w:color="auto" w:fill="BFBFBF" w:themeFill="background1" w:themeFillShade="BF"/>
          </w:tcPr>
          <w:p w14:paraId="615AA87E" w14:textId="77777777" w:rsidR="00443EDA" w:rsidRDefault="000A32E0" w:rsidP="009C590E">
            <w:pPr>
              <w:pStyle w:val="TableHeading"/>
            </w:pPr>
            <w:r w:rsidRPr="00134BAD">
              <w:t>Risk</w:t>
            </w:r>
          </w:p>
        </w:tc>
        <w:tc>
          <w:tcPr>
            <w:tcW w:w="1134" w:type="dxa"/>
            <w:shd w:val="clear" w:color="auto" w:fill="BFBFBF" w:themeFill="background1" w:themeFillShade="BF"/>
          </w:tcPr>
          <w:p w14:paraId="6DFEC33D" w14:textId="77777777" w:rsidR="00443EDA" w:rsidRDefault="000A32E0" w:rsidP="009C590E">
            <w:pPr>
              <w:pStyle w:val="TableHeading"/>
            </w:pPr>
            <w:r w:rsidRPr="00134BAD">
              <w:t>Likelihood</w:t>
            </w:r>
          </w:p>
        </w:tc>
        <w:tc>
          <w:tcPr>
            <w:tcW w:w="1417" w:type="dxa"/>
            <w:shd w:val="clear" w:color="auto" w:fill="BFBFBF" w:themeFill="background1" w:themeFillShade="BF"/>
          </w:tcPr>
          <w:p w14:paraId="6194E75B" w14:textId="77777777" w:rsidR="00443EDA" w:rsidRDefault="000A32E0" w:rsidP="009C590E">
            <w:pPr>
              <w:pStyle w:val="TableHeading"/>
            </w:pPr>
            <w:r>
              <w:t>Consequence</w:t>
            </w:r>
          </w:p>
        </w:tc>
        <w:tc>
          <w:tcPr>
            <w:tcW w:w="993" w:type="dxa"/>
            <w:shd w:val="clear" w:color="auto" w:fill="BFBFBF" w:themeFill="background1" w:themeFillShade="BF"/>
          </w:tcPr>
          <w:p w14:paraId="287C72FD" w14:textId="77777777" w:rsidR="00443EDA" w:rsidRDefault="000A32E0" w:rsidP="009C590E">
            <w:pPr>
              <w:pStyle w:val="TableHeading"/>
            </w:pPr>
            <w:r>
              <w:t>Level</w:t>
            </w:r>
          </w:p>
        </w:tc>
        <w:tc>
          <w:tcPr>
            <w:tcW w:w="2551" w:type="dxa"/>
            <w:shd w:val="clear" w:color="auto" w:fill="BFBFBF" w:themeFill="background1" w:themeFillShade="BF"/>
          </w:tcPr>
          <w:p w14:paraId="49542116" w14:textId="77777777" w:rsidR="00443EDA" w:rsidRDefault="000A32E0" w:rsidP="009C590E">
            <w:pPr>
              <w:pStyle w:val="TableHeading"/>
            </w:pPr>
            <w:r>
              <w:t>Mitigation</w:t>
            </w:r>
          </w:p>
        </w:tc>
      </w:tr>
      <w:tr w:rsidR="00CB50B3" w:rsidRPr="00134BAD" w14:paraId="6A9D0626" w14:textId="77777777" w:rsidTr="00A62A49">
        <w:trPr>
          <w:cantSplit/>
        </w:trPr>
        <w:tc>
          <w:tcPr>
            <w:tcW w:w="3227" w:type="dxa"/>
            <w:shd w:val="clear" w:color="auto" w:fill="D9D9D9" w:themeFill="background1" w:themeFillShade="D9"/>
          </w:tcPr>
          <w:p w14:paraId="2477511B" w14:textId="77777777" w:rsidR="00443EDA" w:rsidRDefault="000A32E0">
            <w:pPr>
              <w:pStyle w:val="TableText"/>
            </w:pPr>
            <w:r>
              <w:t>Communication Risks</w:t>
            </w:r>
          </w:p>
        </w:tc>
        <w:tc>
          <w:tcPr>
            <w:tcW w:w="1134" w:type="dxa"/>
            <w:shd w:val="clear" w:color="auto" w:fill="D9D9D9" w:themeFill="background1" w:themeFillShade="D9"/>
          </w:tcPr>
          <w:p w14:paraId="106F2E16" w14:textId="77777777" w:rsidR="00443EDA" w:rsidRDefault="00443EDA">
            <w:pPr>
              <w:pStyle w:val="TableText"/>
            </w:pPr>
          </w:p>
        </w:tc>
        <w:tc>
          <w:tcPr>
            <w:tcW w:w="1417" w:type="dxa"/>
            <w:shd w:val="clear" w:color="auto" w:fill="D9D9D9" w:themeFill="background1" w:themeFillShade="D9"/>
          </w:tcPr>
          <w:p w14:paraId="1447BB17" w14:textId="77777777" w:rsidR="00443EDA" w:rsidRDefault="00443EDA">
            <w:pPr>
              <w:pStyle w:val="TableText"/>
            </w:pPr>
          </w:p>
        </w:tc>
        <w:tc>
          <w:tcPr>
            <w:tcW w:w="993" w:type="dxa"/>
            <w:shd w:val="clear" w:color="auto" w:fill="D9D9D9" w:themeFill="background1" w:themeFillShade="D9"/>
          </w:tcPr>
          <w:p w14:paraId="1EE12492" w14:textId="77777777" w:rsidR="00443EDA" w:rsidRDefault="00443EDA">
            <w:pPr>
              <w:pStyle w:val="TableText"/>
            </w:pPr>
          </w:p>
        </w:tc>
        <w:tc>
          <w:tcPr>
            <w:tcW w:w="2551" w:type="dxa"/>
            <w:shd w:val="clear" w:color="auto" w:fill="D9D9D9" w:themeFill="background1" w:themeFillShade="D9"/>
          </w:tcPr>
          <w:p w14:paraId="3E44A5E5" w14:textId="77777777" w:rsidR="00443EDA" w:rsidRDefault="00443EDA">
            <w:pPr>
              <w:pStyle w:val="TableText"/>
            </w:pPr>
          </w:p>
        </w:tc>
      </w:tr>
      <w:tr w:rsidR="00CB50B3" w:rsidRPr="00134BAD" w14:paraId="4298B497" w14:textId="77777777" w:rsidTr="00A62A49">
        <w:trPr>
          <w:cantSplit/>
        </w:trPr>
        <w:tc>
          <w:tcPr>
            <w:tcW w:w="3227" w:type="dxa"/>
          </w:tcPr>
          <w:p w14:paraId="2501D658" w14:textId="77777777" w:rsidR="00443EDA" w:rsidRDefault="000A32E0">
            <w:pPr>
              <w:pStyle w:val="TableText"/>
            </w:pPr>
            <w:r w:rsidRPr="005C58CE">
              <w:t>Tight timeframes for consultation</w:t>
            </w:r>
            <w:r>
              <w:t xml:space="preserve"> on the development of the M&amp;E Plan. </w:t>
            </w:r>
            <w:r w:rsidR="00CB50B3">
              <w:t>S</w:t>
            </w:r>
            <w:r w:rsidRPr="005C58CE">
              <w:t>takeholders</w:t>
            </w:r>
            <w:r>
              <w:t xml:space="preserve"> may </w:t>
            </w:r>
            <w:r w:rsidR="00CB50B3">
              <w:t xml:space="preserve">not all </w:t>
            </w:r>
            <w:r w:rsidRPr="005C58CE">
              <w:t xml:space="preserve">feel </w:t>
            </w:r>
            <w:r w:rsidR="00CB50B3">
              <w:t xml:space="preserve">that </w:t>
            </w:r>
            <w:r w:rsidRPr="005C58CE">
              <w:t xml:space="preserve">they have had </w:t>
            </w:r>
            <w:r w:rsidR="00CB50B3">
              <w:t>the</w:t>
            </w:r>
            <w:r w:rsidR="00CB50B3" w:rsidRPr="005C58CE">
              <w:t xml:space="preserve"> </w:t>
            </w:r>
            <w:r w:rsidRPr="005C58CE">
              <w:t xml:space="preserve">opportunity to be </w:t>
            </w:r>
            <w:r>
              <w:t xml:space="preserve">adequately </w:t>
            </w:r>
            <w:r w:rsidRPr="005C58CE">
              <w:t>involved.</w:t>
            </w:r>
            <w:r>
              <w:t xml:space="preserve"> </w:t>
            </w:r>
            <w:r w:rsidRPr="005C58CE">
              <w:t>T</w:t>
            </w:r>
            <w:r>
              <w:t>he</w:t>
            </w:r>
            <w:r w:rsidRPr="005C58CE">
              <w:t xml:space="preserve"> project team </w:t>
            </w:r>
            <w:r w:rsidR="00CB50B3">
              <w:t>may not be</w:t>
            </w:r>
            <w:r w:rsidRPr="005C58CE">
              <w:t xml:space="preserve"> aware of all </w:t>
            </w:r>
            <w:r w:rsidR="00CB50B3">
              <w:t xml:space="preserve">of </w:t>
            </w:r>
            <w:r w:rsidRPr="005C58CE">
              <w:t>the key issues</w:t>
            </w:r>
            <w:r w:rsidR="008706D4">
              <w:t>.</w:t>
            </w:r>
          </w:p>
        </w:tc>
        <w:tc>
          <w:tcPr>
            <w:tcW w:w="1134" w:type="dxa"/>
          </w:tcPr>
          <w:p w14:paraId="5288AF15" w14:textId="77777777" w:rsidR="00443EDA" w:rsidRDefault="000A32E0">
            <w:pPr>
              <w:pStyle w:val="TableText"/>
            </w:pPr>
            <w:r>
              <w:t xml:space="preserve">High </w:t>
            </w:r>
          </w:p>
        </w:tc>
        <w:tc>
          <w:tcPr>
            <w:tcW w:w="1417" w:type="dxa"/>
          </w:tcPr>
          <w:p w14:paraId="60B18C8C" w14:textId="77777777" w:rsidR="00443EDA" w:rsidRDefault="000A32E0">
            <w:pPr>
              <w:pStyle w:val="TableText"/>
            </w:pPr>
            <w:r>
              <w:t>High</w:t>
            </w:r>
          </w:p>
        </w:tc>
        <w:tc>
          <w:tcPr>
            <w:tcW w:w="993" w:type="dxa"/>
          </w:tcPr>
          <w:p w14:paraId="1669C17C" w14:textId="77777777" w:rsidR="00443EDA" w:rsidRDefault="000A32E0">
            <w:pPr>
              <w:pStyle w:val="TableText"/>
            </w:pPr>
            <w:r>
              <w:t>High</w:t>
            </w:r>
          </w:p>
        </w:tc>
        <w:tc>
          <w:tcPr>
            <w:tcW w:w="2551" w:type="dxa"/>
          </w:tcPr>
          <w:p w14:paraId="723077BA" w14:textId="77777777" w:rsidR="00443EDA" w:rsidRDefault="000A32E0">
            <w:pPr>
              <w:pStyle w:val="TableText"/>
            </w:pPr>
            <w:r w:rsidRPr="005C58CE">
              <w:t>Provide more than one opportunity for engagement</w:t>
            </w:r>
          </w:p>
          <w:p w14:paraId="486E17ED" w14:textId="77777777" w:rsidR="00443EDA" w:rsidRDefault="000A32E0">
            <w:pPr>
              <w:pStyle w:val="TableText"/>
            </w:pPr>
            <w:r w:rsidRPr="005C58CE">
              <w:t>Personally invite key stakeholders</w:t>
            </w:r>
            <w:r>
              <w:t xml:space="preserve"> to contribute advice and review methodologies</w:t>
            </w:r>
          </w:p>
        </w:tc>
      </w:tr>
      <w:tr w:rsidR="00CB50B3" w:rsidRPr="00134BAD" w14:paraId="5E9D12EC" w14:textId="77777777" w:rsidTr="00A62A49">
        <w:trPr>
          <w:cantSplit/>
        </w:trPr>
        <w:tc>
          <w:tcPr>
            <w:tcW w:w="3227" w:type="dxa"/>
          </w:tcPr>
          <w:p w14:paraId="7754E85B" w14:textId="77777777" w:rsidR="00443EDA" w:rsidRDefault="000A32E0">
            <w:pPr>
              <w:pStyle w:val="TableText"/>
            </w:pPr>
            <w:r w:rsidRPr="005C58CE">
              <w:t>Failure to engage key stakeholders</w:t>
            </w:r>
            <w:r>
              <w:t xml:space="preserve">. </w:t>
            </w:r>
            <w:r w:rsidR="00CB50B3">
              <w:t>The p</w:t>
            </w:r>
            <w:r w:rsidRPr="005C58CE">
              <w:t xml:space="preserve">roject </w:t>
            </w:r>
            <w:r w:rsidR="00CB50B3">
              <w:t>t</w:t>
            </w:r>
            <w:r w:rsidRPr="005C58CE">
              <w:t xml:space="preserve">eam </w:t>
            </w:r>
            <w:r w:rsidR="00CB50B3">
              <w:t xml:space="preserve">is </w:t>
            </w:r>
            <w:r w:rsidRPr="005C58CE">
              <w:t xml:space="preserve">not aware of key issues and </w:t>
            </w:r>
            <w:r w:rsidR="00CB50B3">
              <w:t>intelligence</w:t>
            </w:r>
            <w:r w:rsidR="008706D4">
              <w:t>.</w:t>
            </w:r>
          </w:p>
        </w:tc>
        <w:tc>
          <w:tcPr>
            <w:tcW w:w="1134" w:type="dxa"/>
          </w:tcPr>
          <w:p w14:paraId="0F62F3A8" w14:textId="77777777" w:rsidR="00443EDA" w:rsidRDefault="000A32E0">
            <w:pPr>
              <w:pStyle w:val="TableText"/>
            </w:pPr>
            <w:r>
              <w:t>Low</w:t>
            </w:r>
          </w:p>
        </w:tc>
        <w:tc>
          <w:tcPr>
            <w:tcW w:w="1417" w:type="dxa"/>
          </w:tcPr>
          <w:p w14:paraId="622A2C9A" w14:textId="77777777" w:rsidR="00443EDA" w:rsidRDefault="000A32E0">
            <w:pPr>
              <w:pStyle w:val="TableText"/>
            </w:pPr>
            <w:r>
              <w:t>Medium</w:t>
            </w:r>
          </w:p>
        </w:tc>
        <w:tc>
          <w:tcPr>
            <w:tcW w:w="993" w:type="dxa"/>
          </w:tcPr>
          <w:p w14:paraId="06FDEF1C" w14:textId="77777777" w:rsidR="00443EDA" w:rsidRDefault="000A32E0">
            <w:pPr>
              <w:pStyle w:val="TableText"/>
            </w:pPr>
            <w:r>
              <w:t>Medium</w:t>
            </w:r>
          </w:p>
        </w:tc>
        <w:tc>
          <w:tcPr>
            <w:tcW w:w="2551" w:type="dxa"/>
          </w:tcPr>
          <w:p w14:paraId="56CAAC82" w14:textId="77777777" w:rsidR="00443EDA" w:rsidRDefault="000A32E0">
            <w:pPr>
              <w:pStyle w:val="TableText"/>
            </w:pPr>
            <w:r w:rsidRPr="005C58CE">
              <w:t>Communicate widely</w:t>
            </w:r>
          </w:p>
          <w:p w14:paraId="3848DEEE" w14:textId="77777777" w:rsidR="00443EDA" w:rsidRDefault="000A32E0">
            <w:pPr>
              <w:pStyle w:val="TableText"/>
            </w:pPr>
            <w:r w:rsidRPr="005C58CE">
              <w:t>Form</w:t>
            </w:r>
            <w:r w:rsidR="00CB50B3">
              <w:t xml:space="preserve"> the</w:t>
            </w:r>
            <w:r w:rsidRPr="005C58CE">
              <w:t xml:space="preserve"> </w:t>
            </w:r>
            <w:r>
              <w:t>Selected Area Working Group</w:t>
            </w:r>
          </w:p>
        </w:tc>
      </w:tr>
      <w:tr w:rsidR="00CB50B3" w:rsidRPr="00134BAD" w14:paraId="0B8E12C2" w14:textId="77777777" w:rsidTr="00A62A49">
        <w:trPr>
          <w:cantSplit/>
        </w:trPr>
        <w:tc>
          <w:tcPr>
            <w:tcW w:w="3227" w:type="dxa"/>
          </w:tcPr>
          <w:p w14:paraId="4AEBC5FE" w14:textId="77777777" w:rsidR="00443EDA" w:rsidRDefault="000A32E0">
            <w:pPr>
              <w:pStyle w:val="TableText"/>
            </w:pPr>
            <w:r w:rsidRPr="005C58CE">
              <w:t xml:space="preserve">Failure to be clear about what people can influence, and to what degree. Stakeholders spend time trying to influence </w:t>
            </w:r>
            <w:r w:rsidR="00CC6CD5">
              <w:t>non-negotiable issues</w:t>
            </w:r>
            <w:r w:rsidR="008706D4">
              <w:t>.</w:t>
            </w:r>
          </w:p>
        </w:tc>
        <w:tc>
          <w:tcPr>
            <w:tcW w:w="1134" w:type="dxa"/>
          </w:tcPr>
          <w:p w14:paraId="52178E71" w14:textId="77777777" w:rsidR="00443EDA" w:rsidRDefault="000A32E0">
            <w:pPr>
              <w:pStyle w:val="TableText"/>
            </w:pPr>
            <w:r>
              <w:t>Medium</w:t>
            </w:r>
          </w:p>
        </w:tc>
        <w:tc>
          <w:tcPr>
            <w:tcW w:w="1417" w:type="dxa"/>
          </w:tcPr>
          <w:p w14:paraId="6CC077D7" w14:textId="77777777" w:rsidR="00443EDA" w:rsidRDefault="000A32E0">
            <w:pPr>
              <w:pStyle w:val="TableText"/>
            </w:pPr>
            <w:r>
              <w:t>Medium</w:t>
            </w:r>
          </w:p>
        </w:tc>
        <w:tc>
          <w:tcPr>
            <w:tcW w:w="993" w:type="dxa"/>
          </w:tcPr>
          <w:p w14:paraId="2EC25770" w14:textId="77777777" w:rsidR="00443EDA" w:rsidRDefault="000A32E0">
            <w:pPr>
              <w:pStyle w:val="TableText"/>
            </w:pPr>
            <w:r>
              <w:t>Medium</w:t>
            </w:r>
          </w:p>
        </w:tc>
        <w:tc>
          <w:tcPr>
            <w:tcW w:w="2551" w:type="dxa"/>
          </w:tcPr>
          <w:p w14:paraId="70A11F8D" w14:textId="77777777" w:rsidR="00443EDA" w:rsidRDefault="000A32E0">
            <w:pPr>
              <w:pStyle w:val="TableText"/>
            </w:pPr>
            <w:r w:rsidRPr="005C58CE">
              <w:t xml:space="preserve">Continually reinforce the scope of the project </w:t>
            </w:r>
          </w:p>
          <w:p w14:paraId="70446971" w14:textId="77777777" w:rsidR="00443EDA" w:rsidRDefault="000A32E0">
            <w:pPr>
              <w:pStyle w:val="TableText"/>
            </w:pPr>
            <w:r w:rsidRPr="005C58CE">
              <w:t xml:space="preserve">Clear Terms for Reference for </w:t>
            </w:r>
            <w:r w:rsidR="008706D4">
              <w:t xml:space="preserve">the </w:t>
            </w:r>
            <w:r>
              <w:t>Selected Area Working Group</w:t>
            </w:r>
          </w:p>
        </w:tc>
      </w:tr>
      <w:tr w:rsidR="00CB50B3" w:rsidRPr="00134BAD" w14:paraId="39B4127C" w14:textId="77777777" w:rsidTr="00A62A49">
        <w:trPr>
          <w:cantSplit/>
        </w:trPr>
        <w:tc>
          <w:tcPr>
            <w:tcW w:w="3227" w:type="dxa"/>
          </w:tcPr>
          <w:p w14:paraId="647255F2" w14:textId="77777777" w:rsidR="00443EDA" w:rsidRDefault="000A32E0">
            <w:pPr>
              <w:pStyle w:val="TableText"/>
            </w:pPr>
            <w:r w:rsidRPr="005C58CE">
              <w:t>Perception by stakeholders that project has not been successful because outcomes are not what they expected</w:t>
            </w:r>
            <w:r w:rsidR="008706D4">
              <w:t>.</w:t>
            </w:r>
          </w:p>
        </w:tc>
        <w:tc>
          <w:tcPr>
            <w:tcW w:w="1134" w:type="dxa"/>
          </w:tcPr>
          <w:p w14:paraId="11580AF8" w14:textId="77777777" w:rsidR="00443EDA" w:rsidRDefault="000A32E0">
            <w:pPr>
              <w:pStyle w:val="TableText"/>
            </w:pPr>
            <w:r>
              <w:t>Medium</w:t>
            </w:r>
          </w:p>
        </w:tc>
        <w:tc>
          <w:tcPr>
            <w:tcW w:w="1417" w:type="dxa"/>
          </w:tcPr>
          <w:p w14:paraId="79A98EB4" w14:textId="77777777" w:rsidR="00443EDA" w:rsidRDefault="000A32E0">
            <w:pPr>
              <w:pStyle w:val="TableText"/>
            </w:pPr>
            <w:r>
              <w:t>High</w:t>
            </w:r>
          </w:p>
        </w:tc>
        <w:tc>
          <w:tcPr>
            <w:tcW w:w="993" w:type="dxa"/>
          </w:tcPr>
          <w:p w14:paraId="78D47B95" w14:textId="77777777" w:rsidR="00443EDA" w:rsidRDefault="000A32E0">
            <w:pPr>
              <w:pStyle w:val="TableText"/>
            </w:pPr>
            <w:r>
              <w:t>High</w:t>
            </w:r>
          </w:p>
        </w:tc>
        <w:tc>
          <w:tcPr>
            <w:tcW w:w="2551" w:type="dxa"/>
          </w:tcPr>
          <w:p w14:paraId="0A960E6D" w14:textId="77777777" w:rsidR="00443EDA" w:rsidRDefault="000A32E0">
            <w:pPr>
              <w:pStyle w:val="TableText"/>
            </w:pPr>
            <w:r w:rsidRPr="005C58CE">
              <w:t xml:space="preserve">Clearly communicate the role, scope and expected outcomes of </w:t>
            </w:r>
            <w:r w:rsidR="00CC6CD5">
              <w:t xml:space="preserve">the </w:t>
            </w:r>
            <w:r w:rsidRPr="005C58CE">
              <w:t xml:space="preserve">project and how issues will be </w:t>
            </w:r>
            <w:r w:rsidR="00CC6CD5">
              <w:t>managed</w:t>
            </w:r>
          </w:p>
        </w:tc>
      </w:tr>
      <w:tr w:rsidR="00CB50B3" w:rsidRPr="00134BAD" w14:paraId="2AEA6727" w14:textId="77777777" w:rsidTr="00A62A49">
        <w:trPr>
          <w:cantSplit/>
        </w:trPr>
        <w:tc>
          <w:tcPr>
            <w:tcW w:w="3227" w:type="dxa"/>
            <w:shd w:val="clear" w:color="auto" w:fill="D9D9D9" w:themeFill="background1" w:themeFillShade="D9"/>
          </w:tcPr>
          <w:p w14:paraId="4C36034D" w14:textId="77777777" w:rsidR="00443EDA" w:rsidRDefault="000A32E0">
            <w:pPr>
              <w:pStyle w:val="TableText"/>
            </w:pPr>
            <w:r>
              <w:t>Project Risks</w:t>
            </w:r>
          </w:p>
        </w:tc>
        <w:tc>
          <w:tcPr>
            <w:tcW w:w="1134" w:type="dxa"/>
            <w:shd w:val="clear" w:color="auto" w:fill="D9D9D9" w:themeFill="background1" w:themeFillShade="D9"/>
          </w:tcPr>
          <w:p w14:paraId="4F297C29" w14:textId="77777777" w:rsidR="00443EDA" w:rsidRDefault="00443EDA">
            <w:pPr>
              <w:pStyle w:val="TableText"/>
            </w:pPr>
          </w:p>
        </w:tc>
        <w:tc>
          <w:tcPr>
            <w:tcW w:w="1417" w:type="dxa"/>
            <w:shd w:val="clear" w:color="auto" w:fill="D9D9D9" w:themeFill="background1" w:themeFillShade="D9"/>
          </w:tcPr>
          <w:p w14:paraId="058D0CE9" w14:textId="77777777" w:rsidR="00443EDA" w:rsidRDefault="00443EDA">
            <w:pPr>
              <w:pStyle w:val="TableText"/>
            </w:pPr>
          </w:p>
        </w:tc>
        <w:tc>
          <w:tcPr>
            <w:tcW w:w="993" w:type="dxa"/>
            <w:shd w:val="clear" w:color="auto" w:fill="D9D9D9" w:themeFill="background1" w:themeFillShade="D9"/>
          </w:tcPr>
          <w:p w14:paraId="0F34FC39" w14:textId="77777777" w:rsidR="00443EDA" w:rsidRDefault="00443EDA">
            <w:pPr>
              <w:pStyle w:val="TableText"/>
            </w:pPr>
          </w:p>
        </w:tc>
        <w:tc>
          <w:tcPr>
            <w:tcW w:w="2551" w:type="dxa"/>
            <w:shd w:val="clear" w:color="auto" w:fill="D9D9D9" w:themeFill="background1" w:themeFillShade="D9"/>
          </w:tcPr>
          <w:p w14:paraId="7EBCC54F" w14:textId="77777777" w:rsidR="00443EDA" w:rsidRDefault="00443EDA">
            <w:pPr>
              <w:pStyle w:val="TableText"/>
            </w:pPr>
          </w:p>
        </w:tc>
      </w:tr>
      <w:tr w:rsidR="00D66A26" w:rsidRPr="00134BAD" w14:paraId="3432FB48" w14:textId="77777777" w:rsidTr="00A62A49">
        <w:trPr>
          <w:cantSplit/>
        </w:trPr>
        <w:tc>
          <w:tcPr>
            <w:tcW w:w="3227" w:type="dxa"/>
          </w:tcPr>
          <w:p w14:paraId="7D841BF4" w14:textId="77777777" w:rsidR="00D66A26" w:rsidRDefault="006918E1" w:rsidP="00D66A26">
            <w:pPr>
              <w:pStyle w:val="TableText"/>
            </w:pPr>
            <w:r>
              <w:t>For Category 3 Hydrological regime</w:t>
            </w:r>
          </w:p>
          <w:p w14:paraId="50316935" w14:textId="77777777" w:rsidR="00D66A26" w:rsidRPr="00BA697A" w:rsidRDefault="00D66A26" w:rsidP="00B431D6">
            <w:pPr>
              <w:pStyle w:val="TableText"/>
            </w:pPr>
            <w:r>
              <w:t xml:space="preserve">Permission is not given to obtain validation data for the hydrodynamic models from the </w:t>
            </w:r>
            <w:r w:rsidR="00B431D6">
              <w:t>DEWNR</w:t>
            </w:r>
            <w:r>
              <w:t>, SA Water and Bureau of Meteorology.</w:t>
            </w:r>
          </w:p>
        </w:tc>
        <w:tc>
          <w:tcPr>
            <w:tcW w:w="1134" w:type="dxa"/>
          </w:tcPr>
          <w:p w14:paraId="129E02FA" w14:textId="77777777" w:rsidR="00D66A26" w:rsidRDefault="00D66A26">
            <w:pPr>
              <w:pStyle w:val="TableText"/>
            </w:pPr>
            <w:r w:rsidRPr="00D66A26">
              <w:t>Low</w:t>
            </w:r>
          </w:p>
        </w:tc>
        <w:tc>
          <w:tcPr>
            <w:tcW w:w="1417" w:type="dxa"/>
          </w:tcPr>
          <w:p w14:paraId="52E4F9CD" w14:textId="77777777" w:rsidR="00D66A26" w:rsidRDefault="00D66A26">
            <w:pPr>
              <w:pStyle w:val="TableText"/>
            </w:pPr>
            <w:r w:rsidRPr="00D66A26">
              <w:t>Low</w:t>
            </w:r>
          </w:p>
        </w:tc>
        <w:tc>
          <w:tcPr>
            <w:tcW w:w="993" w:type="dxa"/>
          </w:tcPr>
          <w:p w14:paraId="3550042A" w14:textId="77777777" w:rsidR="00D66A26" w:rsidRDefault="00D66A26">
            <w:pPr>
              <w:pStyle w:val="TableText"/>
            </w:pPr>
            <w:r w:rsidRPr="00D66A26">
              <w:t>Low</w:t>
            </w:r>
          </w:p>
        </w:tc>
        <w:tc>
          <w:tcPr>
            <w:tcW w:w="2551" w:type="dxa"/>
          </w:tcPr>
          <w:p w14:paraId="59BC9F2A" w14:textId="77777777" w:rsidR="00D66A26" w:rsidRDefault="006F0400" w:rsidP="006F0400">
            <w:pPr>
              <w:pStyle w:val="TableText"/>
            </w:pPr>
            <w:r>
              <w:t>The task</w:t>
            </w:r>
            <w:r w:rsidR="00D66A26" w:rsidRPr="00D66A26">
              <w:t xml:space="preserve"> leader is in a joint position with DEWNR as the Principal Hydrologist. Permission to use validation data will be actively sought from relevant organisations prior to use. Additionally, velocity measurements are not essential; a modelled comparison between with and without </w:t>
            </w:r>
            <w:r w:rsidR="00AF63A0">
              <w:t xml:space="preserve">Commonwealth </w:t>
            </w:r>
            <w:r w:rsidR="00D66A26" w:rsidRPr="00D66A26">
              <w:t>environmental watering can still be provided. With validation data, there will be more confidence in the model outputs. Nevertheless the relative comparison is likely to be relevant either way. Some of the gauging has been done through other funded project e.g. weir pool raising project, with data suitable for validating model.</w:t>
            </w:r>
          </w:p>
        </w:tc>
      </w:tr>
      <w:tr w:rsidR="00D66A26" w:rsidRPr="00134BAD" w14:paraId="4A7AA064" w14:textId="77777777" w:rsidTr="00A62A49">
        <w:trPr>
          <w:cantSplit/>
        </w:trPr>
        <w:tc>
          <w:tcPr>
            <w:tcW w:w="3227" w:type="dxa"/>
          </w:tcPr>
          <w:p w14:paraId="22DEB7A6" w14:textId="77777777" w:rsidR="00D66A26" w:rsidRDefault="006918E1" w:rsidP="00D66A26">
            <w:pPr>
              <w:pStyle w:val="TableText"/>
            </w:pPr>
            <w:r>
              <w:t xml:space="preserve">For Category 3 </w:t>
            </w:r>
            <w:r w:rsidR="00D66A26">
              <w:t xml:space="preserve">Matter </w:t>
            </w:r>
            <w:r>
              <w:t>transport modelling</w:t>
            </w:r>
          </w:p>
          <w:p w14:paraId="55382183" w14:textId="77777777" w:rsidR="00D66A26" w:rsidRPr="00BA697A" w:rsidRDefault="00D66A26" w:rsidP="00B431D6">
            <w:pPr>
              <w:pStyle w:val="TableText"/>
            </w:pPr>
            <w:r>
              <w:t xml:space="preserve">Permission is not given to obtain validation data for the Coorong, Lower Lakes and Murray River from the Environment Protection Authority, </w:t>
            </w:r>
            <w:r w:rsidR="00B431D6">
              <w:t>DEWNR</w:t>
            </w:r>
            <w:r>
              <w:t xml:space="preserve"> and SA Water.</w:t>
            </w:r>
          </w:p>
        </w:tc>
        <w:tc>
          <w:tcPr>
            <w:tcW w:w="1134" w:type="dxa"/>
          </w:tcPr>
          <w:p w14:paraId="656A7FFF" w14:textId="77777777" w:rsidR="00D66A26" w:rsidRDefault="00D66A26">
            <w:pPr>
              <w:pStyle w:val="TableText"/>
            </w:pPr>
            <w:r w:rsidRPr="00D66A26">
              <w:t>Very low</w:t>
            </w:r>
          </w:p>
        </w:tc>
        <w:tc>
          <w:tcPr>
            <w:tcW w:w="1417" w:type="dxa"/>
          </w:tcPr>
          <w:p w14:paraId="41BD3892" w14:textId="77777777" w:rsidR="00D66A26" w:rsidRDefault="00D66A26">
            <w:pPr>
              <w:pStyle w:val="TableText"/>
            </w:pPr>
            <w:r>
              <w:t>High</w:t>
            </w:r>
          </w:p>
        </w:tc>
        <w:tc>
          <w:tcPr>
            <w:tcW w:w="993" w:type="dxa"/>
          </w:tcPr>
          <w:p w14:paraId="13301833" w14:textId="77777777" w:rsidR="00D66A26" w:rsidRDefault="00D66A26">
            <w:pPr>
              <w:pStyle w:val="TableText"/>
            </w:pPr>
            <w:r>
              <w:t>Low</w:t>
            </w:r>
          </w:p>
        </w:tc>
        <w:tc>
          <w:tcPr>
            <w:tcW w:w="2551" w:type="dxa"/>
          </w:tcPr>
          <w:p w14:paraId="371D2A3B" w14:textId="77777777" w:rsidR="00D66A26" w:rsidRDefault="00D66A26" w:rsidP="00D66A26">
            <w:pPr>
              <w:pStyle w:val="TableText"/>
            </w:pPr>
            <w:r>
              <w:t>EPA has agreed to p</w:t>
            </w:r>
            <w:r w:rsidR="00AF63A0">
              <w:t>rovide in-</w:t>
            </w:r>
            <w:r>
              <w:t xml:space="preserve">kind support to this project through Dr Luke Mosely’s engagement in this project and provision of water quality data for validation. </w:t>
            </w:r>
          </w:p>
          <w:p w14:paraId="74E9DAC5" w14:textId="77777777" w:rsidR="00D66A26" w:rsidRDefault="00D66A26" w:rsidP="006F0400">
            <w:pPr>
              <w:pStyle w:val="TableText"/>
            </w:pPr>
            <w:r>
              <w:t xml:space="preserve">Also the </w:t>
            </w:r>
            <w:r w:rsidR="006F0400">
              <w:t>Task</w:t>
            </w:r>
            <w:r>
              <w:t xml:space="preserve"> leader is in a joint position with DEWNR as the Principal Ecologist and has established collaborative relationship with SA Wate</w:t>
            </w:r>
            <w:r w:rsidR="00AF63A0">
              <w:t>r; the leader will actively seek</w:t>
            </w:r>
            <w:r>
              <w:t xml:space="preserve"> permission from these organisations for data use.  </w:t>
            </w:r>
          </w:p>
        </w:tc>
      </w:tr>
      <w:tr w:rsidR="00095C67" w:rsidRPr="00134BAD" w14:paraId="477D5BEA" w14:textId="77777777" w:rsidTr="00A62A49">
        <w:trPr>
          <w:cantSplit/>
        </w:trPr>
        <w:tc>
          <w:tcPr>
            <w:tcW w:w="3227" w:type="dxa"/>
          </w:tcPr>
          <w:p w14:paraId="5D67FAA9" w14:textId="77777777" w:rsidR="00095C67" w:rsidRDefault="00095C67" w:rsidP="00095C67">
            <w:pPr>
              <w:pStyle w:val="TableText"/>
            </w:pPr>
            <w:r>
              <w:t>For Category 3 Matter transport modelling</w:t>
            </w:r>
          </w:p>
          <w:p w14:paraId="79081988" w14:textId="77777777" w:rsidR="00095C67" w:rsidRPr="00BA697A" w:rsidRDefault="00095C67" w:rsidP="00095C67">
            <w:pPr>
              <w:pStyle w:val="TableText"/>
            </w:pPr>
            <w:r>
              <w:t>Lack of funding for the monitoring data to be collected through South Australian Initiatives</w:t>
            </w:r>
          </w:p>
        </w:tc>
        <w:tc>
          <w:tcPr>
            <w:tcW w:w="1134" w:type="dxa"/>
          </w:tcPr>
          <w:p w14:paraId="46C86513" w14:textId="77777777" w:rsidR="00095C67" w:rsidRDefault="00095C67" w:rsidP="00095C67">
            <w:pPr>
              <w:pStyle w:val="TableText"/>
            </w:pPr>
            <w:r>
              <w:t>Medium</w:t>
            </w:r>
          </w:p>
        </w:tc>
        <w:tc>
          <w:tcPr>
            <w:tcW w:w="1417" w:type="dxa"/>
          </w:tcPr>
          <w:p w14:paraId="10DA6EAF" w14:textId="77777777" w:rsidR="00095C67" w:rsidRDefault="00095C67" w:rsidP="00095C67">
            <w:pPr>
              <w:pStyle w:val="TableText"/>
            </w:pPr>
            <w:r>
              <w:t>High</w:t>
            </w:r>
          </w:p>
        </w:tc>
        <w:tc>
          <w:tcPr>
            <w:tcW w:w="993" w:type="dxa"/>
          </w:tcPr>
          <w:p w14:paraId="26D4EED1" w14:textId="46C33ED0" w:rsidR="00095C67" w:rsidRDefault="00095C67" w:rsidP="00095C67">
            <w:pPr>
              <w:pStyle w:val="TableText"/>
            </w:pPr>
            <w:r>
              <w:t>High</w:t>
            </w:r>
          </w:p>
        </w:tc>
        <w:tc>
          <w:tcPr>
            <w:tcW w:w="2551" w:type="dxa"/>
          </w:tcPr>
          <w:p w14:paraId="51DA8717" w14:textId="4B4D8B2D" w:rsidR="00095C67" w:rsidRDefault="00095C67" w:rsidP="00C1173C">
            <w:pPr>
              <w:pStyle w:val="TableText"/>
            </w:pPr>
            <w:r w:rsidRPr="00D66A26">
              <w:t xml:space="preserve">If there is no monitoring being funded, </w:t>
            </w:r>
            <w:r w:rsidR="00C1173C">
              <w:t xml:space="preserve">alternative options will be discussed with CEWO including changing the scope of modelling or </w:t>
            </w:r>
            <w:r w:rsidRPr="00D66A26">
              <w:t>adjustments to the budget to collect a minimal amount of data to validate the model.</w:t>
            </w:r>
          </w:p>
        </w:tc>
      </w:tr>
      <w:tr w:rsidR="00CB50B3" w:rsidRPr="00134BAD" w14:paraId="6CFE75DB" w14:textId="77777777" w:rsidTr="00EF6ABF">
        <w:trPr>
          <w:cantSplit/>
          <w:trHeight w:val="815"/>
        </w:trPr>
        <w:tc>
          <w:tcPr>
            <w:tcW w:w="3227" w:type="dxa"/>
          </w:tcPr>
          <w:p w14:paraId="2F3C02B1" w14:textId="77777777" w:rsidR="00443EDA" w:rsidRDefault="000A32E0">
            <w:pPr>
              <w:pStyle w:val="TableText"/>
            </w:pPr>
            <w:r w:rsidRPr="00BA697A">
              <w:t xml:space="preserve">Unexpected delays to </w:t>
            </w:r>
            <w:r w:rsidR="00CC6CD5">
              <w:t xml:space="preserve">the </w:t>
            </w:r>
            <w:r w:rsidRPr="00BA697A">
              <w:t xml:space="preserve">project (e.g. </w:t>
            </w:r>
            <w:r w:rsidR="00CC6CD5">
              <w:t>due to weather</w:t>
            </w:r>
            <w:r w:rsidRPr="00BA697A">
              <w:t>)</w:t>
            </w:r>
            <w:r w:rsidR="008706D4">
              <w:t>.</w:t>
            </w:r>
          </w:p>
        </w:tc>
        <w:tc>
          <w:tcPr>
            <w:tcW w:w="1134" w:type="dxa"/>
          </w:tcPr>
          <w:p w14:paraId="2C3FFC3F" w14:textId="77777777" w:rsidR="00443EDA" w:rsidRDefault="000A32E0">
            <w:pPr>
              <w:pStyle w:val="TableText"/>
            </w:pPr>
            <w:r>
              <w:t>High</w:t>
            </w:r>
          </w:p>
        </w:tc>
        <w:tc>
          <w:tcPr>
            <w:tcW w:w="1417" w:type="dxa"/>
          </w:tcPr>
          <w:p w14:paraId="2DBCBC5A" w14:textId="77777777" w:rsidR="00443EDA" w:rsidRDefault="000A32E0">
            <w:pPr>
              <w:pStyle w:val="TableText"/>
            </w:pPr>
            <w:r>
              <w:t>Medium</w:t>
            </w:r>
          </w:p>
        </w:tc>
        <w:tc>
          <w:tcPr>
            <w:tcW w:w="993" w:type="dxa"/>
          </w:tcPr>
          <w:p w14:paraId="3C929CC4" w14:textId="77777777" w:rsidR="00443EDA" w:rsidRDefault="000A32E0">
            <w:pPr>
              <w:pStyle w:val="TableText"/>
            </w:pPr>
            <w:r>
              <w:t>High</w:t>
            </w:r>
          </w:p>
        </w:tc>
        <w:tc>
          <w:tcPr>
            <w:tcW w:w="2551" w:type="dxa"/>
          </w:tcPr>
          <w:p w14:paraId="5F94DD66" w14:textId="77777777" w:rsidR="00443EDA" w:rsidRDefault="000A32E0">
            <w:pPr>
              <w:pStyle w:val="TableText"/>
            </w:pPr>
            <w:r>
              <w:t xml:space="preserve">Regular reporting mechanisms identified in </w:t>
            </w:r>
            <w:r w:rsidR="007E2C79">
              <w:fldChar w:fldCharType="begin"/>
            </w:r>
            <w:r w:rsidR="007E2C79">
              <w:instrText xml:space="preserve"> REF _Ref381086227 \h  \* MERGEFORMAT </w:instrText>
            </w:r>
            <w:r w:rsidR="007E2C79">
              <w:fldChar w:fldCharType="separate"/>
            </w:r>
            <w:r w:rsidR="00F8266B">
              <w:t xml:space="preserve">Table </w:t>
            </w:r>
            <w:r w:rsidR="00F8266B">
              <w:rPr>
                <w:noProof/>
              </w:rPr>
              <w:t>7.5</w:t>
            </w:r>
            <w:r w:rsidR="007E2C79">
              <w:fldChar w:fldCharType="end"/>
            </w:r>
          </w:p>
        </w:tc>
      </w:tr>
      <w:tr w:rsidR="00CB50B3" w:rsidRPr="00134BAD" w14:paraId="11761606" w14:textId="77777777" w:rsidTr="00A62A49">
        <w:trPr>
          <w:cantSplit/>
        </w:trPr>
        <w:tc>
          <w:tcPr>
            <w:tcW w:w="3227" w:type="dxa"/>
          </w:tcPr>
          <w:p w14:paraId="78FC50A9" w14:textId="77777777" w:rsidR="00443EDA" w:rsidRDefault="000A32E0">
            <w:pPr>
              <w:pStyle w:val="TableText"/>
            </w:pPr>
            <w:r>
              <w:t xml:space="preserve">No environmental watering events </w:t>
            </w:r>
            <w:r w:rsidR="00852554">
              <w:t xml:space="preserve">occur </w:t>
            </w:r>
            <w:r>
              <w:t>in any one year</w:t>
            </w:r>
            <w:r w:rsidR="008706D4">
              <w:t>.</w:t>
            </w:r>
          </w:p>
        </w:tc>
        <w:tc>
          <w:tcPr>
            <w:tcW w:w="1134" w:type="dxa"/>
          </w:tcPr>
          <w:p w14:paraId="02AF5836" w14:textId="77777777" w:rsidR="00443EDA" w:rsidRDefault="000A32E0">
            <w:pPr>
              <w:pStyle w:val="TableText"/>
            </w:pPr>
            <w:r>
              <w:t>Medium</w:t>
            </w:r>
          </w:p>
        </w:tc>
        <w:tc>
          <w:tcPr>
            <w:tcW w:w="1417" w:type="dxa"/>
          </w:tcPr>
          <w:p w14:paraId="1BD7C9FD" w14:textId="77777777" w:rsidR="00443EDA" w:rsidRDefault="000A32E0">
            <w:pPr>
              <w:pStyle w:val="TableText"/>
            </w:pPr>
            <w:r>
              <w:t>Medium</w:t>
            </w:r>
          </w:p>
        </w:tc>
        <w:tc>
          <w:tcPr>
            <w:tcW w:w="993" w:type="dxa"/>
          </w:tcPr>
          <w:p w14:paraId="406CB57F" w14:textId="77777777" w:rsidR="00443EDA" w:rsidRDefault="000A32E0">
            <w:pPr>
              <w:pStyle w:val="TableText"/>
            </w:pPr>
            <w:r>
              <w:t>Medium</w:t>
            </w:r>
          </w:p>
        </w:tc>
        <w:tc>
          <w:tcPr>
            <w:tcW w:w="2551" w:type="dxa"/>
          </w:tcPr>
          <w:p w14:paraId="257B97AA" w14:textId="77777777" w:rsidR="00443EDA" w:rsidRDefault="000A32E0">
            <w:pPr>
              <w:pStyle w:val="TableText"/>
            </w:pPr>
            <w:r>
              <w:t>Accept that monitoring results in any one year may not demonstrate an impact of environmental watering</w:t>
            </w:r>
          </w:p>
        </w:tc>
      </w:tr>
      <w:tr w:rsidR="00CB50B3" w:rsidRPr="00134BAD" w14:paraId="6C4016DE" w14:textId="77777777" w:rsidTr="00A62A49">
        <w:trPr>
          <w:cantSplit/>
        </w:trPr>
        <w:tc>
          <w:tcPr>
            <w:tcW w:w="3227" w:type="dxa"/>
          </w:tcPr>
          <w:p w14:paraId="7A379FAB" w14:textId="77777777" w:rsidR="00443EDA" w:rsidRDefault="0093604B">
            <w:pPr>
              <w:pStyle w:val="TableText"/>
            </w:pPr>
            <w:r>
              <w:t xml:space="preserve">Category </w:t>
            </w:r>
            <w:r w:rsidR="0022666F">
              <w:t>1</w:t>
            </w:r>
            <w:r w:rsidR="000F5BE4">
              <w:t xml:space="preserve"> methods do not enable ecological effects of environmental watering to be adequately evaluated</w:t>
            </w:r>
            <w:r w:rsidR="008A54BA">
              <w:t xml:space="preserve"> at the Selected Area scale</w:t>
            </w:r>
            <w:r w:rsidR="008706D4">
              <w:t>.</w:t>
            </w:r>
          </w:p>
        </w:tc>
        <w:tc>
          <w:tcPr>
            <w:tcW w:w="1134" w:type="dxa"/>
          </w:tcPr>
          <w:p w14:paraId="42F56BDE" w14:textId="77777777" w:rsidR="00443EDA" w:rsidRDefault="000F5BE4">
            <w:pPr>
              <w:pStyle w:val="TableText"/>
            </w:pPr>
            <w:r>
              <w:t>Medium</w:t>
            </w:r>
          </w:p>
        </w:tc>
        <w:tc>
          <w:tcPr>
            <w:tcW w:w="1417" w:type="dxa"/>
          </w:tcPr>
          <w:p w14:paraId="5C37EA28" w14:textId="77777777" w:rsidR="00443EDA" w:rsidRDefault="000F5BE4">
            <w:pPr>
              <w:pStyle w:val="TableText"/>
            </w:pPr>
            <w:r>
              <w:t>High</w:t>
            </w:r>
          </w:p>
        </w:tc>
        <w:tc>
          <w:tcPr>
            <w:tcW w:w="993" w:type="dxa"/>
          </w:tcPr>
          <w:p w14:paraId="681ED772" w14:textId="77777777" w:rsidR="00443EDA" w:rsidRDefault="000F5BE4">
            <w:pPr>
              <w:pStyle w:val="TableText"/>
            </w:pPr>
            <w:r>
              <w:t>High</w:t>
            </w:r>
          </w:p>
        </w:tc>
        <w:tc>
          <w:tcPr>
            <w:tcW w:w="2551" w:type="dxa"/>
          </w:tcPr>
          <w:p w14:paraId="023C253B" w14:textId="77777777" w:rsidR="000367FD" w:rsidRDefault="000367FD">
            <w:pPr>
              <w:pStyle w:val="TableText"/>
            </w:pPr>
            <w:r>
              <w:t>The study approach is designed to enable this evaluation</w:t>
            </w:r>
          </w:p>
          <w:p w14:paraId="586D02BA" w14:textId="77777777" w:rsidR="00443EDA" w:rsidRDefault="0093604B">
            <w:pPr>
              <w:pStyle w:val="TableText"/>
            </w:pPr>
            <w:r>
              <w:t xml:space="preserve">Category </w:t>
            </w:r>
            <w:r w:rsidR="0022666F">
              <w:t>3</w:t>
            </w:r>
            <w:r w:rsidR="000F5BE4">
              <w:t xml:space="preserve"> indicators have been tested in </w:t>
            </w:r>
            <w:r w:rsidR="00004B57">
              <w:t>LMR Selected Area</w:t>
            </w:r>
          </w:p>
          <w:p w14:paraId="690E7F8C" w14:textId="77777777" w:rsidR="00443EDA" w:rsidRDefault="000F5BE4">
            <w:pPr>
              <w:pStyle w:val="TableText"/>
            </w:pPr>
            <w:r>
              <w:t>Evaluate annual outcomes and adapt approach if required</w:t>
            </w:r>
          </w:p>
        </w:tc>
      </w:tr>
      <w:tr w:rsidR="00CB50B3" w:rsidRPr="00134BAD" w14:paraId="094E0CE0" w14:textId="77777777" w:rsidTr="00A62A49">
        <w:trPr>
          <w:cantSplit/>
        </w:trPr>
        <w:tc>
          <w:tcPr>
            <w:tcW w:w="3227" w:type="dxa"/>
          </w:tcPr>
          <w:p w14:paraId="71BA29E6" w14:textId="77777777" w:rsidR="00443EDA" w:rsidRDefault="000A32E0" w:rsidP="006F0400">
            <w:pPr>
              <w:pStyle w:val="TableText"/>
            </w:pPr>
            <w:r>
              <w:t xml:space="preserve">Failure of individual </w:t>
            </w:r>
            <w:r w:rsidR="006F0400">
              <w:t>Task</w:t>
            </w:r>
            <w:r w:rsidR="00CA7087">
              <w:t xml:space="preserve"> </w:t>
            </w:r>
            <w:r w:rsidR="00852554">
              <w:t>L</w:t>
            </w:r>
            <w:r>
              <w:t>eaders or project participants to deliver on their requirements</w:t>
            </w:r>
            <w:r w:rsidR="008706D4">
              <w:t>.</w:t>
            </w:r>
          </w:p>
        </w:tc>
        <w:tc>
          <w:tcPr>
            <w:tcW w:w="1134" w:type="dxa"/>
          </w:tcPr>
          <w:p w14:paraId="0DE64216" w14:textId="77777777" w:rsidR="00443EDA" w:rsidRDefault="000A32E0">
            <w:pPr>
              <w:pStyle w:val="TableText"/>
            </w:pPr>
            <w:r>
              <w:t>Medium</w:t>
            </w:r>
          </w:p>
        </w:tc>
        <w:tc>
          <w:tcPr>
            <w:tcW w:w="1417" w:type="dxa"/>
          </w:tcPr>
          <w:p w14:paraId="5581FE43" w14:textId="77777777" w:rsidR="00443EDA" w:rsidRDefault="000A32E0">
            <w:pPr>
              <w:pStyle w:val="TableText"/>
            </w:pPr>
            <w:r>
              <w:t xml:space="preserve">Medium </w:t>
            </w:r>
          </w:p>
        </w:tc>
        <w:tc>
          <w:tcPr>
            <w:tcW w:w="993" w:type="dxa"/>
          </w:tcPr>
          <w:p w14:paraId="770439FC" w14:textId="77777777" w:rsidR="00443EDA" w:rsidRDefault="000A32E0">
            <w:pPr>
              <w:pStyle w:val="TableText"/>
            </w:pPr>
            <w:r>
              <w:t>Medium</w:t>
            </w:r>
          </w:p>
        </w:tc>
        <w:tc>
          <w:tcPr>
            <w:tcW w:w="2551" w:type="dxa"/>
          </w:tcPr>
          <w:p w14:paraId="78317D18" w14:textId="77777777" w:rsidR="00443EDA" w:rsidRDefault="000A32E0">
            <w:pPr>
              <w:pStyle w:val="TableText"/>
            </w:pPr>
            <w:r>
              <w:t>Sub-contracts include a clause linking payments to delivery of milestones</w:t>
            </w:r>
          </w:p>
          <w:p w14:paraId="1D98E800" w14:textId="77777777" w:rsidR="00443EDA" w:rsidRDefault="00BA5E14">
            <w:pPr>
              <w:pStyle w:val="TableText"/>
            </w:pPr>
            <w:r>
              <w:t xml:space="preserve">Reporting outlined in </w:t>
            </w:r>
            <w:r w:rsidR="007E2C79">
              <w:fldChar w:fldCharType="begin"/>
            </w:r>
            <w:r w:rsidR="007E2C79">
              <w:instrText xml:space="preserve"> REF _Ref381086227 \h  \* MERGEFORMAT </w:instrText>
            </w:r>
            <w:r w:rsidR="007E2C79">
              <w:fldChar w:fldCharType="separate"/>
            </w:r>
            <w:r w:rsidR="00F8266B">
              <w:t xml:space="preserve">Table </w:t>
            </w:r>
            <w:r w:rsidR="00F8266B">
              <w:rPr>
                <w:noProof/>
              </w:rPr>
              <w:t>7.5</w:t>
            </w:r>
            <w:r w:rsidR="007E2C79">
              <w:fldChar w:fldCharType="end"/>
            </w:r>
          </w:p>
          <w:p w14:paraId="0E08F93B" w14:textId="77777777" w:rsidR="00443EDA" w:rsidRDefault="000A32E0">
            <w:pPr>
              <w:pStyle w:val="TableText"/>
            </w:pPr>
            <w:r>
              <w:t xml:space="preserve">Review of project progress by </w:t>
            </w:r>
            <w:r w:rsidR="00852554">
              <w:t xml:space="preserve">the </w:t>
            </w:r>
            <w:r>
              <w:t>Executive Committee</w:t>
            </w:r>
          </w:p>
        </w:tc>
      </w:tr>
      <w:tr w:rsidR="00CB50B3" w:rsidRPr="00134BAD" w14:paraId="417130B9" w14:textId="77777777" w:rsidTr="00A62A49">
        <w:trPr>
          <w:cantSplit/>
        </w:trPr>
        <w:tc>
          <w:tcPr>
            <w:tcW w:w="3227" w:type="dxa"/>
          </w:tcPr>
          <w:p w14:paraId="1250A8F2" w14:textId="77777777" w:rsidR="00443EDA" w:rsidRDefault="000A32E0">
            <w:pPr>
              <w:pStyle w:val="TableText"/>
            </w:pPr>
            <w:r>
              <w:t>Loss of key staff</w:t>
            </w:r>
            <w:r w:rsidR="008706D4">
              <w:t>.</w:t>
            </w:r>
          </w:p>
        </w:tc>
        <w:tc>
          <w:tcPr>
            <w:tcW w:w="1134" w:type="dxa"/>
          </w:tcPr>
          <w:p w14:paraId="3B6E0EE7" w14:textId="77777777" w:rsidR="00443EDA" w:rsidRDefault="000A32E0">
            <w:pPr>
              <w:pStyle w:val="TableText"/>
            </w:pPr>
            <w:r>
              <w:t>Low</w:t>
            </w:r>
          </w:p>
        </w:tc>
        <w:tc>
          <w:tcPr>
            <w:tcW w:w="1417" w:type="dxa"/>
          </w:tcPr>
          <w:p w14:paraId="083E763C" w14:textId="77777777" w:rsidR="00443EDA" w:rsidRDefault="000A32E0">
            <w:pPr>
              <w:pStyle w:val="TableText"/>
            </w:pPr>
            <w:r>
              <w:t>High</w:t>
            </w:r>
          </w:p>
        </w:tc>
        <w:tc>
          <w:tcPr>
            <w:tcW w:w="993" w:type="dxa"/>
          </w:tcPr>
          <w:p w14:paraId="5F4A85C1" w14:textId="77777777" w:rsidR="00443EDA" w:rsidRDefault="000A32E0">
            <w:pPr>
              <w:pStyle w:val="TableText"/>
            </w:pPr>
            <w:r>
              <w:t>Medium</w:t>
            </w:r>
          </w:p>
        </w:tc>
        <w:tc>
          <w:tcPr>
            <w:tcW w:w="2551" w:type="dxa"/>
          </w:tcPr>
          <w:p w14:paraId="48FA3287" w14:textId="77777777" w:rsidR="00443EDA" w:rsidRDefault="000A32E0">
            <w:pPr>
              <w:pStyle w:val="TableText"/>
            </w:pPr>
            <w:r>
              <w:t>Seek replacement from within the employing organisation. If a suitable individual cannot be found, seek an appropriate replacement from across the consortium partners, then externally</w:t>
            </w:r>
          </w:p>
        </w:tc>
      </w:tr>
      <w:tr w:rsidR="00CB50B3" w:rsidRPr="00134BAD" w14:paraId="7811EF1F" w14:textId="77777777" w:rsidTr="00A62A49">
        <w:trPr>
          <w:cantSplit/>
        </w:trPr>
        <w:tc>
          <w:tcPr>
            <w:tcW w:w="3227" w:type="dxa"/>
            <w:shd w:val="clear" w:color="auto" w:fill="D9D9D9" w:themeFill="background1" w:themeFillShade="D9"/>
          </w:tcPr>
          <w:p w14:paraId="2E66EE38" w14:textId="77777777" w:rsidR="00443EDA" w:rsidRDefault="000A32E0">
            <w:pPr>
              <w:pStyle w:val="TableText"/>
            </w:pPr>
            <w:r>
              <w:t>Environmental Risks</w:t>
            </w:r>
          </w:p>
        </w:tc>
        <w:tc>
          <w:tcPr>
            <w:tcW w:w="1134" w:type="dxa"/>
            <w:shd w:val="clear" w:color="auto" w:fill="D9D9D9" w:themeFill="background1" w:themeFillShade="D9"/>
          </w:tcPr>
          <w:p w14:paraId="3DCD98FC" w14:textId="77777777" w:rsidR="00443EDA" w:rsidRDefault="00443EDA">
            <w:pPr>
              <w:pStyle w:val="TableText"/>
            </w:pPr>
          </w:p>
        </w:tc>
        <w:tc>
          <w:tcPr>
            <w:tcW w:w="1417" w:type="dxa"/>
            <w:shd w:val="clear" w:color="auto" w:fill="D9D9D9" w:themeFill="background1" w:themeFillShade="D9"/>
          </w:tcPr>
          <w:p w14:paraId="1372CFB2" w14:textId="77777777" w:rsidR="00443EDA" w:rsidRDefault="00443EDA">
            <w:pPr>
              <w:pStyle w:val="TableText"/>
            </w:pPr>
          </w:p>
        </w:tc>
        <w:tc>
          <w:tcPr>
            <w:tcW w:w="993" w:type="dxa"/>
            <w:shd w:val="clear" w:color="auto" w:fill="D9D9D9" w:themeFill="background1" w:themeFillShade="D9"/>
          </w:tcPr>
          <w:p w14:paraId="36969277" w14:textId="77777777" w:rsidR="00443EDA" w:rsidRDefault="00443EDA">
            <w:pPr>
              <w:pStyle w:val="TableText"/>
            </w:pPr>
          </w:p>
        </w:tc>
        <w:tc>
          <w:tcPr>
            <w:tcW w:w="2551" w:type="dxa"/>
            <w:shd w:val="clear" w:color="auto" w:fill="D9D9D9" w:themeFill="background1" w:themeFillShade="D9"/>
          </w:tcPr>
          <w:p w14:paraId="497DBEEA" w14:textId="77777777" w:rsidR="00443EDA" w:rsidRDefault="00443EDA">
            <w:pPr>
              <w:pStyle w:val="TableText"/>
            </w:pPr>
          </w:p>
        </w:tc>
      </w:tr>
      <w:tr w:rsidR="00CB50B3" w:rsidRPr="00134BAD" w14:paraId="7DC47140" w14:textId="77777777" w:rsidTr="00A62A49">
        <w:trPr>
          <w:cantSplit/>
        </w:trPr>
        <w:tc>
          <w:tcPr>
            <w:tcW w:w="3227" w:type="dxa"/>
          </w:tcPr>
          <w:p w14:paraId="630F697A" w14:textId="77777777" w:rsidR="00443EDA" w:rsidRDefault="000A32E0" w:rsidP="00DE5371">
            <w:pPr>
              <w:pStyle w:val="TableText"/>
            </w:pPr>
            <w:r>
              <w:t xml:space="preserve">Damage to environmental assets </w:t>
            </w:r>
            <w:r w:rsidR="00DE5371">
              <w:t xml:space="preserve">from </w:t>
            </w:r>
            <w:r>
              <w:t>field or laboratory work</w:t>
            </w:r>
            <w:r w:rsidR="008706D4">
              <w:t>.</w:t>
            </w:r>
          </w:p>
        </w:tc>
        <w:tc>
          <w:tcPr>
            <w:tcW w:w="1134" w:type="dxa"/>
          </w:tcPr>
          <w:p w14:paraId="614E58D7" w14:textId="77777777" w:rsidR="00443EDA" w:rsidRDefault="000A32E0">
            <w:pPr>
              <w:pStyle w:val="TableText"/>
            </w:pPr>
            <w:r>
              <w:t>Low</w:t>
            </w:r>
          </w:p>
        </w:tc>
        <w:tc>
          <w:tcPr>
            <w:tcW w:w="1417" w:type="dxa"/>
          </w:tcPr>
          <w:p w14:paraId="15B3230C" w14:textId="77777777" w:rsidR="00443EDA" w:rsidRDefault="000A32E0">
            <w:pPr>
              <w:pStyle w:val="TableText"/>
            </w:pPr>
            <w:r>
              <w:t>High</w:t>
            </w:r>
          </w:p>
        </w:tc>
        <w:tc>
          <w:tcPr>
            <w:tcW w:w="993" w:type="dxa"/>
          </w:tcPr>
          <w:p w14:paraId="14544F44" w14:textId="77777777" w:rsidR="00443EDA" w:rsidRDefault="000A32E0">
            <w:pPr>
              <w:pStyle w:val="TableText"/>
            </w:pPr>
            <w:r>
              <w:t>Low</w:t>
            </w:r>
          </w:p>
        </w:tc>
        <w:tc>
          <w:tcPr>
            <w:tcW w:w="2551" w:type="dxa"/>
          </w:tcPr>
          <w:p w14:paraId="01719742" w14:textId="77777777" w:rsidR="00F02673" w:rsidRPr="00F02673" w:rsidRDefault="000A32E0" w:rsidP="00F02673">
            <w:pPr>
              <w:pStyle w:val="TableText"/>
            </w:pPr>
            <w:r>
              <w:t>Seek environmental approvals for any field or laboratory work that may put environmental assets at risk</w:t>
            </w:r>
          </w:p>
        </w:tc>
      </w:tr>
      <w:tr w:rsidR="00CB50B3" w:rsidRPr="00134BAD" w14:paraId="46065221" w14:textId="77777777" w:rsidTr="00A62A49">
        <w:trPr>
          <w:cantSplit/>
        </w:trPr>
        <w:tc>
          <w:tcPr>
            <w:tcW w:w="3227" w:type="dxa"/>
            <w:shd w:val="clear" w:color="auto" w:fill="D9D9D9" w:themeFill="background1" w:themeFillShade="D9"/>
          </w:tcPr>
          <w:p w14:paraId="74399FE1" w14:textId="77777777" w:rsidR="00443EDA" w:rsidRDefault="000A32E0">
            <w:pPr>
              <w:pStyle w:val="TableText"/>
            </w:pPr>
            <w:r>
              <w:t>Health and Safety Risks</w:t>
            </w:r>
          </w:p>
        </w:tc>
        <w:tc>
          <w:tcPr>
            <w:tcW w:w="1134" w:type="dxa"/>
            <w:shd w:val="clear" w:color="auto" w:fill="D9D9D9" w:themeFill="background1" w:themeFillShade="D9"/>
          </w:tcPr>
          <w:p w14:paraId="61B77B3D" w14:textId="77777777" w:rsidR="00443EDA" w:rsidRDefault="00443EDA">
            <w:pPr>
              <w:pStyle w:val="TableText"/>
            </w:pPr>
          </w:p>
        </w:tc>
        <w:tc>
          <w:tcPr>
            <w:tcW w:w="1417" w:type="dxa"/>
            <w:shd w:val="clear" w:color="auto" w:fill="D9D9D9" w:themeFill="background1" w:themeFillShade="D9"/>
          </w:tcPr>
          <w:p w14:paraId="56FFC0C7" w14:textId="77777777" w:rsidR="00443EDA" w:rsidRDefault="00443EDA">
            <w:pPr>
              <w:pStyle w:val="TableText"/>
            </w:pPr>
          </w:p>
        </w:tc>
        <w:tc>
          <w:tcPr>
            <w:tcW w:w="993" w:type="dxa"/>
            <w:shd w:val="clear" w:color="auto" w:fill="D9D9D9" w:themeFill="background1" w:themeFillShade="D9"/>
          </w:tcPr>
          <w:p w14:paraId="2C938888" w14:textId="77777777" w:rsidR="00443EDA" w:rsidRDefault="00443EDA">
            <w:pPr>
              <w:pStyle w:val="TableText"/>
            </w:pPr>
          </w:p>
        </w:tc>
        <w:tc>
          <w:tcPr>
            <w:tcW w:w="2551" w:type="dxa"/>
            <w:shd w:val="clear" w:color="auto" w:fill="D9D9D9" w:themeFill="background1" w:themeFillShade="D9"/>
          </w:tcPr>
          <w:p w14:paraId="32E99503" w14:textId="77777777" w:rsidR="00443EDA" w:rsidRDefault="00443EDA">
            <w:pPr>
              <w:pStyle w:val="TableText"/>
            </w:pPr>
          </w:p>
        </w:tc>
      </w:tr>
      <w:tr w:rsidR="00CB50B3" w:rsidRPr="00134BAD" w14:paraId="27F14B97" w14:textId="77777777" w:rsidTr="00A62A49">
        <w:trPr>
          <w:cantSplit/>
        </w:trPr>
        <w:tc>
          <w:tcPr>
            <w:tcW w:w="3227" w:type="dxa"/>
          </w:tcPr>
          <w:p w14:paraId="7B89A51C" w14:textId="77777777" w:rsidR="00443EDA" w:rsidRDefault="000A32E0" w:rsidP="00DE5371">
            <w:pPr>
              <w:pStyle w:val="TableText"/>
            </w:pPr>
            <w:r>
              <w:t xml:space="preserve">Injury </w:t>
            </w:r>
            <w:r w:rsidR="00DE5371">
              <w:t>resulting from</w:t>
            </w:r>
            <w:r>
              <w:t xml:space="preserve"> field or laboratory work</w:t>
            </w:r>
            <w:r w:rsidR="008706D4">
              <w:t>.</w:t>
            </w:r>
          </w:p>
        </w:tc>
        <w:tc>
          <w:tcPr>
            <w:tcW w:w="1134" w:type="dxa"/>
          </w:tcPr>
          <w:p w14:paraId="6A901D4D" w14:textId="77777777" w:rsidR="00443EDA" w:rsidRDefault="000A32E0">
            <w:pPr>
              <w:pStyle w:val="TableText"/>
            </w:pPr>
            <w:r>
              <w:t>Low</w:t>
            </w:r>
          </w:p>
        </w:tc>
        <w:tc>
          <w:tcPr>
            <w:tcW w:w="1417" w:type="dxa"/>
          </w:tcPr>
          <w:p w14:paraId="35C1162C" w14:textId="77777777" w:rsidR="00443EDA" w:rsidRDefault="000A32E0">
            <w:pPr>
              <w:pStyle w:val="TableText"/>
            </w:pPr>
            <w:r>
              <w:t>High</w:t>
            </w:r>
          </w:p>
        </w:tc>
        <w:tc>
          <w:tcPr>
            <w:tcW w:w="993" w:type="dxa"/>
          </w:tcPr>
          <w:p w14:paraId="4B7C71D9" w14:textId="77777777" w:rsidR="00443EDA" w:rsidRDefault="000A32E0">
            <w:pPr>
              <w:pStyle w:val="TableText"/>
            </w:pPr>
            <w:r>
              <w:t>Medium</w:t>
            </w:r>
          </w:p>
        </w:tc>
        <w:tc>
          <w:tcPr>
            <w:tcW w:w="2551" w:type="dxa"/>
          </w:tcPr>
          <w:p w14:paraId="00285FD6" w14:textId="77777777" w:rsidR="00443EDA" w:rsidRDefault="00705C20">
            <w:pPr>
              <w:pStyle w:val="TableText"/>
            </w:pPr>
            <w:r>
              <w:t>Staff are</w:t>
            </w:r>
            <w:r w:rsidR="00852554">
              <w:t xml:space="preserve"> </w:t>
            </w:r>
            <w:r w:rsidR="000A32E0">
              <w:t xml:space="preserve">required to follow the </w:t>
            </w:r>
            <w:r>
              <w:t>health and safety</w:t>
            </w:r>
            <w:r w:rsidR="000A32E0">
              <w:t xml:space="preserve"> rules and guidelines of their host organisation</w:t>
            </w:r>
          </w:p>
        </w:tc>
      </w:tr>
      <w:tr w:rsidR="00CB50B3" w:rsidRPr="00134BAD" w14:paraId="640883EA" w14:textId="77777777" w:rsidTr="00A62A49">
        <w:trPr>
          <w:cantSplit/>
        </w:trPr>
        <w:tc>
          <w:tcPr>
            <w:tcW w:w="3227" w:type="dxa"/>
            <w:shd w:val="clear" w:color="auto" w:fill="D9D9D9" w:themeFill="background1" w:themeFillShade="D9"/>
          </w:tcPr>
          <w:p w14:paraId="6EEDB832" w14:textId="77777777" w:rsidR="00443EDA" w:rsidRDefault="000A32E0">
            <w:pPr>
              <w:pStyle w:val="TableText"/>
            </w:pPr>
            <w:r>
              <w:t>Political Risks</w:t>
            </w:r>
          </w:p>
        </w:tc>
        <w:tc>
          <w:tcPr>
            <w:tcW w:w="1134" w:type="dxa"/>
            <w:shd w:val="clear" w:color="auto" w:fill="D9D9D9" w:themeFill="background1" w:themeFillShade="D9"/>
          </w:tcPr>
          <w:p w14:paraId="30C0444F" w14:textId="77777777" w:rsidR="00443EDA" w:rsidRDefault="00443EDA">
            <w:pPr>
              <w:pStyle w:val="TableText"/>
            </w:pPr>
          </w:p>
        </w:tc>
        <w:tc>
          <w:tcPr>
            <w:tcW w:w="1417" w:type="dxa"/>
            <w:shd w:val="clear" w:color="auto" w:fill="D9D9D9" w:themeFill="background1" w:themeFillShade="D9"/>
          </w:tcPr>
          <w:p w14:paraId="5B096523" w14:textId="77777777" w:rsidR="00443EDA" w:rsidRDefault="00443EDA">
            <w:pPr>
              <w:pStyle w:val="TableText"/>
            </w:pPr>
          </w:p>
        </w:tc>
        <w:tc>
          <w:tcPr>
            <w:tcW w:w="993" w:type="dxa"/>
            <w:shd w:val="clear" w:color="auto" w:fill="D9D9D9" w:themeFill="background1" w:themeFillShade="D9"/>
          </w:tcPr>
          <w:p w14:paraId="1279D2C6" w14:textId="77777777" w:rsidR="00443EDA" w:rsidRDefault="00443EDA">
            <w:pPr>
              <w:pStyle w:val="TableText"/>
            </w:pPr>
          </w:p>
        </w:tc>
        <w:tc>
          <w:tcPr>
            <w:tcW w:w="2551" w:type="dxa"/>
            <w:shd w:val="clear" w:color="auto" w:fill="D9D9D9" w:themeFill="background1" w:themeFillShade="D9"/>
          </w:tcPr>
          <w:p w14:paraId="6697AE59" w14:textId="77777777" w:rsidR="00443EDA" w:rsidRDefault="00443EDA">
            <w:pPr>
              <w:pStyle w:val="TableText"/>
            </w:pPr>
          </w:p>
        </w:tc>
      </w:tr>
      <w:tr w:rsidR="00CB50B3" w:rsidRPr="00134BAD" w14:paraId="47B2BFF0" w14:textId="77777777" w:rsidTr="00A62A49">
        <w:trPr>
          <w:cantSplit/>
        </w:trPr>
        <w:tc>
          <w:tcPr>
            <w:tcW w:w="3227" w:type="dxa"/>
          </w:tcPr>
          <w:p w14:paraId="35B9A451" w14:textId="77777777" w:rsidR="00443EDA" w:rsidRDefault="000A32E0">
            <w:pPr>
              <w:pStyle w:val="TableText"/>
            </w:pPr>
            <w:r>
              <w:t>Evaluation does not adequately meet the objectives of the</w:t>
            </w:r>
            <w:r w:rsidR="00705C20">
              <w:t xml:space="preserve"> </w:t>
            </w:r>
            <w:r w:rsidR="009F591A">
              <w:t>South Australian</w:t>
            </w:r>
            <w:r>
              <w:t xml:space="preserve"> </w:t>
            </w:r>
            <w:r w:rsidR="008706D4">
              <w:t>Government.</w:t>
            </w:r>
          </w:p>
        </w:tc>
        <w:tc>
          <w:tcPr>
            <w:tcW w:w="1134" w:type="dxa"/>
          </w:tcPr>
          <w:p w14:paraId="2DE17804" w14:textId="77777777" w:rsidR="00443EDA" w:rsidRDefault="00FA0651">
            <w:pPr>
              <w:pStyle w:val="TableText"/>
            </w:pPr>
            <w:r>
              <w:t>Low</w:t>
            </w:r>
          </w:p>
        </w:tc>
        <w:tc>
          <w:tcPr>
            <w:tcW w:w="1417" w:type="dxa"/>
          </w:tcPr>
          <w:p w14:paraId="3DC5FAF5" w14:textId="77777777" w:rsidR="00443EDA" w:rsidRDefault="000A32E0">
            <w:pPr>
              <w:pStyle w:val="TableText"/>
            </w:pPr>
            <w:r>
              <w:t>High</w:t>
            </w:r>
          </w:p>
        </w:tc>
        <w:tc>
          <w:tcPr>
            <w:tcW w:w="993" w:type="dxa"/>
          </w:tcPr>
          <w:p w14:paraId="6F396A1C" w14:textId="77777777" w:rsidR="00443EDA" w:rsidRDefault="00AF44B2">
            <w:pPr>
              <w:pStyle w:val="TableText"/>
            </w:pPr>
            <w:r>
              <w:t>TBD</w:t>
            </w:r>
          </w:p>
        </w:tc>
        <w:tc>
          <w:tcPr>
            <w:tcW w:w="2551" w:type="dxa"/>
          </w:tcPr>
          <w:p w14:paraId="08A89D9A" w14:textId="77777777" w:rsidR="00443EDA" w:rsidRDefault="000A32E0">
            <w:pPr>
              <w:pStyle w:val="TableText"/>
            </w:pPr>
            <w:r>
              <w:t xml:space="preserve">Communication and reporting outlined in </w:t>
            </w:r>
            <w:r w:rsidR="007E2C79">
              <w:fldChar w:fldCharType="begin"/>
            </w:r>
            <w:r w:rsidR="007E2C79">
              <w:instrText xml:space="preserve"> REF _Ref381086260 \h  \* MERGEFORMAT </w:instrText>
            </w:r>
            <w:r w:rsidR="007E2C79">
              <w:fldChar w:fldCharType="separate"/>
            </w:r>
            <w:r w:rsidR="00F8266B">
              <w:t xml:space="preserve">Table </w:t>
            </w:r>
            <w:r w:rsidR="00F8266B">
              <w:rPr>
                <w:noProof/>
              </w:rPr>
              <w:t>7.4</w:t>
            </w:r>
            <w:r w:rsidR="007E2C79">
              <w:fldChar w:fldCharType="end"/>
            </w:r>
            <w:r w:rsidR="00BA5E14">
              <w:t xml:space="preserve"> and </w:t>
            </w:r>
            <w:r w:rsidR="007E2C79">
              <w:fldChar w:fldCharType="begin"/>
            </w:r>
            <w:r w:rsidR="007E2C79">
              <w:instrText xml:space="preserve"> REF _Ref381086227 \h  \* MERGEFORMAT </w:instrText>
            </w:r>
            <w:r w:rsidR="007E2C79">
              <w:fldChar w:fldCharType="separate"/>
            </w:r>
            <w:r w:rsidR="00F8266B">
              <w:t xml:space="preserve">Table </w:t>
            </w:r>
            <w:r w:rsidR="00F8266B">
              <w:rPr>
                <w:noProof/>
              </w:rPr>
              <w:t>7.5</w:t>
            </w:r>
            <w:r w:rsidR="007E2C79">
              <w:fldChar w:fldCharType="end"/>
            </w:r>
          </w:p>
        </w:tc>
      </w:tr>
      <w:tr w:rsidR="00CB50B3" w:rsidRPr="00134BAD" w14:paraId="07EAE0B0" w14:textId="77777777" w:rsidTr="00A62A49">
        <w:trPr>
          <w:cantSplit/>
        </w:trPr>
        <w:tc>
          <w:tcPr>
            <w:tcW w:w="3227" w:type="dxa"/>
          </w:tcPr>
          <w:p w14:paraId="2F7A2D5C" w14:textId="77777777" w:rsidR="00443EDA" w:rsidRDefault="000A32E0">
            <w:pPr>
              <w:pStyle w:val="TableText"/>
            </w:pPr>
            <w:r>
              <w:t>Criticism of methodology by scientists not involved in</w:t>
            </w:r>
            <w:r w:rsidR="00705C20">
              <w:t xml:space="preserve"> </w:t>
            </w:r>
            <w:r>
              <w:t>project delivery</w:t>
            </w:r>
            <w:r w:rsidR="008706D4">
              <w:t>.</w:t>
            </w:r>
          </w:p>
        </w:tc>
        <w:tc>
          <w:tcPr>
            <w:tcW w:w="1134" w:type="dxa"/>
          </w:tcPr>
          <w:p w14:paraId="7D2AEDB9" w14:textId="77777777" w:rsidR="00443EDA" w:rsidRDefault="000A32E0">
            <w:pPr>
              <w:pStyle w:val="TableText"/>
            </w:pPr>
            <w:r>
              <w:t>Low</w:t>
            </w:r>
          </w:p>
        </w:tc>
        <w:tc>
          <w:tcPr>
            <w:tcW w:w="1417" w:type="dxa"/>
          </w:tcPr>
          <w:p w14:paraId="72EEC119" w14:textId="77777777" w:rsidR="00443EDA" w:rsidRDefault="000A32E0">
            <w:pPr>
              <w:pStyle w:val="TableText"/>
            </w:pPr>
            <w:r>
              <w:t>High</w:t>
            </w:r>
          </w:p>
        </w:tc>
        <w:tc>
          <w:tcPr>
            <w:tcW w:w="993" w:type="dxa"/>
          </w:tcPr>
          <w:p w14:paraId="4C72D5B1" w14:textId="77777777" w:rsidR="00443EDA" w:rsidRDefault="000A32E0">
            <w:pPr>
              <w:pStyle w:val="TableText"/>
            </w:pPr>
            <w:r>
              <w:t>Medium</w:t>
            </w:r>
          </w:p>
        </w:tc>
        <w:tc>
          <w:tcPr>
            <w:tcW w:w="2551" w:type="dxa"/>
          </w:tcPr>
          <w:p w14:paraId="6C7CB9A5" w14:textId="77777777" w:rsidR="00443EDA" w:rsidRDefault="000A32E0" w:rsidP="00FA0651">
            <w:pPr>
              <w:pStyle w:val="TableText"/>
            </w:pPr>
            <w:r>
              <w:t xml:space="preserve">Refer criticisms to </w:t>
            </w:r>
            <w:r w:rsidR="009F591A">
              <w:t>CEWO</w:t>
            </w:r>
            <w:r>
              <w:t xml:space="preserve"> and </w:t>
            </w:r>
            <w:r w:rsidR="00FA0651">
              <w:t>LTIM</w:t>
            </w:r>
            <w:r>
              <w:t xml:space="preserve"> </w:t>
            </w:r>
            <w:r w:rsidR="00054962">
              <w:t xml:space="preserve">Project M&amp;E </w:t>
            </w:r>
            <w:r w:rsidR="00705C20">
              <w:t>Adviser</w:t>
            </w:r>
          </w:p>
        </w:tc>
      </w:tr>
      <w:tr w:rsidR="00CB50B3" w:rsidRPr="00134BAD" w14:paraId="57E59328" w14:textId="77777777" w:rsidTr="00A62A49">
        <w:trPr>
          <w:cantSplit/>
        </w:trPr>
        <w:tc>
          <w:tcPr>
            <w:tcW w:w="3227" w:type="dxa"/>
          </w:tcPr>
          <w:p w14:paraId="58BA6939" w14:textId="77777777" w:rsidR="00443EDA" w:rsidRDefault="000A32E0" w:rsidP="00054962">
            <w:pPr>
              <w:pStyle w:val="TableText"/>
            </w:pPr>
            <w:r>
              <w:t xml:space="preserve">Media criticism of the investment made into the LTIM </w:t>
            </w:r>
            <w:r w:rsidR="00054962">
              <w:t xml:space="preserve">Project </w:t>
            </w:r>
            <w:r>
              <w:t>(too low or too high)</w:t>
            </w:r>
            <w:r w:rsidR="008706D4">
              <w:t>.</w:t>
            </w:r>
          </w:p>
        </w:tc>
        <w:tc>
          <w:tcPr>
            <w:tcW w:w="1134" w:type="dxa"/>
          </w:tcPr>
          <w:p w14:paraId="02638CC6" w14:textId="77777777" w:rsidR="00443EDA" w:rsidRDefault="000A32E0">
            <w:pPr>
              <w:pStyle w:val="TableText"/>
            </w:pPr>
            <w:r>
              <w:t>Low</w:t>
            </w:r>
          </w:p>
        </w:tc>
        <w:tc>
          <w:tcPr>
            <w:tcW w:w="1417" w:type="dxa"/>
          </w:tcPr>
          <w:p w14:paraId="401C2BF8" w14:textId="77777777" w:rsidR="00443EDA" w:rsidRDefault="000A32E0">
            <w:pPr>
              <w:pStyle w:val="TableText"/>
            </w:pPr>
            <w:r>
              <w:t>Medium</w:t>
            </w:r>
          </w:p>
        </w:tc>
        <w:tc>
          <w:tcPr>
            <w:tcW w:w="993" w:type="dxa"/>
          </w:tcPr>
          <w:p w14:paraId="13CFB119" w14:textId="77777777" w:rsidR="00443EDA" w:rsidRDefault="000A32E0">
            <w:pPr>
              <w:pStyle w:val="TableText"/>
            </w:pPr>
            <w:r>
              <w:t>Medium</w:t>
            </w:r>
          </w:p>
        </w:tc>
        <w:tc>
          <w:tcPr>
            <w:tcW w:w="2551" w:type="dxa"/>
          </w:tcPr>
          <w:p w14:paraId="21C9DB0F" w14:textId="77777777" w:rsidR="00443EDA" w:rsidRDefault="000A32E0">
            <w:pPr>
              <w:pStyle w:val="TableText"/>
            </w:pPr>
            <w:r>
              <w:t xml:space="preserve">Refer criticisms to </w:t>
            </w:r>
            <w:r w:rsidR="009F591A">
              <w:t>CEWO</w:t>
            </w:r>
          </w:p>
        </w:tc>
      </w:tr>
    </w:tbl>
    <w:p w14:paraId="1D4B5507" w14:textId="77777777" w:rsidR="00443EDA" w:rsidRDefault="00443EDA" w:rsidP="00F02673"/>
    <w:p w14:paraId="6E09ABCE" w14:textId="77777777" w:rsidR="009B6A4E" w:rsidRPr="000A32E0" w:rsidRDefault="009B6A4E" w:rsidP="00475425">
      <w:pPr>
        <w:pStyle w:val="Heading2"/>
      </w:pPr>
      <w:bookmarkStart w:id="283" w:name="_Toc396899746"/>
      <w:r w:rsidRPr="000A32E0">
        <w:t xml:space="preserve">Quality </w:t>
      </w:r>
      <w:r w:rsidR="008368A0" w:rsidRPr="000A32E0">
        <w:t>p</w:t>
      </w:r>
      <w:r w:rsidRPr="000A32E0">
        <w:t>lan</w:t>
      </w:r>
      <w:bookmarkEnd w:id="283"/>
      <w:r w:rsidRPr="000A32E0">
        <w:t xml:space="preserve"> </w:t>
      </w:r>
    </w:p>
    <w:p w14:paraId="0410FBDF" w14:textId="77777777" w:rsidR="009B6A4E" w:rsidRPr="006D2CA5" w:rsidRDefault="00705C20" w:rsidP="00F02673">
      <w:r>
        <w:t>This</w:t>
      </w:r>
      <w:r w:rsidR="000A32E0" w:rsidRPr="000A32E0">
        <w:t xml:space="preserve"> Quality Assurance Plan</w:t>
      </w:r>
      <w:r>
        <w:t xml:space="preserve"> </w:t>
      </w:r>
      <w:r w:rsidR="000A32E0" w:rsidRPr="000A32E0">
        <w:t>document</w:t>
      </w:r>
      <w:r>
        <w:t>s</w:t>
      </w:r>
      <w:r w:rsidR="000A32E0" w:rsidRPr="000A32E0">
        <w:t xml:space="preserve"> quality control and quality assurance procedures for activities at the Selected Area. </w:t>
      </w:r>
      <w:r>
        <w:t>The plan has been</w:t>
      </w:r>
      <w:r w:rsidR="000A32E0" w:rsidRPr="000A32E0">
        <w:t xml:space="preserve"> developed in accordance with relevant standards such as AS/NZS ISO 10005:2006</w:t>
      </w:r>
      <w:r>
        <w:t xml:space="preserve"> </w:t>
      </w:r>
      <w:r w:rsidR="000A32E0" w:rsidRPr="000A32E0">
        <w:t>Quality management systems</w:t>
      </w:r>
      <w:r>
        <w:t xml:space="preserve"> – </w:t>
      </w:r>
      <w:r w:rsidR="000A32E0" w:rsidRPr="000A32E0">
        <w:t xml:space="preserve">Guidelines for quality plans; and ANZECC and ARMCANZ (2000) </w:t>
      </w:r>
      <w:r w:rsidR="000A32E0" w:rsidRPr="006D2CA5">
        <w:t>Australian Guidelines for Water Quality Monitoring and Reporting.</w:t>
      </w:r>
      <w:r w:rsidR="00B72855" w:rsidRPr="006D2CA5">
        <w:t xml:space="preserve"> Further information on QA/QC, data management, and health and safety procedures are provided for each indicator in their respective SOPs</w:t>
      </w:r>
      <w:r w:rsidR="007A7390" w:rsidRPr="006D2CA5">
        <w:t xml:space="preserve"> (Appendix</w:t>
      </w:r>
      <w:r w:rsidR="00C84162" w:rsidRPr="006D2CA5">
        <w:t xml:space="preserve"> B</w:t>
      </w:r>
      <w:r w:rsidR="007A7390" w:rsidRPr="006D2CA5">
        <w:t>)</w:t>
      </w:r>
      <w:r w:rsidR="00B72855" w:rsidRPr="006D2CA5">
        <w:t>.</w:t>
      </w:r>
    </w:p>
    <w:p w14:paraId="1A9B3B35" w14:textId="77777777" w:rsidR="00732C57" w:rsidRPr="006D2CA5" w:rsidRDefault="00732C57" w:rsidP="00475425">
      <w:pPr>
        <w:pStyle w:val="Heading3"/>
      </w:pPr>
      <w:bookmarkStart w:id="284" w:name="_Toc396899747"/>
      <w:r w:rsidRPr="006D2CA5">
        <w:t>Equipment</w:t>
      </w:r>
      <w:bookmarkEnd w:id="284"/>
    </w:p>
    <w:p w14:paraId="503B25A3" w14:textId="77777777" w:rsidR="00443EDA" w:rsidRPr="006D2CA5" w:rsidRDefault="005218C2" w:rsidP="00475425">
      <w:pPr>
        <w:pStyle w:val="Heading4"/>
      </w:pPr>
      <w:r w:rsidRPr="006D2CA5">
        <w:t xml:space="preserve">Stream metabolism </w:t>
      </w:r>
      <w:r w:rsidR="00E14078" w:rsidRPr="006D2CA5">
        <w:t>water quality samples and equipment maintenance</w:t>
      </w:r>
      <w:r w:rsidRPr="006D2CA5">
        <w:t xml:space="preserve"> </w:t>
      </w:r>
    </w:p>
    <w:p w14:paraId="081FBFB3" w14:textId="77777777" w:rsidR="00E14078" w:rsidRPr="006D2CA5" w:rsidRDefault="00E14078" w:rsidP="002A41AC">
      <w:pPr>
        <w:pStyle w:val="CM19"/>
        <w:spacing w:line="268" w:lineRule="atLeast"/>
        <w:jc w:val="both"/>
        <w:rPr>
          <w:rFonts w:asciiTheme="minorHAnsi" w:hAnsiTheme="minorHAnsi" w:cs="Calibri"/>
          <w:color w:val="000000"/>
          <w:sz w:val="22"/>
          <w:szCs w:val="22"/>
        </w:rPr>
      </w:pPr>
      <w:r w:rsidRPr="006D2CA5">
        <w:rPr>
          <w:rFonts w:asciiTheme="minorHAnsi" w:hAnsiTheme="minorHAnsi" w:cs="Calibri"/>
          <w:color w:val="000000"/>
          <w:sz w:val="22"/>
          <w:szCs w:val="22"/>
        </w:rPr>
        <w:t xml:space="preserve">Quality control and quality assurance protocols are documented in the </w:t>
      </w:r>
      <w:r w:rsidR="007A7390" w:rsidRPr="006D2CA5">
        <w:rPr>
          <w:rFonts w:asciiTheme="minorHAnsi" w:hAnsiTheme="minorHAnsi" w:cs="Calibri"/>
          <w:color w:val="000000"/>
          <w:sz w:val="22"/>
          <w:szCs w:val="22"/>
        </w:rPr>
        <w:t xml:space="preserve">SOP </w:t>
      </w:r>
      <w:r w:rsidRPr="006D2CA5">
        <w:rPr>
          <w:rFonts w:asciiTheme="minorHAnsi" w:hAnsiTheme="minorHAnsi" w:cs="Calibri"/>
          <w:color w:val="000000"/>
          <w:sz w:val="22"/>
          <w:szCs w:val="22"/>
        </w:rPr>
        <w:t xml:space="preserve">for </w:t>
      </w:r>
      <w:r w:rsidR="00A76DEA" w:rsidRPr="006D2CA5">
        <w:rPr>
          <w:rFonts w:asciiTheme="minorHAnsi" w:hAnsiTheme="minorHAnsi" w:cs="Calibri"/>
          <w:color w:val="000000"/>
          <w:sz w:val="22"/>
          <w:szCs w:val="22"/>
        </w:rPr>
        <w:t>C</w:t>
      </w:r>
      <w:r w:rsidRPr="006D2CA5">
        <w:rPr>
          <w:rFonts w:asciiTheme="minorHAnsi" w:hAnsiTheme="minorHAnsi" w:cs="Calibri"/>
          <w:color w:val="000000"/>
          <w:sz w:val="22"/>
          <w:szCs w:val="22"/>
        </w:rPr>
        <w:t xml:space="preserve">ategory 1 Stream </w:t>
      </w:r>
      <w:r w:rsidRPr="006D2CA5">
        <w:rPr>
          <w:rFonts w:asciiTheme="minorHAnsi" w:hAnsiTheme="minorHAnsi" w:cstheme="minorHAnsi"/>
          <w:color w:val="000000"/>
          <w:sz w:val="22"/>
          <w:szCs w:val="22"/>
        </w:rPr>
        <w:t>metabolism</w:t>
      </w:r>
      <w:r w:rsidR="00AB0A37" w:rsidRPr="006D2CA5">
        <w:rPr>
          <w:rFonts w:asciiTheme="minorHAnsi" w:hAnsiTheme="minorHAnsi" w:cstheme="minorHAnsi"/>
          <w:color w:val="000000"/>
          <w:sz w:val="22"/>
          <w:szCs w:val="22"/>
        </w:rPr>
        <w:t xml:space="preserve"> </w:t>
      </w:r>
      <w:r w:rsidR="00AB0A37" w:rsidRPr="006D2CA5">
        <w:rPr>
          <w:rFonts w:asciiTheme="minorHAnsi" w:hAnsiTheme="minorHAnsi" w:cstheme="minorHAnsi"/>
          <w:sz w:val="22"/>
          <w:szCs w:val="22"/>
        </w:rPr>
        <w:t>(Appendix</w:t>
      </w:r>
      <w:r w:rsidR="00C84162" w:rsidRPr="006D2CA5">
        <w:rPr>
          <w:rFonts w:asciiTheme="minorHAnsi" w:hAnsiTheme="minorHAnsi" w:cstheme="minorHAnsi"/>
          <w:sz w:val="22"/>
          <w:szCs w:val="22"/>
        </w:rPr>
        <w:t xml:space="preserve"> B</w:t>
      </w:r>
      <w:r w:rsidR="000F4313">
        <w:rPr>
          <w:rFonts w:asciiTheme="minorHAnsi" w:hAnsiTheme="minorHAnsi" w:cstheme="minorHAnsi"/>
          <w:sz w:val="22"/>
          <w:szCs w:val="22"/>
        </w:rPr>
        <w:t xml:space="preserve">, pg </w:t>
      </w:r>
      <w:r w:rsidR="006F4D01">
        <w:rPr>
          <w:rFonts w:asciiTheme="minorHAnsi" w:hAnsiTheme="minorHAnsi" w:cstheme="minorHAnsi"/>
          <w:sz w:val="22"/>
          <w:szCs w:val="22"/>
        </w:rPr>
        <w:fldChar w:fldCharType="begin"/>
      </w:r>
      <w:r w:rsidR="000F4313">
        <w:rPr>
          <w:rFonts w:asciiTheme="minorHAnsi" w:hAnsiTheme="minorHAnsi" w:cstheme="minorHAnsi"/>
          <w:sz w:val="22"/>
          <w:szCs w:val="22"/>
        </w:rPr>
        <w:instrText xml:space="preserve"> PAGEREF _Ref397516647 \h </w:instrText>
      </w:r>
      <w:r w:rsidR="006F4D01">
        <w:rPr>
          <w:rFonts w:asciiTheme="minorHAnsi" w:hAnsiTheme="minorHAnsi" w:cstheme="minorHAnsi"/>
          <w:sz w:val="22"/>
          <w:szCs w:val="22"/>
        </w:rPr>
      </w:r>
      <w:r w:rsidR="006F4D01">
        <w:rPr>
          <w:rFonts w:asciiTheme="minorHAnsi" w:hAnsiTheme="minorHAnsi" w:cstheme="minorHAnsi"/>
          <w:sz w:val="22"/>
          <w:szCs w:val="22"/>
        </w:rPr>
        <w:fldChar w:fldCharType="separate"/>
      </w:r>
      <w:r w:rsidR="00F8266B">
        <w:rPr>
          <w:rFonts w:asciiTheme="minorHAnsi" w:hAnsiTheme="minorHAnsi" w:cstheme="minorHAnsi"/>
          <w:noProof/>
          <w:sz w:val="22"/>
          <w:szCs w:val="22"/>
        </w:rPr>
        <w:t>94</w:t>
      </w:r>
      <w:r w:rsidR="006F4D01">
        <w:rPr>
          <w:rFonts w:asciiTheme="minorHAnsi" w:hAnsiTheme="minorHAnsi" w:cstheme="minorHAnsi"/>
          <w:sz w:val="22"/>
          <w:szCs w:val="22"/>
        </w:rPr>
        <w:fldChar w:fldCharType="end"/>
      </w:r>
      <w:r w:rsidR="00AB0A37" w:rsidRPr="006D2CA5">
        <w:rPr>
          <w:rFonts w:asciiTheme="minorHAnsi" w:hAnsiTheme="minorHAnsi" w:cstheme="minorHAnsi"/>
          <w:sz w:val="22"/>
          <w:szCs w:val="22"/>
        </w:rPr>
        <w:t>)</w:t>
      </w:r>
      <w:r w:rsidRPr="006D2CA5">
        <w:rPr>
          <w:rFonts w:asciiTheme="minorHAnsi" w:hAnsiTheme="minorHAnsi" w:cstheme="minorHAnsi"/>
          <w:color w:val="000000"/>
          <w:sz w:val="22"/>
          <w:szCs w:val="22"/>
        </w:rPr>
        <w:t>. In terms</w:t>
      </w:r>
      <w:r w:rsidRPr="006D2CA5">
        <w:rPr>
          <w:rFonts w:asciiTheme="minorHAnsi" w:hAnsiTheme="minorHAnsi" w:cs="Calibri"/>
          <w:color w:val="000000"/>
          <w:sz w:val="22"/>
          <w:szCs w:val="22"/>
        </w:rPr>
        <w:t xml:space="preserve"> of this method, the Quality Plan has been addressed by the descriptions of: </w:t>
      </w:r>
    </w:p>
    <w:p w14:paraId="4509F591" w14:textId="77777777" w:rsidR="004048AB" w:rsidRPr="006D2CA5" w:rsidRDefault="00E14078" w:rsidP="00336C52">
      <w:pPr>
        <w:pStyle w:val="ListParagraph"/>
        <w:numPr>
          <w:ilvl w:val="0"/>
          <w:numId w:val="13"/>
        </w:numPr>
        <w:spacing w:before="120"/>
        <w:ind w:left="714" w:hanging="357"/>
        <w:rPr>
          <w:rFonts w:eastAsiaTheme="minorHAnsi"/>
        </w:rPr>
      </w:pPr>
      <w:r w:rsidRPr="006D2CA5">
        <w:rPr>
          <w:rFonts w:eastAsiaTheme="minorHAnsi"/>
        </w:rPr>
        <w:t>Requirements for NATA accreditation for water quality analyses</w:t>
      </w:r>
    </w:p>
    <w:p w14:paraId="2A1E96B7" w14:textId="77777777" w:rsidR="004048AB" w:rsidRPr="006D2CA5" w:rsidRDefault="00E14078" w:rsidP="00336C52">
      <w:pPr>
        <w:pStyle w:val="ListParagraph"/>
        <w:numPr>
          <w:ilvl w:val="0"/>
          <w:numId w:val="13"/>
        </w:numPr>
        <w:spacing w:before="120"/>
        <w:ind w:left="714" w:hanging="357"/>
        <w:rPr>
          <w:rFonts w:eastAsiaTheme="minorHAnsi"/>
        </w:rPr>
      </w:pPr>
      <w:r w:rsidRPr="006D2CA5">
        <w:rPr>
          <w:rFonts w:eastAsiaTheme="minorHAnsi"/>
        </w:rPr>
        <w:t>Holding times for water quality samples</w:t>
      </w:r>
    </w:p>
    <w:p w14:paraId="7288B88E" w14:textId="77777777" w:rsidR="004048AB" w:rsidRDefault="00E14078" w:rsidP="00336C52">
      <w:pPr>
        <w:pStyle w:val="ListParagraph"/>
        <w:numPr>
          <w:ilvl w:val="0"/>
          <w:numId w:val="13"/>
        </w:numPr>
        <w:spacing w:before="120"/>
        <w:ind w:left="714" w:hanging="357"/>
        <w:rPr>
          <w:rFonts w:eastAsiaTheme="minorHAnsi"/>
        </w:rPr>
      </w:pPr>
      <w:r w:rsidRPr="006D2CA5">
        <w:rPr>
          <w:rFonts w:eastAsiaTheme="minorHAnsi"/>
        </w:rPr>
        <w:t>Calibration and maintenance of sensors and</w:t>
      </w:r>
      <w:r w:rsidRPr="00E14078">
        <w:rPr>
          <w:rFonts w:eastAsiaTheme="minorHAnsi"/>
        </w:rPr>
        <w:t xml:space="preserve"> loggers </w:t>
      </w:r>
    </w:p>
    <w:p w14:paraId="021D03C5" w14:textId="77777777" w:rsidR="004048AB" w:rsidRDefault="00860292" w:rsidP="00336C52">
      <w:pPr>
        <w:pStyle w:val="ListParagraph"/>
        <w:numPr>
          <w:ilvl w:val="0"/>
          <w:numId w:val="13"/>
        </w:numPr>
        <w:spacing w:before="120"/>
        <w:ind w:left="714" w:hanging="357"/>
        <w:rPr>
          <w:rFonts w:eastAsiaTheme="minorHAnsi"/>
        </w:rPr>
      </w:pPr>
      <w:r>
        <w:rPr>
          <w:rFonts w:eastAsiaTheme="minorHAnsi"/>
        </w:rPr>
        <w:t xml:space="preserve">Preservation and transport of water quality samples </w:t>
      </w:r>
    </w:p>
    <w:p w14:paraId="2E264A80" w14:textId="77777777" w:rsidR="00443EDA" w:rsidRDefault="005218C2" w:rsidP="00475425">
      <w:pPr>
        <w:pStyle w:val="Heading4"/>
      </w:pPr>
      <w:r w:rsidRPr="005218C2">
        <w:t>Electrofishing boat for fish sampling</w:t>
      </w:r>
    </w:p>
    <w:p w14:paraId="0E04D13E" w14:textId="77777777" w:rsidR="00903DD3" w:rsidRPr="00ED2332" w:rsidRDefault="00903DD3" w:rsidP="00F02673">
      <w:pPr>
        <w:rPr>
          <w:color w:val="auto"/>
        </w:rPr>
      </w:pPr>
      <w:r w:rsidRPr="00ED2332">
        <w:rPr>
          <w:rFonts w:cs="Calibri"/>
          <w:lang w:eastAsia="en-AU"/>
        </w:rPr>
        <w:t xml:space="preserve">Fish sampling for </w:t>
      </w:r>
      <w:r w:rsidR="00DE5371">
        <w:rPr>
          <w:rFonts w:cs="Calibri"/>
          <w:lang w:eastAsia="en-AU"/>
        </w:rPr>
        <w:t>c</w:t>
      </w:r>
      <w:r w:rsidRPr="00ED2332">
        <w:rPr>
          <w:rFonts w:cs="Calibri"/>
          <w:lang w:eastAsia="en-AU"/>
        </w:rPr>
        <w:t xml:space="preserve">ategory </w:t>
      </w:r>
      <w:r w:rsidR="0022666F">
        <w:rPr>
          <w:rFonts w:cs="Calibri"/>
          <w:lang w:eastAsia="en-AU"/>
        </w:rPr>
        <w:t>1</w:t>
      </w:r>
      <w:r w:rsidRPr="00ED2332">
        <w:rPr>
          <w:rFonts w:cs="Calibri"/>
          <w:lang w:eastAsia="en-AU"/>
        </w:rPr>
        <w:t xml:space="preserve"> and </w:t>
      </w:r>
      <w:r w:rsidR="0022666F">
        <w:rPr>
          <w:rFonts w:cs="Calibri"/>
          <w:lang w:eastAsia="en-AU"/>
        </w:rPr>
        <w:t>3</w:t>
      </w:r>
      <w:r w:rsidRPr="00ED2332">
        <w:rPr>
          <w:rFonts w:cs="Calibri"/>
          <w:lang w:eastAsia="en-AU"/>
        </w:rPr>
        <w:t xml:space="preserve"> indicators will be undert</w:t>
      </w:r>
      <w:r w:rsidR="00DE5371">
        <w:rPr>
          <w:rFonts w:cs="Calibri"/>
          <w:lang w:eastAsia="en-AU"/>
        </w:rPr>
        <w:t>aken using electrofishing.</w:t>
      </w:r>
      <w:r w:rsidRPr="00ED2332">
        <w:rPr>
          <w:rFonts w:cs="Calibri"/>
          <w:lang w:eastAsia="en-AU"/>
        </w:rPr>
        <w:t xml:space="preserve"> </w:t>
      </w:r>
      <w:r w:rsidRPr="00ED2332">
        <w:t xml:space="preserve">SARDI </w:t>
      </w:r>
      <w:r w:rsidR="00A75E28">
        <w:t>Inland Waters and Catchment Ecology</w:t>
      </w:r>
      <w:r w:rsidRPr="00ED2332">
        <w:t xml:space="preserve"> has two electrofishing boats</w:t>
      </w:r>
      <w:r w:rsidRPr="00ED2332">
        <w:rPr>
          <w:i/>
          <w:iCs/>
        </w:rPr>
        <w:t>, Frank</w:t>
      </w:r>
      <w:r w:rsidRPr="00ED2332">
        <w:t xml:space="preserve"> and </w:t>
      </w:r>
      <w:r w:rsidRPr="00ED2332">
        <w:rPr>
          <w:i/>
          <w:iCs/>
        </w:rPr>
        <w:t>Henri</w:t>
      </w:r>
      <w:r w:rsidRPr="00ED2332">
        <w:t>. The primary difference between these is hull size (5.8 and 4.3 m</w:t>
      </w:r>
      <w:r w:rsidR="00A75E28">
        <w:t>etres</w:t>
      </w:r>
      <w:r w:rsidRPr="00ED2332">
        <w:t xml:space="preserve"> respectively) and the capacity of the electrofishing units (7.5 and 5.0 kW</w:t>
      </w:r>
      <w:r w:rsidR="00D8032E">
        <w:t>,</w:t>
      </w:r>
      <w:r w:rsidRPr="00ED2332">
        <w:t xml:space="preserve"> respectively).  Both boats are operated and maintained in accordance with the </w:t>
      </w:r>
      <w:r w:rsidR="007D6195" w:rsidRPr="007D6195">
        <w:rPr>
          <w:i/>
          <w:color w:val="auto"/>
        </w:rPr>
        <w:t>Australi</w:t>
      </w:r>
      <w:r w:rsidR="007D6195" w:rsidRPr="007D6195">
        <w:rPr>
          <w:i/>
        </w:rPr>
        <w:t>an Code of Electrofishing Practice 1997</w:t>
      </w:r>
      <w:r w:rsidR="007D6195" w:rsidRPr="007D6195">
        <w:t xml:space="preserve"> and SARDI S</w:t>
      </w:r>
      <w:r w:rsidR="00B72855">
        <w:t>OPs</w:t>
      </w:r>
      <w:r w:rsidR="007D6195" w:rsidRPr="007D6195">
        <w:t>. Comprehensive details on operation, maintenance and risk management can be found in these documents</w:t>
      </w:r>
      <w:r w:rsidR="00E30150">
        <w:t xml:space="preserve">, </w:t>
      </w:r>
      <w:r w:rsidR="007D6195" w:rsidRPr="007D6195">
        <w:t>which can be supplied if required.</w:t>
      </w:r>
    </w:p>
    <w:p w14:paraId="69DBFF9A" w14:textId="77777777" w:rsidR="00C64268" w:rsidRPr="00AD67AF" w:rsidRDefault="00400539" w:rsidP="00475425">
      <w:pPr>
        <w:pStyle w:val="Heading3"/>
      </w:pPr>
      <w:bookmarkStart w:id="285" w:name="_Toc396899748"/>
      <w:r w:rsidRPr="00AD67AF">
        <w:t>Data c</w:t>
      </w:r>
      <w:r w:rsidR="00C64268" w:rsidRPr="00AD67AF">
        <w:t>ollecti</w:t>
      </w:r>
      <w:r w:rsidRPr="00AD67AF">
        <w:t>o</w:t>
      </w:r>
      <w:r w:rsidR="00C64268" w:rsidRPr="00AD67AF">
        <w:t>n (field and laboratory) – samples and measures</w:t>
      </w:r>
      <w:bookmarkEnd w:id="285"/>
    </w:p>
    <w:p w14:paraId="37E9AD1C" w14:textId="77777777" w:rsidR="00AD67AF" w:rsidRPr="00F56A48" w:rsidRDefault="00F56A48" w:rsidP="00F02673">
      <w:r w:rsidRPr="00F56A48">
        <w:t>Monitoring t</w:t>
      </w:r>
      <w:r w:rsidR="00AD67AF" w:rsidRPr="00F56A48">
        <w:t xml:space="preserve">eams will be led by experienced </w:t>
      </w:r>
      <w:r w:rsidR="000F5BE4">
        <w:t>sc</w:t>
      </w:r>
      <w:r w:rsidR="000F5BE4" w:rsidRPr="00F56A48">
        <w:t>i</w:t>
      </w:r>
      <w:r w:rsidR="000F5BE4">
        <w:t>enti</w:t>
      </w:r>
      <w:r w:rsidR="000F5BE4" w:rsidRPr="00F56A48">
        <w:t xml:space="preserve">sts </w:t>
      </w:r>
      <w:r w:rsidR="00AD67AF" w:rsidRPr="00F56A48">
        <w:t xml:space="preserve">who </w:t>
      </w:r>
      <w:r>
        <w:t xml:space="preserve">are skilled </w:t>
      </w:r>
      <w:r w:rsidR="00AD67AF" w:rsidRPr="00F56A48">
        <w:t xml:space="preserve">to appropriately perform sampling using standard, repeatable methods (gear, sample size, sample preparation and preservation). </w:t>
      </w:r>
      <w:r w:rsidR="00E30150">
        <w:t xml:space="preserve">The </w:t>
      </w:r>
      <w:r>
        <w:t xml:space="preserve">SARDI </w:t>
      </w:r>
      <w:r w:rsidR="00E30150">
        <w:t>Project L</w:t>
      </w:r>
      <w:r>
        <w:t>eader</w:t>
      </w:r>
      <w:r w:rsidR="00AD67AF" w:rsidRPr="00F56A48">
        <w:t xml:space="preserve"> will ensure </w:t>
      </w:r>
      <w:r w:rsidR="00244A29">
        <w:t>that</w:t>
      </w:r>
      <w:r w:rsidR="00AD67AF" w:rsidRPr="00F56A48">
        <w:t xml:space="preserve"> </w:t>
      </w:r>
      <w:r w:rsidR="006F0400">
        <w:t>Task</w:t>
      </w:r>
      <w:r w:rsidR="006A38E7">
        <w:t xml:space="preserve"> </w:t>
      </w:r>
      <w:r w:rsidR="00B311C8">
        <w:t xml:space="preserve">Leaders </w:t>
      </w:r>
      <w:r w:rsidR="00AD67AF" w:rsidRPr="00F56A48">
        <w:t>deve</w:t>
      </w:r>
      <w:r>
        <w:t xml:space="preserve">lop suitable Quality </w:t>
      </w:r>
      <w:r w:rsidR="00244A29">
        <w:t>P</w:t>
      </w:r>
      <w:r>
        <w:t xml:space="preserve">lans in consultation with the </w:t>
      </w:r>
      <w:r w:rsidR="00FA0651">
        <w:t xml:space="preserve">LTIM </w:t>
      </w:r>
      <w:r w:rsidR="00054962">
        <w:t xml:space="preserve">Project M&amp;E </w:t>
      </w:r>
      <w:r w:rsidR="00244A29">
        <w:t xml:space="preserve">Adviser </w:t>
      </w:r>
      <w:r w:rsidR="00AD67AF" w:rsidRPr="00F56A48">
        <w:t xml:space="preserve">to ensure the data and measurements taken in the </w:t>
      </w:r>
      <w:r w:rsidR="00004B57">
        <w:t>LMR Selected Area</w:t>
      </w:r>
      <w:r w:rsidR="00AD67AF" w:rsidRPr="00F56A48">
        <w:t xml:space="preserve"> are of high quality and appropriately scaled to be able to report against questions with suitable error estimates if required.</w:t>
      </w:r>
    </w:p>
    <w:p w14:paraId="1AA2CFCF" w14:textId="77777777" w:rsidR="00AD67AF" w:rsidRPr="00F56A48" w:rsidRDefault="00AD67AF" w:rsidP="00F02673">
      <w:r w:rsidRPr="00F56A48">
        <w:t>Relevant standards and guidelines will be considered, equipment records will be maintained</w:t>
      </w:r>
      <w:r w:rsidR="00244A29">
        <w:t>,</w:t>
      </w:r>
      <w:r w:rsidRPr="00F56A48">
        <w:t xml:space="preserve"> calibration directions provided </w:t>
      </w:r>
      <w:r w:rsidR="00244A29">
        <w:t>with</w:t>
      </w:r>
      <w:r w:rsidRPr="00F56A48">
        <w:t xml:space="preserve"> each instrument</w:t>
      </w:r>
      <w:r w:rsidR="00ED1345">
        <w:t xml:space="preserve"> will be followed</w:t>
      </w:r>
      <w:r w:rsidRPr="00F56A48">
        <w:t xml:space="preserve">, and for each instrument the meter errors </w:t>
      </w:r>
      <w:r w:rsidR="00ED1345">
        <w:t>for</w:t>
      </w:r>
      <w:r w:rsidR="00ED1345" w:rsidRPr="00F56A48">
        <w:t xml:space="preserve"> </w:t>
      </w:r>
      <w:r w:rsidRPr="00F56A48">
        <w:t>each analyte will be documented and reported. Details about data collection will be developed in negotiation and agreement with</w:t>
      </w:r>
      <w:r w:rsidR="00F56A48">
        <w:t xml:space="preserve"> the </w:t>
      </w:r>
      <w:r w:rsidR="00FA0651">
        <w:t>LTIM</w:t>
      </w:r>
      <w:r w:rsidR="00054962">
        <w:t xml:space="preserve"> Project M&amp;E</w:t>
      </w:r>
      <w:r w:rsidR="00FA0651">
        <w:t xml:space="preserve"> </w:t>
      </w:r>
      <w:r w:rsidR="00F56A48">
        <w:t>Advis</w:t>
      </w:r>
      <w:r w:rsidR="00923747">
        <w:t>e</w:t>
      </w:r>
      <w:r w:rsidR="00F56A48">
        <w:t>r</w:t>
      </w:r>
      <w:r w:rsidR="00923747">
        <w:t>.</w:t>
      </w:r>
      <w:r w:rsidRPr="00F56A48">
        <w:t xml:space="preserve"> </w:t>
      </w:r>
      <w:r w:rsidR="00923747">
        <w:t>A</w:t>
      </w:r>
      <w:r w:rsidRPr="00F56A48">
        <w:t>t the end of the first year</w:t>
      </w:r>
      <w:r w:rsidR="00923747">
        <w:t>,</w:t>
      </w:r>
      <w:r w:rsidRPr="00F56A48">
        <w:t xml:space="preserve"> a plan documenting all indicators</w:t>
      </w:r>
      <w:r w:rsidR="00923747">
        <w:t xml:space="preserve">, </w:t>
      </w:r>
      <w:r w:rsidRPr="00F56A48">
        <w:t>metrics</w:t>
      </w:r>
      <w:r w:rsidR="00923747">
        <w:t xml:space="preserve"> and </w:t>
      </w:r>
      <w:r w:rsidRPr="00F56A48">
        <w:t xml:space="preserve">analytes will be provided </w:t>
      </w:r>
      <w:r w:rsidR="00923747" w:rsidRPr="00F56A48">
        <w:t xml:space="preserve">for all work in the </w:t>
      </w:r>
      <w:r w:rsidR="00004B57">
        <w:t>LMR Selected Area</w:t>
      </w:r>
      <w:r w:rsidR="00923747">
        <w:t xml:space="preserve">, which </w:t>
      </w:r>
      <w:r w:rsidRPr="00F56A48">
        <w:t xml:space="preserve">demonstrates </w:t>
      </w:r>
      <w:r w:rsidR="00923747">
        <w:t xml:space="preserve">that </w:t>
      </w:r>
      <w:r w:rsidRPr="00F56A48">
        <w:t>quality sampling, analyses, reporting and data entry</w:t>
      </w:r>
      <w:r w:rsidR="00923747">
        <w:t xml:space="preserve"> will be undertaken</w:t>
      </w:r>
      <w:r w:rsidRPr="00F56A48">
        <w:t>. </w:t>
      </w:r>
    </w:p>
    <w:p w14:paraId="730AFA5C" w14:textId="77777777" w:rsidR="00362532" w:rsidRPr="00362532" w:rsidRDefault="00923747" w:rsidP="00F02673">
      <w:r>
        <w:t>The</w:t>
      </w:r>
      <w:r w:rsidR="00362532" w:rsidRPr="00362532">
        <w:t xml:space="preserve"> </w:t>
      </w:r>
      <w:r w:rsidR="009F591A">
        <w:t xml:space="preserve">South Australian </w:t>
      </w:r>
      <w:r w:rsidR="00362532" w:rsidRPr="00362532">
        <w:t xml:space="preserve">consortium partners provide research and monitoring services as part of our core business. We all have established QA/QC processes for field sampling, laboratory analysis, experimental data collection, data entry and reporting. </w:t>
      </w:r>
      <w:r w:rsidR="00783EE2">
        <w:t>S</w:t>
      </w:r>
      <w:r w:rsidRPr="00362532">
        <w:t>pecif</w:t>
      </w:r>
      <w:r>
        <w:t>ic</w:t>
      </w:r>
      <w:r w:rsidRPr="00362532">
        <w:t xml:space="preserve"> </w:t>
      </w:r>
      <w:r w:rsidR="00362532" w:rsidRPr="00362532">
        <w:t>QA/QC plan</w:t>
      </w:r>
      <w:r>
        <w:t>s</w:t>
      </w:r>
      <w:r w:rsidR="00362532" w:rsidRPr="00362532">
        <w:t xml:space="preserve"> </w:t>
      </w:r>
      <w:r w:rsidR="00783EE2">
        <w:t>are</w:t>
      </w:r>
      <w:r w:rsidR="00362532" w:rsidRPr="00362532">
        <w:t xml:space="preserve"> provided for relevant activities</w:t>
      </w:r>
      <w:r w:rsidR="00783EE2">
        <w:t xml:space="preserve"> in SOPs (Appendix B)</w:t>
      </w:r>
      <w:r w:rsidR="00362532" w:rsidRPr="00362532">
        <w:t>.</w:t>
      </w:r>
    </w:p>
    <w:p w14:paraId="0733842D" w14:textId="77777777" w:rsidR="00F17333" w:rsidRPr="00362532" w:rsidRDefault="00400539" w:rsidP="00475425">
      <w:pPr>
        <w:pStyle w:val="Heading3"/>
      </w:pPr>
      <w:bookmarkStart w:id="286" w:name="_Toc396899749"/>
      <w:r w:rsidRPr="00362532">
        <w:t>D</w:t>
      </w:r>
      <w:r w:rsidR="00C64268" w:rsidRPr="00362532">
        <w:t>ata</w:t>
      </w:r>
      <w:r w:rsidRPr="00362532">
        <w:t xml:space="preserve"> storage and managemen</w:t>
      </w:r>
      <w:r w:rsidR="00F17333" w:rsidRPr="00362532">
        <w:t>t</w:t>
      </w:r>
      <w:bookmarkEnd w:id="286"/>
    </w:p>
    <w:p w14:paraId="5E62636D" w14:textId="77777777" w:rsidR="00192445" w:rsidRDefault="0094382A" w:rsidP="00F02673">
      <w:pPr>
        <w:rPr>
          <w:bCs/>
        </w:rPr>
      </w:pPr>
      <w:r w:rsidRPr="0094382A">
        <w:t>Individual sub-contractors will be responsible for</w:t>
      </w:r>
      <w:r w:rsidR="001C046B" w:rsidRPr="0094382A">
        <w:t xml:space="preserve"> </w:t>
      </w:r>
      <w:r w:rsidR="00215D05" w:rsidRPr="0094382A">
        <w:t>management o</w:t>
      </w:r>
      <w:r w:rsidR="001C046B" w:rsidRPr="0094382A">
        <w:t xml:space="preserve">f all </w:t>
      </w:r>
      <w:r w:rsidR="003623BB" w:rsidRPr="0094382A">
        <w:t>primary</w:t>
      </w:r>
      <w:r w:rsidR="00015390" w:rsidRPr="0094382A">
        <w:t xml:space="preserve"> (raw)</w:t>
      </w:r>
      <w:r w:rsidR="003623BB" w:rsidRPr="0094382A">
        <w:t xml:space="preserve"> </w:t>
      </w:r>
      <w:r w:rsidR="001C046B" w:rsidRPr="0094382A">
        <w:t>data</w:t>
      </w:r>
      <w:r w:rsidR="00215D05" w:rsidRPr="0094382A">
        <w:t xml:space="preserve"> including governance, storage, backup, version control and custodianship.</w:t>
      </w:r>
      <w:r w:rsidR="00ED1345" w:rsidRPr="00ED1345">
        <w:rPr>
          <w:bCs/>
        </w:rPr>
        <w:t xml:space="preserve"> </w:t>
      </w:r>
    </w:p>
    <w:p w14:paraId="7F8D2576" w14:textId="77777777" w:rsidR="00192445" w:rsidRPr="00E0185C" w:rsidRDefault="00192445" w:rsidP="00192445">
      <w:pPr>
        <w:pStyle w:val="ListBullet"/>
      </w:pPr>
      <w:r w:rsidRPr="00E0185C">
        <w:t xml:space="preserve">Hydrology data will be entered into Hydstra </w:t>
      </w:r>
    </w:p>
    <w:p w14:paraId="64E30A0A" w14:textId="77777777" w:rsidR="00192445" w:rsidRPr="00E0185C" w:rsidRDefault="00192445" w:rsidP="00192445">
      <w:pPr>
        <w:pStyle w:val="ListBullet"/>
      </w:pPr>
      <w:r w:rsidRPr="00E0185C">
        <w:t>Water quality and stream metabol</w:t>
      </w:r>
      <w:r>
        <w:t>ism data will be entered to various CSIRO database including excel and R-based data system</w:t>
      </w:r>
    </w:p>
    <w:p w14:paraId="75050A4E" w14:textId="77777777" w:rsidR="00192445" w:rsidRPr="00E0185C" w:rsidRDefault="00192445" w:rsidP="00192445">
      <w:pPr>
        <w:pStyle w:val="ListBullet"/>
      </w:pPr>
      <w:r w:rsidRPr="00E0185C">
        <w:t>Fish and microinvertebrate data will be entered into SARDI inland waters database (access)</w:t>
      </w:r>
    </w:p>
    <w:p w14:paraId="5D694905" w14:textId="77777777" w:rsidR="00CA1461" w:rsidRPr="00ED1345" w:rsidRDefault="006D41D8" w:rsidP="00F02673">
      <w:pPr>
        <w:rPr>
          <w:bCs/>
        </w:rPr>
      </w:pPr>
      <w:r>
        <w:rPr>
          <w:bCs/>
        </w:rPr>
        <w:t>A copy of data will be provided to the M&amp;E Provider lead agency</w:t>
      </w:r>
      <w:r w:rsidR="00192445">
        <w:rPr>
          <w:bCs/>
        </w:rPr>
        <w:t xml:space="preserve"> (SARDI) and held</w:t>
      </w:r>
      <w:r w:rsidR="00192445">
        <w:t xml:space="preserve"> within SARDI</w:t>
      </w:r>
      <w:r w:rsidR="00192445" w:rsidRPr="00F847D7">
        <w:t xml:space="preserve"> corporate</w:t>
      </w:r>
      <w:r w:rsidR="00192445">
        <w:t>,</w:t>
      </w:r>
      <w:r w:rsidR="00192445" w:rsidRPr="00F847D7">
        <w:t xml:space="preserve"> standardised</w:t>
      </w:r>
      <w:r w:rsidR="00192445">
        <w:t>,</w:t>
      </w:r>
      <w:r w:rsidR="00192445" w:rsidRPr="00F847D7">
        <w:t xml:space="preserve"> authoritative data storage</w:t>
      </w:r>
      <w:r w:rsidR="00192445">
        <w:t xml:space="preserve">. </w:t>
      </w:r>
      <w:r>
        <w:rPr>
          <w:bCs/>
        </w:rPr>
        <w:t>Also, preliminary discussion has occurred to explore the potential for t</w:t>
      </w:r>
      <w:r w:rsidR="00ED1345" w:rsidRPr="00F847D7">
        <w:rPr>
          <w:bCs/>
        </w:rPr>
        <w:t xml:space="preserve">he Science Resource Centre </w:t>
      </w:r>
      <w:r w:rsidR="00ED1345">
        <w:rPr>
          <w:bCs/>
        </w:rPr>
        <w:t>in</w:t>
      </w:r>
      <w:r w:rsidR="00ED1345" w:rsidRPr="00F847D7">
        <w:rPr>
          <w:bCs/>
        </w:rPr>
        <w:t xml:space="preserve"> DEWNR for the storage and maintenance of </w:t>
      </w:r>
      <w:r w:rsidR="00ED1345">
        <w:rPr>
          <w:bCs/>
        </w:rPr>
        <w:t>all</w:t>
      </w:r>
      <w:r w:rsidR="00ED1345" w:rsidRPr="00F847D7">
        <w:rPr>
          <w:bCs/>
        </w:rPr>
        <w:t xml:space="preserve"> data</w:t>
      </w:r>
      <w:r w:rsidR="00ED1345">
        <w:rPr>
          <w:bCs/>
        </w:rPr>
        <w:t>.</w:t>
      </w:r>
    </w:p>
    <w:p w14:paraId="2B233A3B" w14:textId="42079933" w:rsidR="000C5CA0" w:rsidRPr="0094382A" w:rsidRDefault="00192445" w:rsidP="00F02673">
      <w:pPr>
        <w:rPr>
          <w:bCs/>
        </w:rPr>
      </w:pPr>
      <w:r>
        <w:t>In addition, d</w:t>
      </w:r>
      <w:r w:rsidR="000C5CA0">
        <w:t>ata will be entered into the LTIM Monitoring Data Management System (MDMS). This will be done in the format which is specified in the data management section of the SOPs for each indicator (Appendix B).</w:t>
      </w:r>
      <w:r w:rsidR="00D8032E">
        <w:t xml:space="preserve"> Data formats are subjected to change throughout the project</w:t>
      </w:r>
      <w:r w:rsidR="00113E55">
        <w:t>’</w:t>
      </w:r>
      <w:r w:rsidR="00D8032E">
        <w:t xml:space="preserve">s operation. </w:t>
      </w:r>
    </w:p>
    <w:p w14:paraId="017DB51E" w14:textId="77777777" w:rsidR="009B6A4E" w:rsidRPr="008C3B72" w:rsidRDefault="009B6A4E" w:rsidP="00475425">
      <w:pPr>
        <w:pStyle w:val="Heading3"/>
      </w:pPr>
      <w:bookmarkStart w:id="287" w:name="_Toc396899750"/>
      <w:r w:rsidRPr="008C3B72">
        <w:t>Document management</w:t>
      </w:r>
      <w:bookmarkEnd w:id="287"/>
    </w:p>
    <w:p w14:paraId="4E99DE8B" w14:textId="77777777" w:rsidR="000A32E0" w:rsidRPr="000336EA" w:rsidRDefault="000A32E0" w:rsidP="00F02673">
      <w:r w:rsidRPr="000336EA">
        <w:t xml:space="preserve">Documents will be saved to identify the </w:t>
      </w:r>
      <w:r w:rsidRPr="000336EA">
        <w:rPr>
          <w:i/>
        </w:rPr>
        <w:t>[filename] [version number] [date in reverse].</w:t>
      </w:r>
      <w:r w:rsidRPr="000336EA">
        <w:t xml:space="preserve"> For example, the second version of a report on a </w:t>
      </w:r>
      <w:r w:rsidR="006D41D8">
        <w:t>fish</w:t>
      </w:r>
      <w:r w:rsidRPr="000336EA">
        <w:t xml:space="preserve"> indicator prepared on 12 April 2015 will have a filename </w:t>
      </w:r>
      <w:r w:rsidR="00AB43AB">
        <w:t>‘</w:t>
      </w:r>
      <w:r w:rsidR="006D41D8">
        <w:t>fish</w:t>
      </w:r>
      <w:r w:rsidRPr="000336EA">
        <w:t xml:space="preserve"> indicator report v2 150412</w:t>
      </w:r>
      <w:r w:rsidR="00AB43AB">
        <w:t>’</w:t>
      </w:r>
      <w:r w:rsidRPr="000336EA">
        <w:t>. Any minor comments on that file will have the initials of the author who made the changes added to the end of the filename</w:t>
      </w:r>
      <w:r w:rsidR="00AB43AB">
        <w:t>, f</w:t>
      </w:r>
      <w:r w:rsidRPr="000336EA">
        <w:t xml:space="preserve">or example </w:t>
      </w:r>
      <w:r w:rsidR="00AB43AB">
        <w:t>’</w:t>
      </w:r>
      <w:r w:rsidR="00263EE4">
        <w:t xml:space="preserve">fish </w:t>
      </w:r>
      <w:r w:rsidRPr="000336EA">
        <w:t xml:space="preserve">indicator report v2 150412 </w:t>
      </w:r>
      <w:r w:rsidR="00DE5371">
        <w:t>QY</w:t>
      </w:r>
      <w:r w:rsidR="00AB43AB">
        <w:t>’</w:t>
      </w:r>
      <w:r w:rsidRPr="000336EA">
        <w:t>.</w:t>
      </w:r>
    </w:p>
    <w:p w14:paraId="7FFB5F7F" w14:textId="77777777" w:rsidR="000A32E0" w:rsidRDefault="000A32E0" w:rsidP="00F02673">
      <w:r w:rsidRPr="000336EA">
        <w:t>Each document will have a document control monitor on the front page</w:t>
      </w:r>
      <w:r w:rsidR="00AB43AB">
        <w:t>, as below</w:t>
      </w:r>
      <w:r w:rsidRPr="000336EA">
        <w:t xml:space="preserve">. A document cannot be released until it is approved by the Project </w:t>
      </w:r>
      <w:r w:rsidR="00493BD9">
        <w:t>Leade</w:t>
      </w:r>
      <w:r w:rsidRPr="000336EA">
        <w:t>r</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936"/>
        <w:gridCol w:w="2758"/>
        <w:gridCol w:w="2604"/>
      </w:tblGrid>
      <w:tr w:rsidR="000A32E0" w:rsidRPr="000A32E0" w14:paraId="2D11D924" w14:textId="77777777" w:rsidTr="004D0E36">
        <w:tc>
          <w:tcPr>
            <w:tcW w:w="1746" w:type="dxa"/>
            <w:shd w:val="clear" w:color="auto" w:fill="BFBFBF" w:themeFill="background1" w:themeFillShade="BF"/>
          </w:tcPr>
          <w:p w14:paraId="698B911B" w14:textId="77777777" w:rsidR="00443EDA" w:rsidRDefault="000A32E0" w:rsidP="009C590E">
            <w:pPr>
              <w:pStyle w:val="TableHeading"/>
            </w:pPr>
            <w:r w:rsidRPr="000A32E0">
              <w:t>Version</w:t>
            </w:r>
          </w:p>
        </w:tc>
        <w:tc>
          <w:tcPr>
            <w:tcW w:w="1990" w:type="dxa"/>
            <w:shd w:val="clear" w:color="auto" w:fill="BFBFBF" w:themeFill="background1" w:themeFillShade="BF"/>
          </w:tcPr>
          <w:p w14:paraId="2A4AB052" w14:textId="77777777" w:rsidR="00443EDA" w:rsidRDefault="000A32E0" w:rsidP="009C590E">
            <w:pPr>
              <w:pStyle w:val="TableHeading"/>
            </w:pPr>
            <w:r w:rsidRPr="000A32E0">
              <w:t>Date</w:t>
            </w:r>
          </w:p>
        </w:tc>
        <w:tc>
          <w:tcPr>
            <w:tcW w:w="2838" w:type="dxa"/>
            <w:shd w:val="clear" w:color="auto" w:fill="BFBFBF" w:themeFill="background1" w:themeFillShade="BF"/>
          </w:tcPr>
          <w:p w14:paraId="0E5B08C4" w14:textId="77777777" w:rsidR="00443EDA" w:rsidRDefault="000A32E0" w:rsidP="009C590E">
            <w:pPr>
              <w:pStyle w:val="TableHeading"/>
            </w:pPr>
            <w:r w:rsidRPr="000A32E0">
              <w:t>Author</w:t>
            </w:r>
          </w:p>
        </w:tc>
        <w:tc>
          <w:tcPr>
            <w:tcW w:w="2668" w:type="dxa"/>
            <w:shd w:val="clear" w:color="auto" w:fill="BFBFBF" w:themeFill="background1" w:themeFillShade="BF"/>
          </w:tcPr>
          <w:p w14:paraId="556C0BE9" w14:textId="77777777" w:rsidR="00443EDA" w:rsidRDefault="000A32E0" w:rsidP="009C590E">
            <w:pPr>
              <w:pStyle w:val="TableHeading"/>
            </w:pPr>
            <w:r w:rsidRPr="000A32E0">
              <w:t>Approved by</w:t>
            </w:r>
          </w:p>
        </w:tc>
      </w:tr>
      <w:tr w:rsidR="000A32E0" w:rsidRPr="000A32E0" w14:paraId="381686C4" w14:textId="77777777" w:rsidTr="004D0E36">
        <w:tc>
          <w:tcPr>
            <w:tcW w:w="1746" w:type="dxa"/>
          </w:tcPr>
          <w:p w14:paraId="20C3F859" w14:textId="77777777" w:rsidR="00443EDA" w:rsidRDefault="00443EDA">
            <w:pPr>
              <w:pStyle w:val="TableText"/>
              <w:rPr>
                <w:rFonts w:eastAsia="Times New Roman"/>
              </w:rPr>
            </w:pPr>
          </w:p>
        </w:tc>
        <w:tc>
          <w:tcPr>
            <w:tcW w:w="1990" w:type="dxa"/>
          </w:tcPr>
          <w:p w14:paraId="191B1FA3" w14:textId="77777777" w:rsidR="00443EDA" w:rsidRDefault="00443EDA">
            <w:pPr>
              <w:pStyle w:val="TableText"/>
              <w:rPr>
                <w:rFonts w:eastAsia="Times New Roman"/>
              </w:rPr>
            </w:pPr>
          </w:p>
        </w:tc>
        <w:tc>
          <w:tcPr>
            <w:tcW w:w="2838" w:type="dxa"/>
          </w:tcPr>
          <w:p w14:paraId="4099779F" w14:textId="77777777" w:rsidR="00443EDA" w:rsidRDefault="00443EDA">
            <w:pPr>
              <w:pStyle w:val="TableText"/>
              <w:rPr>
                <w:rFonts w:eastAsia="Times New Roman"/>
              </w:rPr>
            </w:pPr>
          </w:p>
        </w:tc>
        <w:tc>
          <w:tcPr>
            <w:tcW w:w="2668" w:type="dxa"/>
          </w:tcPr>
          <w:p w14:paraId="5A8EEC92" w14:textId="77777777" w:rsidR="00443EDA" w:rsidRDefault="00443EDA">
            <w:pPr>
              <w:pStyle w:val="TableText"/>
              <w:rPr>
                <w:rFonts w:eastAsia="Times New Roman"/>
              </w:rPr>
            </w:pPr>
          </w:p>
        </w:tc>
      </w:tr>
      <w:tr w:rsidR="000A32E0" w:rsidRPr="000A32E0" w14:paraId="2C12A779" w14:textId="77777777" w:rsidTr="004D0E36">
        <w:tc>
          <w:tcPr>
            <w:tcW w:w="1746" w:type="dxa"/>
          </w:tcPr>
          <w:p w14:paraId="533CCBFE" w14:textId="77777777" w:rsidR="00443EDA" w:rsidRDefault="00443EDA">
            <w:pPr>
              <w:pStyle w:val="TableText"/>
              <w:rPr>
                <w:rFonts w:eastAsia="Times New Roman"/>
              </w:rPr>
            </w:pPr>
          </w:p>
        </w:tc>
        <w:tc>
          <w:tcPr>
            <w:tcW w:w="1990" w:type="dxa"/>
          </w:tcPr>
          <w:p w14:paraId="5E6AB15A" w14:textId="77777777" w:rsidR="00443EDA" w:rsidRDefault="00443EDA">
            <w:pPr>
              <w:pStyle w:val="TableText"/>
              <w:rPr>
                <w:rFonts w:eastAsia="Times New Roman"/>
              </w:rPr>
            </w:pPr>
          </w:p>
        </w:tc>
        <w:tc>
          <w:tcPr>
            <w:tcW w:w="2838" w:type="dxa"/>
          </w:tcPr>
          <w:p w14:paraId="3E22C0FB" w14:textId="77777777" w:rsidR="00443EDA" w:rsidRDefault="00443EDA">
            <w:pPr>
              <w:pStyle w:val="TableText"/>
              <w:rPr>
                <w:rFonts w:eastAsia="Times New Roman"/>
              </w:rPr>
            </w:pPr>
          </w:p>
        </w:tc>
        <w:tc>
          <w:tcPr>
            <w:tcW w:w="2668" w:type="dxa"/>
          </w:tcPr>
          <w:p w14:paraId="56523D9E" w14:textId="77777777" w:rsidR="00443EDA" w:rsidRDefault="00443EDA">
            <w:pPr>
              <w:pStyle w:val="TableText"/>
              <w:rPr>
                <w:rFonts w:eastAsia="Times New Roman"/>
              </w:rPr>
            </w:pPr>
          </w:p>
        </w:tc>
      </w:tr>
      <w:tr w:rsidR="000A32E0" w:rsidRPr="000A32E0" w14:paraId="13CF556D" w14:textId="77777777" w:rsidTr="004D0E36">
        <w:tc>
          <w:tcPr>
            <w:tcW w:w="1746" w:type="dxa"/>
          </w:tcPr>
          <w:p w14:paraId="62AF94F6" w14:textId="77777777" w:rsidR="00443EDA" w:rsidRDefault="00443EDA">
            <w:pPr>
              <w:pStyle w:val="TableText"/>
              <w:rPr>
                <w:rFonts w:eastAsia="Times New Roman"/>
              </w:rPr>
            </w:pPr>
          </w:p>
        </w:tc>
        <w:tc>
          <w:tcPr>
            <w:tcW w:w="1990" w:type="dxa"/>
          </w:tcPr>
          <w:p w14:paraId="04F29091" w14:textId="77777777" w:rsidR="00443EDA" w:rsidRDefault="00443EDA">
            <w:pPr>
              <w:pStyle w:val="TableText"/>
              <w:rPr>
                <w:rFonts w:eastAsia="Times New Roman"/>
              </w:rPr>
            </w:pPr>
          </w:p>
        </w:tc>
        <w:tc>
          <w:tcPr>
            <w:tcW w:w="2838" w:type="dxa"/>
          </w:tcPr>
          <w:p w14:paraId="68A0AD11" w14:textId="77777777" w:rsidR="00443EDA" w:rsidRDefault="00443EDA">
            <w:pPr>
              <w:pStyle w:val="TableText"/>
              <w:rPr>
                <w:rFonts w:eastAsia="Times New Roman"/>
              </w:rPr>
            </w:pPr>
          </w:p>
        </w:tc>
        <w:tc>
          <w:tcPr>
            <w:tcW w:w="2668" w:type="dxa"/>
          </w:tcPr>
          <w:p w14:paraId="771C4D53" w14:textId="77777777" w:rsidR="00443EDA" w:rsidRDefault="00443EDA">
            <w:pPr>
              <w:pStyle w:val="TableText"/>
              <w:rPr>
                <w:rFonts w:eastAsia="Times New Roman"/>
              </w:rPr>
            </w:pPr>
          </w:p>
        </w:tc>
      </w:tr>
    </w:tbl>
    <w:p w14:paraId="140CFC36" w14:textId="77777777" w:rsidR="000A32E0" w:rsidRDefault="000A32E0" w:rsidP="00F02673"/>
    <w:p w14:paraId="51344D47" w14:textId="77777777" w:rsidR="009B6A4E" w:rsidRPr="008C3B72" w:rsidRDefault="009B6A4E" w:rsidP="00475425">
      <w:pPr>
        <w:pStyle w:val="Heading3"/>
      </w:pPr>
      <w:bookmarkStart w:id="288" w:name="_Toc396899751"/>
      <w:r w:rsidRPr="008C3B72">
        <w:t>Training</w:t>
      </w:r>
      <w:bookmarkEnd w:id="288"/>
    </w:p>
    <w:p w14:paraId="5E857655" w14:textId="77777777" w:rsidR="008C3B72" w:rsidRPr="000336EA" w:rsidRDefault="008C3B72" w:rsidP="00F02673">
      <w:r w:rsidRPr="000336EA">
        <w:t xml:space="preserve">The team assembled to undertake this project are </w:t>
      </w:r>
      <w:r w:rsidR="00AB43AB">
        <w:t xml:space="preserve">all </w:t>
      </w:r>
      <w:r w:rsidRPr="000336EA">
        <w:t>highly experienced field operators</w:t>
      </w:r>
      <w:r w:rsidR="00AB43AB">
        <w:t>,</w:t>
      </w:r>
      <w:r w:rsidRPr="000336EA">
        <w:t xml:space="preserve"> and it is not envisaged that they will require any training.</w:t>
      </w:r>
    </w:p>
    <w:p w14:paraId="4119770A" w14:textId="77777777" w:rsidR="009B6A4E" w:rsidRPr="002E07A0" w:rsidRDefault="008C3B72" w:rsidP="00F02673">
      <w:pPr>
        <w:rPr>
          <w:highlight w:val="yellow"/>
        </w:rPr>
      </w:pPr>
      <w:r w:rsidRPr="000336EA">
        <w:t xml:space="preserve">Should anyone require training, it will be at the instruction of the Project </w:t>
      </w:r>
      <w:r w:rsidR="00261E8D">
        <w:t>Leader</w:t>
      </w:r>
      <w:r w:rsidRPr="000336EA">
        <w:t xml:space="preserve">. Under such circumstances, the Project </w:t>
      </w:r>
      <w:r w:rsidR="00261E8D">
        <w:t>Leader</w:t>
      </w:r>
      <w:r w:rsidRPr="000336EA">
        <w:t xml:space="preserve"> will require written confirmation from the trainer that the trainee has demonstrated competency in the required skills before that individual </w:t>
      </w:r>
      <w:r w:rsidR="002377CE">
        <w:t>is</w:t>
      </w:r>
      <w:r w:rsidRPr="000336EA">
        <w:t xml:space="preserve"> permi</w:t>
      </w:r>
      <w:r w:rsidR="00C401F2">
        <w:t>tted</w:t>
      </w:r>
      <w:r w:rsidRPr="000336EA">
        <w:t xml:space="preserve"> to undertake the relevant monitoring</w:t>
      </w:r>
      <w:r w:rsidR="002377CE">
        <w:t>.</w:t>
      </w:r>
    </w:p>
    <w:p w14:paraId="08F8A483" w14:textId="77777777" w:rsidR="00732C57" w:rsidRPr="008C3B72" w:rsidRDefault="00732C57" w:rsidP="00475425">
      <w:pPr>
        <w:pStyle w:val="Heading3"/>
      </w:pPr>
      <w:bookmarkStart w:id="289" w:name="_Toc396899752"/>
      <w:r w:rsidRPr="008C3B72">
        <w:t>Auditing</w:t>
      </w:r>
      <w:bookmarkEnd w:id="289"/>
    </w:p>
    <w:p w14:paraId="45CBDBF4" w14:textId="77777777" w:rsidR="008C3B72" w:rsidRPr="000336EA" w:rsidRDefault="008C3B72" w:rsidP="00F02673">
      <w:r w:rsidRPr="000336EA">
        <w:t xml:space="preserve">CEWO has </w:t>
      </w:r>
      <w:r w:rsidR="002377CE">
        <w:t xml:space="preserve">advised </w:t>
      </w:r>
      <w:r w:rsidRPr="000336EA">
        <w:t xml:space="preserve">that they will be establishing whole-of-project audit procedures. The </w:t>
      </w:r>
      <w:r w:rsidR="00004B57">
        <w:t>LMR Selected Area</w:t>
      </w:r>
      <w:r w:rsidRPr="000336EA">
        <w:t xml:space="preserve"> consortium ha</w:t>
      </w:r>
      <w:r w:rsidR="002377CE">
        <w:t>s</w:t>
      </w:r>
      <w:r w:rsidRPr="000336EA">
        <w:t xml:space="preserve"> </w:t>
      </w:r>
      <w:r w:rsidR="00C401F2">
        <w:t xml:space="preserve">also </w:t>
      </w:r>
      <w:r w:rsidRPr="000336EA">
        <w:t xml:space="preserve">identified the following self-auditing protocols. </w:t>
      </w:r>
    </w:p>
    <w:p w14:paraId="38C1F97B" w14:textId="5133900B" w:rsidR="00443EDA" w:rsidRDefault="00BA5E14" w:rsidP="00475425">
      <w:pPr>
        <w:pStyle w:val="TableCaption"/>
        <w:outlineLvl w:val="0"/>
      </w:pPr>
      <w:bookmarkStart w:id="290" w:name="_Toc381086849"/>
      <w:bookmarkStart w:id="291" w:name="_Toc381380604"/>
      <w:bookmarkStart w:id="292" w:name="_Toc391539166"/>
      <w:bookmarkStart w:id="293" w:name="_Toc391553329"/>
      <w:bookmarkStart w:id="294" w:name="_Toc396899658"/>
      <w:bookmarkStart w:id="295" w:name="_Toc396899753"/>
      <w:bookmarkStart w:id="296" w:name="_Toc467244890"/>
      <w:r>
        <w:t xml:space="preserve">Table </w:t>
      </w:r>
      <w:fldSimple w:instr=" STYLEREF 1 \s ">
        <w:r w:rsidR="00F8266B">
          <w:rPr>
            <w:noProof/>
          </w:rPr>
          <w:t>8</w:t>
        </w:r>
      </w:fldSimple>
      <w:r w:rsidR="005A67B2">
        <w:t>.</w:t>
      </w:r>
      <w:fldSimple w:instr=" SEQ Table \* ARABIC \s 1 ">
        <w:r w:rsidR="00F8266B">
          <w:rPr>
            <w:noProof/>
          </w:rPr>
          <w:t>3</w:t>
        </w:r>
      </w:fldSimple>
      <w:r w:rsidR="008C3B72" w:rsidRPr="008C3B72">
        <w:t>.</w:t>
      </w:r>
      <w:r w:rsidR="00F02673">
        <w:tab/>
      </w:r>
      <w:r w:rsidR="008C3B72" w:rsidRPr="00BA5E14">
        <w:t>Self-auditing plan</w:t>
      </w:r>
      <w:bookmarkEnd w:id="290"/>
      <w:bookmarkEnd w:id="291"/>
      <w:bookmarkEnd w:id="292"/>
      <w:bookmarkEnd w:id="293"/>
      <w:bookmarkEnd w:id="294"/>
      <w:bookmarkEnd w:id="295"/>
      <w:bookmarkEnd w:id="2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5028"/>
      </w:tblGrid>
      <w:tr w:rsidR="008C3B72" w:rsidRPr="000336EA" w14:paraId="61403300" w14:textId="77777777" w:rsidTr="004D0E36">
        <w:trPr>
          <w:cantSplit/>
          <w:tblHeader/>
        </w:trPr>
        <w:tc>
          <w:tcPr>
            <w:tcW w:w="4077" w:type="dxa"/>
            <w:shd w:val="clear" w:color="auto" w:fill="BFBFBF" w:themeFill="background1" w:themeFillShade="BF"/>
          </w:tcPr>
          <w:p w14:paraId="048CB55C" w14:textId="77777777" w:rsidR="00443EDA" w:rsidRDefault="00DE5371" w:rsidP="009C590E">
            <w:pPr>
              <w:pStyle w:val="TableHeading"/>
            </w:pPr>
            <w:r>
              <w:t>Input/</w:t>
            </w:r>
            <w:r w:rsidRPr="000336EA">
              <w:t>output</w:t>
            </w:r>
          </w:p>
        </w:tc>
        <w:tc>
          <w:tcPr>
            <w:tcW w:w="5165" w:type="dxa"/>
            <w:shd w:val="clear" w:color="auto" w:fill="BFBFBF" w:themeFill="background1" w:themeFillShade="BF"/>
          </w:tcPr>
          <w:p w14:paraId="25163D73" w14:textId="77777777" w:rsidR="00443EDA" w:rsidRDefault="008C3B72" w:rsidP="009C590E">
            <w:pPr>
              <w:pStyle w:val="TableHeading"/>
            </w:pPr>
            <w:r w:rsidRPr="000336EA">
              <w:t>Audit procedure</w:t>
            </w:r>
          </w:p>
        </w:tc>
      </w:tr>
      <w:tr w:rsidR="008C3B72" w:rsidRPr="000336EA" w14:paraId="725F5568" w14:textId="77777777" w:rsidTr="004D0E36">
        <w:trPr>
          <w:cantSplit/>
        </w:trPr>
        <w:tc>
          <w:tcPr>
            <w:tcW w:w="4077" w:type="dxa"/>
          </w:tcPr>
          <w:p w14:paraId="76F1791D" w14:textId="77777777" w:rsidR="00443EDA" w:rsidRDefault="008C3B72">
            <w:pPr>
              <w:pStyle w:val="TableText"/>
            </w:pPr>
            <w:r w:rsidRPr="000336EA">
              <w:t xml:space="preserve">Project partner sub-contracts </w:t>
            </w:r>
            <w:r w:rsidRPr="000336EA">
              <w:tab/>
            </w:r>
          </w:p>
        </w:tc>
        <w:tc>
          <w:tcPr>
            <w:tcW w:w="5165" w:type="dxa"/>
          </w:tcPr>
          <w:p w14:paraId="28C03FE1" w14:textId="77777777" w:rsidR="00443EDA" w:rsidRDefault="008C3B72">
            <w:pPr>
              <w:pStyle w:val="TableText"/>
            </w:pPr>
            <w:r>
              <w:t>Payments made on delivery of milestones listed in the sub-contract, to be approved by the Project Leader</w:t>
            </w:r>
          </w:p>
        </w:tc>
      </w:tr>
      <w:tr w:rsidR="008C3B72" w:rsidRPr="000336EA" w14:paraId="4F1D8DE1" w14:textId="77777777" w:rsidTr="004D0E36">
        <w:trPr>
          <w:cantSplit/>
        </w:trPr>
        <w:tc>
          <w:tcPr>
            <w:tcW w:w="4077" w:type="dxa"/>
          </w:tcPr>
          <w:p w14:paraId="4E5C593D" w14:textId="77777777" w:rsidR="00443EDA" w:rsidRDefault="008C3B72">
            <w:pPr>
              <w:pStyle w:val="TableText"/>
            </w:pPr>
            <w:r>
              <w:t>Technical reports</w:t>
            </w:r>
            <w:r w:rsidRPr="000336EA">
              <w:t xml:space="preserve"> </w:t>
            </w:r>
            <w:r w:rsidR="00AD76DC">
              <w:t>and paper</w:t>
            </w:r>
            <w:r w:rsidR="002377CE">
              <w:t>s</w:t>
            </w:r>
          </w:p>
        </w:tc>
        <w:tc>
          <w:tcPr>
            <w:tcW w:w="5165" w:type="dxa"/>
          </w:tcPr>
          <w:p w14:paraId="47D846B6" w14:textId="77777777" w:rsidR="00443EDA" w:rsidRDefault="008C3B72">
            <w:pPr>
              <w:pStyle w:val="TableText"/>
            </w:pPr>
            <w:r>
              <w:t>Every technical report</w:t>
            </w:r>
            <w:r w:rsidR="00AD76DC">
              <w:t>/paper</w:t>
            </w:r>
            <w:r>
              <w:t xml:space="preserve"> and Annual Report will be independently reviewed</w:t>
            </w:r>
          </w:p>
        </w:tc>
      </w:tr>
      <w:tr w:rsidR="008C3B72" w:rsidRPr="000336EA" w14:paraId="724B192E" w14:textId="77777777" w:rsidTr="004D0E36">
        <w:trPr>
          <w:cantSplit/>
        </w:trPr>
        <w:tc>
          <w:tcPr>
            <w:tcW w:w="4077" w:type="dxa"/>
          </w:tcPr>
          <w:p w14:paraId="3BD8E1CE" w14:textId="77777777" w:rsidR="00443EDA" w:rsidRDefault="008C3B72">
            <w:pPr>
              <w:pStyle w:val="TableText"/>
            </w:pPr>
            <w:r w:rsidRPr="000336EA">
              <w:t xml:space="preserve">Data management protocols </w:t>
            </w:r>
          </w:p>
        </w:tc>
        <w:tc>
          <w:tcPr>
            <w:tcW w:w="5165" w:type="dxa"/>
          </w:tcPr>
          <w:p w14:paraId="0A5B795A" w14:textId="77777777" w:rsidR="00443EDA" w:rsidRDefault="008C3B72" w:rsidP="00263EE4">
            <w:pPr>
              <w:pStyle w:val="TableText"/>
            </w:pPr>
            <w:r>
              <w:t xml:space="preserve">Data quality will be audited by </w:t>
            </w:r>
            <w:r w:rsidR="00263EE4">
              <w:t>SARDI</w:t>
            </w:r>
            <w:r w:rsidR="002377CE">
              <w:t xml:space="preserve"> </w:t>
            </w:r>
            <w:r>
              <w:t>staff</w:t>
            </w:r>
          </w:p>
        </w:tc>
      </w:tr>
      <w:tr w:rsidR="008C3B72" w:rsidRPr="000336EA" w14:paraId="6A46F4C2" w14:textId="77777777" w:rsidTr="004D0E36">
        <w:trPr>
          <w:cantSplit/>
        </w:trPr>
        <w:tc>
          <w:tcPr>
            <w:tcW w:w="4077" w:type="dxa"/>
          </w:tcPr>
          <w:p w14:paraId="4611EF59" w14:textId="77777777" w:rsidR="00443EDA" w:rsidRDefault="008C3B72">
            <w:pPr>
              <w:pStyle w:val="TableText"/>
            </w:pPr>
            <w:r w:rsidRPr="000336EA">
              <w:t xml:space="preserve">Project risk assessment and mitigation plans </w:t>
            </w:r>
          </w:p>
        </w:tc>
        <w:tc>
          <w:tcPr>
            <w:tcW w:w="5165" w:type="dxa"/>
          </w:tcPr>
          <w:p w14:paraId="39180A11" w14:textId="77777777" w:rsidR="00443EDA" w:rsidRDefault="008C3B72">
            <w:pPr>
              <w:pStyle w:val="TableText"/>
            </w:pPr>
            <w:r>
              <w:t xml:space="preserve">Mitigation of risks as per </w:t>
            </w:r>
            <w:r w:rsidR="002377CE">
              <w:t xml:space="preserve">the </w:t>
            </w:r>
            <w:r>
              <w:t xml:space="preserve">risk management strategy </w:t>
            </w:r>
            <w:r w:rsidR="002377CE">
              <w:t xml:space="preserve">will be </w:t>
            </w:r>
            <w:r>
              <w:t>audited</w:t>
            </w:r>
            <w:r w:rsidR="002377CE">
              <w:t xml:space="preserve"> quarterly</w:t>
            </w:r>
            <w:r>
              <w:t xml:space="preserve"> by </w:t>
            </w:r>
            <w:r w:rsidR="002377CE">
              <w:t xml:space="preserve">the </w:t>
            </w:r>
            <w:r>
              <w:t>Executive Committee</w:t>
            </w:r>
          </w:p>
        </w:tc>
      </w:tr>
      <w:tr w:rsidR="008C3B72" w:rsidRPr="000336EA" w14:paraId="6382FF91" w14:textId="77777777" w:rsidTr="004D0E36">
        <w:trPr>
          <w:cantSplit/>
        </w:trPr>
        <w:tc>
          <w:tcPr>
            <w:tcW w:w="4077" w:type="dxa"/>
          </w:tcPr>
          <w:p w14:paraId="3F28945D" w14:textId="77777777" w:rsidR="00443EDA" w:rsidRDefault="008C3B72">
            <w:pPr>
              <w:pStyle w:val="TableText"/>
            </w:pPr>
            <w:r w:rsidRPr="000336EA">
              <w:t xml:space="preserve">Health, safety and environmental risk assessment and mitigation plans </w:t>
            </w:r>
          </w:p>
        </w:tc>
        <w:tc>
          <w:tcPr>
            <w:tcW w:w="5165" w:type="dxa"/>
          </w:tcPr>
          <w:p w14:paraId="12D07E1E" w14:textId="77777777" w:rsidR="00443EDA" w:rsidRDefault="008C3B72" w:rsidP="00263EE4">
            <w:pPr>
              <w:pStyle w:val="TableText"/>
            </w:pPr>
            <w:r>
              <w:t xml:space="preserve">Each partner organisation of the </w:t>
            </w:r>
            <w:r w:rsidR="006D7BF8">
              <w:t>c</w:t>
            </w:r>
            <w:r>
              <w:t xml:space="preserve">onsortium will sign off that they have audited the project </w:t>
            </w:r>
            <w:r w:rsidR="002377CE">
              <w:t>for</w:t>
            </w:r>
            <w:r>
              <w:t xml:space="preserve"> consisten</w:t>
            </w:r>
            <w:r w:rsidR="002377CE">
              <w:t>cy</w:t>
            </w:r>
            <w:r>
              <w:t xml:space="preserve"> with internal health and safety procedures</w:t>
            </w:r>
          </w:p>
        </w:tc>
      </w:tr>
      <w:tr w:rsidR="008C3B72" w:rsidRPr="000336EA" w14:paraId="0D8528F2" w14:textId="77777777" w:rsidTr="004D0E36">
        <w:trPr>
          <w:cantSplit/>
        </w:trPr>
        <w:tc>
          <w:tcPr>
            <w:tcW w:w="4077" w:type="dxa"/>
          </w:tcPr>
          <w:p w14:paraId="33934022" w14:textId="77777777" w:rsidR="00443EDA" w:rsidRDefault="008C3B72">
            <w:pPr>
              <w:pStyle w:val="TableText"/>
            </w:pPr>
            <w:r w:rsidRPr="000336EA">
              <w:t xml:space="preserve">Communication and engagement plans </w:t>
            </w:r>
          </w:p>
        </w:tc>
        <w:tc>
          <w:tcPr>
            <w:tcW w:w="5165" w:type="dxa"/>
          </w:tcPr>
          <w:p w14:paraId="331025C1" w14:textId="77777777" w:rsidR="00443EDA" w:rsidRDefault="008C3B72">
            <w:pPr>
              <w:pStyle w:val="TableText"/>
            </w:pPr>
            <w:r>
              <w:t>Delivery of c</w:t>
            </w:r>
            <w:r w:rsidRPr="000336EA">
              <w:t>o</w:t>
            </w:r>
            <w:r>
              <w:t xml:space="preserve">mmunication and engagement plans </w:t>
            </w:r>
            <w:r w:rsidR="002377CE">
              <w:t xml:space="preserve">will be </w:t>
            </w:r>
            <w:r>
              <w:t xml:space="preserve">audited </w:t>
            </w:r>
            <w:r w:rsidR="002377CE">
              <w:t xml:space="preserve">quarterly </w:t>
            </w:r>
            <w:r>
              <w:t xml:space="preserve">by </w:t>
            </w:r>
            <w:r w:rsidR="002377CE">
              <w:t xml:space="preserve">the </w:t>
            </w:r>
            <w:r>
              <w:t xml:space="preserve">Executive Committee </w:t>
            </w:r>
          </w:p>
        </w:tc>
      </w:tr>
    </w:tbl>
    <w:p w14:paraId="4880787F" w14:textId="77777777" w:rsidR="008C3B72" w:rsidRPr="002E07A0" w:rsidRDefault="008C3B72" w:rsidP="00F02673">
      <w:pPr>
        <w:rPr>
          <w:highlight w:val="yellow"/>
        </w:rPr>
      </w:pPr>
    </w:p>
    <w:p w14:paraId="039B7CE7" w14:textId="77777777" w:rsidR="009B6A4E" w:rsidRPr="00F23CA5" w:rsidRDefault="009B6A4E" w:rsidP="00475425">
      <w:pPr>
        <w:pStyle w:val="Heading2"/>
      </w:pPr>
      <w:bookmarkStart w:id="297" w:name="_Ref381343354"/>
      <w:bookmarkStart w:id="298" w:name="_Toc396899754"/>
      <w:r w:rsidRPr="00F23CA5">
        <w:t xml:space="preserve">Health, </w:t>
      </w:r>
      <w:r w:rsidR="008368A0" w:rsidRPr="00F23CA5">
        <w:t>s</w:t>
      </w:r>
      <w:r w:rsidRPr="00F23CA5">
        <w:t xml:space="preserve">afety and </w:t>
      </w:r>
      <w:r w:rsidR="008368A0" w:rsidRPr="00F23CA5">
        <w:t>e</w:t>
      </w:r>
      <w:r w:rsidRPr="00F23CA5">
        <w:t xml:space="preserve">nvironment </w:t>
      </w:r>
      <w:r w:rsidR="008368A0" w:rsidRPr="00F23CA5">
        <w:t>p</w:t>
      </w:r>
      <w:r w:rsidRPr="00F23CA5">
        <w:t>lan</w:t>
      </w:r>
      <w:bookmarkEnd w:id="297"/>
      <w:bookmarkEnd w:id="298"/>
    </w:p>
    <w:p w14:paraId="7F135872" w14:textId="77777777" w:rsidR="00C401F2" w:rsidRDefault="00493BD9" w:rsidP="00F02673">
      <w:pPr>
        <w:rPr>
          <w:rFonts w:cs="Century Gothic"/>
        </w:rPr>
      </w:pPr>
      <w:r w:rsidRPr="0017518A">
        <w:t xml:space="preserve">The </w:t>
      </w:r>
      <w:r w:rsidR="006D7BF8">
        <w:t>p</w:t>
      </w:r>
      <w:r w:rsidRPr="0017518A">
        <w:t xml:space="preserve">roject </w:t>
      </w:r>
      <w:r w:rsidR="006D7BF8">
        <w:t>c</w:t>
      </w:r>
      <w:r w:rsidRPr="0017518A">
        <w:t xml:space="preserve">onsortium is unable to present a single health, safety and environment plan because staff within each organisation are required to follow their own internal rules and guidelines. </w:t>
      </w:r>
      <w:r w:rsidRPr="0017518A">
        <w:rPr>
          <w:rFonts w:cs="Century Gothic"/>
        </w:rPr>
        <w:t xml:space="preserve">Each partner organisation of the </w:t>
      </w:r>
      <w:r w:rsidR="009A3700">
        <w:rPr>
          <w:rFonts w:cs="Century Gothic"/>
        </w:rPr>
        <w:t>c</w:t>
      </w:r>
      <w:r w:rsidR="009A3700" w:rsidRPr="0017518A">
        <w:rPr>
          <w:rFonts w:cs="Century Gothic"/>
        </w:rPr>
        <w:t xml:space="preserve">onsortium </w:t>
      </w:r>
      <w:r w:rsidRPr="0017518A">
        <w:rPr>
          <w:rFonts w:cs="Century Gothic"/>
        </w:rPr>
        <w:t xml:space="preserve">will sign off that they have audited the project </w:t>
      </w:r>
      <w:r w:rsidR="009A3700">
        <w:rPr>
          <w:rFonts w:cs="Century Gothic"/>
        </w:rPr>
        <w:t>for</w:t>
      </w:r>
      <w:r w:rsidRPr="0017518A">
        <w:rPr>
          <w:rFonts w:cs="Century Gothic"/>
        </w:rPr>
        <w:t xml:space="preserve"> consisten</w:t>
      </w:r>
      <w:r w:rsidR="009A3700">
        <w:rPr>
          <w:rFonts w:cs="Century Gothic"/>
        </w:rPr>
        <w:t>cy</w:t>
      </w:r>
      <w:r w:rsidRPr="0017518A">
        <w:rPr>
          <w:rFonts w:cs="Century Gothic"/>
        </w:rPr>
        <w:t xml:space="preserve"> with internal health and safety procedures.</w:t>
      </w:r>
    </w:p>
    <w:p w14:paraId="243505E7" w14:textId="77777777" w:rsidR="00493BD9" w:rsidRPr="0017518A" w:rsidRDefault="008F363F" w:rsidP="00F02673">
      <w:r>
        <w:t xml:space="preserve">This section </w:t>
      </w:r>
      <w:r w:rsidR="00DE5371">
        <w:t>outlines how</w:t>
      </w:r>
      <w:r w:rsidR="00493BD9">
        <w:t xml:space="preserve"> SARDI will manage work, safety and environment </w:t>
      </w:r>
      <w:r>
        <w:t xml:space="preserve">for </w:t>
      </w:r>
      <w:r w:rsidR="00493BD9">
        <w:t>this project.</w:t>
      </w:r>
    </w:p>
    <w:p w14:paraId="21302565" w14:textId="77777777" w:rsidR="00493BD9" w:rsidRDefault="00493BD9" w:rsidP="00F02673">
      <w:r>
        <w:t>Site Safety Management Plans (SSMP</w:t>
      </w:r>
      <w:r w:rsidR="003079DB" w:rsidRPr="003079DB">
        <w:t xml:space="preserve"> – these are confidential and not attached</w:t>
      </w:r>
      <w:r>
        <w:t>) have been implemented across PIRSA</w:t>
      </w:r>
      <w:r w:rsidR="009A3700">
        <w:t>, including SARDI</w:t>
      </w:r>
      <w:r w:rsidR="00DE5371">
        <w:t xml:space="preserve">. </w:t>
      </w:r>
      <w:r>
        <w:t xml:space="preserve">They are a tool designed to assist PIRSA worksites to meet minimum Work Health Safety and Injury Management (WHS) legislative and </w:t>
      </w:r>
      <w:r w:rsidRPr="00A90706">
        <w:rPr>
          <w:rStyle w:val="Emphasis"/>
          <w:rFonts w:ascii="Calibri" w:hAnsi="Calibri" w:cs="Calibri"/>
          <w:i w:val="0"/>
        </w:rPr>
        <w:t>PIRSAFE</w:t>
      </w:r>
      <w:r w:rsidRPr="00C401F2">
        <w:t xml:space="preserve"> </w:t>
      </w:r>
      <w:r>
        <w:t xml:space="preserve">requirements. </w:t>
      </w:r>
    </w:p>
    <w:p w14:paraId="4F174931" w14:textId="77777777" w:rsidR="00493BD9" w:rsidRDefault="00C401F2" w:rsidP="00F02673">
      <w:r>
        <w:t xml:space="preserve">Under these plans, activities </w:t>
      </w:r>
      <w:r w:rsidR="00493BD9">
        <w:t xml:space="preserve">are scheduled and responsibilities allocated to ensure </w:t>
      </w:r>
      <w:r>
        <w:t xml:space="preserve">that </w:t>
      </w:r>
      <w:r w:rsidR="00493BD9">
        <w:t>obligations are met</w:t>
      </w:r>
      <w:r w:rsidR="00DE5371">
        <w:t xml:space="preserve">. </w:t>
      </w:r>
      <w:r w:rsidR="00493BD9">
        <w:t xml:space="preserve">Completing the activities contained within the </w:t>
      </w:r>
      <w:r>
        <w:t xml:space="preserve">plan </w:t>
      </w:r>
      <w:r w:rsidR="00493BD9">
        <w:t>support</w:t>
      </w:r>
      <w:r w:rsidR="009A3700">
        <w:t>s</w:t>
      </w:r>
      <w:r w:rsidR="00493BD9">
        <w:t xml:space="preserve"> the site's compliance </w:t>
      </w:r>
      <w:r>
        <w:t xml:space="preserve">with </w:t>
      </w:r>
      <w:r w:rsidR="00493BD9">
        <w:t xml:space="preserve">WHS legislation and </w:t>
      </w:r>
      <w:r w:rsidR="007D6195" w:rsidRPr="007D6195">
        <w:t>PIRSAFE</w:t>
      </w:r>
      <w:r w:rsidR="00493BD9" w:rsidRPr="00A90706">
        <w:t xml:space="preserve"> policies</w:t>
      </w:r>
      <w:r w:rsidR="00493BD9">
        <w:t xml:space="preserve"> and procedures</w:t>
      </w:r>
      <w:r w:rsidR="00DE5371">
        <w:t xml:space="preserve">. </w:t>
      </w:r>
      <w:r w:rsidR="00493BD9">
        <w:t xml:space="preserve">Evidence of completed activities </w:t>
      </w:r>
      <w:r w:rsidR="009A3700">
        <w:t xml:space="preserve">is </w:t>
      </w:r>
      <w:r w:rsidR="00493BD9">
        <w:t>registered to meet compliance and audit requirements.</w:t>
      </w:r>
    </w:p>
    <w:p w14:paraId="4B5FAACD" w14:textId="77777777" w:rsidR="00493BD9" w:rsidRDefault="00493BD9" w:rsidP="00F02673">
      <w:r>
        <w:t xml:space="preserve">The SSMP provides the guidance and tools to meet </w:t>
      </w:r>
      <w:r w:rsidR="00C401F2">
        <w:t>the work health and safety requirements for the LTIM Project</w:t>
      </w:r>
      <w:r w:rsidR="009A3700">
        <w:t>,</w:t>
      </w:r>
      <w:r>
        <w:t xml:space="preserve"> along with </w:t>
      </w:r>
      <w:r w:rsidR="00DE5371">
        <w:t>PIRSA’s</w:t>
      </w:r>
      <w:r>
        <w:t xml:space="preserve"> </w:t>
      </w:r>
      <w:r w:rsidR="00C401F2">
        <w:t xml:space="preserve">other </w:t>
      </w:r>
      <w:r>
        <w:t>WHS policies and procedures.</w:t>
      </w:r>
    </w:p>
    <w:p w14:paraId="302857AF" w14:textId="77777777" w:rsidR="00322693" w:rsidRPr="008C3B72" w:rsidRDefault="008C3B72" w:rsidP="00475425">
      <w:pPr>
        <w:pStyle w:val="Heading3"/>
      </w:pPr>
      <w:bookmarkStart w:id="299" w:name="_Toc396899755"/>
      <w:r w:rsidRPr="008C3B72">
        <w:t>Objective</w:t>
      </w:r>
      <w:bookmarkEnd w:id="299"/>
    </w:p>
    <w:p w14:paraId="16B8ACEB" w14:textId="77777777" w:rsidR="008C3B72" w:rsidRDefault="008C3B72" w:rsidP="00F02673">
      <w:r>
        <w:t>To ensure that project risks are eliminated or mitigated through the identification of hazards, assessment of risk and the application of effective control measures.</w:t>
      </w:r>
    </w:p>
    <w:p w14:paraId="45CE6CC4" w14:textId="77777777" w:rsidR="008C3B72" w:rsidRDefault="008C3B72" w:rsidP="00475425">
      <w:pPr>
        <w:pStyle w:val="Heading3"/>
      </w:pPr>
      <w:bookmarkStart w:id="300" w:name="_Toc396899756"/>
      <w:r w:rsidRPr="008C3B72">
        <w:t>Identification and control of risk</w:t>
      </w:r>
      <w:r w:rsidR="006D6351">
        <w:t>s</w:t>
      </w:r>
      <w:bookmarkEnd w:id="300"/>
    </w:p>
    <w:p w14:paraId="1B2F7A4A" w14:textId="77777777" w:rsidR="00F23CA5" w:rsidRDefault="006D6351" w:rsidP="00F02673">
      <w:r>
        <w:t xml:space="preserve">Risk </w:t>
      </w:r>
      <w:r w:rsidR="00F23CA5">
        <w:t xml:space="preserve">management is conducted in accordance with </w:t>
      </w:r>
      <w:hyperlink r:id="rId41" w:history="1">
        <w:r w:rsidR="007D6195" w:rsidRPr="007D6195">
          <w:t>PIRSAFE Risk Management Policies and Procedures.</w:t>
        </w:r>
      </w:hyperlink>
      <w:r w:rsidR="00F23CA5" w:rsidRPr="00D71768">
        <w:t xml:space="preserve"> </w:t>
      </w:r>
      <w:r>
        <w:t xml:space="preserve">Risks are identified </w:t>
      </w:r>
      <w:r w:rsidR="00F23CA5" w:rsidRPr="00D71768">
        <w:t xml:space="preserve">through the </w:t>
      </w:r>
      <w:r w:rsidR="003079DB">
        <w:t>PIRSA WHS Risk</w:t>
      </w:r>
      <w:r w:rsidR="003079DB" w:rsidRPr="00D71768">
        <w:t xml:space="preserve"> Register</w:t>
      </w:r>
      <w:r w:rsidR="003079DB">
        <w:t xml:space="preserve"> (attached separately). </w:t>
      </w:r>
      <w:r w:rsidR="00F23CA5" w:rsidRPr="00D71768">
        <w:t>This is covered under Activity 2.2 in the Site Saf</w:t>
      </w:r>
      <w:r w:rsidR="00F23CA5">
        <w:t>e</w:t>
      </w:r>
      <w:r w:rsidR="00F23CA5" w:rsidRPr="00D71768">
        <w:t>ty Management Plan.</w:t>
      </w:r>
      <w:r w:rsidR="00F23CA5">
        <w:t xml:space="preserve"> </w:t>
      </w:r>
      <w:r w:rsidR="00F23CA5" w:rsidRPr="00D71768">
        <w:t>A job task register is a document that compiles information relating to work tasks</w:t>
      </w:r>
      <w:r>
        <w:t>,</w:t>
      </w:r>
      <w:r w:rsidR="00F23CA5" w:rsidRPr="00D71768">
        <w:t xml:space="preserve"> the associ</w:t>
      </w:r>
      <w:r w:rsidR="00DE5371">
        <w:t xml:space="preserve">ated </w:t>
      </w:r>
      <w:r w:rsidR="00F23CA5" w:rsidRPr="00D71768">
        <w:t>risks and controls</w:t>
      </w:r>
      <w:r w:rsidR="00F23CA5">
        <w:t>.</w:t>
      </w:r>
    </w:p>
    <w:p w14:paraId="07732F9E" w14:textId="77777777" w:rsidR="00F23CA5" w:rsidRDefault="00F23CA5" w:rsidP="00F02673">
      <w:r>
        <w:t>The Project Leader will work with SARDI staff to identify and control workplace health and saf</w:t>
      </w:r>
      <w:r w:rsidR="00ED7986">
        <w:t xml:space="preserve">ety related risks, and develop </w:t>
      </w:r>
      <w:r w:rsidR="008F363F">
        <w:t xml:space="preserve">a </w:t>
      </w:r>
      <w:r>
        <w:t>plan for controlling these risks.</w:t>
      </w:r>
      <w:r w:rsidR="008F363F">
        <w:t xml:space="preserve"> </w:t>
      </w:r>
    </w:p>
    <w:p w14:paraId="68F685DB" w14:textId="77777777" w:rsidR="00F23CA5" w:rsidRDefault="00F23CA5" w:rsidP="00F02673">
      <w:r>
        <w:t xml:space="preserve">Success measures </w:t>
      </w:r>
      <w:r w:rsidR="001243EC">
        <w:t xml:space="preserve">for the plan will </w:t>
      </w:r>
      <w:r>
        <w:t>include:</w:t>
      </w:r>
    </w:p>
    <w:p w14:paraId="547A0B02" w14:textId="77777777" w:rsidR="00F23CA5" w:rsidRDefault="00F23CA5" w:rsidP="0068784B">
      <w:pPr>
        <w:pStyle w:val="ListBullet"/>
      </w:pPr>
      <w:r>
        <w:t>Compliance with WHS legislative and governance responsibilities</w:t>
      </w:r>
    </w:p>
    <w:p w14:paraId="69052D81" w14:textId="77777777" w:rsidR="00F23CA5" w:rsidRDefault="00F23CA5" w:rsidP="0068784B">
      <w:pPr>
        <w:pStyle w:val="ListBullet"/>
      </w:pPr>
      <w:r>
        <w:t>A reduction in incidents, lost time and workers compensation claims</w:t>
      </w:r>
    </w:p>
    <w:p w14:paraId="06AFAFA5" w14:textId="77777777" w:rsidR="00F23CA5" w:rsidRDefault="00F23CA5" w:rsidP="0068784B">
      <w:pPr>
        <w:pStyle w:val="ListBullet"/>
      </w:pPr>
      <w:r>
        <w:t>Streamlined processes in WHS programs</w:t>
      </w:r>
    </w:p>
    <w:p w14:paraId="1CF1F122" w14:textId="77777777" w:rsidR="00F23CA5" w:rsidRDefault="00F23CA5" w:rsidP="0068784B">
      <w:pPr>
        <w:pStyle w:val="ListBullet"/>
      </w:pPr>
      <w:r>
        <w:t>Consistency, integration and benchmarking of WHS programs across PIRSA</w:t>
      </w:r>
    </w:p>
    <w:p w14:paraId="08BC74EE" w14:textId="77777777" w:rsidR="00F23CA5" w:rsidRDefault="00F23CA5" w:rsidP="0068784B">
      <w:pPr>
        <w:pStyle w:val="ListBullet"/>
      </w:pPr>
      <w:r>
        <w:t>Client satisfaction in WHS services and programs</w:t>
      </w:r>
    </w:p>
    <w:p w14:paraId="40DE7E31" w14:textId="77777777" w:rsidR="00F23CA5" w:rsidRDefault="00F23CA5" w:rsidP="0068784B">
      <w:pPr>
        <w:pStyle w:val="ListBullet"/>
      </w:pPr>
      <w:r>
        <w:t>Positive cultural and behavioural changes and increased awareness</w:t>
      </w:r>
    </w:p>
    <w:p w14:paraId="329BEC54" w14:textId="77777777" w:rsidR="00F23CA5" w:rsidRDefault="00F23CA5" w:rsidP="0068784B">
      <w:pPr>
        <w:pStyle w:val="ListBullet"/>
      </w:pPr>
      <w:r>
        <w:t>A happier, healthier workforce, skilled with the tools of</w:t>
      </w:r>
      <w:r w:rsidR="00623FCB">
        <w:t xml:space="preserve"> achieving a work</w:t>
      </w:r>
      <w:r w:rsidR="00623FCB">
        <w:rPr>
          <w:rFonts w:eastAsiaTheme="majorEastAsia"/>
        </w:rPr>
        <w:t>–</w:t>
      </w:r>
      <w:r>
        <w:t>life balance</w:t>
      </w:r>
    </w:p>
    <w:p w14:paraId="22C613C8" w14:textId="77777777" w:rsidR="00F23CA5" w:rsidRDefault="00F23CA5" w:rsidP="0068784B">
      <w:pPr>
        <w:pStyle w:val="ListBullet"/>
      </w:pPr>
      <w:r>
        <w:t>Continuous improvement in WHS programs</w:t>
      </w:r>
      <w:r w:rsidR="001243EC">
        <w:t>.</w:t>
      </w:r>
    </w:p>
    <w:p w14:paraId="23F19B27" w14:textId="77777777" w:rsidR="008C3B72" w:rsidRPr="008C3B72" w:rsidRDefault="008C3B72" w:rsidP="00475425">
      <w:pPr>
        <w:pStyle w:val="Heading3"/>
      </w:pPr>
      <w:bookmarkStart w:id="301" w:name="_Toc396899757"/>
      <w:r w:rsidRPr="008C3B72">
        <w:t>Risk register</w:t>
      </w:r>
      <w:bookmarkEnd w:id="301"/>
    </w:p>
    <w:p w14:paraId="06D9E330" w14:textId="77777777" w:rsidR="00F23CA5" w:rsidRDefault="00F23CA5" w:rsidP="00F02673">
      <w:r>
        <w:t xml:space="preserve">The risk register is developed following the completion of the </w:t>
      </w:r>
      <w:r w:rsidR="006D6351">
        <w:t>j</w:t>
      </w:r>
      <w:r>
        <w:t xml:space="preserve">ob </w:t>
      </w:r>
      <w:r w:rsidR="006D6351">
        <w:t>t</w:t>
      </w:r>
      <w:r>
        <w:t xml:space="preserve">ask </w:t>
      </w:r>
      <w:r w:rsidR="006D6351">
        <w:t>r</w:t>
      </w:r>
      <w:r>
        <w:t>egister</w:t>
      </w:r>
      <w:r w:rsidR="00DE5371">
        <w:t xml:space="preserve">. </w:t>
      </w:r>
      <w:r w:rsidR="007D6195" w:rsidRPr="007D6195">
        <w:t>This is covered under Activity 2.7 in the Site Safety Management Plan</w:t>
      </w:r>
      <w:r w:rsidR="00DE5371" w:rsidRPr="007D6195">
        <w:t xml:space="preserve">. </w:t>
      </w:r>
      <w:r>
        <w:t xml:space="preserve">All </w:t>
      </w:r>
      <w:r w:rsidRPr="00BE1531">
        <w:t xml:space="preserve">residual risks that are high or extreme go on </w:t>
      </w:r>
      <w:r>
        <w:t>the</w:t>
      </w:r>
      <w:r w:rsidRPr="00BE1531">
        <w:t xml:space="preserve"> </w:t>
      </w:r>
      <w:r w:rsidR="001243EC">
        <w:t>r</w:t>
      </w:r>
      <w:r w:rsidR="001243EC" w:rsidRPr="00BE1531">
        <w:t xml:space="preserve">isk </w:t>
      </w:r>
      <w:r w:rsidR="001243EC">
        <w:t>r</w:t>
      </w:r>
      <w:r w:rsidR="001243EC" w:rsidRPr="00BE1531">
        <w:t>egister</w:t>
      </w:r>
      <w:r>
        <w:t xml:space="preserve">. </w:t>
      </w:r>
      <w:r w:rsidRPr="00F23CA5">
        <w:rPr>
          <w:color w:val="auto"/>
        </w:rPr>
        <w:t xml:space="preserve">A review of the </w:t>
      </w:r>
      <w:r w:rsidR="006D6351">
        <w:rPr>
          <w:color w:val="auto"/>
        </w:rPr>
        <w:t>j</w:t>
      </w:r>
      <w:r w:rsidRPr="00F23CA5">
        <w:rPr>
          <w:color w:val="auto"/>
        </w:rPr>
        <w:t xml:space="preserve">ob </w:t>
      </w:r>
      <w:r w:rsidR="006D6351">
        <w:rPr>
          <w:color w:val="auto"/>
        </w:rPr>
        <w:t>t</w:t>
      </w:r>
      <w:r w:rsidRPr="00F23CA5">
        <w:rPr>
          <w:color w:val="auto"/>
        </w:rPr>
        <w:t xml:space="preserve">ask </w:t>
      </w:r>
      <w:r w:rsidR="006D6351">
        <w:rPr>
          <w:color w:val="auto"/>
        </w:rPr>
        <w:t>r</w:t>
      </w:r>
      <w:r w:rsidRPr="00F23CA5">
        <w:rPr>
          <w:color w:val="auto"/>
        </w:rPr>
        <w:t xml:space="preserve">egister and </w:t>
      </w:r>
      <w:r w:rsidR="006D6351">
        <w:rPr>
          <w:color w:val="auto"/>
        </w:rPr>
        <w:t>r</w:t>
      </w:r>
      <w:r w:rsidR="006D6351" w:rsidRPr="00F23CA5">
        <w:rPr>
          <w:color w:val="auto"/>
        </w:rPr>
        <w:t xml:space="preserve">isk </w:t>
      </w:r>
      <w:r w:rsidR="006D6351">
        <w:rPr>
          <w:color w:val="auto"/>
        </w:rPr>
        <w:t>r</w:t>
      </w:r>
      <w:r w:rsidR="006D6351" w:rsidRPr="00F23CA5">
        <w:rPr>
          <w:color w:val="auto"/>
        </w:rPr>
        <w:t xml:space="preserve">egister </w:t>
      </w:r>
      <w:r w:rsidRPr="00F23CA5">
        <w:rPr>
          <w:color w:val="auto"/>
        </w:rPr>
        <w:t>is undertaken annually.</w:t>
      </w:r>
    </w:p>
    <w:p w14:paraId="6FED6EDE" w14:textId="77777777" w:rsidR="008C3B72" w:rsidRDefault="008C3B72" w:rsidP="00475425">
      <w:pPr>
        <w:pStyle w:val="Heading3"/>
      </w:pPr>
      <w:bookmarkStart w:id="302" w:name="_Toc396899758"/>
      <w:r>
        <w:t>Safe work procedures</w:t>
      </w:r>
      <w:bookmarkEnd w:id="302"/>
    </w:p>
    <w:p w14:paraId="02C330F7" w14:textId="77777777" w:rsidR="00F23CA5" w:rsidRDefault="00F23CA5" w:rsidP="00F02673">
      <w:r>
        <w:t>SARDI conduct</w:t>
      </w:r>
      <w:r w:rsidR="009075B7">
        <w:t>s</w:t>
      </w:r>
      <w:r>
        <w:t xml:space="preserve"> safe work practices in accordance with</w:t>
      </w:r>
      <w:r w:rsidR="00AF44B2">
        <w:t xml:space="preserve"> </w:t>
      </w:r>
      <w:r w:rsidR="00AF44B2" w:rsidRPr="00AF44B2">
        <w:t xml:space="preserve">PIRSA </w:t>
      </w:r>
      <w:r w:rsidR="003079DB">
        <w:t xml:space="preserve">WHS </w:t>
      </w:r>
      <w:r w:rsidR="00AF44B2" w:rsidRPr="00AF44B2">
        <w:t>Contractor Management Procedures</w:t>
      </w:r>
      <w:r w:rsidR="003079DB">
        <w:t xml:space="preserve"> (attached separately)</w:t>
      </w:r>
      <w:r w:rsidR="00DE5371">
        <w:t xml:space="preserve">. </w:t>
      </w:r>
      <w:r>
        <w:t>Further S</w:t>
      </w:r>
      <w:r w:rsidR="00B72855">
        <w:t>OPs</w:t>
      </w:r>
      <w:r>
        <w:t xml:space="preserve"> are developed for specific hazards</w:t>
      </w:r>
      <w:r w:rsidR="00DE5371">
        <w:t xml:space="preserve">. </w:t>
      </w:r>
      <w:r>
        <w:t>These S</w:t>
      </w:r>
      <w:r w:rsidR="00B72855">
        <w:t>OPs</w:t>
      </w:r>
      <w:r>
        <w:t xml:space="preserve"> are identified and developed through the </w:t>
      </w:r>
      <w:r w:rsidR="009075B7">
        <w:t xml:space="preserve">job task register </w:t>
      </w:r>
      <w:r>
        <w:t xml:space="preserve">and </w:t>
      </w:r>
      <w:r w:rsidR="009075B7">
        <w:t>risk register</w:t>
      </w:r>
      <w:r w:rsidR="00DE5371">
        <w:t xml:space="preserve">. </w:t>
      </w:r>
      <w:r w:rsidRPr="001A75B2">
        <w:rPr>
          <w:color w:val="auto"/>
        </w:rPr>
        <w:t>This is covered under Activit</w:t>
      </w:r>
      <w:r w:rsidR="00E67C04">
        <w:rPr>
          <w:color w:val="auto"/>
        </w:rPr>
        <w:t>ies</w:t>
      </w:r>
      <w:r w:rsidRPr="001A75B2">
        <w:rPr>
          <w:color w:val="auto"/>
        </w:rPr>
        <w:t xml:space="preserve"> 2.2</w:t>
      </w:r>
      <w:r>
        <w:rPr>
          <w:color w:val="auto"/>
        </w:rPr>
        <w:t xml:space="preserve">, 2.7, 2.10, 2.20 and 2.21 </w:t>
      </w:r>
      <w:r w:rsidRPr="001A75B2">
        <w:rPr>
          <w:color w:val="auto"/>
        </w:rPr>
        <w:t>in the Site Safety Management Plan</w:t>
      </w:r>
      <w:r>
        <w:rPr>
          <w:color w:val="auto"/>
        </w:rPr>
        <w:t>.</w:t>
      </w:r>
    </w:p>
    <w:p w14:paraId="153A2004" w14:textId="77777777" w:rsidR="00043B81" w:rsidRDefault="00043B81" w:rsidP="00F02673">
      <w:r>
        <w:t xml:space="preserve">Hazards are reported across PIRSA </w:t>
      </w:r>
      <w:r w:rsidRPr="00043B81">
        <w:t>through the job task register and risk register</w:t>
      </w:r>
      <w:r>
        <w:t xml:space="preserve">, then analysed to identify trends and implement preventative measures. As a result, PIRSA has explicit </w:t>
      </w:r>
      <w:r w:rsidR="00564AC8">
        <w:t>S</w:t>
      </w:r>
      <w:r w:rsidR="00B72855">
        <w:t>OPs</w:t>
      </w:r>
      <w:r w:rsidR="00564AC8">
        <w:t xml:space="preserve"> </w:t>
      </w:r>
      <w:r>
        <w:t>relating to:</w:t>
      </w:r>
    </w:p>
    <w:p w14:paraId="71EAFA57" w14:textId="77777777" w:rsidR="00043B81" w:rsidRDefault="00043B81" w:rsidP="00043B81">
      <w:pPr>
        <w:pStyle w:val="ListBullet"/>
      </w:pPr>
      <w:r>
        <w:t>Bushfire safety</w:t>
      </w:r>
    </w:p>
    <w:p w14:paraId="5E92D7FC" w14:textId="77777777" w:rsidR="00043B81" w:rsidRDefault="00043B81" w:rsidP="00043B81">
      <w:pPr>
        <w:pStyle w:val="ListBullet"/>
      </w:pPr>
      <w:r>
        <w:t>Driving</w:t>
      </w:r>
    </w:p>
    <w:p w14:paraId="4274CC78" w14:textId="77777777" w:rsidR="00043B81" w:rsidRDefault="00043B81" w:rsidP="00043B81">
      <w:pPr>
        <w:pStyle w:val="ListBullet"/>
      </w:pPr>
      <w:r>
        <w:t>Drug and Alcohol</w:t>
      </w:r>
    </w:p>
    <w:p w14:paraId="15D4DCFB" w14:textId="77777777" w:rsidR="00043B81" w:rsidRDefault="00043B81" w:rsidP="00043B81">
      <w:pPr>
        <w:pStyle w:val="ListBullet"/>
      </w:pPr>
      <w:r>
        <w:t>Energy Isolation</w:t>
      </w:r>
    </w:p>
    <w:p w14:paraId="222E444E" w14:textId="77777777" w:rsidR="00043B81" w:rsidRDefault="00043B81" w:rsidP="00043B81">
      <w:pPr>
        <w:pStyle w:val="ListBullet"/>
      </w:pPr>
      <w:r>
        <w:t>Events</w:t>
      </w:r>
    </w:p>
    <w:p w14:paraId="63FF23E0" w14:textId="77777777" w:rsidR="00043B81" w:rsidRDefault="00043B81" w:rsidP="00043B81">
      <w:pPr>
        <w:pStyle w:val="ListBullet"/>
      </w:pPr>
      <w:r>
        <w:t>Fatigue Management</w:t>
      </w:r>
    </w:p>
    <w:p w14:paraId="4E10236A" w14:textId="77777777" w:rsidR="00043B81" w:rsidRDefault="00043B81" w:rsidP="00043B81">
      <w:pPr>
        <w:pStyle w:val="ListBullet"/>
      </w:pPr>
      <w:r>
        <w:t>Field Work</w:t>
      </w:r>
    </w:p>
    <w:p w14:paraId="5C2B6795" w14:textId="77777777" w:rsidR="00043B81" w:rsidRDefault="00043B81" w:rsidP="00043B81">
      <w:pPr>
        <w:pStyle w:val="ListBullet"/>
      </w:pPr>
      <w:r>
        <w:t>Hazard &amp; Incident Reporting and Investigation</w:t>
      </w:r>
    </w:p>
    <w:p w14:paraId="0831A350" w14:textId="77777777" w:rsidR="00043B81" w:rsidRDefault="00043B81" w:rsidP="00043B81">
      <w:pPr>
        <w:pStyle w:val="ListBullet"/>
      </w:pPr>
      <w:r>
        <w:t>Hazard Management</w:t>
      </w:r>
    </w:p>
    <w:p w14:paraId="7352E1EA" w14:textId="77777777" w:rsidR="00043B81" w:rsidRDefault="00043B81" w:rsidP="00043B81">
      <w:pPr>
        <w:pStyle w:val="ListBullet"/>
      </w:pPr>
      <w:r>
        <w:t>Hazardous Manual Tasks</w:t>
      </w:r>
    </w:p>
    <w:p w14:paraId="4DB1D481" w14:textId="77777777" w:rsidR="00043B81" w:rsidRDefault="00043B81" w:rsidP="00043B81">
      <w:pPr>
        <w:pStyle w:val="ListBullet"/>
      </w:pPr>
      <w:r>
        <w:t>Hazardous Substances Management</w:t>
      </w:r>
    </w:p>
    <w:p w14:paraId="3A323480" w14:textId="77777777" w:rsidR="00043B81" w:rsidRDefault="00043B81" w:rsidP="00043B81">
      <w:pPr>
        <w:pStyle w:val="ListBullet"/>
      </w:pPr>
      <w:r>
        <w:t>Inclement Weather</w:t>
      </w:r>
    </w:p>
    <w:p w14:paraId="3314F1F6" w14:textId="77777777" w:rsidR="00043B81" w:rsidRDefault="00043B81" w:rsidP="00043B81">
      <w:pPr>
        <w:pStyle w:val="ListBullet"/>
      </w:pPr>
      <w:r>
        <w:t>Injury Management</w:t>
      </w:r>
    </w:p>
    <w:p w14:paraId="45932D94" w14:textId="77777777" w:rsidR="00043B81" w:rsidRDefault="00043B81" w:rsidP="00043B81">
      <w:pPr>
        <w:pStyle w:val="ListBullet"/>
      </w:pPr>
      <w:r>
        <w:t>Work Health and Safety Planning</w:t>
      </w:r>
    </w:p>
    <w:p w14:paraId="3A485DFC" w14:textId="77777777" w:rsidR="00043B81" w:rsidRDefault="00043B81" w:rsidP="00043B81">
      <w:pPr>
        <w:pStyle w:val="ListBullet"/>
      </w:pPr>
      <w:r>
        <w:t>Plant and Equipment</w:t>
      </w:r>
    </w:p>
    <w:p w14:paraId="054A5083" w14:textId="77777777" w:rsidR="00043B81" w:rsidRDefault="00043B81" w:rsidP="00043B81">
      <w:pPr>
        <w:pStyle w:val="ListBullet"/>
      </w:pPr>
      <w:r>
        <w:t>Risk management</w:t>
      </w:r>
    </w:p>
    <w:p w14:paraId="0EFF5B67" w14:textId="77777777" w:rsidR="00043B81" w:rsidRPr="0017518A" w:rsidRDefault="00043B81" w:rsidP="00043B81">
      <w:pPr>
        <w:pStyle w:val="ListBullet"/>
      </w:pPr>
      <w:r>
        <w:t>Site Safety Management Plans</w:t>
      </w:r>
      <w:r w:rsidR="00DE5371">
        <w:t>.</w:t>
      </w:r>
    </w:p>
    <w:p w14:paraId="75623F87" w14:textId="77777777" w:rsidR="008C3B72" w:rsidRDefault="00610A43" w:rsidP="00475425">
      <w:pPr>
        <w:pStyle w:val="Heading3"/>
      </w:pPr>
      <w:bookmarkStart w:id="303" w:name="_Toc396899759"/>
      <w:r>
        <w:t>Procedures for site visit</w:t>
      </w:r>
      <w:r w:rsidR="009075B7">
        <w:t>s</w:t>
      </w:r>
      <w:bookmarkEnd w:id="303"/>
    </w:p>
    <w:p w14:paraId="552C1853" w14:textId="77777777" w:rsidR="00F23CA5" w:rsidRDefault="00F23CA5" w:rsidP="00F02673">
      <w:r>
        <w:t>SARDI conduct safe work practices for site visits</w:t>
      </w:r>
      <w:r w:rsidR="009075B7">
        <w:t xml:space="preserve"> and </w:t>
      </w:r>
      <w:r>
        <w:t>field</w:t>
      </w:r>
      <w:r w:rsidR="00043B81">
        <w:t xml:space="preserve"> </w:t>
      </w:r>
      <w:r>
        <w:t>trips in accordance with</w:t>
      </w:r>
      <w:r w:rsidR="00AF44B2">
        <w:t xml:space="preserve"> </w:t>
      </w:r>
      <w:r w:rsidR="00AF44B2" w:rsidRPr="00AF44B2">
        <w:t>PIRSAFE Procedures</w:t>
      </w:r>
      <w:r w:rsidR="00DE5371">
        <w:t xml:space="preserve">. </w:t>
      </w:r>
      <w:r>
        <w:t>Site visit</w:t>
      </w:r>
      <w:r w:rsidR="009075B7">
        <w:t xml:space="preserve"> and </w:t>
      </w:r>
      <w:r>
        <w:t xml:space="preserve">field trip procedures are managed through our </w:t>
      </w:r>
      <w:r w:rsidR="00043B81">
        <w:t>trip itinerary form</w:t>
      </w:r>
      <w:r w:rsidR="003079DB">
        <w:t xml:space="preserve"> </w:t>
      </w:r>
      <w:r w:rsidR="00FF05CA">
        <w:t>(</w:t>
      </w:r>
      <w:r w:rsidR="006C1F99">
        <w:t>attached separately</w:t>
      </w:r>
      <w:r w:rsidR="003079DB">
        <w:t>)</w:t>
      </w:r>
      <w:r>
        <w:t xml:space="preserve">. </w:t>
      </w:r>
      <w:r w:rsidRPr="00AA1D69">
        <w:rPr>
          <w:color w:val="auto"/>
        </w:rPr>
        <w:t>This is covered under Activity 2.33 in the Site Safety Management Plan.</w:t>
      </w:r>
      <w:r>
        <w:t xml:space="preserve">  </w:t>
      </w:r>
    </w:p>
    <w:p w14:paraId="17AE12C7" w14:textId="77777777" w:rsidR="00610A43" w:rsidRDefault="00610A43" w:rsidP="00475425">
      <w:pPr>
        <w:pStyle w:val="Heading3"/>
      </w:pPr>
      <w:bookmarkStart w:id="304" w:name="_Toc396899760"/>
      <w:r>
        <w:t>Fieldwork checklists</w:t>
      </w:r>
      <w:bookmarkEnd w:id="304"/>
    </w:p>
    <w:p w14:paraId="0C1321FB" w14:textId="77777777" w:rsidR="00F23CA5" w:rsidRDefault="00F23CA5" w:rsidP="00F02673">
      <w:r>
        <w:t xml:space="preserve">SARDI staff </w:t>
      </w:r>
      <w:r w:rsidR="009075B7">
        <w:t>must complete</w:t>
      </w:r>
      <w:r>
        <w:t xml:space="preserve"> a trip itinerary form for a field trip</w:t>
      </w:r>
      <w:r w:rsidR="009075B7">
        <w:t xml:space="preserve">. A </w:t>
      </w:r>
      <w:r>
        <w:t xml:space="preserve">Designated Duty Officer </w:t>
      </w:r>
      <w:r w:rsidR="009075B7">
        <w:t>is</w:t>
      </w:r>
      <w:r>
        <w:t xml:space="preserve"> the land-based contact for field trip staff to ensure safety during field trips. Specific checklists have been developed for research</w:t>
      </w:r>
      <w:r w:rsidR="009075B7">
        <w:t xml:space="preserve"> and </w:t>
      </w:r>
      <w:r>
        <w:t xml:space="preserve">monitoring projects. </w:t>
      </w:r>
      <w:r w:rsidR="009075B7">
        <w:t>C</w:t>
      </w:r>
      <w:r>
        <w:t xml:space="preserve">hecklists will be developed for fieldwork </w:t>
      </w:r>
      <w:r w:rsidR="00B0082B">
        <w:t xml:space="preserve">relevant to </w:t>
      </w:r>
      <w:r w:rsidR="009075B7">
        <w:t xml:space="preserve">monitoring </w:t>
      </w:r>
      <w:r>
        <w:t>indicators</w:t>
      </w:r>
      <w:r w:rsidR="009075B7">
        <w:t xml:space="preserve"> when the final list of indicators has been approved</w:t>
      </w:r>
      <w:r>
        <w:t>.</w:t>
      </w:r>
    </w:p>
    <w:p w14:paraId="550B4AD0" w14:textId="77777777" w:rsidR="00610A43" w:rsidRDefault="00B0082B" w:rsidP="00475425">
      <w:pPr>
        <w:pStyle w:val="Heading3"/>
      </w:pPr>
      <w:bookmarkStart w:id="305" w:name="_Toc396899761"/>
      <w:r>
        <w:t>Legal</w:t>
      </w:r>
      <w:r w:rsidR="00610A43">
        <w:t xml:space="preserve"> and other requirements</w:t>
      </w:r>
      <w:bookmarkEnd w:id="305"/>
    </w:p>
    <w:p w14:paraId="2D41E2FB" w14:textId="77777777" w:rsidR="00443EDA" w:rsidRDefault="007D6195">
      <w:pPr>
        <w:pStyle w:val="ListBullet"/>
        <w:rPr>
          <w:i/>
        </w:rPr>
      </w:pPr>
      <w:r w:rsidRPr="007D6195">
        <w:rPr>
          <w:i/>
        </w:rPr>
        <w:t>Work Health and Safety Act 2012</w:t>
      </w:r>
    </w:p>
    <w:p w14:paraId="53AD93B8" w14:textId="77777777" w:rsidR="00443EDA" w:rsidRDefault="007D6195">
      <w:pPr>
        <w:pStyle w:val="ListBullet"/>
        <w:rPr>
          <w:i/>
        </w:rPr>
      </w:pPr>
      <w:r w:rsidRPr="007D6195">
        <w:rPr>
          <w:i/>
        </w:rPr>
        <w:t>Work Health and Safety Regulations 201</w:t>
      </w:r>
      <w:r w:rsidR="001C1C40">
        <w:rPr>
          <w:i/>
        </w:rPr>
        <w:t>2</w:t>
      </w:r>
    </w:p>
    <w:p w14:paraId="4508E032" w14:textId="77777777" w:rsidR="00443EDA" w:rsidRDefault="00761A15">
      <w:pPr>
        <w:pStyle w:val="ListBullet"/>
        <w:rPr>
          <w:i/>
        </w:rPr>
      </w:pPr>
      <w:r>
        <w:rPr>
          <w:i/>
        </w:rPr>
        <w:t>Workers Rehabilitation and Compensation Act 1986</w:t>
      </w:r>
    </w:p>
    <w:p w14:paraId="008DBCA7" w14:textId="77777777" w:rsidR="00443EDA" w:rsidRDefault="00761A15">
      <w:pPr>
        <w:pStyle w:val="ListBullet"/>
        <w:rPr>
          <w:i/>
        </w:rPr>
      </w:pPr>
      <w:r>
        <w:rPr>
          <w:i/>
        </w:rPr>
        <w:t>Workers Rehabilitation and Compensation Regulations 2010</w:t>
      </w:r>
    </w:p>
    <w:p w14:paraId="588B0804" w14:textId="77777777" w:rsidR="00610A43" w:rsidRDefault="00610A43" w:rsidP="00475425">
      <w:pPr>
        <w:pStyle w:val="Heading3"/>
      </w:pPr>
      <w:bookmarkStart w:id="306" w:name="_Toc396899762"/>
      <w:r>
        <w:t>Related documents</w:t>
      </w:r>
      <w:bookmarkEnd w:id="306"/>
    </w:p>
    <w:p w14:paraId="68BF67E1" w14:textId="77777777" w:rsidR="00443EDA" w:rsidRDefault="00AF44B2">
      <w:pPr>
        <w:pStyle w:val="ListBullet"/>
      </w:pPr>
      <w:r w:rsidRPr="00AF44B2">
        <w:t>PIRSAFE Procedures</w:t>
      </w:r>
    </w:p>
    <w:p w14:paraId="120113A9" w14:textId="77777777" w:rsidR="00443EDA" w:rsidRDefault="00AF44B2">
      <w:pPr>
        <w:pStyle w:val="ListBullet"/>
      </w:pPr>
      <w:r w:rsidRPr="00AF44B2">
        <w:t>Site Safety Management Plan</w:t>
      </w:r>
    </w:p>
    <w:p w14:paraId="4E5BE39B" w14:textId="77777777" w:rsidR="00610A43" w:rsidRDefault="00610A43" w:rsidP="00475425">
      <w:pPr>
        <w:pStyle w:val="Heading3"/>
      </w:pPr>
      <w:bookmarkStart w:id="307" w:name="_Toc396899763"/>
      <w:r>
        <w:t>WHS roles and responsibilities</w:t>
      </w:r>
      <w:bookmarkEnd w:id="307"/>
    </w:p>
    <w:p w14:paraId="36378767" w14:textId="77777777" w:rsidR="00F23CA5" w:rsidRDefault="00F23CA5" w:rsidP="00F02673">
      <w:bookmarkStart w:id="308" w:name="_Toc376934225"/>
      <w:r w:rsidRPr="0017518A">
        <w:t xml:space="preserve">The Chief Executive of </w:t>
      </w:r>
      <w:r w:rsidR="001C1C40">
        <w:t xml:space="preserve">PIRSA </w:t>
      </w:r>
      <w:r w:rsidRPr="0017518A">
        <w:t>is required</w:t>
      </w:r>
      <w:r>
        <w:t xml:space="preserve"> to identify, audit and demonstrate compliance </w:t>
      </w:r>
      <w:r w:rsidR="001C1C40">
        <w:t>with</w:t>
      </w:r>
      <w:r>
        <w:t xml:space="preserve"> WHS legislation and the Workcover Performance Standards for Self-insurers through the PIRSAFE systems.</w:t>
      </w:r>
    </w:p>
    <w:p w14:paraId="0B5248F2" w14:textId="77777777" w:rsidR="00F23CA5" w:rsidRDefault="001C1C40" w:rsidP="00F02673">
      <w:r>
        <w:t>SARDI</w:t>
      </w:r>
      <w:r w:rsidR="00F23CA5">
        <w:t xml:space="preserve"> is required to integrate WHS within </w:t>
      </w:r>
      <w:r>
        <w:t xml:space="preserve">its </w:t>
      </w:r>
      <w:r w:rsidR="00F23CA5">
        <w:t xml:space="preserve">business, performance and goals. </w:t>
      </w:r>
      <w:r>
        <w:t xml:space="preserve">SARDI </w:t>
      </w:r>
      <w:r w:rsidR="00F23CA5">
        <w:t>assign</w:t>
      </w:r>
      <w:r w:rsidR="006B335E">
        <w:t>s</w:t>
      </w:r>
      <w:r w:rsidR="00F23CA5">
        <w:t xml:space="preserve"> </w:t>
      </w:r>
      <w:r w:rsidR="006B335E">
        <w:t xml:space="preserve">its </w:t>
      </w:r>
      <w:r w:rsidR="00F23CA5">
        <w:t xml:space="preserve">own objectives, targets and key performance indicators to meet </w:t>
      </w:r>
      <w:r w:rsidR="006B335E">
        <w:t xml:space="preserve">its </w:t>
      </w:r>
      <w:r w:rsidR="00F23CA5">
        <w:t>business needs</w:t>
      </w:r>
      <w:r w:rsidR="006B335E">
        <w:t>,</w:t>
      </w:r>
      <w:r w:rsidR="00F23CA5">
        <w:t xml:space="preserve"> in addition to PIRSA</w:t>
      </w:r>
      <w:r w:rsidR="006B335E">
        <w:t>-</w:t>
      </w:r>
      <w:r w:rsidR="00F23CA5">
        <w:t>wide objectives.</w:t>
      </w:r>
    </w:p>
    <w:p w14:paraId="6EC52D2D" w14:textId="77777777" w:rsidR="00F23CA5" w:rsidRDefault="00F23CA5" w:rsidP="00F02673">
      <w:r>
        <w:t xml:space="preserve">Site </w:t>
      </w:r>
      <w:r w:rsidR="006B335E">
        <w:t xml:space="preserve">managers </w:t>
      </w:r>
      <w:r>
        <w:t xml:space="preserve">are appointed at each of SARDI’s regional sites, who coordinate WHS site activities. PIRSA provides these </w:t>
      </w:r>
      <w:r w:rsidR="006B335E">
        <w:t xml:space="preserve">site </w:t>
      </w:r>
      <w:r>
        <w:t>managers with standard practices, guidance and assistance, tools</w:t>
      </w:r>
      <w:r w:rsidR="00761A15">
        <w:t xml:space="preserve">, </w:t>
      </w:r>
      <w:r>
        <w:t>systems and education.</w:t>
      </w:r>
    </w:p>
    <w:bookmarkEnd w:id="308"/>
    <w:p w14:paraId="1D62F935" w14:textId="77777777" w:rsidR="00F23CA5" w:rsidRDefault="00F23CA5" w:rsidP="00F02673">
      <w:r>
        <w:t>In this particular project, the Project Leader from SARDI is responsible for ensuring that the objectives and goals of the WHS plan are met by SARDI staff. The Project Leader will require e</w:t>
      </w:r>
      <w:r w:rsidRPr="0017518A">
        <w:rPr>
          <w:rFonts w:cs="Century Gothic"/>
        </w:rPr>
        <w:t xml:space="preserve">ach </w:t>
      </w:r>
      <w:r w:rsidR="00DE5371">
        <w:rPr>
          <w:rFonts w:cs="Century Gothic"/>
        </w:rPr>
        <w:t>c</w:t>
      </w:r>
      <w:r w:rsidRPr="0017518A">
        <w:rPr>
          <w:rFonts w:cs="Century Gothic"/>
        </w:rPr>
        <w:t xml:space="preserve">onsortium </w:t>
      </w:r>
      <w:r w:rsidR="00163759">
        <w:rPr>
          <w:rFonts w:cs="Century Gothic"/>
        </w:rPr>
        <w:t xml:space="preserve">partner </w:t>
      </w:r>
      <w:r w:rsidRPr="0017518A">
        <w:rPr>
          <w:rFonts w:cs="Century Gothic"/>
        </w:rPr>
        <w:t>to sign</w:t>
      </w:r>
      <w:r w:rsidR="006B335E">
        <w:rPr>
          <w:rFonts w:cs="Century Gothic"/>
        </w:rPr>
        <w:t xml:space="preserve"> a WHS Plan when they agree that it is consistent</w:t>
      </w:r>
      <w:r w:rsidRPr="0017518A">
        <w:rPr>
          <w:rFonts w:cs="Century Gothic"/>
        </w:rPr>
        <w:t xml:space="preserve"> with</w:t>
      </w:r>
      <w:r w:rsidR="00DE5371">
        <w:rPr>
          <w:rFonts w:cs="Century Gothic"/>
        </w:rPr>
        <w:t xml:space="preserve"> their</w:t>
      </w:r>
      <w:r w:rsidRPr="0017518A">
        <w:rPr>
          <w:rFonts w:cs="Century Gothic"/>
        </w:rPr>
        <w:t xml:space="preserve"> internal health and safety procedures.</w:t>
      </w:r>
    </w:p>
    <w:p w14:paraId="78FF226B" w14:textId="77777777" w:rsidR="00F23CA5" w:rsidRDefault="00F23CA5" w:rsidP="00F02673">
      <w:r>
        <w:t xml:space="preserve">The Project Leader will be responsible for implementing the agreed WHS Plan for the SARDI staff involved in the project. Where two organisations are involved in the same field trip, they will each have developed their own WHS Plan that meets their own internal WHS requirements. </w:t>
      </w:r>
    </w:p>
    <w:p w14:paraId="6ED85D9A" w14:textId="77777777" w:rsidR="00610A43" w:rsidRDefault="00610A43" w:rsidP="00475425">
      <w:pPr>
        <w:pStyle w:val="Heading3"/>
      </w:pPr>
      <w:bookmarkStart w:id="309" w:name="_Toc396899764"/>
      <w:r>
        <w:t>Training and competency</w:t>
      </w:r>
      <w:bookmarkEnd w:id="309"/>
    </w:p>
    <w:p w14:paraId="7D8BCB29" w14:textId="77777777" w:rsidR="00F23CA5" w:rsidRDefault="00F23CA5" w:rsidP="00F02673">
      <w:r>
        <w:t>Training and competency is managed in accordance with</w:t>
      </w:r>
      <w:r w:rsidR="00AF44B2">
        <w:t xml:space="preserve"> </w:t>
      </w:r>
      <w:r w:rsidR="00AF44B2" w:rsidRPr="00AF44B2">
        <w:t xml:space="preserve">PIRSA </w:t>
      </w:r>
      <w:r w:rsidR="003079DB">
        <w:t xml:space="preserve">WHS Training </w:t>
      </w:r>
      <w:r w:rsidR="00AF44B2" w:rsidRPr="00AF44B2">
        <w:t>Procedures</w:t>
      </w:r>
      <w:r w:rsidR="003079DB">
        <w:t xml:space="preserve"> (attached </w:t>
      </w:r>
      <w:r w:rsidR="00F02673">
        <w:t>separately</w:t>
      </w:r>
      <w:r w:rsidR="003079DB">
        <w:t>)</w:t>
      </w:r>
      <w:r w:rsidR="00DE5371">
        <w:t xml:space="preserve">. </w:t>
      </w:r>
      <w:r>
        <w:t xml:space="preserve">Training needs are </w:t>
      </w:r>
      <w:r w:rsidR="00163759">
        <w:t xml:space="preserve">identified </w:t>
      </w:r>
      <w:r>
        <w:t>through the Training Needs Analysis</w:t>
      </w:r>
      <w:r w:rsidR="00163759">
        <w:t>, which is a</w:t>
      </w:r>
      <w:r>
        <w:t xml:space="preserve"> process </w:t>
      </w:r>
      <w:r w:rsidR="00163759">
        <w:t xml:space="preserve">that </w:t>
      </w:r>
      <w:r>
        <w:t xml:space="preserve">identifies, plans, implements and reviews WHS training programs specifically related to job tasks. This </w:t>
      </w:r>
      <w:r w:rsidRPr="003E4FBA">
        <w:t>include</w:t>
      </w:r>
      <w:r>
        <w:t>s training on hazards, risks, controls and associated tasks,</w:t>
      </w:r>
      <w:r w:rsidRPr="003E4FBA">
        <w:t xml:space="preserve"> SOPs, licence</w:t>
      </w:r>
      <w:r>
        <w:t xml:space="preserve"> requirements</w:t>
      </w:r>
      <w:r w:rsidRPr="003E4FBA">
        <w:t xml:space="preserve">, </w:t>
      </w:r>
      <w:r>
        <w:t xml:space="preserve">and </w:t>
      </w:r>
      <w:r w:rsidRPr="003E4FBA">
        <w:t>competency</w:t>
      </w:r>
      <w:r>
        <w:t xml:space="preserve"> and certification requirements</w:t>
      </w:r>
      <w:r w:rsidR="00DE5371" w:rsidRPr="003E4FBA">
        <w:t>.</w:t>
      </w:r>
      <w:r w:rsidR="00DE5371">
        <w:t xml:space="preserve"> </w:t>
      </w:r>
      <w:r w:rsidRPr="001A75B2">
        <w:rPr>
          <w:color w:val="auto"/>
        </w:rPr>
        <w:t>This is covered under Activity</w:t>
      </w:r>
      <w:r>
        <w:rPr>
          <w:color w:val="auto"/>
        </w:rPr>
        <w:t xml:space="preserve"> 2.14</w:t>
      </w:r>
      <w:r w:rsidRPr="001A75B2">
        <w:rPr>
          <w:color w:val="auto"/>
        </w:rPr>
        <w:t xml:space="preserve"> </w:t>
      </w:r>
      <w:r>
        <w:rPr>
          <w:color w:val="auto"/>
        </w:rPr>
        <w:t xml:space="preserve">in </w:t>
      </w:r>
      <w:r w:rsidRPr="001A75B2">
        <w:rPr>
          <w:color w:val="auto"/>
        </w:rPr>
        <w:t>the Site Safety Management Plan</w:t>
      </w:r>
      <w:r>
        <w:rPr>
          <w:color w:val="auto"/>
        </w:rPr>
        <w:t>.</w:t>
      </w:r>
    </w:p>
    <w:p w14:paraId="76FDEB96" w14:textId="77777777" w:rsidR="00610A43" w:rsidRDefault="00610A43" w:rsidP="00475425">
      <w:pPr>
        <w:pStyle w:val="Heading3"/>
      </w:pPr>
      <w:bookmarkStart w:id="310" w:name="_Toc396899765"/>
      <w:r>
        <w:t>Contractor/sub-consultant management</w:t>
      </w:r>
      <w:bookmarkEnd w:id="310"/>
    </w:p>
    <w:p w14:paraId="0643D7E6" w14:textId="77777777" w:rsidR="00F23CA5" w:rsidRDefault="00F23CA5" w:rsidP="00F02673">
      <w:r>
        <w:rPr>
          <w:rFonts w:cs="Calibri"/>
          <w:szCs w:val="24"/>
        </w:rPr>
        <w:t>The Project Leader will require e</w:t>
      </w:r>
      <w:r w:rsidRPr="0017518A">
        <w:t xml:space="preserve">ach </w:t>
      </w:r>
      <w:r w:rsidR="006D7BF8">
        <w:t>c</w:t>
      </w:r>
      <w:r w:rsidRPr="0017518A">
        <w:t xml:space="preserve">onsortium </w:t>
      </w:r>
      <w:r w:rsidR="00163759">
        <w:t xml:space="preserve">partner </w:t>
      </w:r>
      <w:r w:rsidRPr="0017518A">
        <w:t xml:space="preserve">to sign off that they have audited the project </w:t>
      </w:r>
      <w:r w:rsidR="00E67C04" w:rsidRPr="00E67C04">
        <w:t xml:space="preserve">for consistency with </w:t>
      </w:r>
      <w:r w:rsidRPr="0017518A">
        <w:t>internal health and safety procedures.</w:t>
      </w:r>
    </w:p>
    <w:p w14:paraId="73BE5683" w14:textId="77777777" w:rsidR="00F23CA5" w:rsidRDefault="00F23CA5" w:rsidP="00F02673">
      <w:r>
        <w:t>Contractor</w:t>
      </w:r>
      <w:r w:rsidR="00E67C04">
        <w:t xml:space="preserve">s are </w:t>
      </w:r>
      <w:r>
        <w:t>managed in accordance with</w:t>
      </w:r>
      <w:r w:rsidR="00AF44B2">
        <w:t xml:space="preserve"> </w:t>
      </w:r>
      <w:r w:rsidR="00AF44B2" w:rsidRPr="00AF44B2">
        <w:t xml:space="preserve">PIRSA </w:t>
      </w:r>
      <w:r w:rsidR="003079DB">
        <w:t xml:space="preserve">WHS </w:t>
      </w:r>
      <w:r w:rsidR="00AF44B2" w:rsidRPr="00AF44B2">
        <w:t>Contractor Management Procedures</w:t>
      </w:r>
      <w:r w:rsidR="003079DB">
        <w:t xml:space="preserve"> (attached separately)</w:t>
      </w:r>
      <w:r w:rsidR="00AF44B2" w:rsidRPr="00AF44B2">
        <w:t>.</w:t>
      </w:r>
      <w:r>
        <w:t xml:space="preserve">  </w:t>
      </w:r>
    </w:p>
    <w:p w14:paraId="6809D620" w14:textId="77777777" w:rsidR="00F23CA5" w:rsidRDefault="00F23CA5" w:rsidP="00F02673">
      <w:pPr>
        <w:rPr>
          <w:color w:val="auto"/>
        </w:rPr>
      </w:pPr>
      <w:r>
        <w:t xml:space="preserve">Induction procedures for </w:t>
      </w:r>
      <w:r w:rsidR="00E67C04">
        <w:t xml:space="preserve">visitors and </w:t>
      </w:r>
      <w:r>
        <w:t>contractors are adhered to and documented</w:t>
      </w:r>
      <w:r w:rsidR="00E67C04" w:rsidRPr="00E67C04">
        <w:t xml:space="preserve"> </w:t>
      </w:r>
      <w:r w:rsidR="00E67C04">
        <w:t xml:space="preserve">in accordance with </w:t>
      </w:r>
      <w:r w:rsidR="00E67C04" w:rsidRPr="00AF44B2">
        <w:t>PIRSAFE Induction Procedures</w:t>
      </w:r>
      <w:r w:rsidR="00DE5371">
        <w:t xml:space="preserve">. </w:t>
      </w:r>
      <w:r w:rsidRPr="001A75B2">
        <w:rPr>
          <w:color w:val="auto"/>
        </w:rPr>
        <w:t xml:space="preserve">This is covered under </w:t>
      </w:r>
      <w:r w:rsidR="00E67C04" w:rsidRPr="001A75B2">
        <w:rPr>
          <w:color w:val="auto"/>
        </w:rPr>
        <w:t>Activit</w:t>
      </w:r>
      <w:r w:rsidR="00E67C04">
        <w:rPr>
          <w:color w:val="auto"/>
        </w:rPr>
        <w:t xml:space="preserve">ies 2.12 and </w:t>
      </w:r>
      <w:r>
        <w:rPr>
          <w:color w:val="auto"/>
        </w:rPr>
        <w:t xml:space="preserve">6.2 in </w:t>
      </w:r>
      <w:r w:rsidRPr="001A75B2">
        <w:rPr>
          <w:color w:val="auto"/>
        </w:rPr>
        <w:t>the Site Safety Management Plan</w:t>
      </w:r>
      <w:r>
        <w:rPr>
          <w:color w:val="auto"/>
        </w:rPr>
        <w:t>.</w:t>
      </w:r>
    </w:p>
    <w:p w14:paraId="5C687140" w14:textId="77777777" w:rsidR="00F23CA5" w:rsidRDefault="00F23CA5" w:rsidP="00F02673">
      <w:r>
        <w:br w:type="page"/>
      </w:r>
    </w:p>
    <w:p w14:paraId="2DCD861C" w14:textId="77777777" w:rsidR="003E2B6B" w:rsidRPr="0031605C" w:rsidRDefault="008F2ED6" w:rsidP="00475425">
      <w:pPr>
        <w:pStyle w:val="Heading1"/>
      </w:pPr>
      <w:bookmarkStart w:id="311" w:name="_Toc396899766"/>
      <w:r w:rsidRPr="0031605C">
        <w:t>References</w:t>
      </w:r>
      <w:bookmarkEnd w:id="56"/>
      <w:bookmarkEnd w:id="57"/>
      <w:bookmarkEnd w:id="311"/>
    </w:p>
    <w:p w14:paraId="1FDACA3C" w14:textId="77777777" w:rsidR="0018753A" w:rsidRPr="009F1B02" w:rsidRDefault="0018753A" w:rsidP="00F02673">
      <w:bookmarkStart w:id="312" w:name="_Toc353023401"/>
      <w:bookmarkStart w:id="313" w:name="_Toc353025182"/>
      <w:r w:rsidRPr="009F1B02">
        <w:t>Aldridge, K.T., Lamontagne, S., Deegan, B.M. and Brookes, J.D. (2011). Impact of a drought on nutrient concentrations in the Lower Lakes (Murra</w:t>
      </w:r>
      <w:r w:rsidR="00623FCB">
        <w:t>y</w:t>
      </w:r>
      <w:r w:rsidR="00623FCB">
        <w:rPr>
          <w:rFonts w:eastAsiaTheme="majorEastAsia"/>
        </w:rPr>
        <w:t>–</w:t>
      </w:r>
      <w:r w:rsidRPr="009F1B02">
        <w:t xml:space="preserve">Darling basin, Australia). </w:t>
      </w:r>
      <w:r w:rsidRPr="009F1B02">
        <w:rPr>
          <w:i/>
        </w:rPr>
        <w:t>Inland Waters</w:t>
      </w:r>
      <w:r w:rsidRPr="009F1B02">
        <w:t xml:space="preserve"> </w:t>
      </w:r>
      <w:r w:rsidRPr="009F1B02">
        <w:rPr>
          <w:b/>
        </w:rPr>
        <w:t>1</w:t>
      </w:r>
      <w:r w:rsidR="00623FCB">
        <w:t>: 159</w:t>
      </w:r>
      <w:r w:rsidR="00623FCB">
        <w:rPr>
          <w:rFonts w:eastAsiaTheme="majorEastAsia"/>
        </w:rPr>
        <w:t>–</w:t>
      </w:r>
      <w:r w:rsidRPr="009F1B02">
        <w:t xml:space="preserve">176. </w:t>
      </w:r>
    </w:p>
    <w:p w14:paraId="278D2FBF" w14:textId="77777777" w:rsidR="0018753A" w:rsidRPr="009F1B02" w:rsidRDefault="0018753A" w:rsidP="00F02673">
      <w:r w:rsidRPr="009F1B02">
        <w:t xml:space="preserve">Aldridge, K., Lorenz, Z., Oliver, R. and Brooks, J.J. (2012). Changes in water quality and phytoplankton communities in the lower Murray </w:t>
      </w:r>
      <w:r w:rsidR="00623FCB">
        <w:t>River in response to a low flow</w:t>
      </w:r>
      <w:r w:rsidR="00623FCB">
        <w:rPr>
          <w:rFonts w:eastAsiaTheme="majorEastAsia"/>
        </w:rPr>
        <w:t>–</w:t>
      </w:r>
      <w:r w:rsidRPr="009F1B02">
        <w:t xml:space="preserve">high flow sequence. </w:t>
      </w:r>
      <w:r w:rsidRPr="00303470">
        <w:t>Goyder Institute for Water Research Technical Report Series No. 12/5. Adelai</w:t>
      </w:r>
      <w:r w:rsidR="00623FCB">
        <w:t>de, South Australia. ISSN: 1839</w:t>
      </w:r>
      <w:r w:rsidR="00623FCB">
        <w:rPr>
          <w:rFonts w:eastAsiaTheme="majorEastAsia"/>
        </w:rPr>
        <w:t>–</w:t>
      </w:r>
      <w:r w:rsidRPr="00303470">
        <w:t>2725.</w:t>
      </w:r>
    </w:p>
    <w:p w14:paraId="6E6D84F5" w14:textId="77777777" w:rsidR="00067C5C" w:rsidRPr="009F1B02" w:rsidRDefault="00067C5C" w:rsidP="0018753A">
      <w:pPr>
        <w:pStyle w:val="EndNoteBibliography"/>
        <w:rPr>
          <w:rFonts w:asciiTheme="minorHAnsi" w:hAnsiTheme="minorHAnsi" w:cstheme="minorHAnsi"/>
        </w:rPr>
      </w:pPr>
      <w:bookmarkStart w:id="314" w:name="_ENREF_2"/>
      <w:r w:rsidRPr="00067C5C">
        <w:rPr>
          <w:rFonts w:asciiTheme="minorHAnsi" w:hAnsiTheme="minorHAnsi" w:cstheme="minorHAnsi"/>
        </w:rPr>
        <w:t>Arumugam, P.T. and Geddes, M.C. (1987). Feeding and growth of golden perch larvae and fry (</w:t>
      </w:r>
      <w:r w:rsidR="00BB4109" w:rsidRPr="00CA1169">
        <w:rPr>
          <w:rFonts w:asciiTheme="minorHAnsi" w:hAnsiTheme="minorHAnsi" w:cstheme="minorHAnsi"/>
          <w:i/>
        </w:rPr>
        <w:t>Maquaria ambigua</w:t>
      </w:r>
      <w:r w:rsidRPr="00067C5C">
        <w:rPr>
          <w:rFonts w:asciiTheme="minorHAnsi" w:hAnsiTheme="minorHAnsi" w:cstheme="minorHAnsi"/>
        </w:rPr>
        <w:t xml:space="preserve"> Richardson). </w:t>
      </w:r>
      <w:r w:rsidR="00BB4109" w:rsidRPr="00CA1169">
        <w:rPr>
          <w:rFonts w:asciiTheme="minorHAnsi" w:hAnsiTheme="minorHAnsi" w:cstheme="minorHAnsi"/>
          <w:i/>
        </w:rPr>
        <w:t>Transactions Royal  Society of South Australia</w:t>
      </w:r>
      <w:r w:rsidRPr="00067C5C">
        <w:rPr>
          <w:rFonts w:asciiTheme="minorHAnsi" w:hAnsiTheme="minorHAnsi" w:cstheme="minorHAnsi"/>
        </w:rPr>
        <w:t xml:space="preserve"> </w:t>
      </w:r>
      <w:r w:rsidR="00BB4109" w:rsidRPr="00CA1169">
        <w:rPr>
          <w:rFonts w:asciiTheme="minorHAnsi" w:hAnsiTheme="minorHAnsi" w:cstheme="minorHAnsi"/>
          <w:b/>
        </w:rPr>
        <w:t>111</w:t>
      </w:r>
      <w:r>
        <w:rPr>
          <w:rFonts w:asciiTheme="minorHAnsi" w:hAnsiTheme="minorHAnsi" w:cstheme="minorHAnsi"/>
        </w:rPr>
        <w:t>:</w:t>
      </w:r>
      <w:r w:rsidRPr="00067C5C">
        <w:rPr>
          <w:rFonts w:asciiTheme="minorHAnsi" w:hAnsiTheme="minorHAnsi" w:cstheme="minorHAnsi"/>
        </w:rPr>
        <w:t xml:space="preserve"> 59</w:t>
      </w:r>
      <w:r w:rsidR="00623FCB">
        <w:rPr>
          <w:rFonts w:eastAsiaTheme="majorEastAsia"/>
        </w:rPr>
        <w:t>–</w:t>
      </w:r>
      <w:r w:rsidRPr="00067C5C">
        <w:rPr>
          <w:rFonts w:asciiTheme="minorHAnsi" w:hAnsiTheme="minorHAnsi" w:cstheme="minorHAnsi"/>
        </w:rPr>
        <w:t>66.</w:t>
      </w:r>
    </w:p>
    <w:bookmarkEnd w:id="314"/>
    <w:p w14:paraId="7A928B49" w14:textId="77777777" w:rsidR="000B23EE" w:rsidRPr="00567A0F" w:rsidRDefault="000B23EE" w:rsidP="00F02673">
      <w:pPr>
        <w:rPr>
          <w:b/>
        </w:rPr>
      </w:pPr>
      <w:r>
        <w:t>Beesley, L.</w:t>
      </w:r>
      <w:r w:rsidR="00193D76">
        <w:t>S.</w:t>
      </w:r>
      <w:r>
        <w:t>, King, A.J., Gawne, B., Koehn, J.D., Price, A., Nielsen, D.L., Amstaetter, F. and Meredith, S.N. (2014a)</w:t>
      </w:r>
      <w:r w:rsidR="00193D76">
        <w:t>.</w:t>
      </w:r>
      <w:r>
        <w:t xml:space="preserve"> Optimizing environmental watering of floodplain wetlands for fish. </w:t>
      </w:r>
      <w:r>
        <w:rPr>
          <w:i/>
        </w:rPr>
        <w:t>Freshwater Biology</w:t>
      </w:r>
      <w:r w:rsidR="00193D76">
        <w:rPr>
          <w:i/>
        </w:rPr>
        <w:t>.</w:t>
      </w:r>
      <w:r>
        <w:t xml:space="preserve"> </w:t>
      </w:r>
      <w:r w:rsidR="00193D76">
        <w:t>d</w:t>
      </w:r>
      <w:r>
        <w:t>oi</w:t>
      </w:r>
      <w:r w:rsidR="00193D76">
        <w:t>: 10.1111/fwb.12404</w:t>
      </w:r>
      <w:r>
        <w:t xml:space="preserve"> </w:t>
      </w:r>
    </w:p>
    <w:p w14:paraId="62F65917" w14:textId="77777777" w:rsidR="00193D76" w:rsidRPr="00F80889" w:rsidRDefault="00193D76" w:rsidP="00193D76">
      <w:pPr>
        <w:rPr>
          <w:b/>
        </w:rPr>
      </w:pPr>
      <w:r>
        <w:t>Beesley, L.S, Gwinn, D.C., Price, A., King, A.J., Gawne, B., Koehn, J.D.</w:t>
      </w:r>
      <w:r w:rsidR="00567A0F">
        <w:t xml:space="preserve"> and</w:t>
      </w:r>
      <w:r>
        <w:t xml:space="preserve"> Nielsen, D.L. (2014b). Juvenile fish response to wetland inundation: how antecedent conditions can inform environmental flow policies for native fish</w:t>
      </w:r>
      <w:r>
        <w:rPr>
          <w:i/>
        </w:rPr>
        <w:t>.</w:t>
      </w:r>
      <w:r>
        <w:t xml:space="preserve"> doi: 10.1111/1365-2664.12342. </w:t>
      </w:r>
    </w:p>
    <w:p w14:paraId="5AC6CF04" w14:textId="77777777" w:rsidR="0018753A" w:rsidRPr="009F1B02" w:rsidRDefault="0018753A" w:rsidP="00F02673">
      <w:r w:rsidRPr="009F1B02">
        <w:t>Brookes, J.D., Lamontagne, S., Aldridge, K.T., Benger, S., Bissett, A., Bucater, L., Cheshire, A.C., Cook, P.L.M., Deegan, B.M., Dittmann, S., Fairweather, P.G., Fernandes, M.B., Ford, P.W., Geddes, M.C., Gillanders, B.M., Grigg, N.J., Haese, R.R., Krull, E., Langley, R.A., Lester, R.E., Loo, M., Munro, A.R., Noell, C.J., Nayar, S., Paton, D.C., Revill, A.T., Rogers, D.J., Rolston, A., Sharma, S.K., Short, D.A., Tanner, J.E., Webster, I.T., Wellman, N.R. and Ye, Q. (2009). An ecosystem assessment framework to guide management of the Coorong. CSIRO: Water for a Healthy Country National Research Flagship, Canberra.</w:t>
      </w:r>
    </w:p>
    <w:p w14:paraId="1800BEDF" w14:textId="77777777" w:rsidR="0018753A" w:rsidRPr="009F1B02" w:rsidRDefault="0018753A" w:rsidP="00F02673">
      <w:r w:rsidRPr="009F1B02">
        <w:t>Brooks, S. and Wealands, S.R. (2014). Commonwealth Environmental Water Office Long Term Intervention Monitoring Project: Data Standard. Report prepared for the Commonwealth Environmental Water Office by The Murray</w:t>
      </w:r>
      <w:r w:rsidR="00623FCB">
        <w:rPr>
          <w:rFonts w:eastAsiaTheme="majorEastAsia"/>
        </w:rPr>
        <w:t>–</w:t>
      </w:r>
      <w:r w:rsidRPr="009F1B02">
        <w:t>Darling Freshwater Research Centre. MDFRC Publication 29.3/2013 Revised Jan 2014.</w:t>
      </w:r>
    </w:p>
    <w:p w14:paraId="6FA7327F" w14:textId="77777777" w:rsidR="0018753A" w:rsidRDefault="0018753A" w:rsidP="00F02673">
      <w:r w:rsidRPr="009F1B02">
        <w:t xml:space="preserve">Bunn, S.E., Thoms, M.C., Hamilton, S.K. and Capon, S.J. (2006). Flow variability in dryland rivers: boom, bust and the bits in between. </w:t>
      </w:r>
      <w:r w:rsidRPr="009F1B02">
        <w:rPr>
          <w:i/>
        </w:rPr>
        <w:t>River Research and Applications</w:t>
      </w:r>
      <w:r w:rsidRPr="009F1B02">
        <w:t xml:space="preserve"> </w:t>
      </w:r>
      <w:r w:rsidRPr="009F1B02">
        <w:rPr>
          <w:b/>
        </w:rPr>
        <w:t>22</w:t>
      </w:r>
      <w:r w:rsidRPr="009F1B02">
        <w:t>: 179–186.</w:t>
      </w:r>
    </w:p>
    <w:p w14:paraId="02AA6D81" w14:textId="3C0B61F9" w:rsidR="001E126E" w:rsidRPr="009F1B02" w:rsidRDefault="001E126E" w:rsidP="001E126E">
      <w:r>
        <w:t xml:space="preserve">DEWNR (2015). Long Term Environmental Watering Plan for the South Australian River Murray Water Resource Plan Area. </w:t>
      </w:r>
      <w:r w:rsidR="00183965">
        <w:t>November</w:t>
      </w:r>
      <w:r>
        <w:t xml:space="preserve"> 2015.</w:t>
      </w:r>
      <w:r w:rsidRPr="001E126E">
        <w:t xml:space="preserve"> </w:t>
      </w:r>
      <w:r>
        <w:t>Department of Environment, Water and Natural Resources, Adelaide.</w:t>
      </w:r>
    </w:p>
    <w:p w14:paraId="7C4928E5" w14:textId="77777777" w:rsidR="0018753A" w:rsidRPr="009F1B02" w:rsidRDefault="0018753A" w:rsidP="00F02673">
      <w:r w:rsidRPr="009F1B02">
        <w:t>Ecological Associates (2010). The Environmental Water Requirements of the South Australian River Murray. Ecological Associates report AQ010-2-D prepared for South A</w:t>
      </w:r>
      <w:r w:rsidR="00623FCB">
        <w:t>ustralian Murray</w:t>
      </w:r>
      <w:r w:rsidR="00623FCB">
        <w:rPr>
          <w:rFonts w:eastAsiaTheme="majorEastAsia"/>
        </w:rPr>
        <w:t>–</w:t>
      </w:r>
      <w:r w:rsidRPr="009F1B02">
        <w:t>Darling Basin Natural Resources Management Board, Adelaide.</w:t>
      </w:r>
    </w:p>
    <w:p w14:paraId="1DB2D5A6" w14:textId="430CF58A" w:rsidR="00B81B69" w:rsidRPr="0091433B" w:rsidRDefault="00B81B69" w:rsidP="00F02673">
      <w:r w:rsidRPr="0091433B">
        <w:t>Furst, D.J., Aldridge, K.T., Shiel, R.J., Ganf, G.G., Mills, S. and Bookes, J.D. (2014). Floodplain connectivity facilitates significant export of zooplankton to the main River Murray channel during a flood event.</w:t>
      </w:r>
      <w:r w:rsidRPr="0091433B">
        <w:rPr>
          <w:lang w:eastAsia="en-AU"/>
        </w:rPr>
        <w:t xml:space="preserve"> </w:t>
      </w:r>
      <w:r w:rsidRPr="0091433B">
        <w:rPr>
          <w:i/>
          <w:lang w:eastAsia="en-AU"/>
        </w:rPr>
        <w:t>Inland Waters</w:t>
      </w:r>
      <w:r w:rsidR="0042371D">
        <w:rPr>
          <w:lang w:eastAsia="en-AU"/>
        </w:rPr>
        <w:t xml:space="preserve"> </w:t>
      </w:r>
      <w:r w:rsidR="0042371D" w:rsidRPr="0042371D">
        <w:rPr>
          <w:b/>
          <w:lang w:eastAsia="en-AU"/>
        </w:rPr>
        <w:t>4</w:t>
      </w:r>
      <w:r w:rsidR="0042371D">
        <w:rPr>
          <w:lang w:eastAsia="en-AU"/>
        </w:rPr>
        <w:t>: 413–424.</w:t>
      </w:r>
    </w:p>
    <w:p w14:paraId="70BB0FE7" w14:textId="77777777" w:rsidR="0018753A" w:rsidRPr="009F1B02" w:rsidRDefault="0018753A" w:rsidP="00F02673">
      <w:r w:rsidRPr="009F1B02">
        <w:t>Gawne, B., Brooks, S., Butcher, R., Cottingham, P., Everingham, P. and Hale, J. (2013a). Long Term Intervention Monitoring Project River Monitoring and Evaluation Requirements Lower Murray for Commonwealth environmental water. Final Report prepared for the Commonwealth Environmental Water Office by The Murray</w:t>
      </w:r>
      <w:r w:rsidR="00623FCB">
        <w:rPr>
          <w:rFonts w:eastAsiaTheme="majorEastAsia"/>
        </w:rPr>
        <w:t>–</w:t>
      </w:r>
      <w:r w:rsidRPr="009F1B02">
        <w:t>Darling Freshwater Research Centre, MDFRC Publication 01.2/2013</w:t>
      </w:r>
      <w:r>
        <w:t>.</w:t>
      </w:r>
    </w:p>
    <w:p w14:paraId="535DFF83" w14:textId="77777777" w:rsidR="0018753A" w:rsidRPr="009F1B02" w:rsidRDefault="0018753A" w:rsidP="00F02673">
      <w:r w:rsidRPr="009F1B02">
        <w:t>Gawne, B., Brooks, S., Butcher, R., Cottingham, P., Everingham, P., Hale, J., Nielson, D., Stewardson, M. and Stoffels, R. (2013b). Long Term Intervention Monitoring Logic and Rationale Document Final Report prepared for the Commonwealth Environmental Water Office by The Murray</w:t>
      </w:r>
      <w:r w:rsidR="00623FCB">
        <w:rPr>
          <w:rFonts w:eastAsiaTheme="majorEastAsia"/>
        </w:rPr>
        <w:t>–</w:t>
      </w:r>
      <w:r w:rsidRPr="009F1B02">
        <w:t>Darling Freshwater Research Centre.</w:t>
      </w:r>
      <w:r>
        <w:t xml:space="preserve"> MDFRC Publication 01/2013.</w:t>
      </w:r>
    </w:p>
    <w:p w14:paraId="58202253" w14:textId="77777777" w:rsidR="0018753A" w:rsidRPr="009F1B02" w:rsidRDefault="0018753A" w:rsidP="00F02673">
      <w:r w:rsidRPr="009F1B02">
        <w:t>Gawne, B., Hale, J., Butcher, R., Brooks, S., Roots, J., Cottingham, P., Stewardson, M. and Everingham, P. (2014). Commonwealth Environmental Water Office Long Term Intervention Monitoring Project: Evaluation Plan. Final Report prepared for the Commonwealth Environmental Water Office by The Murray</w:t>
      </w:r>
      <w:r w:rsidR="00623FCB">
        <w:rPr>
          <w:rFonts w:eastAsiaTheme="majorEastAsia"/>
        </w:rPr>
        <w:t>–</w:t>
      </w:r>
      <w:r w:rsidRPr="009F1B02">
        <w:t>Darling Freshwater Research Centre. MDFRC Publication 29/2014.</w:t>
      </w:r>
    </w:p>
    <w:p w14:paraId="0EBE0E4C" w14:textId="77777777" w:rsidR="00D27DE1" w:rsidRPr="009F1B02" w:rsidRDefault="00D27DE1" w:rsidP="00F02673">
      <w:r>
        <w:t>Gehrke, P. C. (1990).</w:t>
      </w:r>
      <w:r w:rsidRPr="00D27DE1">
        <w:t xml:space="preserve"> Spatial and temporal dispersion patterns of golden perch, </w:t>
      </w:r>
      <w:r w:rsidRPr="00D27DE1">
        <w:rPr>
          <w:i/>
        </w:rPr>
        <w:t>Macquaria ambigua</w:t>
      </w:r>
      <w:r w:rsidRPr="00D27DE1">
        <w:t xml:space="preserve">, larvae in an artificial floodplain environment. </w:t>
      </w:r>
      <w:r w:rsidRPr="00D27DE1">
        <w:rPr>
          <w:i/>
        </w:rPr>
        <w:t>Journal of Fish Biology</w:t>
      </w:r>
      <w:r w:rsidRPr="00D27DE1">
        <w:t xml:space="preserve"> </w:t>
      </w:r>
      <w:r w:rsidRPr="00D27DE1">
        <w:rPr>
          <w:b/>
        </w:rPr>
        <w:t>37</w:t>
      </w:r>
      <w:r w:rsidRPr="00D27DE1">
        <w:t>: 225–236.</w:t>
      </w:r>
    </w:p>
    <w:p w14:paraId="2C3727B1" w14:textId="77777777" w:rsidR="00B81B69" w:rsidRPr="0091433B" w:rsidRDefault="00B81B69" w:rsidP="00F02673">
      <w:r w:rsidRPr="0091433B">
        <w:t>Gigney, H., Petrie, R., Gawne, B., Nielsen, D. and Howitt, J. (2006). The exchange of material between the Murray River channel and Barmah</w:t>
      </w:r>
      <w:r w:rsidR="00623FCB">
        <w:rPr>
          <w:rFonts w:eastAsiaTheme="majorEastAsia"/>
        </w:rPr>
        <w:t>–</w:t>
      </w:r>
      <w:r w:rsidRPr="0091433B">
        <w:t>Millewa Forest during the 2005</w:t>
      </w:r>
      <w:r w:rsidR="00623FCB">
        <w:rPr>
          <w:rFonts w:eastAsiaTheme="majorEastAsia"/>
        </w:rPr>
        <w:t>–</w:t>
      </w:r>
      <w:r w:rsidRPr="0091433B">
        <w:t>2006 floodplain watering. Report to MDBC &amp; GBCMA by the Murray</w:t>
      </w:r>
      <w:r w:rsidR="00623FCB">
        <w:rPr>
          <w:rFonts w:eastAsiaTheme="majorEastAsia"/>
        </w:rPr>
        <w:t>–</w:t>
      </w:r>
      <w:r w:rsidRPr="0091433B">
        <w:t>Darling Freshwater Research Centre. July, 42 pp.</w:t>
      </w:r>
    </w:p>
    <w:p w14:paraId="570C6905" w14:textId="77777777" w:rsidR="008C7D90" w:rsidRPr="009F1B02" w:rsidRDefault="008C7D90" w:rsidP="00F02673">
      <w:pPr>
        <w:rPr>
          <w:noProof/>
        </w:rPr>
      </w:pPr>
      <w:r w:rsidRPr="008C7D90">
        <w:rPr>
          <w:noProof/>
        </w:rPr>
        <w:t>Grace</w:t>
      </w:r>
      <w:r>
        <w:rPr>
          <w:noProof/>
        </w:rPr>
        <w:t xml:space="preserve">, M.R. and </w:t>
      </w:r>
      <w:r w:rsidRPr="008C7D90">
        <w:rPr>
          <w:noProof/>
        </w:rPr>
        <w:t>Imberger</w:t>
      </w:r>
      <w:r>
        <w:rPr>
          <w:noProof/>
        </w:rPr>
        <w:t>, S.J.</w:t>
      </w:r>
      <w:r w:rsidRPr="008C7D90">
        <w:rPr>
          <w:noProof/>
        </w:rPr>
        <w:t xml:space="preserve"> </w:t>
      </w:r>
      <w:r>
        <w:rPr>
          <w:noProof/>
        </w:rPr>
        <w:t>(</w:t>
      </w:r>
      <w:r w:rsidRPr="008C7D90">
        <w:rPr>
          <w:noProof/>
        </w:rPr>
        <w:t>2006</w:t>
      </w:r>
      <w:r>
        <w:rPr>
          <w:noProof/>
        </w:rPr>
        <w:t xml:space="preserve">). </w:t>
      </w:r>
      <w:r w:rsidRPr="008C7D90">
        <w:rPr>
          <w:noProof/>
        </w:rPr>
        <w:t>Stream Metabolism: Perform</w:t>
      </w:r>
      <w:r>
        <w:rPr>
          <w:noProof/>
        </w:rPr>
        <w:t>ing &amp; Interpreting Measurements</w:t>
      </w:r>
      <w:r w:rsidRPr="008C7D90">
        <w:rPr>
          <w:noProof/>
        </w:rPr>
        <w:t>. Water Studies Centre Monash University, Murray Darling Basin Commission and New South Wales Department of Environm</w:t>
      </w:r>
      <w:r w:rsidR="00150A1D">
        <w:rPr>
          <w:noProof/>
        </w:rPr>
        <w:t>ent and Climate Change. 204 pp.</w:t>
      </w:r>
    </w:p>
    <w:p w14:paraId="1225BE6F" w14:textId="77777777" w:rsidR="0018753A" w:rsidRPr="009F1B02" w:rsidRDefault="0018753A" w:rsidP="00F02673">
      <w:r w:rsidRPr="009F1B02">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9F1B02">
        <w:t>Darling Freshwater Research Centre. Murray</w:t>
      </w:r>
      <w:r w:rsidR="00623FCB">
        <w:rPr>
          <w:rFonts w:eastAsiaTheme="majorEastAsia"/>
        </w:rPr>
        <w:t>–</w:t>
      </w:r>
      <w:r w:rsidRPr="009F1B02">
        <w:t>Darling Freshwater Research Centre, MDFRC Publication 29.2/2014.</w:t>
      </w:r>
    </w:p>
    <w:p w14:paraId="28704446" w14:textId="77777777" w:rsidR="00F05F76" w:rsidRDefault="00F05F76" w:rsidP="00F02673">
      <w:pPr>
        <w:rPr>
          <w:kern w:val="0"/>
          <w:lang w:eastAsia="en-AU"/>
        </w:rPr>
      </w:pPr>
      <w:r>
        <w:rPr>
          <w:kern w:val="0"/>
          <w:lang w:eastAsia="en-AU"/>
        </w:rPr>
        <w:t>Jenkins</w:t>
      </w:r>
      <w:r w:rsidR="00AC79F6">
        <w:rPr>
          <w:kern w:val="0"/>
          <w:lang w:eastAsia="en-AU"/>
        </w:rPr>
        <w:t>, K.</w:t>
      </w:r>
      <w:r>
        <w:rPr>
          <w:kern w:val="0"/>
          <w:lang w:eastAsia="en-AU"/>
        </w:rPr>
        <w:t xml:space="preserve"> (2014)</w:t>
      </w:r>
      <w:r w:rsidR="00AC79F6">
        <w:rPr>
          <w:kern w:val="0"/>
          <w:lang w:eastAsia="en-AU"/>
        </w:rPr>
        <w:t>.</w:t>
      </w:r>
      <w:r w:rsidR="00274584">
        <w:rPr>
          <w:kern w:val="0"/>
          <w:lang w:eastAsia="en-AU"/>
        </w:rPr>
        <w:t xml:space="preserve"> Microcrustaceans SOP (Background document provided by Kim Jenkins and CEWO for this project)</w:t>
      </w:r>
      <w:r w:rsidR="00914116">
        <w:rPr>
          <w:kern w:val="0"/>
          <w:lang w:eastAsia="en-AU"/>
        </w:rPr>
        <w:t>.</w:t>
      </w:r>
    </w:p>
    <w:p w14:paraId="75F807BE" w14:textId="77777777" w:rsidR="00B81B69" w:rsidRPr="0091433B" w:rsidRDefault="00B81B69" w:rsidP="00F02673">
      <w:pPr>
        <w:rPr>
          <w:kern w:val="72"/>
          <w:lang w:eastAsia="en-AU"/>
        </w:rPr>
      </w:pPr>
      <w:r w:rsidRPr="0091433B">
        <w:rPr>
          <w:kern w:val="0"/>
          <w:lang w:eastAsia="en-AU"/>
        </w:rPr>
        <w:t xml:space="preserve">Lock, S. (2011). </w:t>
      </w:r>
      <w:r w:rsidRPr="0091433B">
        <w:rPr>
          <w:kern w:val="72"/>
          <w:lang w:eastAsia="en-AU"/>
        </w:rPr>
        <w:t>Zooplankton Monitoring of Goolwa Channel and Lakes Alexandrina and Albert, 2010</w:t>
      </w:r>
      <w:r w:rsidR="00623FCB">
        <w:rPr>
          <w:rFonts w:eastAsiaTheme="majorEastAsia"/>
        </w:rPr>
        <w:t>–</w:t>
      </w:r>
      <w:r w:rsidRPr="0091433B">
        <w:rPr>
          <w:kern w:val="72"/>
          <w:lang w:eastAsia="en-AU"/>
        </w:rPr>
        <w:t xml:space="preserve">2011. </w:t>
      </w:r>
      <w:r w:rsidRPr="0091433B">
        <w:rPr>
          <w:rFonts w:eastAsia="Calibri"/>
          <w:kern w:val="0"/>
        </w:rPr>
        <w:t>Final report prepared for the Department of Environment and Natural Resources</w:t>
      </w:r>
      <w:r w:rsidRPr="0091433B">
        <w:rPr>
          <w:kern w:val="72"/>
          <w:lang w:eastAsia="en-AU"/>
        </w:rPr>
        <w:t>, SA.  45 pp.</w:t>
      </w:r>
    </w:p>
    <w:p w14:paraId="474E0DD1" w14:textId="77777777" w:rsidR="0018753A" w:rsidRPr="009F1B02" w:rsidRDefault="0018753A" w:rsidP="00F02673">
      <w:r w:rsidRPr="009F1B02">
        <w:t xml:space="preserve">McCullough, D. (2013). Riverine Recovery </w:t>
      </w:r>
      <w:r w:rsidR="00623FCB">
        <w:rPr>
          <w:rFonts w:eastAsiaTheme="majorEastAsia"/>
        </w:rPr>
        <w:t>–</w:t>
      </w:r>
      <w:r w:rsidRPr="009F1B02">
        <w:t xml:space="preserve"> Pike Floodplain Hydraulic Modelling 2012–13. Technical Note, Riverine Recovery Project, Department of Environment, Water and Natural Resources, Government of South Australia</w:t>
      </w:r>
      <w:r>
        <w:t>.</w:t>
      </w:r>
    </w:p>
    <w:p w14:paraId="1874E644" w14:textId="77777777" w:rsidR="0018753A" w:rsidRPr="009F1B02" w:rsidRDefault="0018753A" w:rsidP="00F02673">
      <w:r w:rsidRPr="009F1B02">
        <w:t xml:space="preserve">Macky, G. and Bloss, C. (2012). Riverine Recovery </w:t>
      </w:r>
      <w:r w:rsidR="00623FCB">
        <w:rPr>
          <w:rFonts w:eastAsiaTheme="majorEastAsia"/>
        </w:rPr>
        <w:t>–</w:t>
      </w:r>
      <w:r w:rsidRPr="009F1B02">
        <w:t xml:space="preserve"> Weir Pool Hydraulic Modelling. Technical Note, Riverine Recovery Project, Department of Environment, Water and Natural Resources, Government of South Australia</w:t>
      </w:r>
      <w:r>
        <w:t>.</w:t>
      </w:r>
    </w:p>
    <w:p w14:paraId="57B2824A" w14:textId="77777777" w:rsidR="0018753A" w:rsidRPr="009F1B02" w:rsidRDefault="0018753A" w:rsidP="00F02673">
      <w:r w:rsidRPr="009F1B02">
        <w:t>McMahon, T.A., Finlayson, B. L., Haines, A.T. and Srikanthan, R. (1992). Global Runoff – Continental Comparisons of Annual Flows and Peak Discharges. Catena Paperback, Cremlingen-Destedt.</w:t>
      </w:r>
    </w:p>
    <w:p w14:paraId="763D2493" w14:textId="77777777" w:rsidR="0018753A" w:rsidRPr="009F1B02" w:rsidRDefault="0018753A" w:rsidP="00F02673">
      <w:r w:rsidRPr="009F1B02">
        <w:t xml:space="preserve">Mallen-Cooper, M. and Stuart, I. G. (2003). Age, growth and non-flood recruitment of two potamodromous fishes in a large semi-arid/temperate river system. </w:t>
      </w:r>
      <w:r w:rsidRPr="009F1B02">
        <w:rPr>
          <w:i/>
        </w:rPr>
        <w:t xml:space="preserve">River Research and Applications </w:t>
      </w:r>
      <w:r w:rsidRPr="009F1B02">
        <w:rPr>
          <w:b/>
        </w:rPr>
        <w:t>19</w:t>
      </w:r>
      <w:r w:rsidRPr="009F1B02">
        <w:t>: 697</w:t>
      </w:r>
      <w:r w:rsidR="00623FCB">
        <w:rPr>
          <w:rFonts w:eastAsiaTheme="majorEastAsia"/>
        </w:rPr>
        <w:t>–</w:t>
      </w:r>
      <w:r w:rsidRPr="009F1B02">
        <w:t>719.</w:t>
      </w:r>
    </w:p>
    <w:p w14:paraId="22B1177C" w14:textId="77777777" w:rsidR="0018753A" w:rsidRPr="009F1B02" w:rsidRDefault="0018753A" w:rsidP="00F02673">
      <w:r w:rsidRPr="009F1B02">
        <w:t xml:space="preserve">Maheshwari, B.L., Walker, K.F. and McMahon, T.A. (1995). Effects of regulation on the flow regime of the River Murray, Australia. </w:t>
      </w:r>
      <w:r w:rsidRPr="009F1B02">
        <w:rPr>
          <w:i/>
        </w:rPr>
        <w:t>Regulated Rivers Research and Management</w:t>
      </w:r>
      <w:r w:rsidRPr="009F1B02">
        <w:t xml:space="preserve"> </w:t>
      </w:r>
      <w:r w:rsidRPr="009F1B02">
        <w:rPr>
          <w:b/>
        </w:rPr>
        <w:t>10</w:t>
      </w:r>
      <w:r w:rsidRPr="009F1B02">
        <w:t>: 15</w:t>
      </w:r>
      <w:r w:rsidR="00623FCB">
        <w:rPr>
          <w:rFonts w:eastAsiaTheme="majorEastAsia"/>
        </w:rPr>
        <w:t>–</w:t>
      </w:r>
      <w:r w:rsidRPr="009F1B02">
        <w:t>38.</w:t>
      </w:r>
    </w:p>
    <w:p w14:paraId="7EDEC217" w14:textId="77777777" w:rsidR="0018753A" w:rsidRPr="009F1B02" w:rsidRDefault="0018753A" w:rsidP="00F02673">
      <w:r w:rsidRPr="009F1B02">
        <w:t xml:space="preserve">MDFRC (2013). Long-term Intervention Monitoring </w:t>
      </w:r>
      <w:r w:rsidR="00623FCB">
        <w:rPr>
          <w:rFonts w:eastAsiaTheme="majorEastAsia"/>
        </w:rPr>
        <w:t>–</w:t>
      </w:r>
      <w:r w:rsidRPr="009F1B02">
        <w:t xml:space="preserve"> Generic Cause and Effect Diagrams Final Report prepared for the Commonwealth Environmental Water Office by The Murray</w:t>
      </w:r>
      <w:r w:rsidR="00623FCB">
        <w:rPr>
          <w:rFonts w:eastAsiaTheme="majorEastAsia"/>
        </w:rPr>
        <w:t>–</w:t>
      </w:r>
      <w:r w:rsidRPr="009F1B02">
        <w:t>Darling Freshwater Research Centre, MDFRC Publication 01/2013</w:t>
      </w:r>
      <w:r>
        <w:t>.</w:t>
      </w:r>
    </w:p>
    <w:p w14:paraId="42C8E896" w14:textId="77777777" w:rsidR="0018753A" w:rsidRPr="009F1B02" w:rsidRDefault="0018753A" w:rsidP="00F02673">
      <w:r w:rsidRPr="009F1B02">
        <w:t xml:space="preserve">Mosley, L.M., Zammit, B., Corkhill, E., Heneker, T.M., Hipsey, M.R., Skinner, D.S. and Aldridge, K.T. (2012). The impact of extreme low flows on the water quality of the lower Murray River and lakes, South Australia. </w:t>
      </w:r>
      <w:r w:rsidRPr="009F1B02">
        <w:rPr>
          <w:i/>
        </w:rPr>
        <w:t>Water Resources Management</w:t>
      </w:r>
      <w:r w:rsidRPr="009F1B02">
        <w:t xml:space="preserve"> </w:t>
      </w:r>
      <w:r w:rsidRPr="009F1B02">
        <w:rPr>
          <w:b/>
        </w:rPr>
        <w:t>26</w:t>
      </w:r>
      <w:r w:rsidRPr="009F1B02">
        <w:t>: 3923</w:t>
      </w:r>
      <w:r w:rsidR="00623FCB">
        <w:rPr>
          <w:rFonts w:eastAsiaTheme="majorEastAsia"/>
        </w:rPr>
        <w:t>–</w:t>
      </w:r>
      <w:r w:rsidRPr="009F1B02">
        <w:t xml:space="preserve">3946. </w:t>
      </w:r>
    </w:p>
    <w:p w14:paraId="308FA2A0" w14:textId="77777777" w:rsidR="00150A1D" w:rsidRPr="009F1B02" w:rsidRDefault="00150A1D" w:rsidP="00F02673">
      <w:r>
        <w:t>Odum, H.</w:t>
      </w:r>
      <w:r w:rsidRPr="00150A1D">
        <w:t>T. (1956)</w:t>
      </w:r>
      <w:r>
        <w:t>.</w:t>
      </w:r>
      <w:r w:rsidRPr="00150A1D">
        <w:t xml:space="preserve"> Primary production in flowing waters. </w:t>
      </w:r>
      <w:r w:rsidRPr="00150A1D">
        <w:rPr>
          <w:i/>
        </w:rPr>
        <w:t>Limnology and Oceanography</w:t>
      </w:r>
      <w:r w:rsidRPr="00150A1D">
        <w:t xml:space="preserve"> </w:t>
      </w:r>
      <w:r w:rsidRPr="00150A1D">
        <w:rPr>
          <w:b/>
        </w:rPr>
        <w:t>1</w:t>
      </w:r>
      <w:r w:rsidRPr="00150A1D">
        <w:t>: 102–117.</w:t>
      </w:r>
    </w:p>
    <w:p w14:paraId="115EAFB1" w14:textId="77777777" w:rsidR="0072771A" w:rsidRPr="009F1B02" w:rsidRDefault="0072771A" w:rsidP="0072771A">
      <w:pPr>
        <w:rPr>
          <w:rFonts w:eastAsiaTheme="minorHAnsi"/>
          <w:kern w:val="0"/>
        </w:rPr>
      </w:pPr>
      <w:r w:rsidRPr="009F1B02">
        <w:rPr>
          <w:rFonts w:eastAsiaTheme="minorHAnsi"/>
          <w:kern w:val="0"/>
        </w:rPr>
        <w:t>Oliver, R. and Lorenz, Z. (2010)</w:t>
      </w:r>
      <w:r w:rsidRPr="009F1B02">
        <w:t>.</w:t>
      </w:r>
      <w:r w:rsidRPr="009F1B02">
        <w:rPr>
          <w:rFonts w:eastAsiaTheme="minorHAnsi"/>
          <w:kern w:val="0"/>
        </w:rPr>
        <w:t xml:space="preserve"> Flow and metabolic activity in the channel of the Murray River</w:t>
      </w:r>
      <w:r>
        <w:t>. In:</w:t>
      </w:r>
      <w:r w:rsidRPr="009F1B02">
        <w:rPr>
          <w:rFonts w:eastAsiaTheme="minorHAnsi"/>
          <w:kern w:val="0"/>
        </w:rPr>
        <w:t xml:space="preserve"> </w:t>
      </w:r>
      <w:r w:rsidRPr="008403DA">
        <w:rPr>
          <w:rFonts w:eastAsiaTheme="minorHAnsi"/>
          <w:kern w:val="0"/>
        </w:rPr>
        <w:t>Ecosystem Response Modelling in the Murray</w:t>
      </w:r>
      <w:r w:rsidR="00623FCB">
        <w:rPr>
          <w:rFonts w:eastAsiaTheme="majorEastAsia"/>
        </w:rPr>
        <w:t>–</w:t>
      </w:r>
      <w:r w:rsidRPr="008403DA">
        <w:rPr>
          <w:rFonts w:eastAsiaTheme="minorHAnsi"/>
          <w:kern w:val="0"/>
        </w:rPr>
        <w:t>Darling Basin</w:t>
      </w:r>
      <w:r>
        <w:t xml:space="preserve"> (</w:t>
      </w:r>
      <w:r w:rsidRPr="008403DA">
        <w:t>Eds</w:t>
      </w:r>
      <w:r>
        <w:t>.</w:t>
      </w:r>
      <w:r w:rsidRPr="008403DA">
        <w:t xml:space="preserve"> </w:t>
      </w:r>
      <w:r w:rsidRPr="008403DA">
        <w:rPr>
          <w:rFonts w:eastAsiaTheme="minorHAnsi"/>
          <w:kern w:val="0"/>
        </w:rPr>
        <w:t>Saintilan</w:t>
      </w:r>
      <w:r w:rsidRPr="008403DA">
        <w:t xml:space="preserve">, N. and </w:t>
      </w:r>
      <w:r w:rsidRPr="008403DA">
        <w:rPr>
          <w:rFonts w:eastAsiaTheme="minorHAnsi"/>
          <w:kern w:val="0"/>
        </w:rPr>
        <w:t>Overton</w:t>
      </w:r>
      <w:r w:rsidRPr="008403DA">
        <w:t>, I.)</w:t>
      </w:r>
      <w:r w:rsidRPr="008403DA">
        <w:rPr>
          <w:rFonts w:eastAsiaTheme="minorHAnsi"/>
          <w:kern w:val="0"/>
        </w:rPr>
        <w:t>. CSIRO Publishing, Melbourne</w:t>
      </w:r>
      <w:r>
        <w:t>, pp. 265</w:t>
      </w:r>
      <w:r w:rsidR="00623FCB">
        <w:rPr>
          <w:rFonts w:eastAsiaTheme="majorEastAsia"/>
        </w:rPr>
        <w:t>–</w:t>
      </w:r>
      <w:r>
        <w:t>278.</w:t>
      </w:r>
    </w:p>
    <w:p w14:paraId="7886CB6D" w14:textId="77777777" w:rsidR="0018753A" w:rsidRPr="009F1B02" w:rsidRDefault="0018753A" w:rsidP="0018753A">
      <w:pPr>
        <w:pStyle w:val="EndNoteBibliography"/>
        <w:rPr>
          <w:rFonts w:asciiTheme="minorHAnsi" w:hAnsiTheme="minorHAnsi" w:cstheme="minorHAnsi"/>
        </w:rPr>
      </w:pPr>
      <w:r w:rsidRPr="009F1B02">
        <w:rPr>
          <w:rFonts w:asciiTheme="minorHAnsi" w:hAnsiTheme="minorHAnsi" w:cstheme="minorHAnsi"/>
        </w:rPr>
        <w:t xml:space="preserve">Oliver, R. L., and Merrick, C. J. (2006). Partitioning of river metabolism identifies phytoplankton as a major contributor in the regulated Murray River (Australia). </w:t>
      </w:r>
      <w:r w:rsidRPr="009F1B02">
        <w:rPr>
          <w:rFonts w:asciiTheme="minorHAnsi" w:hAnsiTheme="minorHAnsi" w:cstheme="minorHAnsi"/>
          <w:i/>
        </w:rPr>
        <w:t>Freshwater Biology</w:t>
      </w:r>
      <w:r w:rsidRPr="009F1B02">
        <w:rPr>
          <w:rFonts w:asciiTheme="minorHAnsi" w:hAnsiTheme="minorHAnsi" w:cstheme="minorHAnsi"/>
        </w:rPr>
        <w:t xml:space="preserve"> </w:t>
      </w:r>
      <w:r w:rsidRPr="009F1B02">
        <w:rPr>
          <w:rFonts w:asciiTheme="minorHAnsi" w:hAnsiTheme="minorHAnsi" w:cstheme="minorHAnsi"/>
          <w:b/>
        </w:rPr>
        <w:t>51</w:t>
      </w:r>
      <w:r w:rsidRPr="009F1B02">
        <w:rPr>
          <w:rFonts w:asciiTheme="minorHAnsi" w:hAnsiTheme="minorHAnsi" w:cstheme="minorHAnsi"/>
        </w:rPr>
        <w:t>: 1131</w:t>
      </w:r>
      <w:r w:rsidR="00623FCB">
        <w:rPr>
          <w:rFonts w:eastAsiaTheme="majorEastAsia"/>
        </w:rPr>
        <w:t>–</w:t>
      </w:r>
      <w:r w:rsidRPr="009F1B02">
        <w:rPr>
          <w:rFonts w:asciiTheme="minorHAnsi" w:hAnsiTheme="minorHAnsi" w:cstheme="minorHAnsi"/>
        </w:rPr>
        <w:t>1148.</w:t>
      </w:r>
    </w:p>
    <w:p w14:paraId="6637024A" w14:textId="77777777" w:rsidR="0018753A" w:rsidRPr="009F1B02" w:rsidRDefault="0018753A" w:rsidP="00F02673">
      <w:r w:rsidRPr="009F1B02">
        <w:t xml:space="preserve">Poff, N.L., Allan, J.D., Bain, M.B., Karr, J.R., Prestegaard, K.L., Richter, B.D., Sparks, R.E. and Stromberg, J.C. (1997). The natural flow regime: A paradigm for river conservation and restoration. </w:t>
      </w:r>
      <w:r w:rsidRPr="009F1B02">
        <w:rPr>
          <w:i/>
        </w:rPr>
        <w:t xml:space="preserve">BioScience </w:t>
      </w:r>
      <w:r w:rsidRPr="009F1B02">
        <w:rPr>
          <w:b/>
        </w:rPr>
        <w:t>47</w:t>
      </w:r>
      <w:r w:rsidRPr="009F1B02">
        <w:t>: 769</w:t>
      </w:r>
      <w:r w:rsidR="00623FCB">
        <w:rPr>
          <w:rFonts w:eastAsiaTheme="majorEastAsia"/>
        </w:rPr>
        <w:t>–</w:t>
      </w:r>
      <w:r w:rsidRPr="009F1B02">
        <w:t xml:space="preserve">784. </w:t>
      </w:r>
    </w:p>
    <w:p w14:paraId="675FCE16" w14:textId="77777777" w:rsidR="00B81B69" w:rsidRPr="0091433B" w:rsidRDefault="00B81B69" w:rsidP="00F02673">
      <w:r w:rsidRPr="0091433B">
        <w:t>Shiel, R.J. and Aldridge, K.T. (2011). The response of zooplankton communities in the North lagoon of the Coorong and Murray Mouth to barrage releases from the Lower Lakes, November 2010</w:t>
      </w:r>
      <w:r w:rsidR="00623FCB">
        <w:rPr>
          <w:rFonts w:eastAsiaTheme="majorEastAsia"/>
        </w:rPr>
        <w:t>–</w:t>
      </w:r>
      <w:r w:rsidRPr="0091433B">
        <w:t>April 2011. Report for DENR and DWSA. June, 49 pp.</w:t>
      </w:r>
    </w:p>
    <w:p w14:paraId="61720FD6" w14:textId="77777777" w:rsidR="00B81B69" w:rsidRPr="0091433B" w:rsidRDefault="00B81B69" w:rsidP="00F02673">
      <w:r w:rsidRPr="0091433B">
        <w:t>Shiel, R.J. and Tan, L.W. (2013a). Zooplankton response monitoring: Lower Lakes, Coorong and Murray Mouth October 2011 – April 2012. Report for DEWNR SA. June, 49 pp.</w:t>
      </w:r>
    </w:p>
    <w:p w14:paraId="6FD66985" w14:textId="77777777" w:rsidR="00B81B69" w:rsidRPr="0091433B" w:rsidRDefault="00B81B69" w:rsidP="00F02673">
      <w:r w:rsidRPr="0091433B">
        <w:t>Shiel, R.J. and Tan, L.W. (2013b). Zooplankton response monitoring: Lower Lakes, Coorong and Murray Mouth September 2012– March2013. Report for DEWNR SA. Sept, 41 pp.</w:t>
      </w:r>
    </w:p>
    <w:p w14:paraId="0F9AF8EC" w14:textId="77777777" w:rsidR="00B81B69" w:rsidRPr="0091433B" w:rsidRDefault="00B81B69" w:rsidP="00F02673">
      <w:r w:rsidRPr="0091433B">
        <w:t xml:space="preserve">Shiel, R.J., Walker, K.F. and Williams, W.D. (1982). Plankton of the lower River Murray, South Australia. </w:t>
      </w:r>
      <w:r w:rsidRPr="0091433B">
        <w:rPr>
          <w:i/>
        </w:rPr>
        <w:t>Australian Journal of Marine and Freshwater Research</w:t>
      </w:r>
      <w:r w:rsidRPr="0091433B">
        <w:t xml:space="preserve"> </w:t>
      </w:r>
      <w:r w:rsidRPr="0091433B">
        <w:rPr>
          <w:b/>
        </w:rPr>
        <w:t>33</w:t>
      </w:r>
      <w:r w:rsidRPr="0091433B">
        <w:t>: 301</w:t>
      </w:r>
      <w:r w:rsidR="00623FCB">
        <w:rPr>
          <w:rFonts w:eastAsiaTheme="majorEastAsia"/>
        </w:rPr>
        <w:t>–</w:t>
      </w:r>
      <w:r w:rsidRPr="0091433B">
        <w:t>327.</w:t>
      </w:r>
    </w:p>
    <w:p w14:paraId="474C34E6" w14:textId="77777777" w:rsidR="00B81B69" w:rsidRPr="0091433B" w:rsidRDefault="00B81B69" w:rsidP="00F02673">
      <w:r w:rsidRPr="0091433B">
        <w:t xml:space="preserve">Tan, L.W. and Shiel, R.J. (1993). Responses of billabong rotifer communities to inundation. </w:t>
      </w:r>
      <w:r w:rsidRPr="0091433B">
        <w:rPr>
          <w:i/>
        </w:rPr>
        <w:t xml:space="preserve">Hydrobiologia </w:t>
      </w:r>
      <w:r w:rsidRPr="0091433B">
        <w:rPr>
          <w:b/>
        </w:rPr>
        <w:t>255/256</w:t>
      </w:r>
      <w:r w:rsidRPr="0091433B">
        <w:t>: 361</w:t>
      </w:r>
      <w:r w:rsidR="00623FCB">
        <w:rPr>
          <w:rFonts w:eastAsiaTheme="majorEastAsia"/>
        </w:rPr>
        <w:t>–</w:t>
      </w:r>
      <w:r w:rsidRPr="0091433B">
        <w:t>369.</w:t>
      </w:r>
    </w:p>
    <w:p w14:paraId="51963A1D" w14:textId="55199D9E" w:rsidR="0018753A" w:rsidRDefault="007D6AD6" w:rsidP="00F02673">
      <w:r w:rsidRPr="007D6AD6">
        <w:t>Wallace, T.A., Daly, R., Aldridge, K.T., Cox, J., Gibbs, M.S., Nicol, J.M., Oliver, R.L., Walker, K.F., Ye, Q., Zampatti, B.P. (2014). River Murray Channel Environmental Water Requirements: Hydrodynamic Modelling Results and Conceptual Models. Goyder Institute for Water Research Technical Report Series No. 14/5, Adelaide, South Australia.</w:t>
      </w:r>
    </w:p>
    <w:p w14:paraId="0B404D38" w14:textId="77777777" w:rsidR="0018753A" w:rsidRPr="009F1B02" w:rsidRDefault="0018753A" w:rsidP="00F02673">
      <w:r w:rsidRPr="009F1B02">
        <w:t xml:space="preserve">Walker, K.F. and Thoms, M.C. (1993). Environmental effects of flow regulation on the lower river Murray, Australia. </w:t>
      </w:r>
      <w:r w:rsidRPr="009F1B02">
        <w:rPr>
          <w:i/>
        </w:rPr>
        <w:t>Regulated Rivers: Research and Management</w:t>
      </w:r>
      <w:r w:rsidRPr="009F1B02">
        <w:t xml:space="preserve"> </w:t>
      </w:r>
      <w:r w:rsidRPr="009F1B02">
        <w:rPr>
          <w:b/>
        </w:rPr>
        <w:t>8</w:t>
      </w:r>
      <w:r w:rsidRPr="009F1B02">
        <w:t>: 103–119.</w:t>
      </w:r>
    </w:p>
    <w:p w14:paraId="3CDF1949" w14:textId="77777777" w:rsidR="00B81B69" w:rsidRPr="00842A0E" w:rsidRDefault="00B81B69" w:rsidP="00F02673">
      <w:r w:rsidRPr="0091433B">
        <w:t xml:space="preserve">Wedderburn, S.D., Hillyard, K.A. and Shiel, R.J. (2013).  Zooplankton response to flooding of a drought refuge and implications for the endangered fish species </w:t>
      </w:r>
      <w:r w:rsidRPr="0091433B">
        <w:rPr>
          <w:i/>
        </w:rPr>
        <w:t xml:space="preserve">Craterocephalus fluviatilis </w:t>
      </w:r>
      <w:r w:rsidRPr="0091433B">
        <w:t xml:space="preserve">cohabiting with alien </w:t>
      </w:r>
      <w:r w:rsidRPr="0091433B">
        <w:rPr>
          <w:i/>
        </w:rPr>
        <w:t>Gambusia holbrooki. Aquatic Ecology</w:t>
      </w:r>
      <w:r w:rsidRPr="0091433B">
        <w:rPr>
          <w:b/>
          <w:i/>
        </w:rPr>
        <w:t xml:space="preserve"> </w:t>
      </w:r>
      <w:r w:rsidRPr="0091433B">
        <w:rPr>
          <w:b/>
        </w:rPr>
        <w:t>47</w:t>
      </w:r>
      <w:r w:rsidRPr="0091433B">
        <w:t>: 263</w:t>
      </w:r>
      <w:r w:rsidR="00623FCB">
        <w:rPr>
          <w:rFonts w:eastAsiaTheme="majorEastAsia"/>
        </w:rPr>
        <w:t>–</w:t>
      </w:r>
      <w:r w:rsidRPr="0091433B">
        <w:t>2</w:t>
      </w:r>
      <w:r w:rsidRPr="00842A0E">
        <w:t>75.</w:t>
      </w:r>
    </w:p>
    <w:p w14:paraId="55D9EB59" w14:textId="77777777" w:rsidR="0018753A" w:rsidRDefault="0018753A" w:rsidP="00F02673">
      <w:r w:rsidRPr="008403DA">
        <w:t>Ye, Q., Aldridge, K., Bucater, L., Bice, C., Busch, B., Cheshire, K.J.M, Fleer, D., Hipsey, M., Leigh, S.J., Livore, J., Nicol, J. and</w:t>
      </w:r>
      <w:r w:rsidRPr="008403DA">
        <w:rPr>
          <w:b/>
        </w:rPr>
        <w:t xml:space="preserve"> </w:t>
      </w:r>
      <w:r w:rsidRPr="008403DA">
        <w:t>Zampatti, B.</w:t>
      </w:r>
      <w:r w:rsidRPr="008403DA">
        <w:rPr>
          <w:vertAlign w:val="superscript"/>
        </w:rPr>
        <w:t xml:space="preserve"> </w:t>
      </w:r>
      <w:r w:rsidRPr="008403DA">
        <w:t>(2013</w:t>
      </w:r>
      <w:r w:rsidR="00D27DE1">
        <w:t>a</w:t>
      </w:r>
      <w:r w:rsidRPr="008403DA">
        <w:t xml:space="preserve">). Monitoring of ecological responses to the delivery of Commonwealth Environmental Water in the lower River Murray, South Australia, during 2011/12. A report prepared for Commonwealth Environmental Water Office. South Australian Research and Development Institute, Aquatic Sciences. </w:t>
      </w:r>
    </w:p>
    <w:p w14:paraId="18F3FB23" w14:textId="0E6593C0" w:rsidR="00717EC0" w:rsidRDefault="00717EC0" w:rsidP="00D4794F">
      <w:r w:rsidRPr="00717EC0">
        <w:t>Ye, Q., Giatas, G., Aldridge, K., Busch, B., Gibbs, M., Hipsey, M., Lorenz, Z., Oliver, R., Shiel, R. and Zampatti, B. (2016</w:t>
      </w:r>
      <w:r>
        <w:t>a</w:t>
      </w:r>
      <w:r w:rsidRPr="00717EC0">
        <w:t>). Long-Term Intervention Monitoring for the Ecological Responses to Commonwealth Environmental Water Delivered to the Lower Murray River Selected Area in 2014/15. A report prepared for the Commonwealth Environmental Water Office. South Australian Research and Development Institute, Aquatic Sciences.</w:t>
      </w:r>
    </w:p>
    <w:p w14:paraId="353545B2" w14:textId="77777777" w:rsidR="007D6AD6" w:rsidRDefault="007D6AD6" w:rsidP="00D4794F"/>
    <w:p w14:paraId="24268967" w14:textId="69E1E8D7" w:rsidR="00D4794F" w:rsidRDefault="00D4794F" w:rsidP="00D4794F">
      <w:r>
        <w:t>Ye, Q., Livore, J., Aldridge, K., Giatas, G., Hipsey, M., Joehnk, K., Nicol, J., Wilson, P. and Zampatti, B. (2016</w:t>
      </w:r>
      <w:r w:rsidR="00717EC0">
        <w:t>b</w:t>
      </w:r>
      <w:r>
        <w:t>). Monitoring the ecological response to Commonwealth environmental water delivered to the Lower Murray River in 2013-14. Final Report prepared for the Commonwealth Environmental Water Office. South Australian Research and Development Institute.</w:t>
      </w:r>
    </w:p>
    <w:p w14:paraId="7572069D" w14:textId="77777777" w:rsidR="00D27DE1" w:rsidRDefault="00D27DE1" w:rsidP="00F02673">
      <w:r w:rsidRPr="00D27DE1">
        <w:t>Ye, Q., Livore, J.P., Bucater, L.B., Cheshire, K.J.M. and Fleer, D. (2013</w:t>
      </w:r>
      <w:r>
        <w:t>b</w:t>
      </w:r>
      <w:r w:rsidRPr="00D27DE1">
        <w:t>). Changes in larval fish assemblages related to Commonwealth environmental watering in the lower River Murray in 2011/12 with emphasis on golden perch. South Australian Research and Development Institute (Aquatic Sciences), Adelaide. SARDI Publication No. F2013/000293-1. SARDI Report Series No. 753. 43pp.</w:t>
      </w:r>
    </w:p>
    <w:p w14:paraId="327498D7" w14:textId="77777777" w:rsidR="007520BF" w:rsidRPr="008403DA" w:rsidRDefault="007520BF" w:rsidP="00F02673">
      <w:r w:rsidRPr="007520BF">
        <w:t>Young</w:t>
      </w:r>
      <w:r>
        <w:t>, R.G. and</w:t>
      </w:r>
      <w:r w:rsidRPr="007520BF">
        <w:t xml:space="preserve"> Huryn</w:t>
      </w:r>
      <w:r>
        <w:t>,</w:t>
      </w:r>
      <w:r w:rsidRPr="007520BF">
        <w:t xml:space="preserve"> A.D. (1996)</w:t>
      </w:r>
      <w:r w:rsidR="0034767A">
        <w:t>.</w:t>
      </w:r>
      <w:r w:rsidRPr="007520BF">
        <w:t xml:space="preserve"> Interannual variation in discharge controls ecosystem metabolism along a grassland river continuum. </w:t>
      </w:r>
      <w:r w:rsidRPr="007520BF">
        <w:rPr>
          <w:i/>
        </w:rPr>
        <w:t>Canadian Journal of Fisheries and Aquatic Sciences</w:t>
      </w:r>
      <w:r w:rsidRPr="007520BF">
        <w:t xml:space="preserve"> </w:t>
      </w:r>
      <w:r w:rsidRPr="007520BF">
        <w:rPr>
          <w:b/>
        </w:rPr>
        <w:t>53</w:t>
      </w:r>
      <w:r w:rsidRPr="007520BF">
        <w:t>: 2199–2211</w:t>
      </w:r>
      <w:r>
        <w:t>.</w:t>
      </w:r>
    </w:p>
    <w:p w14:paraId="3E1847D9" w14:textId="77777777" w:rsidR="0018753A" w:rsidRPr="008403DA" w:rsidRDefault="0018753A" w:rsidP="00F02673">
      <w:r w:rsidRPr="008403DA">
        <w:t xml:space="preserve">Zampatti, B.P., Leigh, S.J. (2013a). Within-channel flows promote spawning and recruitment of golden perch, </w:t>
      </w:r>
      <w:r w:rsidRPr="008403DA">
        <w:rPr>
          <w:i/>
        </w:rPr>
        <w:t>Macquaria ambigua ambigua</w:t>
      </w:r>
      <w:r w:rsidRPr="008403DA">
        <w:t xml:space="preserve"> (Richardson, 1845) (Percichthyidae) </w:t>
      </w:r>
      <w:r w:rsidR="00623FCB">
        <w:rPr>
          <w:rFonts w:eastAsiaTheme="majorEastAsia"/>
        </w:rPr>
        <w:t>–</w:t>
      </w:r>
      <w:r w:rsidRPr="008403DA">
        <w:t xml:space="preserve"> implications for environmental flow management in the River Murray, Australia. </w:t>
      </w:r>
      <w:r w:rsidRPr="008403DA">
        <w:rPr>
          <w:i/>
        </w:rPr>
        <w:t>Marine and Freshwater Research</w:t>
      </w:r>
      <w:r w:rsidRPr="008403DA">
        <w:t xml:space="preserve"> </w:t>
      </w:r>
      <w:r w:rsidR="00567A0F">
        <w:t>doi:org/10.1071/MF12321</w:t>
      </w:r>
      <w:r w:rsidRPr="008403DA">
        <w:t>.</w:t>
      </w:r>
    </w:p>
    <w:p w14:paraId="44891E35" w14:textId="77777777" w:rsidR="008C33A0" w:rsidRDefault="0018753A" w:rsidP="008C33A0">
      <w:pPr>
        <w:rPr>
          <w:rFonts w:eastAsiaTheme="majorEastAsia" w:cstheme="majorBidi"/>
          <w:color w:val="auto"/>
          <w:sz w:val="26"/>
          <w:szCs w:val="26"/>
          <w:highlight w:val="yellow"/>
        </w:rPr>
      </w:pPr>
      <w:r w:rsidRPr="008403DA">
        <w:t>Zampatti, B.P., Leigh, S.J. (2013b). Effects of flooding on recruitment and abundance of Golden Perch (</w:t>
      </w:r>
      <w:r w:rsidRPr="008403DA">
        <w:rPr>
          <w:i/>
        </w:rPr>
        <w:t>Macquaria ambigua ambigua</w:t>
      </w:r>
      <w:r w:rsidRPr="008403DA">
        <w:t xml:space="preserve">) in the lower River Murray. </w:t>
      </w:r>
      <w:r w:rsidRPr="008403DA">
        <w:rPr>
          <w:i/>
        </w:rPr>
        <w:t>Ecological Management and Restoration</w:t>
      </w:r>
      <w:r w:rsidRPr="008403DA">
        <w:t xml:space="preserve"> </w:t>
      </w:r>
      <w:r w:rsidRPr="008403DA">
        <w:rPr>
          <w:b/>
        </w:rPr>
        <w:t>14</w:t>
      </w:r>
      <w:r w:rsidRPr="008403DA">
        <w:t>: 135</w:t>
      </w:r>
      <w:r w:rsidR="00623FCB">
        <w:rPr>
          <w:rFonts w:eastAsiaTheme="majorEastAsia"/>
        </w:rPr>
        <w:t>–</w:t>
      </w:r>
      <w:r w:rsidRPr="008403DA">
        <w:t>143.</w:t>
      </w:r>
      <w:r w:rsidR="00F10B95" w:rsidRPr="009F457E">
        <w:rPr>
          <w:rFonts w:ascii="Calibri" w:hAnsi="Calibri" w:cs="Calibri"/>
        </w:rPr>
        <w:t xml:space="preserve"> </w:t>
      </w:r>
      <w:bookmarkEnd w:id="312"/>
      <w:bookmarkEnd w:id="313"/>
      <w:r w:rsidR="008C33A0">
        <w:rPr>
          <w:highlight w:val="yellow"/>
        </w:rPr>
        <w:br w:type="page"/>
      </w:r>
    </w:p>
    <w:p w14:paraId="5B58B0F1" w14:textId="77777777" w:rsidR="00336C52" w:rsidRDefault="00336C52" w:rsidP="008C33A0">
      <w:pPr>
        <w:pStyle w:val="H1notnumberedinTOC"/>
        <w:sectPr w:rsidR="00336C52" w:rsidSect="003F6444">
          <w:footerReference w:type="default" r:id="rId42"/>
          <w:pgSz w:w="11900" w:h="16840" w:code="9"/>
          <w:pgMar w:top="1440" w:right="1440" w:bottom="1440" w:left="1440" w:header="709" w:footer="709" w:gutter="0"/>
          <w:cols w:space="708"/>
          <w:docGrid w:linePitch="360"/>
        </w:sectPr>
      </w:pPr>
      <w:bookmarkStart w:id="315" w:name="_Toc396899767"/>
    </w:p>
    <w:p w14:paraId="7488F7A5" w14:textId="77777777" w:rsidR="008C33A0" w:rsidRPr="000E7701" w:rsidRDefault="008C33A0" w:rsidP="008C33A0">
      <w:pPr>
        <w:pStyle w:val="H1notnumberedinTOC"/>
      </w:pPr>
      <w:r w:rsidRPr="008A70CF">
        <w:t>Appendices</w:t>
      </w:r>
      <w:bookmarkEnd w:id="315"/>
      <w:r w:rsidRPr="008A70CF">
        <w:t xml:space="preserve"> </w:t>
      </w:r>
    </w:p>
    <w:p w14:paraId="45917CF0" w14:textId="77777777" w:rsidR="008C33A0" w:rsidRPr="00096CF7" w:rsidRDefault="008C33A0" w:rsidP="00096CF7">
      <w:pPr>
        <w:pStyle w:val="H2notnumberedinTOC"/>
      </w:pPr>
      <w:bookmarkStart w:id="316" w:name="_Toc384985584"/>
      <w:bookmarkStart w:id="317" w:name="_Toc396899768"/>
      <w:r w:rsidRPr="00096CF7">
        <w:t>Appendix A –</w:t>
      </w:r>
      <w:bookmarkStart w:id="318" w:name="_Toc381380588"/>
      <w:r w:rsidR="00C42CA8">
        <w:t xml:space="preserve"> B</w:t>
      </w:r>
      <w:r w:rsidRPr="00096CF7">
        <w:t>udget</w:t>
      </w:r>
      <w:r w:rsidR="00C42CA8">
        <w:t xml:space="preserve"> spreadsheet</w:t>
      </w:r>
      <w:r w:rsidRPr="00096CF7">
        <w:t xml:space="preserve"> for the proposed Monitoring and Evaluation Plan of the Lower Murray River Selected Area</w:t>
      </w:r>
      <w:bookmarkEnd w:id="316"/>
      <w:bookmarkEnd w:id="317"/>
      <w:bookmarkEnd w:id="318"/>
    </w:p>
    <w:p w14:paraId="7972D0BC" w14:textId="77777777" w:rsidR="008C33A0" w:rsidRDefault="008C33A0" w:rsidP="008C33A0">
      <w:pPr>
        <w:rPr>
          <w:szCs w:val="22"/>
        </w:rPr>
      </w:pPr>
      <w:r>
        <w:t>[</w:t>
      </w:r>
      <w:r w:rsidR="00831D03">
        <w:t xml:space="preserve">Provided in </w:t>
      </w:r>
      <w:r w:rsidR="003763E2">
        <w:t xml:space="preserve">the </w:t>
      </w:r>
      <w:r w:rsidR="00943E8C">
        <w:t>version submitted to CEWO. Not included in external versions</w:t>
      </w:r>
      <w:r>
        <w:t>]</w:t>
      </w:r>
      <w:bookmarkStart w:id="319" w:name="_Toc396899769"/>
    </w:p>
    <w:p w14:paraId="44BEBC6D" w14:textId="77777777" w:rsidR="008C33A0" w:rsidRDefault="008C33A0" w:rsidP="008C33A0">
      <w:pPr>
        <w:rPr>
          <w:rFonts w:eastAsiaTheme="majorEastAsia" w:cstheme="majorBidi"/>
          <w:color w:val="auto"/>
        </w:rPr>
      </w:pPr>
      <w:r>
        <w:br w:type="page"/>
      </w:r>
    </w:p>
    <w:p w14:paraId="644F6C73" w14:textId="77777777" w:rsidR="008C33A0" w:rsidRPr="00096CF7" w:rsidRDefault="008C33A0" w:rsidP="00096CF7">
      <w:pPr>
        <w:pStyle w:val="H2notnumberedinTOC"/>
      </w:pPr>
      <w:r w:rsidRPr="00096CF7">
        <w:t>Appendix B – Standard Operating Procedures for the Lower Murray River Selected Area</w:t>
      </w:r>
      <w:bookmarkEnd w:id="319"/>
    </w:p>
    <w:p w14:paraId="56006339" w14:textId="77777777" w:rsidR="00336C52" w:rsidRDefault="00336C52" w:rsidP="00336C52">
      <w:pPr>
        <w:pStyle w:val="Heading1"/>
        <w:numPr>
          <w:ilvl w:val="0"/>
          <w:numId w:val="0"/>
        </w:numPr>
        <w:ind w:left="851" w:hanging="851"/>
      </w:pPr>
      <w:bookmarkStart w:id="320" w:name="_Toc396825270"/>
      <w:r w:rsidRPr="00D54DE2">
        <w:t>Introduction</w:t>
      </w:r>
      <w:bookmarkEnd w:id="320"/>
    </w:p>
    <w:p w14:paraId="67EB6DAD" w14:textId="74CBAE2E" w:rsidR="00336C52" w:rsidRDefault="00336C52" w:rsidP="00A13DA4">
      <w:r>
        <w:t xml:space="preserve">Standard Operating Procedures of Category 1 and 3 indicators are provided in this document for the Lower Murray River (LMR) Selected Area. Protocols for Category 1 indicators follow the </w:t>
      </w:r>
      <w:r w:rsidRPr="00A1096A">
        <w:t>LTIM Standard Protocol</w:t>
      </w:r>
      <w:r>
        <w:t>s</w:t>
      </w:r>
      <w:r w:rsidRPr="00A1096A">
        <w:t xml:space="preserve"> </w:t>
      </w:r>
      <w:r>
        <w:t xml:space="preserve">detailed </w:t>
      </w:r>
      <w:r w:rsidRPr="00A1096A">
        <w:t xml:space="preserve">in Hale </w:t>
      </w:r>
      <w:r w:rsidRPr="00A1096A">
        <w:rPr>
          <w:i/>
        </w:rPr>
        <w:t>et al.</w:t>
      </w:r>
      <w:r w:rsidRPr="00A1096A">
        <w:t xml:space="preserve"> (2014)</w:t>
      </w:r>
      <w:r>
        <w:t xml:space="preserve"> (</w:t>
      </w:r>
      <w:r w:rsidR="006F4D01">
        <w:fldChar w:fldCharType="begin"/>
      </w:r>
      <w:r w:rsidR="00E36A5F">
        <w:instrText xml:space="preserve"> REF _Ref397515216 \h </w:instrText>
      </w:r>
      <w:r w:rsidR="006F4D01">
        <w:fldChar w:fldCharType="separate"/>
      </w:r>
      <w:r w:rsidR="00F8266B">
        <w:t>Table B.</w:t>
      </w:r>
      <w:r w:rsidR="00F8266B">
        <w:rPr>
          <w:noProof/>
        </w:rPr>
        <w:t>1</w:t>
      </w:r>
      <w:r w:rsidR="006F4D01">
        <w:fldChar w:fldCharType="end"/>
      </w:r>
      <w:r>
        <w:t>).</w:t>
      </w:r>
      <w:r w:rsidR="00790542">
        <w:t xml:space="preserve"> </w:t>
      </w:r>
      <w:r w:rsidR="008E543A">
        <w:t>C</w:t>
      </w:r>
      <w:r w:rsidR="00790542">
        <w:t xml:space="preserve">hanges to Standard Operation Procedures, such as modifications to </w:t>
      </w:r>
      <w:r w:rsidR="00790542" w:rsidRPr="00BD100A">
        <w:t>methodolog</w:t>
      </w:r>
      <w:r w:rsidR="00790542">
        <w:t>y or data analysis, may have occurred since the first M&amp;E Plan was developed</w:t>
      </w:r>
      <w:r w:rsidR="00A13DA4">
        <w:t xml:space="preserve"> in 2014</w:t>
      </w:r>
      <w:r w:rsidR="00790542">
        <w:t xml:space="preserve">. Additionally, there is potential for further changes to be made throughout the </w:t>
      </w:r>
      <w:r w:rsidR="00113E55">
        <w:t>LTIM P</w:t>
      </w:r>
      <w:r w:rsidR="00790542">
        <w:t xml:space="preserve">rojects operation. Prior to the review of this </w:t>
      </w:r>
      <w:r w:rsidR="008759DF">
        <w:t>P</w:t>
      </w:r>
      <w:r w:rsidR="00790542">
        <w:t>lan, any changes that have been made on behalf of the LMR Selected Area for Category 3 methods, which are not following standard protocols, have been reflected in this plan.</w:t>
      </w:r>
    </w:p>
    <w:p w14:paraId="4DDB7C3C" w14:textId="77777777" w:rsidR="00336C52" w:rsidRPr="003B0760" w:rsidRDefault="00E36A5F" w:rsidP="00E36A5F">
      <w:pPr>
        <w:pStyle w:val="Caption"/>
        <w:rPr>
          <w:rFonts w:eastAsiaTheme="minorHAnsi"/>
          <w:szCs w:val="22"/>
        </w:rPr>
      </w:pPr>
      <w:bookmarkStart w:id="321" w:name="_Ref397515216"/>
      <w:r>
        <w:t>Table B.</w:t>
      </w:r>
      <w:fldSimple w:instr=" SEQ Table_B. \* ARABIC ">
        <w:r w:rsidR="00F8266B">
          <w:rPr>
            <w:noProof/>
          </w:rPr>
          <w:t>1</w:t>
        </w:r>
      </w:fldSimple>
      <w:bookmarkEnd w:id="321"/>
      <w:r>
        <w:t>. Cate</w:t>
      </w:r>
      <w:r w:rsidR="00336C52" w:rsidRPr="003B0760">
        <w:t>gory 1 and 3 indicators for the Lower Murray River (LMR) Selected Area.</w:t>
      </w:r>
    </w:p>
    <w:tbl>
      <w:tblPr>
        <w:tblStyle w:val="TableGrid"/>
        <w:tblW w:w="9236" w:type="dxa"/>
        <w:tblLayout w:type="fixed"/>
        <w:tblLook w:val="04A0" w:firstRow="1" w:lastRow="0" w:firstColumn="1" w:lastColumn="0" w:noHBand="0" w:noVBand="1"/>
      </w:tblPr>
      <w:tblGrid>
        <w:gridCol w:w="1101"/>
        <w:gridCol w:w="2409"/>
        <w:gridCol w:w="5726"/>
      </w:tblGrid>
      <w:tr w:rsidR="00336C52" w14:paraId="1F5384B7" w14:textId="77777777" w:rsidTr="00D4794F">
        <w:tc>
          <w:tcPr>
            <w:tcW w:w="1101" w:type="dxa"/>
            <w:shd w:val="clear" w:color="auto" w:fill="D9D9D9" w:themeFill="background1" w:themeFillShade="D9"/>
          </w:tcPr>
          <w:p w14:paraId="7839E355" w14:textId="77777777" w:rsidR="00336C52" w:rsidRPr="00D54DE2" w:rsidRDefault="00336C52" w:rsidP="00F24A39">
            <w:pPr>
              <w:jc w:val="center"/>
              <w:rPr>
                <w:b/>
              </w:rPr>
            </w:pPr>
            <w:r w:rsidRPr="00D54DE2">
              <w:rPr>
                <w:b/>
              </w:rPr>
              <w:t>Category</w:t>
            </w:r>
          </w:p>
        </w:tc>
        <w:tc>
          <w:tcPr>
            <w:tcW w:w="2409" w:type="dxa"/>
            <w:shd w:val="clear" w:color="auto" w:fill="D9D9D9" w:themeFill="background1" w:themeFillShade="D9"/>
          </w:tcPr>
          <w:p w14:paraId="5FD33667" w14:textId="77777777" w:rsidR="00336C52" w:rsidRPr="00D54DE2" w:rsidRDefault="00336C52" w:rsidP="00F24A39">
            <w:pPr>
              <w:rPr>
                <w:b/>
              </w:rPr>
            </w:pPr>
            <w:r>
              <w:rPr>
                <w:b/>
              </w:rPr>
              <w:t xml:space="preserve">LMR </w:t>
            </w:r>
            <w:r w:rsidRPr="00D54DE2">
              <w:rPr>
                <w:b/>
              </w:rPr>
              <w:t>Indicator</w:t>
            </w:r>
          </w:p>
        </w:tc>
        <w:tc>
          <w:tcPr>
            <w:tcW w:w="5726" w:type="dxa"/>
            <w:shd w:val="clear" w:color="auto" w:fill="D9D9D9" w:themeFill="background1" w:themeFillShade="D9"/>
          </w:tcPr>
          <w:p w14:paraId="44DAF771" w14:textId="77777777" w:rsidR="00336C52" w:rsidRPr="00D54DE2" w:rsidRDefault="00336C52" w:rsidP="00F24A39">
            <w:pPr>
              <w:rPr>
                <w:b/>
              </w:rPr>
            </w:pPr>
            <w:r>
              <w:rPr>
                <w:b/>
              </w:rPr>
              <w:t xml:space="preserve">Comments re. LTIM Standard Protocol in Hale </w:t>
            </w:r>
            <w:r w:rsidRPr="00D54DE2">
              <w:rPr>
                <w:b/>
                <w:i/>
              </w:rPr>
              <w:t>et al.</w:t>
            </w:r>
            <w:r>
              <w:rPr>
                <w:b/>
              </w:rPr>
              <w:t xml:space="preserve"> (2014)</w:t>
            </w:r>
          </w:p>
        </w:tc>
      </w:tr>
      <w:tr w:rsidR="00336C52" w14:paraId="64FCF8E5" w14:textId="77777777" w:rsidTr="00D4794F">
        <w:tc>
          <w:tcPr>
            <w:tcW w:w="1101" w:type="dxa"/>
          </w:tcPr>
          <w:p w14:paraId="62173213" w14:textId="77777777" w:rsidR="00336C52" w:rsidRDefault="00336C52" w:rsidP="00F24A39">
            <w:pPr>
              <w:jc w:val="center"/>
            </w:pPr>
            <w:r>
              <w:t>1</w:t>
            </w:r>
          </w:p>
        </w:tc>
        <w:tc>
          <w:tcPr>
            <w:tcW w:w="2409" w:type="dxa"/>
          </w:tcPr>
          <w:p w14:paraId="2EE8FBB0" w14:textId="77777777" w:rsidR="00336C52" w:rsidRDefault="00336C52" w:rsidP="00F24A39">
            <w:r>
              <w:t xml:space="preserve">Stream </w:t>
            </w:r>
            <w:r w:rsidR="006918E1">
              <w:t>m</w:t>
            </w:r>
            <w:r>
              <w:t>etabolism</w:t>
            </w:r>
          </w:p>
        </w:tc>
        <w:tc>
          <w:tcPr>
            <w:tcW w:w="5726" w:type="dxa"/>
          </w:tcPr>
          <w:p w14:paraId="3B0C6149" w14:textId="77777777" w:rsidR="00336C52" w:rsidRDefault="00336C52" w:rsidP="00F24A39">
            <w:r>
              <w:t>Follows th</w:t>
            </w:r>
            <w:r w:rsidR="006918E1">
              <w:t>e standard protocol for Stream m</w:t>
            </w:r>
            <w:r>
              <w:t>etabolism</w:t>
            </w:r>
          </w:p>
        </w:tc>
      </w:tr>
      <w:tr w:rsidR="00D4794F" w14:paraId="1B1AF698" w14:textId="77777777" w:rsidTr="00D4794F">
        <w:tc>
          <w:tcPr>
            <w:tcW w:w="1101" w:type="dxa"/>
          </w:tcPr>
          <w:p w14:paraId="57E55F0D" w14:textId="77777777" w:rsidR="00D4794F" w:rsidRDefault="00D4794F" w:rsidP="00D4794F">
            <w:pPr>
              <w:jc w:val="center"/>
            </w:pPr>
            <w:r>
              <w:t>1</w:t>
            </w:r>
          </w:p>
        </w:tc>
        <w:tc>
          <w:tcPr>
            <w:tcW w:w="2409" w:type="dxa"/>
          </w:tcPr>
          <w:p w14:paraId="157C6B37" w14:textId="7DD3ED4A" w:rsidR="00D4794F" w:rsidRDefault="00D4794F" w:rsidP="00D4794F">
            <w:r>
              <w:t>Fish (Channel)</w:t>
            </w:r>
          </w:p>
        </w:tc>
        <w:tc>
          <w:tcPr>
            <w:tcW w:w="5726" w:type="dxa"/>
          </w:tcPr>
          <w:p w14:paraId="6129C943" w14:textId="46431D34" w:rsidR="00D4794F" w:rsidRDefault="00D4794F" w:rsidP="00D4794F">
            <w:r>
              <w:t>Follows the standard protocol for Fish (Channel)</w:t>
            </w:r>
          </w:p>
        </w:tc>
      </w:tr>
      <w:tr w:rsidR="00D4794F" w14:paraId="4454C661" w14:textId="77777777" w:rsidTr="00D4794F">
        <w:tc>
          <w:tcPr>
            <w:tcW w:w="1101" w:type="dxa"/>
          </w:tcPr>
          <w:p w14:paraId="7472E43B" w14:textId="77777777" w:rsidR="00D4794F" w:rsidRDefault="00D4794F" w:rsidP="00D4794F">
            <w:pPr>
              <w:jc w:val="center"/>
            </w:pPr>
            <w:r>
              <w:t>1</w:t>
            </w:r>
          </w:p>
        </w:tc>
        <w:tc>
          <w:tcPr>
            <w:tcW w:w="2409" w:type="dxa"/>
          </w:tcPr>
          <w:p w14:paraId="76AAA26B" w14:textId="17C42E55" w:rsidR="00D4794F" w:rsidRDefault="00D4794F" w:rsidP="00D4794F">
            <w:r>
              <w:t>Hydrology (Channel)</w:t>
            </w:r>
          </w:p>
        </w:tc>
        <w:tc>
          <w:tcPr>
            <w:tcW w:w="5726" w:type="dxa"/>
          </w:tcPr>
          <w:p w14:paraId="0B25CDCC" w14:textId="5C322F92" w:rsidR="00D4794F" w:rsidRDefault="00D4794F" w:rsidP="00D4794F">
            <w:r>
              <w:t>Follows the standard protocol for Hydrology (Channel)</w:t>
            </w:r>
          </w:p>
        </w:tc>
      </w:tr>
      <w:tr w:rsidR="00336C52" w14:paraId="6149D69C" w14:textId="77777777" w:rsidTr="00D4794F">
        <w:tc>
          <w:tcPr>
            <w:tcW w:w="1101" w:type="dxa"/>
          </w:tcPr>
          <w:p w14:paraId="034B44B8" w14:textId="77777777" w:rsidR="00336C52" w:rsidRDefault="00336C52" w:rsidP="00F24A39">
            <w:pPr>
              <w:jc w:val="center"/>
            </w:pPr>
            <w:r>
              <w:t>3</w:t>
            </w:r>
          </w:p>
        </w:tc>
        <w:tc>
          <w:tcPr>
            <w:tcW w:w="2409" w:type="dxa"/>
          </w:tcPr>
          <w:p w14:paraId="7997F346" w14:textId="77777777" w:rsidR="00336C52" w:rsidRDefault="006918E1" w:rsidP="00F24A39">
            <w:r>
              <w:t>Fish spawning and r</w:t>
            </w:r>
            <w:r w:rsidR="00336C52">
              <w:t>ecruitment (flow-cued spawners)</w:t>
            </w:r>
          </w:p>
        </w:tc>
        <w:tc>
          <w:tcPr>
            <w:tcW w:w="5726" w:type="dxa"/>
          </w:tcPr>
          <w:p w14:paraId="555CB99E" w14:textId="77777777" w:rsidR="00AA4442" w:rsidRPr="00AA4442" w:rsidRDefault="00AA4442" w:rsidP="00F24A39">
            <w:pPr>
              <w:rPr>
                <w:color w:val="auto"/>
              </w:rPr>
            </w:pPr>
            <w:r w:rsidRPr="00AA4442">
              <w:rPr>
                <w:color w:val="auto"/>
              </w:rPr>
              <w:t>Larval fish sampling is a modified version of t</w:t>
            </w:r>
            <w:r w:rsidR="006918E1">
              <w:rPr>
                <w:color w:val="auto"/>
              </w:rPr>
              <w:t>he standard protocol for Fish (l</w:t>
            </w:r>
            <w:r w:rsidRPr="00AA4442">
              <w:rPr>
                <w:color w:val="auto"/>
              </w:rPr>
              <w:t>arvae) to allow for comparison to SARDI long-term data set, but does not involve the use of light traps and has a slightly different sampling design.</w:t>
            </w:r>
          </w:p>
        </w:tc>
      </w:tr>
      <w:tr w:rsidR="00336C52" w14:paraId="338BA963" w14:textId="77777777" w:rsidTr="00D4794F">
        <w:tc>
          <w:tcPr>
            <w:tcW w:w="1101" w:type="dxa"/>
          </w:tcPr>
          <w:p w14:paraId="68BB144F" w14:textId="77777777" w:rsidR="00336C52" w:rsidRDefault="00336C52" w:rsidP="00F24A39">
            <w:pPr>
              <w:jc w:val="center"/>
            </w:pPr>
            <w:r>
              <w:t>3</w:t>
            </w:r>
          </w:p>
        </w:tc>
        <w:tc>
          <w:tcPr>
            <w:tcW w:w="2409" w:type="dxa"/>
          </w:tcPr>
          <w:p w14:paraId="6C06FB48" w14:textId="77777777" w:rsidR="00336C52" w:rsidRDefault="006918E1" w:rsidP="00F24A39">
            <w:r>
              <w:t>Matter t</w:t>
            </w:r>
            <w:r w:rsidR="00336C52">
              <w:t>ransport</w:t>
            </w:r>
          </w:p>
        </w:tc>
        <w:tc>
          <w:tcPr>
            <w:tcW w:w="5726" w:type="dxa"/>
          </w:tcPr>
          <w:p w14:paraId="62E2D82A" w14:textId="77777777" w:rsidR="00336C52" w:rsidRDefault="00336C52" w:rsidP="00F24A39"/>
        </w:tc>
      </w:tr>
      <w:tr w:rsidR="00336C52" w14:paraId="282E97A0" w14:textId="77777777" w:rsidTr="00D4794F">
        <w:tc>
          <w:tcPr>
            <w:tcW w:w="1101" w:type="dxa"/>
          </w:tcPr>
          <w:p w14:paraId="0FEE048C" w14:textId="77777777" w:rsidR="00336C52" w:rsidRDefault="00336C52" w:rsidP="00F24A39">
            <w:pPr>
              <w:jc w:val="center"/>
            </w:pPr>
            <w:r>
              <w:t>3</w:t>
            </w:r>
          </w:p>
        </w:tc>
        <w:tc>
          <w:tcPr>
            <w:tcW w:w="2409" w:type="dxa"/>
          </w:tcPr>
          <w:p w14:paraId="39313092" w14:textId="77777777" w:rsidR="00336C52" w:rsidRDefault="00336C52" w:rsidP="00F24A39">
            <w:r>
              <w:t>H</w:t>
            </w:r>
            <w:r w:rsidR="006918E1">
              <w:t>ydrological r</w:t>
            </w:r>
            <w:r>
              <w:t>egime</w:t>
            </w:r>
          </w:p>
        </w:tc>
        <w:tc>
          <w:tcPr>
            <w:tcW w:w="5726" w:type="dxa"/>
          </w:tcPr>
          <w:p w14:paraId="2F213658" w14:textId="77777777" w:rsidR="00336C52" w:rsidRDefault="00336C52" w:rsidP="00F24A39"/>
        </w:tc>
      </w:tr>
      <w:tr w:rsidR="00336C52" w14:paraId="6599DFFD" w14:textId="77777777" w:rsidTr="00D4794F">
        <w:trPr>
          <w:trHeight w:val="1251"/>
        </w:trPr>
        <w:tc>
          <w:tcPr>
            <w:tcW w:w="1101" w:type="dxa"/>
          </w:tcPr>
          <w:p w14:paraId="1E7B9DCF" w14:textId="77777777" w:rsidR="00336C52" w:rsidRDefault="00336C52" w:rsidP="00F24A39">
            <w:pPr>
              <w:jc w:val="center"/>
            </w:pPr>
            <w:r>
              <w:t>3</w:t>
            </w:r>
          </w:p>
        </w:tc>
        <w:tc>
          <w:tcPr>
            <w:tcW w:w="2409" w:type="dxa"/>
          </w:tcPr>
          <w:p w14:paraId="0761C906" w14:textId="77777777" w:rsidR="00336C52" w:rsidRDefault="00336C52" w:rsidP="00F24A39">
            <w:r>
              <w:t>Microinvertebrates</w:t>
            </w:r>
          </w:p>
        </w:tc>
        <w:tc>
          <w:tcPr>
            <w:tcW w:w="5726" w:type="dxa"/>
          </w:tcPr>
          <w:p w14:paraId="4D698ED8" w14:textId="77777777" w:rsidR="00336C52" w:rsidRDefault="00336C52" w:rsidP="00B05E81">
            <w:r>
              <w:t xml:space="preserve">Sampling for </w:t>
            </w:r>
            <w:r w:rsidRPr="00C76ED2">
              <w:t>ripari</w:t>
            </w:r>
            <w:r>
              <w:t>an microcrustaceans f</w:t>
            </w:r>
            <w:r w:rsidRPr="00C76ED2">
              <w:t>ollows the</w:t>
            </w:r>
            <w:r>
              <w:t xml:space="preserve"> method developed </w:t>
            </w:r>
            <w:r w:rsidR="00B05E81">
              <w:t xml:space="preserve">for Category 2 indicator </w:t>
            </w:r>
            <w:r>
              <w:t>Microcrustaceans</w:t>
            </w:r>
            <w:r w:rsidR="00B05E81">
              <w:t xml:space="preserve"> (Jenkin 2014)</w:t>
            </w:r>
            <w:r>
              <w:t>,</w:t>
            </w:r>
            <w:r w:rsidRPr="00C76ED2">
              <w:t xml:space="preserve"> but the Haney trap is used in preference to the bucket method for potamoplankton</w:t>
            </w:r>
            <w:r>
              <w:t xml:space="preserve"> sampling</w:t>
            </w:r>
            <w:r w:rsidRPr="00C76ED2">
              <w:t>.</w:t>
            </w:r>
          </w:p>
        </w:tc>
      </w:tr>
    </w:tbl>
    <w:p w14:paraId="5B32DFD9" w14:textId="77777777" w:rsidR="00F7497C" w:rsidRPr="00D54DE2" w:rsidRDefault="00F7497C" w:rsidP="00336C52"/>
    <w:p w14:paraId="49C27A19" w14:textId="77777777" w:rsidR="00336C52" w:rsidRDefault="00336C52" w:rsidP="00336C52">
      <w:pPr>
        <w:rPr>
          <w:rFonts w:eastAsiaTheme="majorEastAsia" w:cstheme="majorBidi"/>
          <w:color w:val="auto"/>
          <w:sz w:val="32"/>
          <w:szCs w:val="28"/>
        </w:rPr>
      </w:pPr>
      <w:r>
        <w:br w:type="page"/>
      </w:r>
    </w:p>
    <w:p w14:paraId="44D2EAFF" w14:textId="77777777" w:rsidR="00336C52" w:rsidRDefault="00336C52" w:rsidP="00336C52">
      <w:pPr>
        <w:pStyle w:val="Heading1"/>
        <w:numPr>
          <w:ilvl w:val="0"/>
          <w:numId w:val="0"/>
        </w:numPr>
        <w:ind w:left="851" w:hanging="851"/>
      </w:pPr>
      <w:bookmarkStart w:id="322" w:name="_Toc396825271"/>
      <w:r>
        <w:t>Category 1 Indicators</w:t>
      </w:r>
      <w:bookmarkEnd w:id="322"/>
    </w:p>
    <w:p w14:paraId="6A8E1146" w14:textId="77777777" w:rsidR="00336C52" w:rsidRDefault="00336C52" w:rsidP="0091703E">
      <w:pPr>
        <w:pStyle w:val="Heading1"/>
        <w:numPr>
          <w:ilvl w:val="0"/>
          <w:numId w:val="60"/>
        </w:numPr>
      </w:pPr>
      <w:bookmarkStart w:id="323" w:name="_Toc396825272"/>
      <w:bookmarkStart w:id="324" w:name="_Ref397516437"/>
      <w:r>
        <w:t xml:space="preserve">Stream </w:t>
      </w:r>
      <w:r w:rsidR="006918E1">
        <w:t>m</w:t>
      </w:r>
      <w:r>
        <w:t>etabolism</w:t>
      </w:r>
      <w:bookmarkEnd w:id="323"/>
      <w:bookmarkEnd w:id="324"/>
    </w:p>
    <w:p w14:paraId="6739A60F" w14:textId="77777777" w:rsidR="00336C52" w:rsidRPr="00AB2269" w:rsidRDefault="00336C52" w:rsidP="00336C52">
      <w:pPr>
        <w:pStyle w:val="Heading2"/>
      </w:pPr>
      <w:bookmarkStart w:id="325" w:name="_Toc396825273"/>
      <w:r w:rsidRPr="00AB2269">
        <w:t>Evaluation questions</w:t>
      </w:r>
      <w:bookmarkEnd w:id="325"/>
      <w:r w:rsidRPr="00AB2269">
        <w:t xml:space="preserve"> </w:t>
      </w:r>
    </w:p>
    <w:p w14:paraId="29A4826A" w14:textId="77777777" w:rsidR="00336C52" w:rsidRPr="00F375F4" w:rsidRDefault="00336C52" w:rsidP="00336C52">
      <w:pPr>
        <w:pStyle w:val="CM19"/>
        <w:jc w:val="both"/>
        <w:rPr>
          <w:rFonts w:asciiTheme="minorHAnsi" w:hAnsiTheme="minorHAnsi" w:cs="Calibri"/>
          <w:color w:val="000000"/>
          <w:sz w:val="22"/>
          <w:szCs w:val="22"/>
        </w:rPr>
      </w:pPr>
      <w:r w:rsidRPr="00F375F4">
        <w:rPr>
          <w:rFonts w:asciiTheme="minorHAnsi" w:hAnsiTheme="minorHAnsi" w:cs="Calibri"/>
          <w:color w:val="000000"/>
          <w:sz w:val="22"/>
          <w:szCs w:val="22"/>
        </w:rPr>
        <w:t>This monitoring protocol addresses the following Basin</w:t>
      </w:r>
      <w:r>
        <w:rPr>
          <w:rFonts w:asciiTheme="minorHAnsi" w:hAnsiTheme="minorHAnsi" w:cs="Calibri"/>
          <w:color w:val="000000"/>
          <w:sz w:val="22"/>
          <w:szCs w:val="22"/>
        </w:rPr>
        <w:t>-</w:t>
      </w:r>
      <w:r w:rsidRPr="00F375F4">
        <w:rPr>
          <w:rFonts w:asciiTheme="minorHAnsi" w:hAnsiTheme="minorHAnsi" w:cs="Calibri"/>
          <w:color w:val="000000"/>
          <w:sz w:val="22"/>
          <w:szCs w:val="22"/>
        </w:rPr>
        <w:t>scale evaluation questions:</w:t>
      </w:r>
    </w:p>
    <w:p w14:paraId="272BE4BE" w14:textId="77777777" w:rsidR="00336C52" w:rsidRDefault="00336C52" w:rsidP="00336C52">
      <w:pPr>
        <w:pStyle w:val="CM1"/>
        <w:jc w:val="both"/>
        <w:rPr>
          <w:rFonts w:asciiTheme="minorHAnsi" w:hAnsiTheme="minorHAnsi" w:cs="Calibri,Bold"/>
          <w:b/>
          <w:bCs/>
          <w:color w:val="000000"/>
          <w:sz w:val="22"/>
          <w:szCs w:val="22"/>
        </w:rPr>
      </w:pPr>
    </w:p>
    <w:p w14:paraId="59F30465" w14:textId="77777777" w:rsidR="00336C52" w:rsidRPr="003B0760" w:rsidRDefault="00336C52" w:rsidP="00336C52">
      <w:pPr>
        <w:rPr>
          <w:b/>
        </w:rPr>
      </w:pPr>
      <w:r w:rsidRPr="003B0760">
        <w:rPr>
          <w:b/>
        </w:rPr>
        <w:t>Short-term (one year) and long-term (five</w:t>
      </w:r>
      <w:r w:rsidR="00CA51C5">
        <w:rPr>
          <w:b/>
        </w:rPr>
        <w:t>-</w:t>
      </w:r>
      <w:r w:rsidRPr="003B0760">
        <w:rPr>
          <w:b/>
        </w:rPr>
        <w:t xml:space="preserve">year) questions: </w:t>
      </w:r>
    </w:p>
    <w:p w14:paraId="5AFC7972" w14:textId="77777777" w:rsidR="00336C52" w:rsidRPr="00F375F4" w:rsidRDefault="00336C52" w:rsidP="00336C52">
      <w:pPr>
        <w:pStyle w:val="Default"/>
        <w:widowControl w:val="0"/>
        <w:numPr>
          <w:ilvl w:val="0"/>
          <w:numId w:val="31"/>
        </w:numPr>
        <w:spacing w:before="40" w:after="40"/>
        <w:ind w:left="765" w:hanging="357"/>
        <w:rPr>
          <w:rFonts w:asciiTheme="minorHAnsi" w:hAnsiTheme="minorHAnsi" w:cs="Calibri"/>
          <w:sz w:val="22"/>
          <w:szCs w:val="22"/>
        </w:rPr>
      </w:pPr>
      <w:r w:rsidRPr="00F375F4">
        <w:rPr>
          <w:rFonts w:asciiTheme="minorHAnsi" w:hAnsiTheme="minorHAnsi" w:cs="Calibri"/>
          <w:sz w:val="22"/>
          <w:szCs w:val="22"/>
        </w:rPr>
        <w:t xml:space="preserve">What did Commonwealth environmental water contribute to patterns and rates of decomposition? </w:t>
      </w:r>
    </w:p>
    <w:p w14:paraId="22CBF3B1" w14:textId="77777777" w:rsidR="00336C52" w:rsidRDefault="00336C52" w:rsidP="00336C52">
      <w:pPr>
        <w:pStyle w:val="Default"/>
        <w:widowControl w:val="0"/>
        <w:numPr>
          <w:ilvl w:val="0"/>
          <w:numId w:val="31"/>
        </w:numPr>
        <w:spacing w:before="40" w:after="40"/>
        <w:ind w:left="765" w:hanging="357"/>
        <w:rPr>
          <w:rFonts w:asciiTheme="minorHAnsi" w:hAnsiTheme="minorHAnsi" w:cs="Calibri"/>
          <w:sz w:val="22"/>
          <w:szCs w:val="22"/>
        </w:rPr>
      </w:pPr>
      <w:r w:rsidRPr="00F375F4">
        <w:rPr>
          <w:rFonts w:asciiTheme="minorHAnsi" w:hAnsiTheme="minorHAnsi" w:cs="Calibri"/>
          <w:sz w:val="22"/>
          <w:szCs w:val="22"/>
        </w:rPr>
        <w:t xml:space="preserve">What did Commonwealth environmental contribute to patterns and rates of primary productivity? </w:t>
      </w:r>
    </w:p>
    <w:p w14:paraId="055088A6" w14:textId="77777777" w:rsidR="00336C52" w:rsidRPr="00AE018F" w:rsidRDefault="00336C52" w:rsidP="00336C52">
      <w:pPr>
        <w:pStyle w:val="Default"/>
        <w:widowControl w:val="0"/>
        <w:numPr>
          <w:ilvl w:val="0"/>
          <w:numId w:val="31"/>
        </w:numPr>
        <w:spacing w:before="40" w:after="40"/>
        <w:ind w:left="765" w:hanging="357"/>
        <w:rPr>
          <w:rFonts w:asciiTheme="minorHAnsi" w:hAnsiTheme="minorHAnsi" w:cstheme="minorHAnsi"/>
          <w:sz w:val="22"/>
          <w:szCs w:val="22"/>
        </w:rPr>
      </w:pPr>
      <w:r w:rsidRPr="00AE018F">
        <w:rPr>
          <w:rFonts w:asciiTheme="minorHAnsi" w:hAnsiTheme="minorHAnsi" w:cstheme="minorHAnsi"/>
          <w:sz w:val="22"/>
          <w:szCs w:val="22"/>
        </w:rPr>
        <w:t>What did Commonwealth environmental water contribute to dissolved oxygen levels?</w:t>
      </w:r>
    </w:p>
    <w:p w14:paraId="7D96F662" w14:textId="77777777" w:rsidR="00336C52" w:rsidRDefault="00336C52" w:rsidP="00336C52">
      <w:pPr>
        <w:pStyle w:val="CM22"/>
        <w:spacing w:line="271" w:lineRule="atLeast"/>
        <w:rPr>
          <w:rFonts w:asciiTheme="minorHAnsi" w:hAnsiTheme="minorHAnsi" w:cstheme="minorHAnsi"/>
          <w:color w:val="000000"/>
          <w:sz w:val="22"/>
          <w:szCs w:val="22"/>
        </w:rPr>
      </w:pPr>
    </w:p>
    <w:p w14:paraId="237702A4" w14:textId="77777777" w:rsidR="00336C52" w:rsidRDefault="00336C52" w:rsidP="00336C52">
      <w:pPr>
        <w:pStyle w:val="CM22"/>
        <w:spacing w:line="271" w:lineRule="atLeast"/>
        <w:rPr>
          <w:sz w:val="20"/>
          <w:szCs w:val="20"/>
        </w:rPr>
      </w:pPr>
      <w:r w:rsidRPr="00C45116">
        <w:rPr>
          <w:rFonts w:asciiTheme="minorHAnsi" w:hAnsiTheme="minorHAnsi" w:cstheme="minorHAnsi"/>
          <w:color w:val="000000"/>
          <w:sz w:val="22"/>
          <w:szCs w:val="22"/>
        </w:rPr>
        <w:t xml:space="preserve">The process for evaluating these questions is </w:t>
      </w:r>
      <w:r w:rsidRPr="009B27E3">
        <w:rPr>
          <w:rFonts w:asciiTheme="minorHAnsi" w:hAnsiTheme="minorHAnsi" w:cstheme="minorHAnsi"/>
          <w:color w:val="000000"/>
          <w:sz w:val="22"/>
          <w:szCs w:val="22"/>
        </w:rPr>
        <w:t xml:space="preserve">illustrated in </w:t>
      </w:r>
      <w:r w:rsidR="007E2C79">
        <w:fldChar w:fldCharType="begin"/>
      </w:r>
      <w:r w:rsidR="007E2C79">
        <w:instrText xml:space="preserve"> REF _Ref397515613 \h  \* MERGEFORMAT </w:instrText>
      </w:r>
      <w:r w:rsidR="007E2C79">
        <w:fldChar w:fldCharType="separate"/>
      </w:r>
      <w:r w:rsidR="00F8266B" w:rsidRPr="00F8266B">
        <w:rPr>
          <w:rFonts w:asciiTheme="minorHAnsi" w:hAnsiTheme="minorHAnsi" w:cstheme="minorHAnsi"/>
          <w:sz w:val="22"/>
          <w:szCs w:val="22"/>
        </w:rPr>
        <w:t>Figure B.1</w:t>
      </w:r>
      <w:r w:rsidR="007E2C79">
        <w:fldChar w:fldCharType="end"/>
      </w:r>
      <w:r w:rsidR="009B27E3" w:rsidRPr="009B27E3">
        <w:rPr>
          <w:rFonts w:asciiTheme="minorHAnsi" w:hAnsiTheme="minorHAnsi" w:cstheme="minorHAnsi"/>
          <w:sz w:val="22"/>
          <w:szCs w:val="22"/>
        </w:rPr>
        <w:t xml:space="preserve"> </w:t>
      </w:r>
      <w:r w:rsidRPr="009B27E3">
        <w:rPr>
          <w:rFonts w:asciiTheme="minorHAnsi" w:hAnsiTheme="minorHAnsi" w:cstheme="minorHAnsi"/>
          <w:color w:val="000000"/>
          <w:sz w:val="22"/>
          <w:szCs w:val="22"/>
        </w:rPr>
        <w:t>with components</w:t>
      </w:r>
      <w:r w:rsidRPr="00C45116">
        <w:rPr>
          <w:rFonts w:asciiTheme="minorHAnsi" w:hAnsiTheme="minorHAnsi" w:cstheme="minorHAnsi"/>
          <w:color w:val="000000"/>
          <w:sz w:val="22"/>
          <w:szCs w:val="22"/>
        </w:rPr>
        <w:t xml:space="preserve"> covered by this protocol highlighted in blue. </w:t>
      </w:r>
    </w:p>
    <w:p w14:paraId="27AD1CEE" w14:textId="77777777" w:rsidR="00336C52" w:rsidRDefault="00336C52" w:rsidP="00336C52">
      <w:pPr>
        <w:pStyle w:val="Default"/>
        <w:rPr>
          <w:sz w:val="20"/>
          <w:szCs w:val="20"/>
        </w:rPr>
      </w:pPr>
      <w:r>
        <w:rPr>
          <w:noProof/>
          <w:sz w:val="20"/>
          <w:szCs w:val="20"/>
          <w:lang w:eastAsia="en-AU"/>
        </w:rPr>
        <w:drawing>
          <wp:inline distT="0" distB="0" distL="0" distR="0" wp14:anchorId="3D4A570E" wp14:editId="67FA944B">
            <wp:extent cx="5727065" cy="4048125"/>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t="-2764" b="4884"/>
                    <a:stretch>
                      <a:fillRect/>
                    </a:stretch>
                  </pic:blipFill>
                  <pic:spPr bwMode="auto">
                    <a:xfrm>
                      <a:off x="0" y="0"/>
                      <a:ext cx="5727065" cy="4048125"/>
                    </a:xfrm>
                    <a:prstGeom prst="rect">
                      <a:avLst/>
                    </a:prstGeom>
                    <a:noFill/>
                    <a:ln w="9525">
                      <a:noFill/>
                      <a:miter lim="800000"/>
                      <a:headEnd/>
                      <a:tailEnd/>
                    </a:ln>
                  </pic:spPr>
                </pic:pic>
              </a:graphicData>
            </a:graphic>
          </wp:inline>
        </w:drawing>
      </w:r>
    </w:p>
    <w:p w14:paraId="373B97A6" w14:textId="77777777" w:rsidR="00336C52" w:rsidRPr="00C45116" w:rsidRDefault="009B27E3" w:rsidP="009B27E3">
      <w:pPr>
        <w:pStyle w:val="Caption"/>
      </w:pPr>
      <w:bookmarkStart w:id="326" w:name="_Ref397515613"/>
      <w:r>
        <w:t>Figure B.</w:t>
      </w:r>
      <w:fldSimple w:instr=" SEQ Figure_B. \* ARABIC ">
        <w:r w:rsidR="00F8266B">
          <w:rPr>
            <w:noProof/>
          </w:rPr>
          <w:t>1</w:t>
        </w:r>
      </w:fldSimple>
      <w:bookmarkEnd w:id="326"/>
      <w:r w:rsidR="00336C52" w:rsidRPr="00C45116">
        <w:t xml:space="preserve">. Schematic of key elements of the LTIM Standard Protocol: Stream metabolism </w:t>
      </w:r>
      <w:r w:rsidR="00336C52" w:rsidRPr="00C45116">
        <w:rPr>
          <w:rFonts w:cstheme="minorHAnsi"/>
          <w:color w:val="000000"/>
        </w:rPr>
        <w:t xml:space="preserve">(taken from Hale </w:t>
      </w:r>
      <w:r w:rsidR="00336C52" w:rsidRPr="00C45116">
        <w:rPr>
          <w:rFonts w:cstheme="minorHAnsi"/>
          <w:i/>
          <w:color w:val="000000"/>
        </w:rPr>
        <w:t>et al.</w:t>
      </w:r>
      <w:r w:rsidR="00336C52" w:rsidRPr="00C45116">
        <w:rPr>
          <w:rFonts w:cstheme="minorHAnsi"/>
          <w:color w:val="000000"/>
        </w:rPr>
        <w:t xml:space="preserve"> 2014)</w:t>
      </w:r>
      <w:r w:rsidR="00336C52" w:rsidRPr="00C45116">
        <w:t>.</w:t>
      </w:r>
    </w:p>
    <w:p w14:paraId="04359632" w14:textId="77777777" w:rsidR="00336C52" w:rsidRPr="00AB2269" w:rsidRDefault="00336C52" w:rsidP="00336C52">
      <w:pPr>
        <w:pStyle w:val="Heading2"/>
      </w:pPr>
      <w:bookmarkStart w:id="327" w:name="_Toc396825274"/>
      <w:r w:rsidRPr="00AB2269">
        <w:t>Relevant ecosystem types</w:t>
      </w:r>
      <w:bookmarkEnd w:id="327"/>
      <w:r w:rsidRPr="00AB2269">
        <w:t xml:space="preserve"> </w:t>
      </w:r>
    </w:p>
    <w:p w14:paraId="16CFBC4E" w14:textId="77777777" w:rsidR="00336C52" w:rsidRPr="00F375F4" w:rsidRDefault="00336C52" w:rsidP="00336C52">
      <w:pPr>
        <w:pStyle w:val="CM19"/>
        <w:jc w:val="both"/>
        <w:rPr>
          <w:rFonts w:asciiTheme="minorHAnsi" w:hAnsiTheme="minorHAnsi" w:cs="Calibri"/>
          <w:color w:val="000000"/>
          <w:sz w:val="22"/>
          <w:szCs w:val="22"/>
        </w:rPr>
      </w:pPr>
      <w:r w:rsidRPr="00F375F4">
        <w:rPr>
          <w:rFonts w:asciiTheme="minorHAnsi" w:hAnsiTheme="minorHAnsi" w:cs="Calibri"/>
          <w:color w:val="000000"/>
          <w:sz w:val="22"/>
          <w:szCs w:val="22"/>
        </w:rPr>
        <w:t>River</w:t>
      </w:r>
      <w:r>
        <w:rPr>
          <w:rFonts w:asciiTheme="minorHAnsi" w:hAnsiTheme="minorHAnsi" w:cs="Calibri"/>
          <w:color w:val="000000"/>
          <w:sz w:val="22"/>
          <w:szCs w:val="22"/>
        </w:rPr>
        <w:t>s.</w:t>
      </w:r>
      <w:r w:rsidRPr="00F375F4">
        <w:rPr>
          <w:rFonts w:asciiTheme="minorHAnsi" w:hAnsiTheme="minorHAnsi" w:cs="Calibri"/>
          <w:color w:val="000000"/>
          <w:sz w:val="22"/>
          <w:szCs w:val="22"/>
        </w:rPr>
        <w:t xml:space="preserve"> </w:t>
      </w:r>
    </w:p>
    <w:p w14:paraId="3A77C265" w14:textId="77777777" w:rsidR="00336C52" w:rsidRPr="00F375F4" w:rsidRDefault="00336C52" w:rsidP="00336C52">
      <w:pPr>
        <w:pStyle w:val="Default"/>
        <w:rPr>
          <w:rFonts w:asciiTheme="minorHAnsi" w:hAnsiTheme="minorHAnsi"/>
        </w:rPr>
      </w:pPr>
    </w:p>
    <w:p w14:paraId="1F69702A" w14:textId="77777777" w:rsidR="00336C52" w:rsidRPr="00AB2269" w:rsidRDefault="00336C52" w:rsidP="00336C52">
      <w:pPr>
        <w:pStyle w:val="Heading2"/>
      </w:pPr>
      <w:bookmarkStart w:id="328" w:name="_Toc396825275"/>
      <w:r w:rsidRPr="00AB2269">
        <w:t>Relevant flow types</w:t>
      </w:r>
      <w:bookmarkEnd w:id="328"/>
      <w:r w:rsidRPr="00AB2269">
        <w:t xml:space="preserve"> </w:t>
      </w:r>
    </w:p>
    <w:p w14:paraId="2B00BC13" w14:textId="77777777" w:rsidR="00336C52" w:rsidRPr="00F375F4" w:rsidRDefault="00336C52" w:rsidP="00336C52">
      <w:pPr>
        <w:pStyle w:val="CM19"/>
        <w:jc w:val="both"/>
        <w:rPr>
          <w:rFonts w:asciiTheme="minorHAnsi" w:hAnsiTheme="minorHAnsi" w:cs="Calibri"/>
          <w:color w:val="000000"/>
          <w:sz w:val="22"/>
          <w:szCs w:val="22"/>
        </w:rPr>
      </w:pPr>
      <w:r>
        <w:rPr>
          <w:rFonts w:asciiTheme="minorHAnsi" w:hAnsiTheme="minorHAnsi" w:cs="Calibri"/>
          <w:color w:val="000000"/>
          <w:sz w:val="22"/>
          <w:szCs w:val="22"/>
        </w:rPr>
        <w:t>Fresh, bankfull, overbank.</w:t>
      </w:r>
    </w:p>
    <w:p w14:paraId="563BDCF3" w14:textId="77777777" w:rsidR="00336C52" w:rsidRPr="00AB2269" w:rsidRDefault="00336C52" w:rsidP="00336C52">
      <w:pPr>
        <w:pStyle w:val="Heading2"/>
      </w:pPr>
      <w:bookmarkStart w:id="329" w:name="_Toc396825276"/>
      <w:r w:rsidRPr="00AB2269">
        <w:t>Overview and context</w:t>
      </w:r>
      <w:bookmarkEnd w:id="329"/>
      <w:r w:rsidRPr="00AB2269">
        <w:t xml:space="preserve"> </w:t>
      </w:r>
    </w:p>
    <w:p w14:paraId="51982B05" w14:textId="77777777" w:rsidR="00336C52" w:rsidRPr="00F375F4" w:rsidRDefault="00336C52" w:rsidP="00336C52">
      <w:pPr>
        <w:pStyle w:val="CM1"/>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Under the LTIM </w:t>
      </w:r>
      <w:r w:rsidR="00CF3E4E">
        <w:rPr>
          <w:rFonts w:asciiTheme="minorHAnsi" w:hAnsiTheme="minorHAnsi" w:cs="Calibri"/>
          <w:color w:val="000000"/>
          <w:sz w:val="22"/>
          <w:szCs w:val="22"/>
        </w:rPr>
        <w:t>Project</w:t>
      </w:r>
      <w:r w:rsidRPr="00F375F4">
        <w:rPr>
          <w:rFonts w:asciiTheme="minorHAnsi" w:hAnsiTheme="minorHAnsi" w:cs="Calibri"/>
          <w:color w:val="000000"/>
          <w:sz w:val="22"/>
          <w:szCs w:val="22"/>
        </w:rPr>
        <w:t xml:space="preserve">, stream metabolism is measured for two purposes: </w:t>
      </w:r>
    </w:p>
    <w:p w14:paraId="55B7495D" w14:textId="0C57D2D4" w:rsidR="00336C52" w:rsidRPr="00A30C7D" w:rsidRDefault="00336C52" w:rsidP="00336C52">
      <w:pPr>
        <w:pStyle w:val="Default"/>
        <w:widowControl w:val="0"/>
        <w:numPr>
          <w:ilvl w:val="0"/>
          <w:numId w:val="38"/>
        </w:numPr>
        <w:spacing w:before="120" w:after="120"/>
        <w:jc w:val="both"/>
        <w:rPr>
          <w:rFonts w:asciiTheme="minorHAnsi" w:hAnsiTheme="minorHAnsi" w:cs="Calibri"/>
          <w:sz w:val="22"/>
          <w:szCs w:val="22"/>
        </w:rPr>
      </w:pPr>
      <w:r w:rsidRPr="00F375F4">
        <w:rPr>
          <w:rFonts w:asciiTheme="minorHAnsi" w:hAnsiTheme="minorHAnsi" w:cs="Calibri"/>
          <w:sz w:val="22"/>
          <w:szCs w:val="22"/>
        </w:rPr>
        <w:t xml:space="preserve">To inform the Basin-scale quantitative evaluation of fish responses to Commonwealth environmental </w:t>
      </w:r>
      <w:r w:rsidRPr="00DC783F">
        <w:rPr>
          <w:rFonts w:asciiTheme="minorHAnsi" w:hAnsiTheme="minorHAnsi" w:cstheme="minorHAnsi"/>
          <w:sz w:val="22"/>
          <w:szCs w:val="22"/>
        </w:rPr>
        <w:t xml:space="preserve">water (see Section </w:t>
      </w:r>
      <w:r w:rsidR="007E2C79" w:rsidRPr="00DC783F">
        <w:rPr>
          <w:rFonts w:asciiTheme="minorHAnsi" w:hAnsiTheme="minorHAnsi" w:cstheme="minorHAnsi"/>
          <w:sz w:val="22"/>
          <w:szCs w:val="22"/>
        </w:rPr>
        <w:fldChar w:fldCharType="begin"/>
      </w:r>
      <w:r w:rsidR="007E2C79" w:rsidRPr="00DC783F">
        <w:rPr>
          <w:rFonts w:asciiTheme="minorHAnsi" w:hAnsiTheme="minorHAnsi" w:cstheme="minorHAnsi"/>
          <w:sz w:val="22"/>
          <w:szCs w:val="22"/>
        </w:rPr>
        <w:instrText xml:space="preserve"> REF _Ref396392899 \r \h  \* MERGEFORMAT </w:instrText>
      </w:r>
      <w:r w:rsidR="007E2C79" w:rsidRPr="00DC783F">
        <w:rPr>
          <w:rFonts w:asciiTheme="minorHAnsi" w:hAnsiTheme="minorHAnsi" w:cstheme="minorHAnsi"/>
          <w:sz w:val="22"/>
          <w:szCs w:val="22"/>
        </w:rPr>
      </w:r>
      <w:r w:rsidR="007E2C79" w:rsidRPr="00DC783F">
        <w:rPr>
          <w:rFonts w:asciiTheme="minorHAnsi" w:hAnsiTheme="minorHAnsi" w:cstheme="minorHAnsi"/>
          <w:sz w:val="22"/>
          <w:szCs w:val="22"/>
        </w:rPr>
        <w:fldChar w:fldCharType="separate"/>
      </w:r>
      <w:r w:rsidR="00F8266B">
        <w:rPr>
          <w:rFonts w:asciiTheme="minorHAnsi" w:hAnsiTheme="minorHAnsi" w:cstheme="minorHAnsi"/>
          <w:sz w:val="22"/>
          <w:szCs w:val="22"/>
        </w:rPr>
        <w:t>2</w:t>
      </w:r>
      <w:r w:rsidR="007E2C79" w:rsidRPr="00DC783F">
        <w:rPr>
          <w:rFonts w:asciiTheme="minorHAnsi" w:hAnsiTheme="minorHAnsi" w:cstheme="minorHAnsi"/>
          <w:sz w:val="22"/>
          <w:szCs w:val="22"/>
        </w:rPr>
        <w:fldChar w:fldCharType="end"/>
      </w:r>
      <w:r w:rsidR="00647965" w:rsidRPr="00DC783F">
        <w:rPr>
          <w:rFonts w:asciiTheme="minorHAnsi" w:hAnsiTheme="minorHAnsi" w:cstheme="minorHAnsi"/>
          <w:sz w:val="22"/>
          <w:szCs w:val="22"/>
        </w:rPr>
        <w:t xml:space="preserve"> Fish</w:t>
      </w:r>
      <w:r w:rsidRPr="00DC783F">
        <w:rPr>
          <w:rFonts w:asciiTheme="minorHAnsi" w:hAnsiTheme="minorHAnsi" w:cstheme="minorHAnsi"/>
          <w:sz w:val="22"/>
          <w:szCs w:val="22"/>
        </w:rPr>
        <w:t xml:space="preserve"> </w:t>
      </w:r>
      <w:r w:rsidR="00D4794F" w:rsidRPr="00DC783F">
        <w:rPr>
          <w:rFonts w:asciiTheme="minorHAnsi" w:hAnsiTheme="minorHAnsi" w:cstheme="minorHAnsi"/>
          <w:sz w:val="22"/>
          <w:szCs w:val="22"/>
        </w:rPr>
        <w:t>(Channel</w:t>
      </w:r>
      <w:r w:rsidR="00D4794F">
        <w:rPr>
          <w:rFonts w:asciiTheme="minorHAnsi" w:hAnsiTheme="minorHAnsi" w:cs="Calibri"/>
          <w:sz w:val="22"/>
          <w:szCs w:val="22"/>
        </w:rPr>
        <w:t>)</w:t>
      </w:r>
      <w:r w:rsidRPr="00F375F4">
        <w:rPr>
          <w:rFonts w:asciiTheme="minorHAnsi" w:hAnsiTheme="minorHAnsi" w:cs="Calibri"/>
          <w:sz w:val="22"/>
          <w:szCs w:val="22"/>
        </w:rPr>
        <w:t xml:space="preserve">); and </w:t>
      </w:r>
    </w:p>
    <w:p w14:paraId="738659DC" w14:textId="77777777" w:rsidR="00336C52" w:rsidRPr="00A30C7D" w:rsidRDefault="00336C52" w:rsidP="00336C52">
      <w:pPr>
        <w:pStyle w:val="Default"/>
        <w:widowControl w:val="0"/>
        <w:numPr>
          <w:ilvl w:val="0"/>
          <w:numId w:val="38"/>
        </w:numPr>
        <w:spacing w:before="120" w:after="240"/>
        <w:ind w:left="714" w:hanging="357"/>
        <w:jc w:val="both"/>
        <w:rPr>
          <w:rFonts w:asciiTheme="minorHAnsi" w:hAnsiTheme="minorHAnsi" w:cs="Calibri"/>
          <w:sz w:val="22"/>
          <w:szCs w:val="22"/>
        </w:rPr>
      </w:pPr>
      <w:r w:rsidRPr="00F375F4">
        <w:rPr>
          <w:rFonts w:asciiTheme="minorHAnsi" w:hAnsiTheme="minorHAnsi" w:cs="Calibri"/>
          <w:sz w:val="22"/>
          <w:szCs w:val="22"/>
        </w:rPr>
        <w:t xml:space="preserve">To detect changes in primary productivity and decomposition in river in response to Commonwealth environmental water. </w:t>
      </w:r>
    </w:p>
    <w:p w14:paraId="04324E67" w14:textId="77777777" w:rsidR="00336C52" w:rsidRPr="00F375F4" w:rsidRDefault="00336C52" w:rsidP="00336C52">
      <w:pPr>
        <w:pStyle w:val="CM19"/>
        <w:spacing w:before="120"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This protocol uses the replicate single station open water method and comprises: </w:t>
      </w:r>
    </w:p>
    <w:p w14:paraId="18F6741A" w14:textId="77777777" w:rsidR="00336C52" w:rsidRPr="00F375F4" w:rsidRDefault="00336C52" w:rsidP="00336C52">
      <w:pPr>
        <w:pStyle w:val="Default"/>
        <w:widowControl w:val="0"/>
        <w:numPr>
          <w:ilvl w:val="0"/>
          <w:numId w:val="32"/>
        </w:numPr>
        <w:ind w:left="765" w:hanging="357"/>
        <w:jc w:val="both"/>
        <w:rPr>
          <w:rFonts w:asciiTheme="minorHAnsi" w:hAnsiTheme="minorHAnsi" w:cs="Calibri"/>
          <w:sz w:val="22"/>
          <w:szCs w:val="22"/>
        </w:rPr>
      </w:pPr>
      <w:r w:rsidRPr="00B47D9C">
        <w:rPr>
          <w:rFonts w:asciiTheme="minorHAnsi" w:hAnsiTheme="minorHAnsi" w:cs="Calibri"/>
          <w:i/>
          <w:sz w:val="22"/>
          <w:szCs w:val="22"/>
        </w:rPr>
        <w:t>In situ</w:t>
      </w:r>
      <w:r w:rsidRPr="00391C5B">
        <w:rPr>
          <w:rFonts w:asciiTheme="minorHAnsi" w:hAnsiTheme="minorHAnsi" w:cs="Calibri"/>
          <w:sz w:val="22"/>
          <w:szCs w:val="22"/>
        </w:rPr>
        <w:t xml:space="preserve"> </w:t>
      </w:r>
      <w:r w:rsidRPr="00F375F4">
        <w:rPr>
          <w:rFonts w:asciiTheme="minorHAnsi" w:hAnsiTheme="minorHAnsi" w:cs="Calibri"/>
          <w:sz w:val="22"/>
          <w:szCs w:val="22"/>
        </w:rPr>
        <w:t xml:space="preserve">logging </w:t>
      </w:r>
      <w:r>
        <w:rPr>
          <w:rFonts w:asciiTheme="minorHAnsi" w:hAnsiTheme="minorHAnsi" w:cs="Calibri"/>
          <w:sz w:val="22"/>
          <w:szCs w:val="22"/>
        </w:rPr>
        <w:t xml:space="preserve">of the </w:t>
      </w:r>
      <w:r w:rsidRPr="00F375F4">
        <w:rPr>
          <w:rFonts w:asciiTheme="minorHAnsi" w:hAnsiTheme="minorHAnsi" w:cs="Calibri"/>
          <w:sz w:val="22"/>
          <w:szCs w:val="22"/>
        </w:rPr>
        <w:t>dissolved oxygen</w:t>
      </w:r>
      <w:r>
        <w:rPr>
          <w:rFonts w:asciiTheme="minorHAnsi" w:hAnsiTheme="minorHAnsi" w:cs="Calibri"/>
          <w:sz w:val="22"/>
          <w:szCs w:val="22"/>
        </w:rPr>
        <w:t xml:space="preserve"> concentration and </w:t>
      </w:r>
      <w:r w:rsidRPr="00F375F4">
        <w:rPr>
          <w:rFonts w:asciiTheme="minorHAnsi" w:hAnsiTheme="minorHAnsi" w:cs="Calibri"/>
          <w:sz w:val="22"/>
          <w:szCs w:val="22"/>
        </w:rPr>
        <w:t>temperature</w:t>
      </w:r>
      <w:r>
        <w:rPr>
          <w:rFonts w:asciiTheme="minorHAnsi" w:hAnsiTheme="minorHAnsi" w:cs="Calibri"/>
          <w:sz w:val="22"/>
          <w:szCs w:val="22"/>
        </w:rPr>
        <w:t xml:space="preserve"> at ten minute intervals between September and February, which will provide data for estimating stream metabolism at the two sampling sites selected to represent the two geomorphological zones (</w:t>
      </w:r>
      <w:r w:rsidRPr="001329FF">
        <w:rPr>
          <w:rFonts w:asciiTheme="minorHAnsi" w:hAnsiTheme="minorHAnsi" w:cs="Calibri"/>
          <w:i/>
          <w:sz w:val="22"/>
          <w:szCs w:val="22"/>
        </w:rPr>
        <w:t>Gorge</w:t>
      </w:r>
      <w:r>
        <w:rPr>
          <w:rFonts w:asciiTheme="minorHAnsi" w:hAnsiTheme="minorHAnsi" w:cs="Calibri"/>
          <w:sz w:val="22"/>
          <w:szCs w:val="22"/>
        </w:rPr>
        <w:t xml:space="preserve"> and </w:t>
      </w:r>
      <w:r w:rsidRPr="001329FF">
        <w:rPr>
          <w:rFonts w:asciiTheme="minorHAnsi" w:hAnsiTheme="minorHAnsi" w:cs="Calibri"/>
          <w:i/>
          <w:sz w:val="22"/>
          <w:szCs w:val="22"/>
        </w:rPr>
        <w:t>Floodplain</w:t>
      </w:r>
      <w:r>
        <w:rPr>
          <w:rFonts w:asciiTheme="minorHAnsi" w:hAnsiTheme="minorHAnsi" w:cs="Calibri"/>
          <w:sz w:val="22"/>
          <w:szCs w:val="22"/>
        </w:rPr>
        <w:t>) of the LMR Selected Area.</w:t>
      </w:r>
    </w:p>
    <w:p w14:paraId="41D0C324" w14:textId="77777777" w:rsidR="00336C52" w:rsidRPr="00F375F4" w:rsidRDefault="00336C52" w:rsidP="00336C52">
      <w:pPr>
        <w:pStyle w:val="Default"/>
        <w:jc w:val="both"/>
        <w:rPr>
          <w:rFonts w:asciiTheme="minorHAnsi" w:hAnsiTheme="minorHAnsi" w:cs="Calibri"/>
          <w:sz w:val="22"/>
          <w:szCs w:val="22"/>
        </w:rPr>
      </w:pPr>
    </w:p>
    <w:p w14:paraId="00DB10AD" w14:textId="77777777" w:rsidR="00336C52" w:rsidRDefault="00336C52" w:rsidP="00336C52">
      <w:pPr>
        <w:pStyle w:val="CM6"/>
        <w:rPr>
          <w:rFonts w:asciiTheme="minorHAnsi" w:hAnsiTheme="minorHAnsi" w:cs="Calibri"/>
          <w:color w:val="000000"/>
          <w:sz w:val="22"/>
          <w:szCs w:val="22"/>
        </w:rPr>
      </w:pPr>
      <w:r>
        <w:rPr>
          <w:rFonts w:asciiTheme="minorHAnsi" w:hAnsiTheme="minorHAnsi" w:cs="Calibri"/>
          <w:color w:val="000000"/>
          <w:sz w:val="22"/>
          <w:szCs w:val="22"/>
        </w:rPr>
        <w:t>Covariates measures are:</w:t>
      </w:r>
    </w:p>
    <w:p w14:paraId="6F1B7318" w14:textId="77777777"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sz w:val="22"/>
          <w:szCs w:val="22"/>
        </w:rPr>
      </w:pPr>
      <w:r w:rsidRPr="00844ABF">
        <w:rPr>
          <w:rFonts w:asciiTheme="minorHAnsi" w:hAnsiTheme="minorHAnsi" w:cs="Calibri"/>
          <w:b/>
          <w:sz w:val="22"/>
          <w:szCs w:val="22"/>
        </w:rPr>
        <w:t>Gauged water level related to cross-sectional area and flow velocity:</w:t>
      </w:r>
      <w:r>
        <w:rPr>
          <w:rFonts w:asciiTheme="minorHAnsi" w:hAnsiTheme="minorHAnsi" w:cs="Calibri"/>
          <w:sz w:val="22"/>
          <w:szCs w:val="22"/>
        </w:rPr>
        <w:t xml:space="preserve"> </w:t>
      </w:r>
      <w:r w:rsidRPr="00844ABF">
        <w:rPr>
          <w:rFonts w:asciiTheme="minorHAnsi" w:hAnsiTheme="minorHAnsi" w:cs="Calibri"/>
          <w:sz w:val="22"/>
          <w:szCs w:val="22"/>
        </w:rPr>
        <w:t>Measurements of water level and stream characteristics including water velocity, channel cross-sectional area and average depth of sampling sites. This information will be provided from established gauging stations in the LMR in conjunction with site measurements during sampling trips.</w:t>
      </w:r>
    </w:p>
    <w:p w14:paraId="0B1B4D0B" w14:textId="34EB7D6A"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b/>
          <w:sz w:val="22"/>
          <w:szCs w:val="22"/>
        </w:rPr>
      </w:pPr>
      <w:r w:rsidRPr="00844ABF">
        <w:rPr>
          <w:rFonts w:asciiTheme="minorHAnsi" w:hAnsiTheme="minorHAnsi" w:cs="Calibri"/>
          <w:b/>
          <w:sz w:val="22"/>
          <w:szCs w:val="22"/>
        </w:rPr>
        <w:t xml:space="preserve">Water quality samples including chlorophyll concentrations: </w:t>
      </w:r>
      <w:r w:rsidRPr="00844ABF">
        <w:rPr>
          <w:rFonts w:asciiTheme="minorHAnsi" w:hAnsiTheme="minorHAnsi" w:cs="Calibri"/>
          <w:sz w:val="22"/>
          <w:szCs w:val="22"/>
        </w:rPr>
        <w:t>Collection of discrete water quality samples for the analyses of chlorophyll-</w:t>
      </w:r>
      <w:r w:rsidRPr="00844ABF">
        <w:rPr>
          <w:rFonts w:asciiTheme="minorHAnsi" w:hAnsiTheme="minorHAnsi" w:cs="Calibri"/>
          <w:i/>
          <w:sz w:val="22"/>
          <w:szCs w:val="22"/>
        </w:rPr>
        <w:t>a</w:t>
      </w:r>
      <w:r w:rsidRPr="00844ABF">
        <w:rPr>
          <w:rFonts w:asciiTheme="minorHAnsi" w:hAnsiTheme="minorHAnsi" w:cs="Calibri"/>
          <w:sz w:val="22"/>
          <w:szCs w:val="22"/>
        </w:rPr>
        <w:t>, total nitrogen, NO</w:t>
      </w:r>
      <w:r w:rsidRPr="00844ABF">
        <w:rPr>
          <w:rFonts w:asciiTheme="minorHAnsi" w:hAnsiTheme="minorHAnsi" w:cs="Calibri"/>
          <w:sz w:val="22"/>
          <w:szCs w:val="22"/>
          <w:vertAlign w:val="subscript"/>
        </w:rPr>
        <w:t>X</w:t>
      </w:r>
      <w:r w:rsidRPr="00844ABF">
        <w:rPr>
          <w:rFonts w:asciiTheme="minorHAnsi" w:hAnsiTheme="minorHAnsi" w:cs="Calibri"/>
          <w:sz w:val="22"/>
          <w:szCs w:val="22"/>
        </w:rPr>
        <w:t>, NH</w:t>
      </w:r>
      <w:r w:rsidRPr="00844ABF">
        <w:rPr>
          <w:rFonts w:asciiTheme="minorHAnsi" w:hAnsiTheme="minorHAnsi" w:cs="Calibri"/>
          <w:sz w:val="22"/>
          <w:szCs w:val="22"/>
          <w:vertAlign w:val="subscript"/>
        </w:rPr>
        <w:t>4</w:t>
      </w:r>
      <w:r w:rsidRPr="00844ABF">
        <w:rPr>
          <w:rFonts w:asciiTheme="minorHAnsi" w:hAnsiTheme="minorHAnsi" w:cs="Calibri"/>
          <w:sz w:val="22"/>
          <w:szCs w:val="22"/>
        </w:rPr>
        <w:t>, total phosphorus, PO</w:t>
      </w:r>
      <w:r w:rsidRPr="00844ABF">
        <w:rPr>
          <w:rFonts w:asciiTheme="minorHAnsi" w:hAnsiTheme="minorHAnsi" w:cs="Calibri"/>
          <w:sz w:val="22"/>
          <w:szCs w:val="22"/>
          <w:vertAlign w:val="subscript"/>
        </w:rPr>
        <w:t>4</w:t>
      </w:r>
      <w:r w:rsidRPr="00844ABF">
        <w:rPr>
          <w:rFonts w:asciiTheme="minorHAnsi" w:hAnsiTheme="minorHAnsi" w:cs="Calibri"/>
          <w:sz w:val="22"/>
          <w:szCs w:val="22"/>
        </w:rPr>
        <w:t xml:space="preserve">, and dissolved organic carbon will be collected routinely at intervals ≤6 weeks duration. </w:t>
      </w:r>
    </w:p>
    <w:p w14:paraId="31675E9D" w14:textId="77777777"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b/>
          <w:sz w:val="22"/>
          <w:szCs w:val="22"/>
        </w:rPr>
      </w:pPr>
      <w:r w:rsidRPr="00844ABF">
        <w:rPr>
          <w:rFonts w:asciiTheme="minorHAnsi" w:hAnsiTheme="minorHAnsi" w:cs="Calibri"/>
          <w:b/>
          <w:sz w:val="22"/>
          <w:szCs w:val="22"/>
        </w:rPr>
        <w:t xml:space="preserve">Photosynthetically active radiation: </w:t>
      </w:r>
      <w:r w:rsidRPr="00844ABF">
        <w:rPr>
          <w:rFonts w:asciiTheme="minorHAnsi" w:hAnsiTheme="minorHAnsi" w:cs="Calibri"/>
          <w:sz w:val="22"/>
          <w:szCs w:val="22"/>
        </w:rPr>
        <w:t xml:space="preserve">A terrestrial station logging photosynthetically active radiation (PAR) and barometric pressure at ten minute intervals to match the stream metabolism measurements will be established in a suitable nearby location. </w:t>
      </w:r>
    </w:p>
    <w:p w14:paraId="65A568AD" w14:textId="77777777" w:rsidR="0028105A" w:rsidRPr="0028105A" w:rsidRDefault="00336C52" w:rsidP="0028105A">
      <w:pPr>
        <w:pStyle w:val="CM6"/>
        <w:rPr>
          <w:rFonts w:asciiTheme="minorHAnsi" w:hAnsiTheme="minorHAnsi" w:cstheme="minorHAnsi"/>
          <w:color w:val="000000"/>
          <w:sz w:val="22"/>
          <w:szCs w:val="22"/>
        </w:rPr>
      </w:pPr>
      <w:r w:rsidRPr="0028105A">
        <w:rPr>
          <w:rFonts w:asciiTheme="minorHAnsi" w:hAnsiTheme="minorHAnsi" w:cstheme="minorHAnsi"/>
          <w:color w:val="000000"/>
          <w:sz w:val="22"/>
          <w:szCs w:val="22"/>
        </w:rPr>
        <w:t xml:space="preserve">This protocol is based on </w:t>
      </w:r>
      <w:r w:rsidRPr="00881D76">
        <w:rPr>
          <w:rFonts w:asciiTheme="minorHAnsi" w:hAnsiTheme="minorHAnsi" w:cstheme="minorHAnsi"/>
          <w:color w:val="000000"/>
          <w:sz w:val="22"/>
          <w:szCs w:val="22"/>
        </w:rPr>
        <w:t>the single station open water stream metabolism method as detailed in Oliver and Merrick (2006), Oliver and Lorenz (2010) and Grace and Imberger (2006).</w:t>
      </w:r>
      <w:r w:rsidR="0028105A" w:rsidRPr="00881D76">
        <w:rPr>
          <w:rFonts w:asciiTheme="minorHAnsi" w:hAnsiTheme="minorHAnsi" w:cstheme="minorHAnsi"/>
          <w:color w:val="000000"/>
          <w:sz w:val="22"/>
          <w:szCs w:val="22"/>
        </w:rPr>
        <w:t xml:space="preserve"> </w:t>
      </w:r>
      <w:r w:rsidR="0028105A" w:rsidRPr="000B313C">
        <w:rPr>
          <w:rFonts w:asciiTheme="minorHAnsi" w:hAnsiTheme="minorHAnsi" w:cstheme="minorHAnsi"/>
          <w:sz w:val="22"/>
          <w:szCs w:val="22"/>
        </w:rPr>
        <w:t xml:space="preserve">Refer to Section </w:t>
      </w:r>
      <w:r w:rsidR="007E2C79">
        <w:fldChar w:fldCharType="begin"/>
      </w:r>
      <w:r w:rsidR="007E2C79">
        <w:instrText xml:space="preserve"> REF _Ref384981656 \r \h  \* MERGEFORMAT </w:instrText>
      </w:r>
      <w:r w:rsidR="007E2C79">
        <w:fldChar w:fldCharType="separate"/>
      </w:r>
      <w:r w:rsidR="00F8266B" w:rsidRPr="00F8266B">
        <w:rPr>
          <w:rFonts w:asciiTheme="minorHAnsi" w:hAnsiTheme="minorHAnsi" w:cstheme="minorHAnsi"/>
          <w:sz w:val="22"/>
          <w:szCs w:val="22"/>
        </w:rPr>
        <w:t>4.1.1</w:t>
      </w:r>
      <w:r w:rsidR="007E2C79">
        <w:fldChar w:fldCharType="end"/>
      </w:r>
      <w:r w:rsidR="0028105A" w:rsidRPr="000B313C">
        <w:rPr>
          <w:rFonts w:asciiTheme="minorHAnsi" w:hAnsiTheme="minorHAnsi" w:cstheme="minorHAnsi"/>
          <w:sz w:val="22"/>
          <w:szCs w:val="22"/>
        </w:rPr>
        <w:t xml:space="preserve"> (pg </w:t>
      </w:r>
      <w:r w:rsidR="006F4D01" w:rsidRPr="000B313C">
        <w:rPr>
          <w:rFonts w:asciiTheme="minorHAnsi" w:hAnsiTheme="minorHAnsi" w:cstheme="minorHAnsi"/>
          <w:sz w:val="22"/>
          <w:szCs w:val="22"/>
        </w:rPr>
        <w:fldChar w:fldCharType="begin"/>
      </w:r>
      <w:r w:rsidR="0028105A" w:rsidRPr="000B313C">
        <w:rPr>
          <w:rFonts w:asciiTheme="minorHAnsi" w:hAnsiTheme="minorHAnsi" w:cstheme="minorHAnsi"/>
          <w:sz w:val="22"/>
          <w:szCs w:val="22"/>
        </w:rPr>
        <w:instrText xml:space="preserve"> PAGEREF _Ref384981656 \h </w:instrText>
      </w:r>
      <w:r w:rsidR="006F4D01" w:rsidRPr="000B313C">
        <w:rPr>
          <w:rFonts w:asciiTheme="minorHAnsi" w:hAnsiTheme="minorHAnsi" w:cstheme="minorHAnsi"/>
          <w:sz w:val="22"/>
          <w:szCs w:val="22"/>
        </w:rPr>
      </w:r>
      <w:r w:rsidR="006F4D01" w:rsidRPr="000B313C">
        <w:rPr>
          <w:rFonts w:asciiTheme="minorHAnsi" w:hAnsiTheme="minorHAnsi" w:cstheme="minorHAnsi"/>
          <w:sz w:val="22"/>
          <w:szCs w:val="22"/>
        </w:rPr>
        <w:fldChar w:fldCharType="separate"/>
      </w:r>
      <w:r w:rsidR="00F8266B">
        <w:rPr>
          <w:rFonts w:asciiTheme="minorHAnsi" w:hAnsiTheme="minorHAnsi" w:cstheme="minorHAnsi"/>
          <w:noProof/>
          <w:sz w:val="22"/>
          <w:szCs w:val="22"/>
        </w:rPr>
        <w:t>17</w:t>
      </w:r>
      <w:r w:rsidR="006F4D01" w:rsidRPr="000B313C">
        <w:rPr>
          <w:rFonts w:asciiTheme="minorHAnsi" w:hAnsiTheme="minorHAnsi" w:cstheme="minorHAnsi"/>
          <w:sz w:val="22"/>
          <w:szCs w:val="22"/>
        </w:rPr>
        <w:fldChar w:fldCharType="end"/>
      </w:r>
      <w:r w:rsidR="0028105A" w:rsidRPr="000B313C">
        <w:rPr>
          <w:rFonts w:asciiTheme="minorHAnsi" w:hAnsiTheme="minorHAnsi" w:cstheme="minorHAnsi"/>
          <w:sz w:val="22"/>
          <w:szCs w:val="22"/>
        </w:rPr>
        <w:t>) in the M&amp;E Plan for background information, objectives and hypotheses, outputs and staff involvement</w:t>
      </w:r>
      <w:r w:rsidR="004508E7" w:rsidRPr="004508E7">
        <w:rPr>
          <w:rFonts w:asciiTheme="minorHAnsi" w:hAnsiTheme="minorHAnsi" w:cstheme="minorHAnsi"/>
          <w:sz w:val="22"/>
          <w:szCs w:val="22"/>
        </w:rPr>
        <w:t xml:space="preserve"> for </w:t>
      </w:r>
      <w:r w:rsidR="004508E7">
        <w:rPr>
          <w:rFonts w:asciiTheme="minorHAnsi" w:hAnsiTheme="minorHAnsi" w:cstheme="minorHAnsi"/>
          <w:sz w:val="22"/>
          <w:szCs w:val="22"/>
        </w:rPr>
        <w:t>S</w:t>
      </w:r>
      <w:r w:rsidR="0028105A" w:rsidRPr="000B313C">
        <w:rPr>
          <w:rFonts w:asciiTheme="minorHAnsi" w:hAnsiTheme="minorHAnsi" w:cstheme="minorHAnsi"/>
          <w:sz w:val="22"/>
          <w:szCs w:val="22"/>
        </w:rPr>
        <w:t>tream metabolism.</w:t>
      </w:r>
    </w:p>
    <w:p w14:paraId="15ADA52B" w14:textId="77777777" w:rsidR="00336C52" w:rsidRPr="00AB2269" w:rsidRDefault="00336C52" w:rsidP="00336C52">
      <w:pPr>
        <w:pStyle w:val="Heading2"/>
      </w:pPr>
      <w:bookmarkStart w:id="330" w:name="_Toc396825277"/>
      <w:r w:rsidRPr="00AB2269">
        <w:t>Complementary monitoring and data</w:t>
      </w:r>
      <w:bookmarkEnd w:id="330"/>
      <w:r w:rsidRPr="00AB2269">
        <w:t xml:space="preserve"> </w:t>
      </w:r>
    </w:p>
    <w:p w14:paraId="41A620D0" w14:textId="49372BC9" w:rsidR="00336C52" w:rsidRPr="00F375F4"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Hydrological data on stream discharge will be provided from the existing permanent stream gauging network associated with the weirs and managed flows of the LMR. Mean velocity will be determined from the discharge data using existing information held by the South Australian Department of Environment, Water and Natural Resources, supplemented with site measures of cross-sectional area and gauged water level measurements. Estimates of water depth will be calculated from discharge and cross-sectional area and used to convert volumetric rates of metabolism to areal rates for comparison across zones and Selected Areas.</w:t>
      </w:r>
    </w:p>
    <w:p w14:paraId="1D459C43" w14:textId="77777777" w:rsidR="00336C52" w:rsidRPr="00F375F4" w:rsidRDefault="00336C52" w:rsidP="00336C52">
      <w:pPr>
        <w:pStyle w:val="Default"/>
        <w:rPr>
          <w:rFonts w:asciiTheme="minorHAnsi" w:hAnsiTheme="minorHAnsi"/>
        </w:rPr>
      </w:pPr>
    </w:p>
    <w:p w14:paraId="128881DF" w14:textId="77777777" w:rsidR="00336C52" w:rsidRPr="00AB2269" w:rsidRDefault="00336C52" w:rsidP="00336C52">
      <w:pPr>
        <w:pStyle w:val="Heading2"/>
      </w:pPr>
      <w:bookmarkStart w:id="331" w:name="_Toc396825278"/>
      <w:r w:rsidRPr="00AB2269">
        <w:t>Establishing sites</w:t>
      </w:r>
      <w:bookmarkEnd w:id="331"/>
      <w:r w:rsidRPr="00AB2269">
        <w:t xml:space="preserve"> </w:t>
      </w:r>
    </w:p>
    <w:p w14:paraId="19EAFF16" w14:textId="77777777" w:rsidR="00336C52" w:rsidRPr="00F375F4" w:rsidRDefault="00336C52" w:rsidP="00336C52">
      <w:pPr>
        <w:pStyle w:val="Heading3"/>
      </w:pPr>
      <w:r w:rsidRPr="00F375F4">
        <w:t xml:space="preserve">Overview </w:t>
      </w:r>
    </w:p>
    <w:p w14:paraId="6748B5DF"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LTIM for Basin-scale evaluation has adopted a hierarchical approach to sample design (</w:t>
      </w:r>
      <w:r>
        <w:rPr>
          <w:rFonts w:asciiTheme="minorHAnsi" w:hAnsiTheme="minorHAnsi" w:cs="Calibri"/>
          <w:color w:val="000000"/>
          <w:sz w:val="22"/>
          <w:szCs w:val="22"/>
        </w:rPr>
        <w:t>Hale</w:t>
      </w:r>
      <w:r w:rsidRPr="00F375F4">
        <w:rPr>
          <w:rFonts w:asciiTheme="minorHAnsi" w:hAnsiTheme="minorHAnsi" w:cs="Calibri"/>
          <w:color w:val="000000"/>
          <w:sz w:val="22"/>
          <w:szCs w:val="22"/>
        </w:rPr>
        <w:t xml:space="preserve"> </w:t>
      </w:r>
      <w:r w:rsidRPr="00590A4F">
        <w:rPr>
          <w:rFonts w:asciiTheme="minorHAnsi" w:hAnsiTheme="minorHAnsi" w:cs="Calibri"/>
          <w:i/>
          <w:color w:val="000000"/>
          <w:sz w:val="22"/>
          <w:szCs w:val="22"/>
        </w:rPr>
        <w:t>et al.</w:t>
      </w:r>
      <w:r w:rsidRPr="00F375F4">
        <w:rPr>
          <w:rFonts w:asciiTheme="minorHAnsi" w:hAnsiTheme="minorHAnsi" w:cs="Calibri"/>
          <w:color w:val="000000"/>
          <w:sz w:val="22"/>
          <w:szCs w:val="22"/>
        </w:rPr>
        <w:t xml:space="preserve"> 2013). Briefly, the spatial hierarchy for stream metabolism is as follows: </w:t>
      </w:r>
    </w:p>
    <w:p w14:paraId="6B7625C5" w14:textId="77777777" w:rsidR="00336C52" w:rsidRPr="00590A4F" w:rsidRDefault="00336C52" w:rsidP="00336C52">
      <w:pPr>
        <w:pStyle w:val="Default"/>
        <w:jc w:val="both"/>
        <w:rPr>
          <w:lang w:eastAsia="en-AU"/>
        </w:rPr>
      </w:pPr>
    </w:p>
    <w:p w14:paraId="2E93D6C7" w14:textId="77777777" w:rsidR="00336C52" w:rsidRDefault="00336C52" w:rsidP="00336C52">
      <w:pPr>
        <w:pStyle w:val="ListParagraph"/>
        <w:numPr>
          <w:ilvl w:val="0"/>
          <w:numId w:val="17"/>
        </w:numPr>
      </w:pPr>
      <w:r>
        <w:t>Selected Area (LMR)</w:t>
      </w:r>
    </w:p>
    <w:p w14:paraId="78A34C75" w14:textId="77777777" w:rsidR="00336C52" w:rsidRDefault="00336C52" w:rsidP="00336C52">
      <w:pPr>
        <w:pStyle w:val="ListParagraph"/>
        <w:numPr>
          <w:ilvl w:val="1"/>
          <w:numId w:val="17"/>
        </w:numPr>
      </w:pPr>
      <w:r>
        <w:t>Zone (</w:t>
      </w:r>
      <w:r w:rsidRPr="00841D07">
        <w:rPr>
          <w:i/>
        </w:rPr>
        <w:t>Gorge</w:t>
      </w:r>
      <w:r>
        <w:t>)</w:t>
      </w:r>
    </w:p>
    <w:p w14:paraId="2BB91F3D" w14:textId="77777777" w:rsidR="00336C52" w:rsidRDefault="00336C52" w:rsidP="00336C52">
      <w:pPr>
        <w:pStyle w:val="ListParagraph"/>
        <w:numPr>
          <w:ilvl w:val="2"/>
          <w:numId w:val="17"/>
        </w:numPr>
      </w:pPr>
      <w:r>
        <w:t xml:space="preserve">Site </w:t>
      </w:r>
    </w:p>
    <w:p w14:paraId="77F02F03" w14:textId="77777777" w:rsidR="00336C52" w:rsidRPr="00E47C51"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A ‘zone’ is a subset of a Selected Area that represents a spatially, geomorphological and/or hydrological distinct unit at a broad landscape scale. For example, separate river systems, sub-catchments or large groups of wetlands. A site is the unit of assessment nested within a zone and in this instance will be a section of river.</w:t>
      </w:r>
    </w:p>
    <w:p w14:paraId="54488DB6" w14:textId="77777777" w:rsidR="00336C52" w:rsidRPr="00F375F4" w:rsidRDefault="00336C52" w:rsidP="00336C52">
      <w:pPr>
        <w:pStyle w:val="Heading3"/>
      </w:pPr>
      <w:r>
        <w:t>Sites</w:t>
      </w:r>
    </w:p>
    <w:p w14:paraId="7E715043" w14:textId="77777777" w:rsidR="00336C52"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In the LMR</w:t>
      </w:r>
      <w:r>
        <w:rPr>
          <w:rFonts w:asciiTheme="minorHAnsi" w:hAnsiTheme="minorHAnsi" w:cs="Calibri"/>
          <w:color w:val="000000"/>
          <w:sz w:val="22"/>
          <w:szCs w:val="22"/>
        </w:rPr>
        <w:t xml:space="preserve"> Selected Area</w:t>
      </w:r>
      <w:r w:rsidRPr="00F375F4">
        <w:rPr>
          <w:rFonts w:asciiTheme="minorHAnsi" w:hAnsiTheme="minorHAnsi" w:cs="Calibri"/>
          <w:color w:val="000000"/>
          <w:sz w:val="22"/>
          <w:szCs w:val="22"/>
        </w:rPr>
        <w:t xml:space="preserve">, two sites have been identified for measurements of stream metabolism. The first site is within the </w:t>
      </w:r>
      <w:r>
        <w:rPr>
          <w:rFonts w:asciiTheme="minorHAnsi" w:hAnsiTheme="minorHAnsi" w:cs="Calibri"/>
          <w:color w:val="000000"/>
          <w:sz w:val="22"/>
          <w:szCs w:val="22"/>
        </w:rPr>
        <w:t xml:space="preserve">weir </w:t>
      </w:r>
      <w:r w:rsidRPr="00F375F4">
        <w:rPr>
          <w:rFonts w:asciiTheme="minorHAnsi" w:hAnsiTheme="minorHAnsi" w:cs="Calibri"/>
          <w:color w:val="000000"/>
          <w:sz w:val="22"/>
          <w:szCs w:val="22"/>
        </w:rPr>
        <w:t xml:space="preserve">pool of Lock 5 downstream of Lock 6, and the second is downstream of Lock 1. These sites have been selected to represent the two major geomorphological zones of the </w:t>
      </w:r>
      <w:r>
        <w:rPr>
          <w:rFonts w:asciiTheme="minorHAnsi" w:hAnsiTheme="minorHAnsi" w:cs="Calibri"/>
          <w:color w:val="000000"/>
          <w:sz w:val="22"/>
          <w:szCs w:val="22"/>
        </w:rPr>
        <w:t>LMR Selected Area</w:t>
      </w:r>
      <w:r w:rsidRPr="00F375F4">
        <w:rPr>
          <w:rFonts w:asciiTheme="minorHAnsi" w:hAnsiTheme="minorHAnsi" w:cs="Calibri"/>
          <w:color w:val="000000"/>
          <w:sz w:val="22"/>
          <w:szCs w:val="22"/>
        </w:rPr>
        <w:t xml:space="preserve">, the </w:t>
      </w:r>
      <w:r w:rsidRPr="00841D07">
        <w:rPr>
          <w:rFonts w:asciiTheme="minorHAnsi" w:hAnsiTheme="minorHAnsi" w:cs="Calibri"/>
          <w:i/>
          <w:color w:val="000000"/>
          <w:sz w:val="22"/>
          <w:szCs w:val="22"/>
        </w:rPr>
        <w:t>Floodplain</w:t>
      </w:r>
      <w:r w:rsidRPr="00F375F4">
        <w:rPr>
          <w:rFonts w:asciiTheme="minorHAnsi" w:hAnsiTheme="minorHAnsi" w:cs="Calibri"/>
          <w:color w:val="000000"/>
          <w:sz w:val="22"/>
          <w:szCs w:val="22"/>
        </w:rPr>
        <w:t xml:space="preserve"> zone and the </w:t>
      </w:r>
      <w:r w:rsidRPr="00841D07">
        <w:rPr>
          <w:rFonts w:asciiTheme="minorHAnsi" w:hAnsiTheme="minorHAnsi" w:cs="Calibri"/>
          <w:i/>
          <w:color w:val="000000"/>
          <w:sz w:val="22"/>
          <w:szCs w:val="22"/>
        </w:rPr>
        <w:t>Gorge</w:t>
      </w:r>
      <w:r w:rsidRPr="00F375F4">
        <w:rPr>
          <w:rFonts w:asciiTheme="minorHAnsi" w:hAnsiTheme="minorHAnsi" w:cs="Calibri"/>
          <w:color w:val="000000"/>
          <w:sz w:val="22"/>
          <w:szCs w:val="22"/>
        </w:rPr>
        <w:t xml:space="preserve"> zone. These two zones respond differently to increases in flow, as the </w:t>
      </w:r>
      <w:r w:rsidRPr="00841D07">
        <w:rPr>
          <w:rFonts w:asciiTheme="minorHAnsi" w:hAnsiTheme="minorHAnsi" w:cs="Calibri"/>
          <w:i/>
          <w:color w:val="000000"/>
          <w:sz w:val="22"/>
          <w:szCs w:val="22"/>
        </w:rPr>
        <w:t>Floodplain</w:t>
      </w:r>
      <w:r w:rsidRPr="00F375F4">
        <w:rPr>
          <w:rFonts w:asciiTheme="minorHAnsi" w:hAnsiTheme="minorHAnsi" w:cs="Calibri"/>
          <w:color w:val="000000"/>
          <w:sz w:val="22"/>
          <w:szCs w:val="22"/>
        </w:rPr>
        <w:t xml:space="preserve"> has an open floodplain while the </w:t>
      </w:r>
      <w:r w:rsidRPr="00841D07">
        <w:rPr>
          <w:rFonts w:asciiTheme="minorHAnsi" w:hAnsiTheme="minorHAnsi" w:cs="Calibri"/>
          <w:i/>
          <w:color w:val="000000"/>
          <w:sz w:val="22"/>
          <w:szCs w:val="22"/>
        </w:rPr>
        <w:t>Gorge</w:t>
      </w:r>
      <w:r w:rsidRPr="00F375F4">
        <w:rPr>
          <w:rFonts w:asciiTheme="minorHAnsi" w:hAnsiTheme="minorHAnsi" w:cs="Calibri"/>
          <w:color w:val="000000"/>
          <w:sz w:val="22"/>
          <w:szCs w:val="22"/>
        </w:rPr>
        <w:t xml:space="preserve"> has a constrained floodplain. Because of these differences, hydrological characteristics such as connectivity differ markedly between them. The two zones have also been identified as important for fish monitoring</w:t>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w:t>
      </w:r>
    </w:p>
    <w:p w14:paraId="5C210FAD" w14:textId="77777777" w:rsidR="00336C52" w:rsidRPr="00E47C51" w:rsidRDefault="00336C52" w:rsidP="00336C52">
      <w:pPr>
        <w:pStyle w:val="Default"/>
        <w:jc w:val="both"/>
        <w:rPr>
          <w:lang w:eastAsia="en-AU"/>
        </w:rPr>
      </w:pPr>
    </w:p>
    <w:p w14:paraId="7B634B11" w14:textId="77777777" w:rsidR="00336C52" w:rsidRPr="005F6006"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Between September and February of each year a single water quality (WQ) station will be deployed within the water column at each of the two sites</w:t>
      </w:r>
      <w:r>
        <w:rPr>
          <w:rFonts w:asciiTheme="minorHAnsi" w:hAnsiTheme="minorHAnsi" w:cs="Calibri"/>
          <w:color w:val="000000"/>
          <w:sz w:val="22"/>
          <w:szCs w:val="22"/>
        </w:rPr>
        <w:t>, downstream of Lock 6 and downstream of Lock 1,</w:t>
      </w:r>
      <w:r w:rsidRPr="00F375F4">
        <w:rPr>
          <w:rFonts w:asciiTheme="minorHAnsi" w:hAnsiTheme="minorHAnsi" w:cs="Calibri"/>
          <w:color w:val="000000"/>
          <w:sz w:val="22"/>
          <w:szCs w:val="22"/>
        </w:rPr>
        <w:t xml:space="preserve"> continuously recording dissolved oxygen and temperature at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minute intervals. The stations for stream metabolism measurements will be located within each site as follows: </w:t>
      </w:r>
    </w:p>
    <w:p w14:paraId="2B43C89B" w14:textId="1BB89147" w:rsidR="00336C52"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Open water, with sufficient depth that the sensors will not be </w:t>
      </w:r>
      <w:r w:rsidR="001A1C85">
        <w:rPr>
          <w:rFonts w:asciiTheme="minorHAnsi" w:hAnsiTheme="minorHAnsi" w:cs="Calibri"/>
          <w:sz w:val="22"/>
          <w:szCs w:val="22"/>
        </w:rPr>
        <w:t xml:space="preserve">exposed to air or touch </w:t>
      </w:r>
      <w:r>
        <w:rPr>
          <w:rFonts w:asciiTheme="minorHAnsi" w:hAnsiTheme="minorHAnsi" w:cs="Calibri"/>
          <w:sz w:val="22"/>
          <w:szCs w:val="22"/>
        </w:rPr>
        <w:t>the sediment</w:t>
      </w:r>
    </w:p>
    <w:p w14:paraId="6273BED8"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Well mixed (non-stratified) water column to ensure </w:t>
      </w:r>
      <w:r>
        <w:rPr>
          <w:rFonts w:asciiTheme="minorHAnsi" w:hAnsiTheme="minorHAnsi" w:cs="Calibri"/>
          <w:sz w:val="22"/>
          <w:szCs w:val="22"/>
        </w:rPr>
        <w:t>measurements are representative of each site</w:t>
      </w:r>
    </w:p>
    <w:p w14:paraId="0D6D4AD3"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Pr>
          <w:rFonts w:asciiTheme="minorHAnsi" w:hAnsiTheme="minorHAnsi" w:cs="Calibri"/>
          <w:sz w:val="22"/>
          <w:szCs w:val="22"/>
        </w:rPr>
        <w:t>Constantly flowing reach</w:t>
      </w:r>
    </w:p>
    <w:p w14:paraId="34DC38C6"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No interference from tributaries, drains or </w:t>
      </w:r>
      <w:r>
        <w:rPr>
          <w:rFonts w:asciiTheme="minorHAnsi" w:hAnsiTheme="minorHAnsi" w:cs="Calibri"/>
          <w:sz w:val="22"/>
          <w:szCs w:val="22"/>
        </w:rPr>
        <w:t>significant groundwater inflows</w:t>
      </w:r>
    </w:p>
    <w:p w14:paraId="7F7ADFA3"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Pr>
          <w:rFonts w:asciiTheme="minorHAnsi" w:hAnsiTheme="minorHAnsi" w:cs="Calibri"/>
          <w:sz w:val="22"/>
          <w:szCs w:val="22"/>
        </w:rPr>
        <w:t>Safe to access</w:t>
      </w:r>
    </w:p>
    <w:p w14:paraId="27E27D02"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Protected from vandalism to the extent po</w:t>
      </w:r>
      <w:r>
        <w:rPr>
          <w:rFonts w:asciiTheme="minorHAnsi" w:hAnsiTheme="minorHAnsi" w:cs="Calibri"/>
          <w:sz w:val="22"/>
          <w:szCs w:val="22"/>
        </w:rPr>
        <w:t>ssible</w:t>
      </w:r>
    </w:p>
    <w:p w14:paraId="36E274E4"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Probes not</w:t>
      </w:r>
      <w:r>
        <w:rPr>
          <w:rFonts w:asciiTheme="minorHAnsi" w:hAnsiTheme="minorHAnsi" w:cs="Calibri"/>
          <w:sz w:val="22"/>
          <w:szCs w:val="22"/>
        </w:rPr>
        <w:t xml:space="preserve"> located within macrophyte beds.</w:t>
      </w:r>
    </w:p>
    <w:p w14:paraId="28AB2D64" w14:textId="77777777" w:rsidR="00336C52" w:rsidRPr="00F375F4" w:rsidRDefault="00336C52" w:rsidP="00336C52">
      <w:pPr>
        <w:pStyle w:val="Default"/>
        <w:jc w:val="both"/>
        <w:rPr>
          <w:rFonts w:asciiTheme="minorHAnsi" w:hAnsiTheme="minorHAnsi" w:cs="Calibri"/>
          <w:sz w:val="22"/>
          <w:szCs w:val="22"/>
        </w:rPr>
      </w:pPr>
    </w:p>
    <w:p w14:paraId="49F911A5" w14:textId="38FBA006" w:rsidR="00336C52" w:rsidRPr="00F375F4" w:rsidRDefault="001A1C85" w:rsidP="00336C52">
      <w:pPr>
        <w:pStyle w:val="CM19"/>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Measure</w:t>
      </w:r>
      <w:r>
        <w:rPr>
          <w:rFonts w:asciiTheme="minorHAnsi" w:hAnsiTheme="minorHAnsi" w:cs="Calibri"/>
          <w:color w:val="000000"/>
          <w:sz w:val="22"/>
          <w:szCs w:val="22"/>
        </w:rPr>
        <w:t>ment</w:t>
      </w:r>
      <w:r w:rsidRPr="00F375F4">
        <w:rPr>
          <w:rFonts w:asciiTheme="minorHAnsi" w:hAnsiTheme="minorHAnsi" w:cs="Calibri"/>
          <w:color w:val="000000"/>
          <w:sz w:val="22"/>
          <w:szCs w:val="22"/>
        </w:rPr>
        <w:t>s of light (PAR) and barometric pressure will be collected from nearby terrestrial location</w:t>
      </w:r>
      <w:r>
        <w:rPr>
          <w:rFonts w:asciiTheme="minorHAnsi" w:hAnsiTheme="minorHAnsi" w:cs="Calibri"/>
          <w:color w:val="000000"/>
          <w:sz w:val="22"/>
          <w:szCs w:val="22"/>
        </w:rPr>
        <w:t>s</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Light</w:t>
      </w:r>
      <w:r w:rsidRPr="00F375F4">
        <w:rPr>
          <w:rFonts w:asciiTheme="minorHAnsi" w:hAnsiTheme="minorHAnsi" w:cs="Calibri"/>
          <w:color w:val="000000"/>
          <w:sz w:val="22"/>
          <w:szCs w:val="22"/>
        </w:rPr>
        <w:t xml:space="preserve"> sensors will be located in an open area, not impacted by tree canopy or shading </w:t>
      </w:r>
      <w:r>
        <w:rPr>
          <w:rFonts w:asciiTheme="minorHAnsi" w:hAnsiTheme="minorHAnsi" w:cs="Calibri"/>
          <w:color w:val="000000"/>
          <w:sz w:val="22"/>
          <w:szCs w:val="22"/>
        </w:rPr>
        <w:t>near to</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 xml:space="preserve">each of </w:t>
      </w:r>
      <w:r w:rsidRPr="00F375F4">
        <w:rPr>
          <w:rFonts w:asciiTheme="minorHAnsi" w:hAnsiTheme="minorHAnsi" w:cs="Calibri"/>
          <w:color w:val="000000"/>
          <w:sz w:val="22"/>
          <w:szCs w:val="22"/>
        </w:rPr>
        <w:t xml:space="preserve">the two sites for </w:t>
      </w:r>
      <w:r>
        <w:rPr>
          <w:rFonts w:asciiTheme="minorHAnsi" w:hAnsiTheme="minorHAnsi" w:cs="Calibri"/>
          <w:color w:val="000000"/>
          <w:sz w:val="22"/>
          <w:szCs w:val="22"/>
        </w:rPr>
        <w:t xml:space="preserve">careful matching with </w:t>
      </w:r>
      <w:r w:rsidRPr="00F375F4">
        <w:rPr>
          <w:rFonts w:asciiTheme="minorHAnsi" w:hAnsiTheme="minorHAnsi" w:cs="Calibri"/>
          <w:color w:val="000000"/>
          <w:sz w:val="22"/>
          <w:szCs w:val="22"/>
        </w:rPr>
        <w:t>river metabolism measurements</w:t>
      </w:r>
      <w:r>
        <w:rPr>
          <w:rFonts w:asciiTheme="minorHAnsi" w:hAnsiTheme="minorHAnsi" w:cs="Calibri"/>
          <w:color w:val="000000"/>
          <w:sz w:val="22"/>
          <w:szCs w:val="22"/>
        </w:rPr>
        <w:t>. A single barometric probe will be deployed at one of these stations</w:t>
      </w:r>
      <w:r w:rsidRPr="00F375F4">
        <w:rPr>
          <w:rFonts w:asciiTheme="minorHAnsi" w:hAnsiTheme="minorHAnsi" w:cs="Calibri"/>
          <w:color w:val="000000"/>
          <w:sz w:val="22"/>
          <w:szCs w:val="22"/>
        </w:rPr>
        <w:t xml:space="preserve"> as no significant differences in ambient conditions are expected across the region</w:t>
      </w:r>
      <w:r>
        <w:rPr>
          <w:rFonts w:asciiTheme="minorHAnsi" w:hAnsiTheme="minorHAnsi" w:cs="Calibri"/>
          <w:color w:val="000000"/>
          <w:sz w:val="22"/>
          <w:szCs w:val="22"/>
        </w:rPr>
        <w:t>,</w:t>
      </w:r>
      <w:r w:rsidRPr="009343ED">
        <w:rPr>
          <w:rFonts w:asciiTheme="minorHAnsi" w:hAnsiTheme="minorHAnsi" w:cs="Calibri"/>
          <w:color w:val="000000"/>
          <w:sz w:val="22"/>
          <w:szCs w:val="22"/>
        </w:rPr>
        <w:t xml:space="preserve"> </w:t>
      </w:r>
      <w:r>
        <w:rPr>
          <w:rFonts w:asciiTheme="minorHAnsi" w:hAnsiTheme="minorHAnsi" w:cs="Calibri"/>
          <w:color w:val="000000"/>
          <w:sz w:val="22"/>
          <w:szCs w:val="22"/>
        </w:rPr>
        <w:t>or alternatively data from a nearby BOM station will be used</w:t>
      </w:r>
      <w:r w:rsidRPr="00F375F4">
        <w:rPr>
          <w:rFonts w:asciiTheme="minorHAnsi" w:hAnsiTheme="minorHAnsi" w:cs="Calibri"/>
          <w:color w:val="000000"/>
          <w:sz w:val="22"/>
          <w:szCs w:val="22"/>
        </w:rPr>
        <w:t>.</w:t>
      </w:r>
    </w:p>
    <w:p w14:paraId="7326C93F" w14:textId="77777777" w:rsidR="00336C52" w:rsidRPr="00F375F4" w:rsidRDefault="00336C52" w:rsidP="00336C52">
      <w:pPr>
        <w:pStyle w:val="Heading3"/>
      </w:pPr>
      <w:bookmarkStart w:id="332" w:name="_Ref396478313"/>
      <w:r w:rsidRPr="00F375F4">
        <w:t>Timing</w:t>
      </w:r>
      <w:bookmarkEnd w:id="332"/>
      <w:r w:rsidRPr="00F375F4">
        <w:t xml:space="preserve"> </w:t>
      </w:r>
    </w:p>
    <w:p w14:paraId="32035BB7" w14:textId="2836CF9C" w:rsidR="00336C52" w:rsidRPr="0069662A" w:rsidRDefault="00336C52" w:rsidP="00336C52">
      <w:pPr>
        <w:pStyle w:val="CM8"/>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Stream metabolism measures are to be collected continuously between September and February as this is the period of active growth of organisms within the river and also the period when </w:t>
      </w:r>
      <w:r w:rsidR="00AF754E">
        <w:rPr>
          <w:rFonts w:asciiTheme="minorHAnsi" w:hAnsiTheme="minorHAnsi" w:cs="Calibri"/>
          <w:color w:val="000000"/>
          <w:sz w:val="22"/>
          <w:szCs w:val="22"/>
        </w:rPr>
        <w:t xml:space="preserve">enhanced environmental </w:t>
      </w:r>
      <w:r w:rsidR="00AF754E" w:rsidRPr="00F375F4">
        <w:rPr>
          <w:rFonts w:asciiTheme="minorHAnsi" w:hAnsiTheme="minorHAnsi" w:cs="Calibri"/>
          <w:color w:val="000000"/>
          <w:sz w:val="22"/>
          <w:szCs w:val="22"/>
        </w:rPr>
        <w:t>flows to the LM</w:t>
      </w:r>
      <w:r w:rsidR="00AF754E">
        <w:rPr>
          <w:rFonts w:asciiTheme="minorHAnsi" w:hAnsiTheme="minorHAnsi" w:cs="Calibri"/>
          <w:color w:val="000000"/>
          <w:sz w:val="22"/>
          <w:szCs w:val="22"/>
        </w:rPr>
        <w:t>R</w:t>
      </w:r>
      <w:r w:rsidR="00AF754E" w:rsidRPr="00F375F4">
        <w:rPr>
          <w:rFonts w:asciiTheme="minorHAnsi" w:hAnsiTheme="minorHAnsi" w:cs="Calibri"/>
          <w:color w:val="000000"/>
          <w:sz w:val="22"/>
          <w:szCs w:val="22"/>
        </w:rPr>
        <w:t xml:space="preserve"> are likely. </w:t>
      </w:r>
      <w:r w:rsidR="00AF754E">
        <w:rPr>
          <w:rFonts w:asciiTheme="minorHAnsi" w:hAnsiTheme="minorHAnsi" w:cs="Calibri"/>
          <w:color w:val="000000"/>
          <w:sz w:val="22"/>
          <w:szCs w:val="22"/>
        </w:rPr>
        <w:t>It is important to obtain one or two weeks of metabolism and water quality measurements prior to any major flow event to provide a starting level for assessing changes associated with larger events.</w:t>
      </w:r>
      <w:r>
        <w:rPr>
          <w:rFonts w:asciiTheme="minorHAnsi" w:hAnsiTheme="minorHAnsi" w:cs="Calibri"/>
          <w:color w:val="000000"/>
          <w:sz w:val="22"/>
          <w:szCs w:val="22"/>
        </w:rPr>
        <w:t xml:space="preserve"> </w:t>
      </w:r>
      <w:r w:rsidRPr="00F375F4">
        <w:rPr>
          <w:rFonts w:asciiTheme="minorHAnsi" w:hAnsiTheme="minorHAnsi" w:cs="Calibri"/>
          <w:color w:val="000000"/>
          <w:sz w:val="22"/>
          <w:szCs w:val="22"/>
        </w:rPr>
        <w:t>Stations will be serviced and calibrated at a frequency of no longer than 6 weekly intervals, but more frequent servicing will be required during environmental flow periods to ensure successful operation of probes during key times, and also to collect water quality samples. Increased servicing will be necessary during periods of high productivity due to increased likelihood of sensor fouling.</w:t>
      </w:r>
      <w:r w:rsidR="00881D76">
        <w:rPr>
          <w:rFonts w:asciiTheme="minorHAnsi" w:hAnsiTheme="minorHAnsi" w:cs="Calibri"/>
          <w:color w:val="000000"/>
          <w:sz w:val="22"/>
          <w:szCs w:val="22"/>
        </w:rPr>
        <w:t xml:space="preserve"> Refer to Section </w:t>
      </w:r>
      <w:r w:rsidR="006F4D01">
        <w:rPr>
          <w:rFonts w:asciiTheme="minorHAnsi" w:hAnsiTheme="minorHAnsi" w:cs="Calibri"/>
          <w:color w:val="000000"/>
          <w:sz w:val="22"/>
          <w:szCs w:val="22"/>
        </w:rPr>
        <w:fldChar w:fldCharType="begin"/>
      </w:r>
      <w:r w:rsidR="00881D76">
        <w:rPr>
          <w:rFonts w:asciiTheme="minorHAnsi" w:hAnsiTheme="minorHAnsi" w:cs="Calibri"/>
          <w:color w:val="000000"/>
          <w:sz w:val="22"/>
          <w:szCs w:val="22"/>
        </w:rPr>
        <w:instrText xml:space="preserve"> REF _Ref396120567 \r \h </w:instrText>
      </w:r>
      <w:r w:rsidR="006F4D01">
        <w:rPr>
          <w:rFonts w:asciiTheme="minorHAnsi" w:hAnsiTheme="minorHAnsi" w:cs="Calibri"/>
          <w:color w:val="000000"/>
          <w:sz w:val="22"/>
          <w:szCs w:val="22"/>
        </w:rPr>
      </w:r>
      <w:r w:rsidR="006F4D01">
        <w:rPr>
          <w:rFonts w:asciiTheme="minorHAnsi" w:hAnsiTheme="minorHAnsi" w:cs="Calibri"/>
          <w:color w:val="000000"/>
          <w:sz w:val="22"/>
          <w:szCs w:val="22"/>
        </w:rPr>
        <w:fldChar w:fldCharType="separate"/>
      </w:r>
      <w:r w:rsidR="00F8266B">
        <w:rPr>
          <w:rFonts w:asciiTheme="minorHAnsi" w:hAnsiTheme="minorHAnsi" w:cs="Calibri"/>
          <w:color w:val="000000"/>
          <w:sz w:val="22"/>
          <w:szCs w:val="22"/>
        </w:rPr>
        <w:t>5</w:t>
      </w:r>
      <w:r w:rsidR="006F4D01">
        <w:rPr>
          <w:rFonts w:asciiTheme="minorHAnsi" w:hAnsiTheme="minorHAnsi" w:cs="Calibri"/>
          <w:color w:val="000000"/>
          <w:sz w:val="22"/>
          <w:szCs w:val="22"/>
        </w:rPr>
        <w:fldChar w:fldCharType="end"/>
      </w:r>
      <w:r w:rsidR="00881D76">
        <w:rPr>
          <w:rFonts w:asciiTheme="minorHAnsi" w:hAnsiTheme="minorHAnsi" w:cs="Calibri"/>
          <w:color w:val="000000"/>
          <w:sz w:val="22"/>
          <w:szCs w:val="22"/>
        </w:rPr>
        <w:t xml:space="preserve"> (pg </w:t>
      </w:r>
      <w:r w:rsidR="006F4D01">
        <w:rPr>
          <w:rFonts w:asciiTheme="minorHAnsi" w:hAnsiTheme="minorHAnsi" w:cs="Calibri"/>
          <w:color w:val="000000"/>
          <w:sz w:val="22"/>
          <w:szCs w:val="22"/>
        </w:rPr>
        <w:fldChar w:fldCharType="begin"/>
      </w:r>
      <w:r w:rsidR="00881D76">
        <w:rPr>
          <w:rFonts w:asciiTheme="minorHAnsi" w:hAnsiTheme="minorHAnsi" w:cs="Calibri"/>
          <w:color w:val="000000"/>
          <w:sz w:val="22"/>
          <w:szCs w:val="22"/>
        </w:rPr>
        <w:instrText xml:space="preserve"> PAGEREF _Ref396120567 \h </w:instrText>
      </w:r>
      <w:r w:rsidR="006F4D01">
        <w:rPr>
          <w:rFonts w:asciiTheme="minorHAnsi" w:hAnsiTheme="minorHAnsi" w:cs="Calibri"/>
          <w:color w:val="000000"/>
          <w:sz w:val="22"/>
          <w:szCs w:val="22"/>
        </w:rPr>
      </w:r>
      <w:r w:rsidR="006F4D01">
        <w:rPr>
          <w:rFonts w:asciiTheme="minorHAnsi" w:hAnsiTheme="minorHAnsi" w:cs="Calibri"/>
          <w:color w:val="000000"/>
          <w:sz w:val="22"/>
          <w:szCs w:val="22"/>
        </w:rPr>
        <w:fldChar w:fldCharType="separate"/>
      </w:r>
      <w:r w:rsidR="00F8266B">
        <w:rPr>
          <w:rFonts w:asciiTheme="minorHAnsi" w:hAnsiTheme="minorHAnsi" w:cs="Calibri"/>
          <w:noProof/>
          <w:color w:val="000000"/>
          <w:sz w:val="22"/>
          <w:szCs w:val="22"/>
        </w:rPr>
        <w:t>45</w:t>
      </w:r>
      <w:r w:rsidR="006F4D01">
        <w:rPr>
          <w:rFonts w:asciiTheme="minorHAnsi" w:hAnsiTheme="minorHAnsi" w:cs="Calibri"/>
          <w:color w:val="000000"/>
          <w:sz w:val="22"/>
          <w:szCs w:val="22"/>
        </w:rPr>
        <w:fldChar w:fldCharType="end"/>
      </w:r>
      <w:r w:rsidR="00881D76">
        <w:rPr>
          <w:rFonts w:asciiTheme="minorHAnsi" w:hAnsiTheme="minorHAnsi" w:cs="Calibri"/>
          <w:color w:val="000000"/>
          <w:sz w:val="22"/>
          <w:szCs w:val="22"/>
        </w:rPr>
        <w:t>) in the M&amp;E Plan for a monthly monitoring schedule for stream metabolism.</w:t>
      </w:r>
    </w:p>
    <w:p w14:paraId="45E24FA0" w14:textId="77777777" w:rsidR="00336C52" w:rsidRPr="009B5E2D" w:rsidRDefault="00336C52" w:rsidP="00336C52">
      <w:pPr>
        <w:pStyle w:val="Heading2"/>
      </w:pPr>
      <w:bookmarkStart w:id="333" w:name="_Toc396825279"/>
      <w:r w:rsidRPr="009B5E2D">
        <w:t>Water quality samples</w:t>
      </w:r>
      <w:bookmarkEnd w:id="333"/>
      <w:r w:rsidRPr="009B5E2D">
        <w:t xml:space="preserve"> </w:t>
      </w:r>
    </w:p>
    <w:p w14:paraId="1615864B"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Water quality variables are important for interpreting the stream metabolism results and are an input to the ecological response model for Basin</w:t>
      </w:r>
      <w:r>
        <w:rPr>
          <w:rFonts w:asciiTheme="minorHAnsi" w:hAnsiTheme="minorHAnsi" w:cs="Calibri"/>
          <w:color w:val="000000"/>
          <w:sz w:val="22"/>
          <w:szCs w:val="22"/>
        </w:rPr>
        <w:t>-</w:t>
      </w:r>
      <w:r w:rsidRPr="00F375F4">
        <w:rPr>
          <w:rFonts w:asciiTheme="minorHAnsi" w:hAnsiTheme="minorHAnsi" w:cs="Calibri"/>
          <w:color w:val="000000"/>
          <w:sz w:val="22"/>
          <w:szCs w:val="22"/>
        </w:rPr>
        <w:t>scale evaluation. Water samples will be collected for: chlorophyll-</w:t>
      </w:r>
      <w:r w:rsidRPr="00565FF7">
        <w:rPr>
          <w:rFonts w:asciiTheme="minorHAnsi" w:hAnsiTheme="minorHAnsi" w:cs="Calibri"/>
          <w:i/>
          <w:color w:val="000000"/>
          <w:sz w:val="22"/>
          <w:szCs w:val="22"/>
        </w:rPr>
        <w:t>a</w:t>
      </w:r>
      <w:r w:rsidRPr="00F375F4">
        <w:rPr>
          <w:rFonts w:asciiTheme="minorHAnsi" w:hAnsiTheme="minorHAnsi" w:cs="Calibri"/>
          <w:color w:val="000000"/>
          <w:sz w:val="22"/>
          <w:szCs w:val="22"/>
        </w:rPr>
        <w:t>, total nitrogen (TN),</w:t>
      </w:r>
      <w:r w:rsidR="00623FCB">
        <w:rPr>
          <w:rFonts w:asciiTheme="minorHAnsi" w:hAnsiTheme="minorHAnsi" w:cs="Calibri"/>
          <w:color w:val="000000"/>
          <w:sz w:val="22"/>
          <w:szCs w:val="22"/>
        </w:rPr>
        <w:t xml:space="preserve"> total phosphorus (TP), nitrate</w:t>
      </w:r>
      <w:r w:rsidR="00623FCB">
        <w:rPr>
          <w:rFonts w:eastAsiaTheme="majorEastAsia"/>
        </w:rPr>
        <w:t>–</w:t>
      </w:r>
      <w:r w:rsidRPr="00F375F4">
        <w:rPr>
          <w:rFonts w:asciiTheme="minorHAnsi" w:hAnsiTheme="minorHAnsi" w:cs="Calibri"/>
          <w:color w:val="000000"/>
          <w:sz w:val="22"/>
          <w:szCs w:val="22"/>
        </w:rPr>
        <w:t>nitrite (NOx), ammonium (NH</w:t>
      </w:r>
      <w:r w:rsidRPr="009B5E2D">
        <w:rPr>
          <w:rFonts w:asciiTheme="minorHAnsi" w:hAnsiTheme="minorHAnsi" w:cs="Calibri"/>
          <w:color w:val="000000"/>
          <w:sz w:val="22"/>
          <w:szCs w:val="22"/>
        </w:rPr>
        <w:t>4</w:t>
      </w:r>
      <w:r w:rsidRPr="00F375F4">
        <w:rPr>
          <w:rFonts w:asciiTheme="minorHAnsi" w:hAnsiTheme="minorHAnsi" w:cs="Calibri"/>
          <w:color w:val="000000"/>
          <w:sz w:val="22"/>
          <w:szCs w:val="22"/>
        </w:rPr>
        <w:t xml:space="preserve">), filterable reactive phosphorus (FRP) and dissolved organic carbon (DOC). </w:t>
      </w:r>
      <w:r w:rsidRPr="009B5E2D">
        <w:rPr>
          <w:rFonts w:asciiTheme="minorHAnsi" w:hAnsiTheme="minorHAnsi" w:cs="Calibri"/>
          <w:color w:val="000000"/>
          <w:sz w:val="22"/>
          <w:szCs w:val="22"/>
        </w:rPr>
        <w:t>In-situ</w:t>
      </w:r>
      <w:r w:rsidRPr="00F375F4">
        <w:rPr>
          <w:rFonts w:asciiTheme="minorHAnsi" w:hAnsiTheme="minorHAnsi" w:cs="Calibri"/>
          <w:color w:val="000000"/>
          <w:sz w:val="22"/>
          <w:szCs w:val="22"/>
        </w:rPr>
        <w:t xml:space="preserve"> spot measurements will be taken of pH, turbidity and electrical conductivity (EC)</w:t>
      </w:r>
      <w:r>
        <w:rPr>
          <w:rFonts w:asciiTheme="minorHAnsi" w:hAnsiTheme="minorHAnsi" w:cs="Calibri"/>
          <w:color w:val="000000"/>
          <w:sz w:val="22"/>
          <w:szCs w:val="22"/>
        </w:rPr>
        <w:t xml:space="preserve"> using a multi-probe water quality meter</w:t>
      </w:r>
      <w:r w:rsidRPr="00F375F4">
        <w:rPr>
          <w:rFonts w:asciiTheme="minorHAnsi" w:hAnsiTheme="minorHAnsi" w:cs="Calibri"/>
          <w:color w:val="000000"/>
          <w:sz w:val="22"/>
          <w:szCs w:val="22"/>
        </w:rPr>
        <w:t xml:space="preserve">. As a minimum, water quality samples </w:t>
      </w:r>
      <w:r>
        <w:rPr>
          <w:rFonts w:asciiTheme="minorHAnsi" w:hAnsiTheme="minorHAnsi" w:cs="Calibri"/>
          <w:color w:val="000000"/>
          <w:sz w:val="22"/>
          <w:szCs w:val="22"/>
        </w:rPr>
        <w:t>will be</w:t>
      </w:r>
      <w:r w:rsidRPr="00F375F4">
        <w:rPr>
          <w:rFonts w:asciiTheme="minorHAnsi" w:hAnsiTheme="minorHAnsi" w:cs="Calibri"/>
          <w:color w:val="000000"/>
          <w:sz w:val="22"/>
          <w:szCs w:val="22"/>
        </w:rPr>
        <w:t xml:space="preserve"> collected when sensors are deployed and at each time the station is serviced and calibrated (≤ 6 weekly intervals).</w:t>
      </w:r>
    </w:p>
    <w:p w14:paraId="52CDA491" w14:textId="77777777" w:rsidR="00336C52" w:rsidRPr="00565FF7" w:rsidRDefault="00336C52" w:rsidP="00336C52">
      <w:pPr>
        <w:pStyle w:val="Default"/>
        <w:jc w:val="both"/>
      </w:pPr>
    </w:p>
    <w:p w14:paraId="362F26CB" w14:textId="77777777" w:rsidR="00336C52" w:rsidRPr="0069662A" w:rsidRDefault="00336C52" w:rsidP="00336C52">
      <w:pPr>
        <w:rPr>
          <w:rFonts w:cs="Calibri"/>
        </w:rPr>
      </w:pPr>
      <w:r w:rsidRPr="009B5E2D">
        <w:rPr>
          <w:rFonts w:cs="Calibri"/>
        </w:rPr>
        <w:t>Filtering for dissolved nutrients (NOx, NH</w:t>
      </w:r>
      <w:r w:rsidRPr="0069416C">
        <w:rPr>
          <w:rFonts w:cs="Calibri"/>
          <w:vertAlign w:val="subscript"/>
        </w:rPr>
        <w:t>4</w:t>
      </w:r>
      <w:r w:rsidRPr="009B5E2D">
        <w:rPr>
          <w:rFonts w:cs="Calibri"/>
        </w:rPr>
        <w:t>, FRP, DOC) and chlorophyll will take place on site and samples frozen for transport to the analytical laboratories. Sample analyses will be undertaken by the Australian Water Quality Centre (AWQC, NATA registered) and sampling protocols will meet NATA requirements (Scott Kraft, AWQC Customer Service Officer pers. comm.). All sample bottles will be supplied by AWQC and sample handling will be in accordance with preservation requirements as per the Australian Standard. AWQC w</w:t>
      </w:r>
      <w:r w:rsidR="00A8723D">
        <w:rPr>
          <w:rFonts w:cs="Calibri"/>
        </w:rPr>
        <w:t>ill supply the syringes and 0.2</w:t>
      </w:r>
      <w:r w:rsidRPr="009B5E2D">
        <w:rPr>
          <w:rFonts w:cs="Calibri"/>
        </w:rPr>
        <w:t xml:space="preserve"> µm membrane filters used for filterable nutrient concentrations. Information on the methods including bottles, holding times and limits of detection are listed in</w:t>
      </w:r>
      <w:r w:rsidR="00E36A5F">
        <w:t xml:space="preserve"> </w:t>
      </w:r>
      <w:r w:rsidR="006F4D01">
        <w:fldChar w:fldCharType="begin"/>
      </w:r>
      <w:r w:rsidR="00E36A5F">
        <w:instrText xml:space="preserve"> REF _Ref397515274 \h </w:instrText>
      </w:r>
      <w:r w:rsidR="006F4D01">
        <w:fldChar w:fldCharType="separate"/>
      </w:r>
      <w:r w:rsidR="00F8266B">
        <w:t>Table B.</w:t>
      </w:r>
      <w:r w:rsidR="00F8266B">
        <w:rPr>
          <w:noProof/>
        </w:rPr>
        <w:t>2</w:t>
      </w:r>
      <w:r w:rsidR="006F4D01">
        <w:fldChar w:fldCharType="end"/>
      </w:r>
      <w:r w:rsidRPr="009B5E2D">
        <w:rPr>
          <w:rFonts w:cs="Calibri"/>
        </w:rPr>
        <w:t>.</w:t>
      </w:r>
      <w:bookmarkStart w:id="334" w:name="_Ref385257876"/>
      <w:bookmarkStart w:id="335" w:name="_Toc391553360"/>
    </w:p>
    <w:p w14:paraId="49F00499" w14:textId="77777777" w:rsidR="00336C52" w:rsidRPr="00F375F4" w:rsidRDefault="00E36A5F" w:rsidP="00E36A5F">
      <w:pPr>
        <w:pStyle w:val="Caption"/>
      </w:pPr>
      <w:bookmarkStart w:id="336" w:name="_Ref397515274"/>
      <w:bookmarkEnd w:id="334"/>
      <w:r>
        <w:t>Table B.</w:t>
      </w:r>
      <w:fldSimple w:instr=" SEQ Table_B. \* ARABIC ">
        <w:r w:rsidR="00F8266B">
          <w:rPr>
            <w:noProof/>
          </w:rPr>
          <w:t>2</w:t>
        </w:r>
      </w:fldSimple>
      <w:bookmarkEnd w:id="336"/>
      <w:r>
        <w:t xml:space="preserve">. </w:t>
      </w:r>
      <w:r w:rsidR="00336C52" w:rsidRPr="00F375F4">
        <w:t>Information on the water quality analysis methods to be used by the AWQC. Reference method refers to American Public Health Association (APHA), International Standards Organisation (ISO) and the Standard Methods for Examination of Water and Wastewater (SM). Holding time is the length in hours that a sample can be stored using the reference method. Bottle = type of bottle for sample collection. LOR = limit of reporting.</w:t>
      </w:r>
      <w:bookmarkEnd w:id="335"/>
    </w:p>
    <w:tbl>
      <w:tblPr>
        <w:tblpPr w:leftFromText="180" w:rightFromText="180" w:vertAnchor="text" w:horzAnchor="margin" w:tblpY="40"/>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850"/>
        <w:gridCol w:w="1418"/>
        <w:gridCol w:w="1283"/>
        <w:gridCol w:w="915"/>
        <w:gridCol w:w="752"/>
        <w:gridCol w:w="851"/>
      </w:tblGrid>
      <w:tr w:rsidR="00336C52" w:rsidRPr="00F375F4" w14:paraId="2160EC7D" w14:textId="77777777" w:rsidTr="0074629E">
        <w:trPr>
          <w:trHeight w:val="20"/>
        </w:trPr>
        <w:tc>
          <w:tcPr>
            <w:tcW w:w="1242" w:type="dxa"/>
            <w:shd w:val="clear" w:color="auto" w:fill="BFBFBF" w:themeFill="background1" w:themeFillShade="BF"/>
            <w:noWrap/>
            <w:hideMark/>
          </w:tcPr>
          <w:p w14:paraId="17ED4D08" w14:textId="77777777" w:rsidR="00336C52" w:rsidRPr="00F375F4" w:rsidRDefault="00336C52" w:rsidP="00F24A39">
            <w:pPr>
              <w:pStyle w:val="TableHeading"/>
              <w:rPr>
                <w:lang w:val="en-US"/>
              </w:rPr>
            </w:pPr>
            <w:r w:rsidRPr="00F375F4">
              <w:rPr>
                <w:lang w:val="en-US"/>
              </w:rPr>
              <w:t>Test Code</w:t>
            </w:r>
          </w:p>
        </w:tc>
        <w:tc>
          <w:tcPr>
            <w:tcW w:w="1985" w:type="dxa"/>
            <w:shd w:val="clear" w:color="auto" w:fill="BFBFBF" w:themeFill="background1" w:themeFillShade="BF"/>
            <w:noWrap/>
            <w:hideMark/>
          </w:tcPr>
          <w:p w14:paraId="05B0F185" w14:textId="77777777" w:rsidR="00336C52" w:rsidRPr="00F375F4" w:rsidRDefault="00336C52" w:rsidP="00F24A39">
            <w:pPr>
              <w:pStyle w:val="TableHeading"/>
              <w:rPr>
                <w:lang w:val="en-US"/>
              </w:rPr>
            </w:pPr>
            <w:r w:rsidRPr="00F375F4">
              <w:rPr>
                <w:lang w:val="en-US"/>
              </w:rPr>
              <w:t>Reported Name</w:t>
            </w:r>
          </w:p>
        </w:tc>
        <w:tc>
          <w:tcPr>
            <w:tcW w:w="850" w:type="dxa"/>
            <w:shd w:val="clear" w:color="auto" w:fill="BFBFBF" w:themeFill="background1" w:themeFillShade="BF"/>
            <w:noWrap/>
            <w:hideMark/>
          </w:tcPr>
          <w:p w14:paraId="702E24F9" w14:textId="77777777" w:rsidR="00336C52" w:rsidRPr="00F375F4" w:rsidRDefault="00336C52" w:rsidP="00F24A39">
            <w:pPr>
              <w:pStyle w:val="TableHeading"/>
              <w:rPr>
                <w:lang w:val="en-US"/>
              </w:rPr>
            </w:pPr>
            <w:r w:rsidRPr="00F375F4">
              <w:rPr>
                <w:lang w:val="en-US"/>
              </w:rPr>
              <w:t>Matrix</w:t>
            </w:r>
          </w:p>
        </w:tc>
        <w:tc>
          <w:tcPr>
            <w:tcW w:w="1418" w:type="dxa"/>
            <w:shd w:val="clear" w:color="auto" w:fill="BFBFBF" w:themeFill="background1" w:themeFillShade="BF"/>
            <w:noWrap/>
            <w:hideMark/>
          </w:tcPr>
          <w:p w14:paraId="354D645C" w14:textId="77777777" w:rsidR="00336C52" w:rsidRPr="00F375F4" w:rsidRDefault="00336C52" w:rsidP="00F24A39">
            <w:pPr>
              <w:pStyle w:val="TableHeading"/>
              <w:rPr>
                <w:lang w:val="en-US"/>
              </w:rPr>
            </w:pPr>
            <w:r w:rsidRPr="00F375F4">
              <w:rPr>
                <w:lang w:val="en-US"/>
              </w:rPr>
              <w:t>Reference Method</w:t>
            </w:r>
          </w:p>
        </w:tc>
        <w:tc>
          <w:tcPr>
            <w:tcW w:w="1283" w:type="dxa"/>
            <w:shd w:val="clear" w:color="auto" w:fill="BFBFBF" w:themeFill="background1" w:themeFillShade="BF"/>
            <w:noWrap/>
            <w:hideMark/>
          </w:tcPr>
          <w:p w14:paraId="750FF9A8" w14:textId="77777777" w:rsidR="00336C52" w:rsidRPr="00F375F4" w:rsidRDefault="00336C52" w:rsidP="00F24A39">
            <w:pPr>
              <w:pStyle w:val="TableHeading"/>
              <w:rPr>
                <w:lang w:val="en-US"/>
              </w:rPr>
            </w:pPr>
            <w:r w:rsidRPr="00F375F4">
              <w:rPr>
                <w:lang w:val="en-US"/>
              </w:rPr>
              <w:t>Holding Time (hours)</w:t>
            </w:r>
          </w:p>
        </w:tc>
        <w:tc>
          <w:tcPr>
            <w:tcW w:w="915" w:type="dxa"/>
            <w:shd w:val="clear" w:color="auto" w:fill="BFBFBF" w:themeFill="background1" w:themeFillShade="BF"/>
            <w:noWrap/>
            <w:hideMark/>
          </w:tcPr>
          <w:p w14:paraId="00E992E1" w14:textId="77777777" w:rsidR="00336C52" w:rsidRPr="00F375F4" w:rsidRDefault="00336C52" w:rsidP="00F24A39">
            <w:pPr>
              <w:pStyle w:val="TableHeading"/>
              <w:rPr>
                <w:lang w:val="en-US"/>
              </w:rPr>
            </w:pPr>
            <w:r w:rsidRPr="00F375F4">
              <w:rPr>
                <w:lang w:val="en-US"/>
              </w:rPr>
              <w:t>Bottle</w:t>
            </w:r>
          </w:p>
        </w:tc>
        <w:tc>
          <w:tcPr>
            <w:tcW w:w="752" w:type="dxa"/>
            <w:shd w:val="clear" w:color="auto" w:fill="BFBFBF" w:themeFill="background1" w:themeFillShade="BF"/>
            <w:noWrap/>
            <w:hideMark/>
          </w:tcPr>
          <w:p w14:paraId="1BB46422" w14:textId="77777777" w:rsidR="00336C52" w:rsidRPr="00F375F4" w:rsidRDefault="00336C52" w:rsidP="00F24A39">
            <w:pPr>
              <w:pStyle w:val="TableHeading"/>
              <w:rPr>
                <w:lang w:val="en-US"/>
              </w:rPr>
            </w:pPr>
            <w:r w:rsidRPr="00F375F4">
              <w:rPr>
                <w:lang w:val="en-US"/>
              </w:rPr>
              <w:t>Units</w:t>
            </w:r>
          </w:p>
        </w:tc>
        <w:tc>
          <w:tcPr>
            <w:tcW w:w="851" w:type="dxa"/>
            <w:shd w:val="clear" w:color="auto" w:fill="BFBFBF" w:themeFill="background1" w:themeFillShade="BF"/>
            <w:noWrap/>
            <w:hideMark/>
          </w:tcPr>
          <w:p w14:paraId="72722E23" w14:textId="77777777" w:rsidR="00336C52" w:rsidRPr="00F375F4" w:rsidRDefault="00336C52" w:rsidP="00F24A39">
            <w:pPr>
              <w:pStyle w:val="TableHeading"/>
              <w:rPr>
                <w:lang w:val="en-US"/>
              </w:rPr>
            </w:pPr>
            <w:r w:rsidRPr="00F375F4">
              <w:rPr>
                <w:lang w:val="en-US"/>
              </w:rPr>
              <w:t>LOR</w:t>
            </w:r>
          </w:p>
        </w:tc>
      </w:tr>
      <w:tr w:rsidR="00336C52" w:rsidRPr="00F375F4" w14:paraId="0014B38C" w14:textId="77777777" w:rsidTr="0074629E">
        <w:trPr>
          <w:trHeight w:val="20"/>
        </w:trPr>
        <w:tc>
          <w:tcPr>
            <w:tcW w:w="1242" w:type="dxa"/>
            <w:shd w:val="clear" w:color="auto" w:fill="auto"/>
            <w:noWrap/>
            <w:hideMark/>
          </w:tcPr>
          <w:p w14:paraId="1E5D4BB5" w14:textId="77777777" w:rsidR="00336C52" w:rsidRPr="00F375F4" w:rsidRDefault="00336C52" w:rsidP="00F24A39">
            <w:pPr>
              <w:pStyle w:val="TableText"/>
              <w:rPr>
                <w:lang w:val="en-US"/>
              </w:rPr>
            </w:pPr>
            <w:r w:rsidRPr="00F375F4">
              <w:rPr>
                <w:lang w:val="en-US"/>
              </w:rPr>
              <w:t>AMMN_COL_5</w:t>
            </w:r>
          </w:p>
        </w:tc>
        <w:tc>
          <w:tcPr>
            <w:tcW w:w="1985" w:type="dxa"/>
            <w:shd w:val="clear" w:color="auto" w:fill="auto"/>
            <w:noWrap/>
            <w:hideMark/>
          </w:tcPr>
          <w:p w14:paraId="7C2E1F7D" w14:textId="77777777" w:rsidR="00336C52" w:rsidRPr="00F375F4" w:rsidRDefault="00336C52" w:rsidP="00F24A39">
            <w:pPr>
              <w:pStyle w:val="TableText"/>
              <w:rPr>
                <w:lang w:val="en-US"/>
              </w:rPr>
            </w:pPr>
            <w:r w:rsidRPr="00F375F4">
              <w:rPr>
                <w:lang w:val="en-US"/>
              </w:rPr>
              <w:t>Ammonia as N</w:t>
            </w:r>
          </w:p>
        </w:tc>
        <w:tc>
          <w:tcPr>
            <w:tcW w:w="850" w:type="dxa"/>
            <w:shd w:val="clear" w:color="auto" w:fill="auto"/>
            <w:noWrap/>
            <w:hideMark/>
          </w:tcPr>
          <w:p w14:paraId="107AFC38" w14:textId="77777777" w:rsidR="00336C52" w:rsidRPr="00F375F4" w:rsidRDefault="00336C52" w:rsidP="00F24A39">
            <w:pPr>
              <w:pStyle w:val="TableText"/>
              <w:rPr>
                <w:lang w:val="en-US"/>
              </w:rPr>
            </w:pPr>
            <w:r w:rsidRPr="00F375F4">
              <w:rPr>
                <w:lang w:val="en-US"/>
              </w:rPr>
              <w:t>FRESH-WATER</w:t>
            </w:r>
          </w:p>
        </w:tc>
        <w:tc>
          <w:tcPr>
            <w:tcW w:w="1418" w:type="dxa"/>
            <w:shd w:val="clear" w:color="auto" w:fill="auto"/>
            <w:noWrap/>
            <w:hideMark/>
          </w:tcPr>
          <w:p w14:paraId="592AA2EB" w14:textId="77777777" w:rsidR="00336C52" w:rsidRPr="00F375F4" w:rsidRDefault="00336C52" w:rsidP="00F24A39">
            <w:pPr>
              <w:pStyle w:val="TableText"/>
              <w:rPr>
                <w:lang w:val="en-US"/>
              </w:rPr>
            </w:pPr>
            <w:r w:rsidRPr="00F375F4">
              <w:rPr>
                <w:lang w:val="en-US"/>
              </w:rPr>
              <w:t>APHA 4500-NH3 G</w:t>
            </w:r>
          </w:p>
        </w:tc>
        <w:tc>
          <w:tcPr>
            <w:tcW w:w="1283" w:type="dxa"/>
            <w:shd w:val="clear" w:color="auto" w:fill="auto"/>
            <w:noWrap/>
            <w:hideMark/>
          </w:tcPr>
          <w:p w14:paraId="53B90283"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7BA24011"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1A80BC45"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57C372B7" w14:textId="77777777" w:rsidR="00336C52" w:rsidRPr="00F375F4" w:rsidRDefault="00336C52" w:rsidP="00F24A39">
            <w:pPr>
              <w:pStyle w:val="TableText"/>
              <w:rPr>
                <w:lang w:val="en-US"/>
              </w:rPr>
            </w:pPr>
            <w:r w:rsidRPr="00F375F4">
              <w:rPr>
                <w:lang w:val="en-US"/>
              </w:rPr>
              <w:t>&lt;0.005</w:t>
            </w:r>
          </w:p>
        </w:tc>
      </w:tr>
      <w:tr w:rsidR="00336C52" w:rsidRPr="00F375F4" w14:paraId="1A9DF124" w14:textId="77777777" w:rsidTr="0074629E">
        <w:trPr>
          <w:trHeight w:val="20"/>
        </w:trPr>
        <w:tc>
          <w:tcPr>
            <w:tcW w:w="1242" w:type="dxa"/>
            <w:shd w:val="clear" w:color="auto" w:fill="auto"/>
            <w:noWrap/>
            <w:hideMark/>
          </w:tcPr>
          <w:p w14:paraId="3538A5E7" w14:textId="77777777" w:rsidR="00336C52" w:rsidRPr="00F375F4" w:rsidRDefault="00336C52" w:rsidP="00F24A39">
            <w:pPr>
              <w:pStyle w:val="TableText"/>
              <w:rPr>
                <w:lang w:val="en-US"/>
              </w:rPr>
            </w:pPr>
            <w:r w:rsidRPr="00F375F4">
              <w:rPr>
                <w:lang w:val="en-US"/>
              </w:rPr>
              <w:t>CHLPHA95ET</w:t>
            </w:r>
          </w:p>
        </w:tc>
        <w:tc>
          <w:tcPr>
            <w:tcW w:w="1985" w:type="dxa"/>
            <w:shd w:val="clear" w:color="auto" w:fill="auto"/>
            <w:noWrap/>
            <w:hideMark/>
          </w:tcPr>
          <w:p w14:paraId="5941508E" w14:textId="77777777" w:rsidR="00336C52" w:rsidRPr="00F375F4" w:rsidRDefault="00336C52" w:rsidP="00F24A39">
            <w:pPr>
              <w:pStyle w:val="TableText"/>
              <w:rPr>
                <w:lang w:val="en-US"/>
              </w:rPr>
            </w:pPr>
            <w:r w:rsidRPr="00F375F4">
              <w:rPr>
                <w:lang w:val="en-US"/>
              </w:rPr>
              <w:t>Chlorophyll a &amp; Phaeophytin a</w:t>
            </w:r>
          </w:p>
        </w:tc>
        <w:tc>
          <w:tcPr>
            <w:tcW w:w="850" w:type="dxa"/>
            <w:shd w:val="clear" w:color="auto" w:fill="auto"/>
            <w:noWrap/>
            <w:hideMark/>
          </w:tcPr>
          <w:p w14:paraId="39BC438F"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067894FA" w14:textId="77777777" w:rsidR="00336C52" w:rsidRPr="00F375F4" w:rsidRDefault="00336C52" w:rsidP="00F24A39">
            <w:pPr>
              <w:pStyle w:val="TableText"/>
              <w:rPr>
                <w:lang w:val="en-US"/>
              </w:rPr>
            </w:pPr>
            <w:r w:rsidRPr="00F375F4">
              <w:rPr>
                <w:lang w:val="en-US"/>
              </w:rPr>
              <w:t>ISO 10260 (1992)</w:t>
            </w:r>
          </w:p>
        </w:tc>
        <w:tc>
          <w:tcPr>
            <w:tcW w:w="1283" w:type="dxa"/>
            <w:shd w:val="clear" w:color="auto" w:fill="auto"/>
            <w:noWrap/>
            <w:hideMark/>
          </w:tcPr>
          <w:p w14:paraId="5AF7EDFF" w14:textId="77777777" w:rsidR="00336C52" w:rsidRPr="00F375F4" w:rsidRDefault="00336C52" w:rsidP="00F24A39">
            <w:pPr>
              <w:pStyle w:val="TableText"/>
              <w:rPr>
                <w:lang w:val="en-US"/>
              </w:rPr>
            </w:pPr>
            <w:r w:rsidRPr="00F375F4">
              <w:rPr>
                <w:lang w:val="en-US"/>
              </w:rPr>
              <w:t>24</w:t>
            </w:r>
          </w:p>
        </w:tc>
        <w:tc>
          <w:tcPr>
            <w:tcW w:w="915" w:type="dxa"/>
            <w:shd w:val="clear" w:color="auto" w:fill="auto"/>
            <w:noWrap/>
            <w:hideMark/>
          </w:tcPr>
          <w:p w14:paraId="74722BCC" w14:textId="77777777" w:rsidR="00336C52" w:rsidRPr="00F375F4" w:rsidRDefault="00336C52" w:rsidP="00F24A39">
            <w:pPr>
              <w:pStyle w:val="TableText"/>
              <w:rPr>
                <w:lang w:val="en-US"/>
              </w:rPr>
            </w:pPr>
            <w:r w:rsidRPr="00F375F4">
              <w:rPr>
                <w:lang w:val="en-US"/>
              </w:rPr>
              <w:t>BLKPT1</w:t>
            </w:r>
          </w:p>
        </w:tc>
        <w:tc>
          <w:tcPr>
            <w:tcW w:w="752" w:type="dxa"/>
            <w:shd w:val="clear" w:color="auto" w:fill="auto"/>
            <w:noWrap/>
            <w:hideMark/>
          </w:tcPr>
          <w:p w14:paraId="5B071AFB" w14:textId="77777777" w:rsidR="00336C52" w:rsidRPr="00F375F4" w:rsidRDefault="00336C52" w:rsidP="00F24A39">
            <w:pPr>
              <w:pStyle w:val="TableText"/>
              <w:rPr>
                <w:lang w:val="en-US"/>
              </w:rPr>
            </w:pPr>
            <w:r w:rsidRPr="00F375F4">
              <w:rPr>
                <w:lang w:val="en-US"/>
              </w:rPr>
              <w:t>µg/L</w:t>
            </w:r>
          </w:p>
        </w:tc>
        <w:tc>
          <w:tcPr>
            <w:tcW w:w="851" w:type="dxa"/>
            <w:shd w:val="clear" w:color="auto" w:fill="auto"/>
            <w:noWrap/>
            <w:hideMark/>
          </w:tcPr>
          <w:p w14:paraId="3AA30259" w14:textId="77777777" w:rsidR="00336C52" w:rsidRPr="00F375F4" w:rsidRDefault="00336C52" w:rsidP="00F24A39">
            <w:pPr>
              <w:pStyle w:val="TableText"/>
              <w:rPr>
                <w:lang w:val="en-US"/>
              </w:rPr>
            </w:pPr>
            <w:r w:rsidRPr="00F375F4">
              <w:rPr>
                <w:lang w:val="en-US"/>
              </w:rPr>
              <w:t>&lt;0.1</w:t>
            </w:r>
          </w:p>
        </w:tc>
      </w:tr>
      <w:tr w:rsidR="00336C52" w:rsidRPr="00F375F4" w14:paraId="430B0E85" w14:textId="77777777" w:rsidTr="0074629E">
        <w:trPr>
          <w:trHeight w:val="20"/>
        </w:trPr>
        <w:tc>
          <w:tcPr>
            <w:tcW w:w="1242" w:type="dxa"/>
            <w:shd w:val="clear" w:color="auto" w:fill="auto"/>
            <w:noWrap/>
            <w:hideMark/>
          </w:tcPr>
          <w:p w14:paraId="3838BFA1" w14:textId="77777777" w:rsidR="00336C52" w:rsidRPr="00F375F4" w:rsidRDefault="00336C52" w:rsidP="00F24A39">
            <w:pPr>
              <w:pStyle w:val="TableText"/>
              <w:rPr>
                <w:lang w:val="en-US"/>
              </w:rPr>
            </w:pPr>
            <w:r w:rsidRPr="00F375F4">
              <w:rPr>
                <w:lang w:val="en-US"/>
              </w:rPr>
              <w:t>DOC_1</w:t>
            </w:r>
          </w:p>
        </w:tc>
        <w:tc>
          <w:tcPr>
            <w:tcW w:w="1985" w:type="dxa"/>
            <w:shd w:val="clear" w:color="auto" w:fill="auto"/>
            <w:noWrap/>
            <w:hideMark/>
          </w:tcPr>
          <w:p w14:paraId="741C5D40" w14:textId="77777777" w:rsidR="00336C52" w:rsidRPr="00F375F4" w:rsidRDefault="00336C52" w:rsidP="00F24A39">
            <w:pPr>
              <w:pStyle w:val="TableText"/>
              <w:rPr>
                <w:lang w:val="en-US"/>
              </w:rPr>
            </w:pPr>
            <w:r w:rsidRPr="00F375F4">
              <w:rPr>
                <w:lang w:val="en-US"/>
              </w:rPr>
              <w:t>Dissolved Organic Carbon</w:t>
            </w:r>
          </w:p>
        </w:tc>
        <w:tc>
          <w:tcPr>
            <w:tcW w:w="850" w:type="dxa"/>
            <w:shd w:val="clear" w:color="auto" w:fill="auto"/>
            <w:noWrap/>
            <w:hideMark/>
          </w:tcPr>
          <w:p w14:paraId="7F325150"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48666E03" w14:textId="77777777" w:rsidR="00336C52" w:rsidRPr="00F375F4" w:rsidRDefault="00336C52" w:rsidP="00F24A39">
            <w:pPr>
              <w:pStyle w:val="TableText"/>
              <w:rPr>
                <w:lang w:val="en-US"/>
              </w:rPr>
            </w:pPr>
            <w:r w:rsidRPr="00F375F4">
              <w:rPr>
                <w:lang w:val="en-US"/>
              </w:rPr>
              <w:t>SM5310C</w:t>
            </w:r>
          </w:p>
        </w:tc>
        <w:tc>
          <w:tcPr>
            <w:tcW w:w="1283" w:type="dxa"/>
            <w:shd w:val="clear" w:color="auto" w:fill="auto"/>
            <w:noWrap/>
            <w:hideMark/>
          </w:tcPr>
          <w:p w14:paraId="1C973DFC" w14:textId="77777777" w:rsidR="00336C52" w:rsidRPr="00F375F4" w:rsidRDefault="00336C52" w:rsidP="00F24A39">
            <w:pPr>
              <w:pStyle w:val="TableText"/>
              <w:rPr>
                <w:lang w:val="en-US"/>
              </w:rPr>
            </w:pPr>
            <w:r w:rsidRPr="00F375F4">
              <w:rPr>
                <w:lang w:val="en-US"/>
              </w:rPr>
              <w:t>336</w:t>
            </w:r>
          </w:p>
        </w:tc>
        <w:tc>
          <w:tcPr>
            <w:tcW w:w="915" w:type="dxa"/>
            <w:shd w:val="clear" w:color="auto" w:fill="auto"/>
            <w:noWrap/>
            <w:hideMark/>
          </w:tcPr>
          <w:p w14:paraId="7131BEAA" w14:textId="77777777" w:rsidR="00336C52" w:rsidRPr="00F375F4" w:rsidRDefault="00336C52" w:rsidP="00F24A39">
            <w:pPr>
              <w:pStyle w:val="TableText"/>
              <w:rPr>
                <w:lang w:val="en-US"/>
              </w:rPr>
            </w:pPr>
            <w:r w:rsidRPr="00F375F4">
              <w:rPr>
                <w:lang w:val="en-US"/>
              </w:rPr>
              <w:t>PT350</w:t>
            </w:r>
          </w:p>
        </w:tc>
        <w:tc>
          <w:tcPr>
            <w:tcW w:w="752" w:type="dxa"/>
            <w:shd w:val="clear" w:color="auto" w:fill="auto"/>
            <w:noWrap/>
            <w:hideMark/>
          </w:tcPr>
          <w:p w14:paraId="1C6C82F6"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09E8CCF2" w14:textId="77777777" w:rsidR="00336C52" w:rsidRPr="00F375F4" w:rsidRDefault="00336C52" w:rsidP="00F24A39">
            <w:pPr>
              <w:pStyle w:val="TableText"/>
              <w:rPr>
                <w:lang w:val="en-US"/>
              </w:rPr>
            </w:pPr>
            <w:r w:rsidRPr="00F375F4">
              <w:rPr>
                <w:lang w:val="en-US"/>
              </w:rPr>
              <w:t>&lt;0.3</w:t>
            </w:r>
          </w:p>
        </w:tc>
      </w:tr>
      <w:tr w:rsidR="00336C52" w:rsidRPr="00F375F4" w14:paraId="078741C2" w14:textId="77777777" w:rsidTr="0074629E">
        <w:trPr>
          <w:trHeight w:val="20"/>
        </w:trPr>
        <w:tc>
          <w:tcPr>
            <w:tcW w:w="1242" w:type="dxa"/>
            <w:shd w:val="clear" w:color="auto" w:fill="auto"/>
            <w:noWrap/>
            <w:hideMark/>
          </w:tcPr>
          <w:p w14:paraId="1A38DD69" w14:textId="77777777" w:rsidR="00336C52" w:rsidRPr="00F375F4" w:rsidRDefault="00336C52" w:rsidP="00F24A39">
            <w:pPr>
              <w:pStyle w:val="TableText"/>
              <w:rPr>
                <w:lang w:val="en-US"/>
              </w:rPr>
            </w:pPr>
            <w:r w:rsidRPr="00F375F4">
              <w:rPr>
                <w:lang w:val="en-US"/>
              </w:rPr>
              <w:t>FILTP_2</w:t>
            </w:r>
          </w:p>
        </w:tc>
        <w:tc>
          <w:tcPr>
            <w:tcW w:w="1985" w:type="dxa"/>
            <w:shd w:val="clear" w:color="auto" w:fill="auto"/>
            <w:noWrap/>
            <w:hideMark/>
          </w:tcPr>
          <w:p w14:paraId="1292B780" w14:textId="77777777" w:rsidR="00336C52" w:rsidRPr="00F375F4" w:rsidRDefault="00336C52" w:rsidP="00F24A39">
            <w:pPr>
              <w:pStyle w:val="TableText"/>
              <w:rPr>
                <w:lang w:val="en-US"/>
              </w:rPr>
            </w:pPr>
            <w:r w:rsidRPr="00F375F4">
              <w:rPr>
                <w:lang w:val="en-US"/>
              </w:rPr>
              <w:t>Phosphorus - Filterable Reactive as P</w:t>
            </w:r>
          </w:p>
        </w:tc>
        <w:tc>
          <w:tcPr>
            <w:tcW w:w="850" w:type="dxa"/>
            <w:shd w:val="clear" w:color="auto" w:fill="auto"/>
            <w:noWrap/>
            <w:hideMark/>
          </w:tcPr>
          <w:p w14:paraId="21965F60"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20D5B05B" w14:textId="77777777" w:rsidR="00336C52" w:rsidRPr="00F375F4" w:rsidRDefault="00336C52" w:rsidP="00F24A39">
            <w:pPr>
              <w:pStyle w:val="TableText"/>
              <w:rPr>
                <w:lang w:val="en-US"/>
              </w:rPr>
            </w:pPr>
            <w:r w:rsidRPr="00F375F4">
              <w:rPr>
                <w:lang w:val="en-US"/>
              </w:rPr>
              <w:t>APHA 4500-P G</w:t>
            </w:r>
          </w:p>
        </w:tc>
        <w:tc>
          <w:tcPr>
            <w:tcW w:w="1283" w:type="dxa"/>
            <w:shd w:val="clear" w:color="auto" w:fill="auto"/>
            <w:noWrap/>
            <w:hideMark/>
          </w:tcPr>
          <w:p w14:paraId="40DB5BAA"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3A5862F9"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6BD9B89B"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1A8BFD75" w14:textId="77777777" w:rsidR="00336C52" w:rsidRPr="00F375F4" w:rsidRDefault="00336C52" w:rsidP="00F24A39">
            <w:pPr>
              <w:pStyle w:val="TableText"/>
              <w:rPr>
                <w:lang w:val="en-US"/>
              </w:rPr>
            </w:pPr>
            <w:r w:rsidRPr="00F375F4">
              <w:rPr>
                <w:lang w:val="en-US"/>
              </w:rPr>
              <w:t>&lt;0.003</w:t>
            </w:r>
          </w:p>
        </w:tc>
      </w:tr>
      <w:tr w:rsidR="00336C52" w:rsidRPr="00F375F4" w14:paraId="4A8D9A48" w14:textId="77777777" w:rsidTr="0074629E">
        <w:trPr>
          <w:trHeight w:val="20"/>
        </w:trPr>
        <w:tc>
          <w:tcPr>
            <w:tcW w:w="1242" w:type="dxa"/>
            <w:shd w:val="clear" w:color="auto" w:fill="auto"/>
            <w:noWrap/>
            <w:hideMark/>
          </w:tcPr>
          <w:p w14:paraId="6AF25131" w14:textId="77777777" w:rsidR="00336C52" w:rsidRPr="00F375F4" w:rsidRDefault="00336C52" w:rsidP="00F24A39">
            <w:pPr>
              <w:pStyle w:val="TableText"/>
              <w:rPr>
                <w:lang w:val="en-US"/>
              </w:rPr>
            </w:pPr>
            <w:r w:rsidRPr="00F375F4">
              <w:rPr>
                <w:lang w:val="en-US"/>
              </w:rPr>
              <w:t>OXN_2</w:t>
            </w:r>
          </w:p>
        </w:tc>
        <w:tc>
          <w:tcPr>
            <w:tcW w:w="1985" w:type="dxa"/>
            <w:shd w:val="clear" w:color="auto" w:fill="auto"/>
            <w:noWrap/>
            <w:hideMark/>
          </w:tcPr>
          <w:p w14:paraId="6D21BAF6" w14:textId="77777777" w:rsidR="00336C52" w:rsidRPr="00F375F4" w:rsidRDefault="00336C52" w:rsidP="00F24A39">
            <w:pPr>
              <w:pStyle w:val="TableText"/>
              <w:rPr>
                <w:lang w:val="en-US"/>
              </w:rPr>
            </w:pPr>
            <w:r w:rsidRPr="00F375F4">
              <w:rPr>
                <w:lang w:val="en-US"/>
              </w:rPr>
              <w:t>Nitrate + Nitrite as N</w:t>
            </w:r>
          </w:p>
        </w:tc>
        <w:tc>
          <w:tcPr>
            <w:tcW w:w="850" w:type="dxa"/>
            <w:shd w:val="clear" w:color="auto" w:fill="auto"/>
            <w:noWrap/>
            <w:hideMark/>
          </w:tcPr>
          <w:p w14:paraId="420E5A71"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3BB06A42" w14:textId="77777777" w:rsidR="00336C52" w:rsidRPr="00F375F4" w:rsidRDefault="00336C52" w:rsidP="00F24A39">
            <w:pPr>
              <w:pStyle w:val="TableText"/>
              <w:rPr>
                <w:lang w:val="en-US"/>
              </w:rPr>
            </w:pPr>
            <w:r w:rsidRPr="00F375F4">
              <w:rPr>
                <w:lang w:val="en-US"/>
              </w:rPr>
              <w:t>APHA 4500-NO3-I</w:t>
            </w:r>
          </w:p>
        </w:tc>
        <w:tc>
          <w:tcPr>
            <w:tcW w:w="1283" w:type="dxa"/>
            <w:shd w:val="clear" w:color="auto" w:fill="auto"/>
            <w:noWrap/>
            <w:hideMark/>
          </w:tcPr>
          <w:p w14:paraId="79E92B35"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012B8A2B"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7E60351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4BE27ACB" w14:textId="77777777" w:rsidR="00336C52" w:rsidRPr="00F375F4" w:rsidRDefault="00336C52" w:rsidP="00F24A39">
            <w:pPr>
              <w:pStyle w:val="TableText"/>
              <w:rPr>
                <w:lang w:val="en-US"/>
              </w:rPr>
            </w:pPr>
            <w:r w:rsidRPr="00F375F4">
              <w:rPr>
                <w:lang w:val="en-US"/>
              </w:rPr>
              <w:t>&lt;0.003</w:t>
            </w:r>
          </w:p>
        </w:tc>
      </w:tr>
      <w:tr w:rsidR="00336C52" w:rsidRPr="00F375F4" w14:paraId="15E25D95" w14:textId="77777777" w:rsidTr="0074629E">
        <w:trPr>
          <w:trHeight w:val="20"/>
        </w:trPr>
        <w:tc>
          <w:tcPr>
            <w:tcW w:w="1242" w:type="dxa"/>
            <w:shd w:val="clear" w:color="auto" w:fill="auto"/>
            <w:noWrap/>
            <w:hideMark/>
          </w:tcPr>
          <w:p w14:paraId="3564A282" w14:textId="77777777" w:rsidR="00336C52" w:rsidRPr="00F375F4" w:rsidRDefault="00336C52" w:rsidP="00F24A39">
            <w:pPr>
              <w:pStyle w:val="TableText"/>
              <w:rPr>
                <w:lang w:val="en-US"/>
              </w:rPr>
            </w:pPr>
            <w:r w:rsidRPr="00F375F4">
              <w:rPr>
                <w:lang w:val="en-US"/>
              </w:rPr>
              <w:t>TKNN_COL_1</w:t>
            </w:r>
          </w:p>
        </w:tc>
        <w:tc>
          <w:tcPr>
            <w:tcW w:w="1985" w:type="dxa"/>
            <w:shd w:val="clear" w:color="auto" w:fill="auto"/>
            <w:noWrap/>
            <w:hideMark/>
          </w:tcPr>
          <w:p w14:paraId="70BB33B5" w14:textId="77777777" w:rsidR="00336C52" w:rsidRPr="00F375F4" w:rsidRDefault="00336C52" w:rsidP="00F24A39">
            <w:pPr>
              <w:pStyle w:val="TableText"/>
              <w:rPr>
                <w:lang w:val="en-US"/>
              </w:rPr>
            </w:pPr>
            <w:r w:rsidRPr="00F375F4">
              <w:rPr>
                <w:lang w:val="en-US"/>
              </w:rPr>
              <w:t>TKN as N</w:t>
            </w:r>
          </w:p>
        </w:tc>
        <w:tc>
          <w:tcPr>
            <w:tcW w:w="850" w:type="dxa"/>
            <w:shd w:val="clear" w:color="auto" w:fill="auto"/>
            <w:noWrap/>
            <w:hideMark/>
          </w:tcPr>
          <w:p w14:paraId="58BBA8D4"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3248B372" w14:textId="77777777" w:rsidR="00336C52" w:rsidRPr="00F375F4" w:rsidRDefault="00336C52" w:rsidP="00F24A39">
            <w:pPr>
              <w:pStyle w:val="TableText"/>
              <w:rPr>
                <w:lang w:val="en-US"/>
              </w:rPr>
            </w:pPr>
            <w:r w:rsidRPr="00F375F4">
              <w:rPr>
                <w:lang w:val="en-US"/>
              </w:rPr>
              <w:t xml:space="preserve">APHA-N </w:t>
            </w:r>
          </w:p>
          <w:p w14:paraId="2A18DB81"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16A9BB75"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088937F2"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1333FA7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4C1D2A08" w14:textId="77777777" w:rsidR="00336C52" w:rsidRPr="00F375F4" w:rsidRDefault="00336C52" w:rsidP="00F24A39">
            <w:pPr>
              <w:pStyle w:val="TableText"/>
              <w:rPr>
                <w:lang w:val="en-US"/>
              </w:rPr>
            </w:pPr>
            <w:r w:rsidRPr="00F375F4">
              <w:rPr>
                <w:lang w:val="en-US"/>
              </w:rPr>
              <w:t>&lt;0.05</w:t>
            </w:r>
          </w:p>
        </w:tc>
      </w:tr>
      <w:tr w:rsidR="00336C52" w:rsidRPr="00F375F4" w14:paraId="7A03480F" w14:textId="77777777" w:rsidTr="0074629E">
        <w:trPr>
          <w:trHeight w:val="20"/>
        </w:trPr>
        <w:tc>
          <w:tcPr>
            <w:tcW w:w="1242" w:type="dxa"/>
            <w:shd w:val="clear" w:color="auto" w:fill="auto"/>
            <w:noWrap/>
            <w:hideMark/>
          </w:tcPr>
          <w:p w14:paraId="282CED74" w14:textId="77777777" w:rsidR="00336C52" w:rsidRPr="00F375F4" w:rsidRDefault="00336C52" w:rsidP="00F24A39">
            <w:pPr>
              <w:pStyle w:val="TableText"/>
              <w:rPr>
                <w:lang w:val="en-US"/>
              </w:rPr>
            </w:pPr>
            <w:r w:rsidRPr="00F375F4">
              <w:rPr>
                <w:lang w:val="en-US"/>
              </w:rPr>
              <w:t>P_TOT_2</w:t>
            </w:r>
          </w:p>
        </w:tc>
        <w:tc>
          <w:tcPr>
            <w:tcW w:w="1985" w:type="dxa"/>
            <w:shd w:val="clear" w:color="auto" w:fill="auto"/>
            <w:noWrap/>
            <w:hideMark/>
          </w:tcPr>
          <w:p w14:paraId="5E9E4A30" w14:textId="77777777" w:rsidR="00336C52" w:rsidRPr="00F375F4" w:rsidRDefault="00336C52" w:rsidP="00F24A39">
            <w:pPr>
              <w:pStyle w:val="TableText"/>
              <w:rPr>
                <w:lang w:val="en-US"/>
              </w:rPr>
            </w:pPr>
            <w:r w:rsidRPr="00F375F4">
              <w:rPr>
                <w:lang w:val="en-US"/>
              </w:rPr>
              <w:t>Phosphorus - Total</w:t>
            </w:r>
          </w:p>
        </w:tc>
        <w:tc>
          <w:tcPr>
            <w:tcW w:w="850" w:type="dxa"/>
            <w:shd w:val="clear" w:color="auto" w:fill="auto"/>
            <w:noWrap/>
            <w:hideMark/>
          </w:tcPr>
          <w:p w14:paraId="7991057A"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4B8C04B1" w14:textId="77777777" w:rsidR="00336C52" w:rsidRPr="00F375F4" w:rsidRDefault="00336C52" w:rsidP="00F24A39">
            <w:pPr>
              <w:pStyle w:val="TableText"/>
              <w:rPr>
                <w:lang w:val="en-US"/>
              </w:rPr>
            </w:pPr>
            <w:r w:rsidRPr="00F375F4">
              <w:rPr>
                <w:lang w:val="en-US"/>
              </w:rPr>
              <w:t xml:space="preserve">APHA-N </w:t>
            </w:r>
          </w:p>
          <w:p w14:paraId="559CDF61"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7E326759"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6EB3BCBD"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005C7EC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77790D61" w14:textId="77777777" w:rsidR="00336C52" w:rsidRPr="00F375F4" w:rsidRDefault="00336C52" w:rsidP="00F24A39">
            <w:pPr>
              <w:pStyle w:val="TableText"/>
              <w:rPr>
                <w:lang w:val="en-US"/>
              </w:rPr>
            </w:pPr>
            <w:r w:rsidRPr="00F375F4">
              <w:rPr>
                <w:lang w:val="en-US"/>
              </w:rPr>
              <w:t>&lt;0.005</w:t>
            </w:r>
          </w:p>
        </w:tc>
      </w:tr>
      <w:tr w:rsidR="00336C52" w:rsidRPr="00F375F4" w14:paraId="7E73CFA4" w14:textId="77777777" w:rsidTr="0074629E">
        <w:trPr>
          <w:trHeight w:val="20"/>
        </w:trPr>
        <w:tc>
          <w:tcPr>
            <w:tcW w:w="1242" w:type="dxa"/>
            <w:shd w:val="clear" w:color="auto" w:fill="auto"/>
            <w:noWrap/>
            <w:hideMark/>
          </w:tcPr>
          <w:p w14:paraId="6AF05F68" w14:textId="77777777" w:rsidR="00336C52" w:rsidRPr="00F375F4" w:rsidRDefault="00336C52" w:rsidP="00F24A39">
            <w:pPr>
              <w:pStyle w:val="TableText"/>
              <w:rPr>
                <w:lang w:val="en-US"/>
              </w:rPr>
            </w:pPr>
            <w:r w:rsidRPr="00F375F4">
              <w:rPr>
                <w:lang w:val="en-US"/>
              </w:rPr>
              <w:t>TN_CALC_1</w:t>
            </w:r>
          </w:p>
        </w:tc>
        <w:tc>
          <w:tcPr>
            <w:tcW w:w="1985" w:type="dxa"/>
            <w:shd w:val="clear" w:color="auto" w:fill="auto"/>
            <w:noWrap/>
            <w:hideMark/>
          </w:tcPr>
          <w:p w14:paraId="228911A5" w14:textId="77777777" w:rsidR="00336C52" w:rsidRPr="00F375F4" w:rsidRDefault="00336C52" w:rsidP="00F24A39">
            <w:pPr>
              <w:pStyle w:val="TableText"/>
              <w:rPr>
                <w:lang w:val="en-US"/>
              </w:rPr>
            </w:pPr>
            <w:r w:rsidRPr="00F375F4">
              <w:rPr>
                <w:lang w:val="en-US"/>
              </w:rPr>
              <w:t>Nitrogen - Total</w:t>
            </w:r>
          </w:p>
        </w:tc>
        <w:tc>
          <w:tcPr>
            <w:tcW w:w="850" w:type="dxa"/>
            <w:shd w:val="clear" w:color="auto" w:fill="auto"/>
            <w:noWrap/>
            <w:hideMark/>
          </w:tcPr>
          <w:p w14:paraId="7F7699F7"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03FD8D53" w14:textId="77777777" w:rsidR="00336C52" w:rsidRPr="00F375F4" w:rsidRDefault="00336C52" w:rsidP="00F24A39">
            <w:pPr>
              <w:pStyle w:val="TableText"/>
              <w:rPr>
                <w:lang w:val="en-US"/>
              </w:rPr>
            </w:pPr>
            <w:r w:rsidRPr="00F375F4">
              <w:rPr>
                <w:lang w:val="en-US"/>
              </w:rPr>
              <w:t xml:space="preserve">APHA-N </w:t>
            </w:r>
          </w:p>
          <w:p w14:paraId="31234E8B"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3288F679"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4B6460D7" w14:textId="77777777" w:rsidR="00336C52" w:rsidRPr="00F375F4" w:rsidRDefault="00336C52" w:rsidP="00F24A39">
            <w:pPr>
              <w:pStyle w:val="TableText"/>
              <w:rPr>
                <w:lang w:val="en-US"/>
              </w:rPr>
            </w:pPr>
            <w:r w:rsidRPr="00F375F4">
              <w:rPr>
                <w:lang w:val="en-US"/>
              </w:rPr>
              <w:t>NONE</w:t>
            </w:r>
          </w:p>
        </w:tc>
        <w:tc>
          <w:tcPr>
            <w:tcW w:w="752" w:type="dxa"/>
            <w:shd w:val="clear" w:color="auto" w:fill="auto"/>
            <w:noWrap/>
            <w:hideMark/>
          </w:tcPr>
          <w:p w14:paraId="64E3EC9F"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16F98BC5" w14:textId="77777777" w:rsidR="00336C52" w:rsidRPr="00F375F4" w:rsidRDefault="00336C52" w:rsidP="00F24A39">
            <w:pPr>
              <w:pStyle w:val="TableText"/>
              <w:rPr>
                <w:lang w:val="en-US"/>
              </w:rPr>
            </w:pPr>
            <w:r w:rsidRPr="00F375F4">
              <w:rPr>
                <w:lang w:val="en-US"/>
              </w:rPr>
              <w:t>&lt;0.06</w:t>
            </w:r>
          </w:p>
        </w:tc>
      </w:tr>
    </w:tbl>
    <w:p w14:paraId="3BF1C6EE" w14:textId="77777777" w:rsidR="00336C52" w:rsidRPr="009B5E2D" w:rsidRDefault="00336C52" w:rsidP="00336C52">
      <w:pPr>
        <w:pStyle w:val="Heading3"/>
      </w:pPr>
      <w:r w:rsidRPr="009B5E2D">
        <w:t xml:space="preserve">Equipment </w:t>
      </w:r>
    </w:p>
    <w:p w14:paraId="45697825"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Sample containers and appropriate preservatives (sourced from AWQC NATA laboratory) </w:t>
      </w:r>
    </w:p>
    <w:p w14:paraId="7A32FB8E"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0.</w:t>
      </w:r>
      <w:r w:rsidR="003763E2">
        <w:rPr>
          <w:rFonts w:asciiTheme="minorHAnsi" w:hAnsiTheme="minorHAnsi" w:cs="Calibri"/>
          <w:sz w:val="22"/>
          <w:szCs w:val="22"/>
        </w:rPr>
        <w:t>2</w:t>
      </w:r>
      <w:r w:rsidRPr="00F375F4">
        <w:rPr>
          <w:rFonts w:asciiTheme="minorHAnsi" w:hAnsiTheme="minorHAnsi" w:cs="Calibri"/>
          <w:sz w:val="22"/>
          <w:szCs w:val="22"/>
        </w:rPr>
        <w:t xml:space="preserve"> µm filters and suitable filtering device (e.g. syringe filter) for dissolved nutrients and carbon (sourced from AWQC NATA laboratory)</w:t>
      </w:r>
    </w:p>
    <w:p w14:paraId="10E967CE"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47 mm glass fibre (GFC) filters and suitable filtering device for chlorophyll-a </w:t>
      </w:r>
    </w:p>
    <w:p w14:paraId="65400EFE"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Water quality meter(s) with pH, turbidity and electrical conductivity probes </w:t>
      </w:r>
    </w:p>
    <w:p w14:paraId="658C1936"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Deionised water for sample blanks </w:t>
      </w:r>
    </w:p>
    <w:p w14:paraId="4AB01EE2"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Integrated sampling tube and collecting bucket</w:t>
      </w:r>
    </w:p>
    <w:p w14:paraId="619D9E04"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Eskies and ice for sample preservation and storage </w:t>
      </w:r>
    </w:p>
    <w:p w14:paraId="76C3D817"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Datasheets and/or field computer </w:t>
      </w:r>
    </w:p>
    <w:p w14:paraId="5245E5FD" w14:textId="77777777" w:rsidR="00336C52" w:rsidRPr="0069416C"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Chain of custody sheets</w:t>
      </w:r>
      <w:r>
        <w:rPr>
          <w:rFonts w:asciiTheme="minorHAnsi" w:hAnsiTheme="minorHAnsi" w:cs="Calibri"/>
          <w:sz w:val="22"/>
          <w:szCs w:val="22"/>
        </w:rPr>
        <w:t>.</w:t>
      </w:r>
      <w:r w:rsidRPr="00F375F4">
        <w:rPr>
          <w:rFonts w:asciiTheme="minorHAnsi" w:hAnsiTheme="minorHAnsi" w:cs="Calibri"/>
          <w:sz w:val="22"/>
          <w:szCs w:val="22"/>
        </w:rPr>
        <w:t xml:space="preserve"> </w:t>
      </w:r>
    </w:p>
    <w:p w14:paraId="5E94E9A9" w14:textId="77777777" w:rsidR="00336C52" w:rsidRPr="00F375F4" w:rsidRDefault="00336C52" w:rsidP="00336C52">
      <w:pPr>
        <w:pStyle w:val="Heading3"/>
      </w:pPr>
      <w:r w:rsidRPr="00F375F4">
        <w:t xml:space="preserve">Protocol </w:t>
      </w:r>
    </w:p>
    <w:p w14:paraId="11D4CE91" w14:textId="77777777"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Pr>
          <w:rFonts w:asciiTheme="minorHAnsi" w:hAnsiTheme="minorHAnsi" w:cs="Calibri"/>
          <w:sz w:val="22"/>
          <w:szCs w:val="22"/>
        </w:rPr>
        <w:t>Integrated s</w:t>
      </w:r>
      <w:r w:rsidRPr="00F375F4">
        <w:rPr>
          <w:rFonts w:asciiTheme="minorHAnsi" w:hAnsiTheme="minorHAnsi" w:cs="Calibri"/>
          <w:sz w:val="22"/>
          <w:szCs w:val="22"/>
        </w:rPr>
        <w:t xml:space="preserve">amples are collected mid stream and </w:t>
      </w:r>
      <w:r w:rsidRPr="00F55262">
        <w:rPr>
          <w:rFonts w:asciiTheme="minorHAnsi" w:hAnsiTheme="minorHAnsi" w:cs="Calibri"/>
          <w:i/>
          <w:sz w:val="22"/>
          <w:szCs w:val="22"/>
        </w:rPr>
        <w:t>in-situ</w:t>
      </w:r>
      <w:r w:rsidRPr="00F375F4">
        <w:rPr>
          <w:rFonts w:asciiTheme="minorHAnsi" w:hAnsiTheme="minorHAnsi" w:cs="Calibri"/>
          <w:sz w:val="22"/>
          <w:szCs w:val="22"/>
        </w:rPr>
        <w:t xml:space="preserve"> measurements </w:t>
      </w:r>
      <w:r>
        <w:rPr>
          <w:rFonts w:asciiTheme="minorHAnsi" w:hAnsiTheme="minorHAnsi" w:cs="Calibri"/>
          <w:sz w:val="22"/>
          <w:szCs w:val="22"/>
        </w:rPr>
        <w:t>made at the same location mid depth.</w:t>
      </w:r>
    </w:p>
    <w:p w14:paraId="2C053FCF" w14:textId="77777777"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Pr>
          <w:rFonts w:asciiTheme="minorHAnsi" w:hAnsiTheme="minorHAnsi" w:cs="Calibri"/>
          <w:sz w:val="22"/>
          <w:szCs w:val="22"/>
        </w:rPr>
        <w:t>Samples are collected upstream and away from the side of the boat.</w:t>
      </w:r>
    </w:p>
    <w:p w14:paraId="606DA557" w14:textId="52CC8BBE" w:rsidR="00336C52" w:rsidRPr="00F375F4" w:rsidRDefault="00AF754E" w:rsidP="00336C52">
      <w:pPr>
        <w:pStyle w:val="Default"/>
        <w:widowControl w:val="0"/>
        <w:numPr>
          <w:ilvl w:val="0"/>
          <w:numId w:val="35"/>
        </w:numPr>
        <w:spacing w:before="40" w:after="40"/>
        <w:ind w:left="584" w:hanging="357"/>
        <w:jc w:val="both"/>
        <w:rPr>
          <w:rFonts w:asciiTheme="minorHAnsi" w:hAnsiTheme="minorHAnsi" w:cs="Calibri"/>
          <w:sz w:val="22"/>
          <w:szCs w:val="22"/>
        </w:rPr>
      </w:pPr>
      <w:r>
        <w:rPr>
          <w:rFonts w:asciiTheme="minorHAnsi" w:hAnsiTheme="minorHAnsi" w:cs="Calibri"/>
          <w:sz w:val="22"/>
          <w:szCs w:val="22"/>
        </w:rPr>
        <w:t>S</w:t>
      </w:r>
      <w:r w:rsidRPr="00F375F4">
        <w:rPr>
          <w:rFonts w:asciiTheme="minorHAnsi" w:hAnsiTheme="minorHAnsi" w:cs="Calibri"/>
          <w:sz w:val="22"/>
          <w:szCs w:val="22"/>
        </w:rPr>
        <w:t>urface films</w:t>
      </w:r>
      <w:r>
        <w:rPr>
          <w:rFonts w:asciiTheme="minorHAnsi" w:hAnsiTheme="minorHAnsi" w:cs="Calibri"/>
          <w:sz w:val="22"/>
          <w:szCs w:val="22"/>
        </w:rPr>
        <w:t xml:space="preserve"> are avoided</w:t>
      </w:r>
      <w:r w:rsidRPr="00F375F4">
        <w:rPr>
          <w:rFonts w:asciiTheme="minorHAnsi" w:hAnsiTheme="minorHAnsi" w:cs="Calibri"/>
          <w:sz w:val="22"/>
          <w:szCs w:val="22"/>
        </w:rPr>
        <w:t xml:space="preserve">, but if present, a description </w:t>
      </w:r>
      <w:r>
        <w:rPr>
          <w:rFonts w:asciiTheme="minorHAnsi" w:hAnsiTheme="minorHAnsi" w:cs="Calibri"/>
          <w:sz w:val="22"/>
          <w:szCs w:val="22"/>
        </w:rPr>
        <w:t>is</w:t>
      </w:r>
      <w:r w:rsidRPr="00F375F4">
        <w:rPr>
          <w:rFonts w:asciiTheme="minorHAnsi" w:hAnsiTheme="minorHAnsi" w:cs="Calibri"/>
          <w:sz w:val="22"/>
          <w:szCs w:val="22"/>
        </w:rPr>
        <w:t xml:space="preserve"> entered onto the field sheet</w:t>
      </w:r>
      <w:r w:rsidR="00336C52" w:rsidRPr="00F375F4">
        <w:rPr>
          <w:rFonts w:asciiTheme="minorHAnsi" w:hAnsiTheme="minorHAnsi" w:cs="Calibri"/>
          <w:sz w:val="22"/>
          <w:szCs w:val="22"/>
        </w:rPr>
        <w:t xml:space="preserve">. </w:t>
      </w:r>
    </w:p>
    <w:p w14:paraId="696CDCD6" w14:textId="77777777"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Filtering for dissolved nutrients (NOx, NH</w:t>
      </w:r>
      <w:r w:rsidRPr="00F375F4">
        <w:rPr>
          <w:rFonts w:asciiTheme="minorHAnsi" w:hAnsiTheme="minorHAnsi" w:cs="Calibri"/>
          <w:sz w:val="14"/>
          <w:szCs w:val="14"/>
        </w:rPr>
        <w:t>4</w:t>
      </w:r>
      <w:r w:rsidRPr="00F375F4">
        <w:rPr>
          <w:rFonts w:asciiTheme="minorHAnsi" w:hAnsiTheme="minorHAnsi" w:cs="Calibri"/>
          <w:sz w:val="22"/>
          <w:szCs w:val="22"/>
        </w:rPr>
        <w:t>, FRP, DOC) and chlorophyll-a take</w:t>
      </w:r>
      <w:r>
        <w:rPr>
          <w:rFonts w:asciiTheme="minorHAnsi" w:hAnsiTheme="minorHAnsi" w:cs="Calibri"/>
          <w:sz w:val="22"/>
          <w:szCs w:val="22"/>
        </w:rPr>
        <w:t>s</w:t>
      </w:r>
      <w:r w:rsidRPr="00F375F4">
        <w:rPr>
          <w:rFonts w:asciiTheme="minorHAnsi" w:hAnsiTheme="minorHAnsi" w:cs="Calibri"/>
          <w:sz w:val="22"/>
          <w:szCs w:val="22"/>
        </w:rPr>
        <w:t xml:space="preserve"> place on site as samples are collected. </w:t>
      </w:r>
    </w:p>
    <w:p w14:paraId="1060DC9B" w14:textId="77777777" w:rsidR="00336C52" w:rsidRPr="0069416C"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Samples </w:t>
      </w:r>
      <w:r>
        <w:rPr>
          <w:rFonts w:asciiTheme="minorHAnsi" w:hAnsiTheme="minorHAnsi" w:cs="Calibri"/>
          <w:sz w:val="22"/>
          <w:szCs w:val="22"/>
        </w:rPr>
        <w:t>are</w:t>
      </w:r>
      <w:r w:rsidRPr="00F375F4">
        <w:rPr>
          <w:rFonts w:asciiTheme="minorHAnsi" w:hAnsiTheme="minorHAnsi" w:cs="Calibri"/>
          <w:sz w:val="22"/>
          <w:szCs w:val="22"/>
        </w:rPr>
        <w:t xml:space="preserve"> stored on ice for transport to </w:t>
      </w:r>
      <w:r>
        <w:rPr>
          <w:rFonts w:asciiTheme="minorHAnsi" w:hAnsiTheme="minorHAnsi" w:cs="Calibri"/>
          <w:sz w:val="22"/>
          <w:szCs w:val="22"/>
        </w:rPr>
        <w:t xml:space="preserve">field base and then frozen for transport to </w:t>
      </w:r>
      <w:r w:rsidRPr="00F375F4">
        <w:rPr>
          <w:rFonts w:asciiTheme="minorHAnsi" w:hAnsiTheme="minorHAnsi" w:cs="Calibri"/>
          <w:sz w:val="22"/>
          <w:szCs w:val="22"/>
        </w:rPr>
        <w:t>laborator</w:t>
      </w:r>
      <w:r>
        <w:rPr>
          <w:rFonts w:asciiTheme="minorHAnsi" w:hAnsiTheme="minorHAnsi" w:cs="Calibri"/>
          <w:sz w:val="22"/>
          <w:szCs w:val="22"/>
        </w:rPr>
        <w:t>y</w:t>
      </w:r>
      <w:r w:rsidRPr="00F375F4">
        <w:rPr>
          <w:rFonts w:asciiTheme="minorHAnsi" w:hAnsiTheme="minorHAnsi" w:cs="Calibri"/>
          <w:sz w:val="22"/>
          <w:szCs w:val="22"/>
        </w:rPr>
        <w:t xml:space="preserve">. </w:t>
      </w:r>
    </w:p>
    <w:p w14:paraId="6EFBD822" w14:textId="77777777" w:rsidR="00336C52" w:rsidRPr="00AB2269" w:rsidRDefault="00336C52" w:rsidP="00336C52">
      <w:pPr>
        <w:pStyle w:val="Heading2"/>
      </w:pPr>
      <w:bookmarkStart w:id="337" w:name="_Toc396825280"/>
      <w:r w:rsidRPr="00AB2269">
        <w:t>In-situ logging</w:t>
      </w:r>
      <w:bookmarkEnd w:id="337"/>
      <w:r w:rsidRPr="00AB2269">
        <w:t xml:space="preserve"> </w:t>
      </w:r>
    </w:p>
    <w:p w14:paraId="4E9F8889" w14:textId="7D97C91F" w:rsidR="00336C52" w:rsidRPr="0069416C"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Stream metabolism measures for temperature, dissolved oxygen, light (PAR) and barometric pressure are to be continuously logged at ten</w:t>
      </w:r>
      <w:r>
        <w:rPr>
          <w:rFonts w:asciiTheme="minorHAnsi" w:hAnsiTheme="minorHAnsi" w:cs="Calibri"/>
          <w:color w:val="000000"/>
          <w:sz w:val="22"/>
          <w:szCs w:val="22"/>
        </w:rPr>
        <w:t xml:space="preserve"> </w:t>
      </w:r>
      <w:r w:rsidRPr="00F375F4">
        <w:rPr>
          <w:rFonts w:asciiTheme="minorHAnsi" w:hAnsiTheme="minorHAnsi" w:cs="Calibri"/>
          <w:color w:val="000000"/>
          <w:sz w:val="22"/>
          <w:szCs w:val="22"/>
        </w:rPr>
        <w:t xml:space="preserve">minute intervals during the deployment period. To ensure reliable measurements the loggers require regular downloading of data to minimise loss, and also regular maintenance, cleaning and battery replacement.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trips are planned between deployment of the </w:t>
      </w:r>
      <w:r w:rsidRPr="009B5E2D">
        <w:rPr>
          <w:rFonts w:asciiTheme="minorHAnsi" w:hAnsiTheme="minorHAnsi" w:cs="Calibri"/>
          <w:i/>
          <w:color w:val="000000"/>
          <w:sz w:val="22"/>
          <w:szCs w:val="22"/>
        </w:rPr>
        <w:t>in-situ</w:t>
      </w:r>
      <w:r w:rsidRPr="00F375F4">
        <w:rPr>
          <w:rFonts w:asciiTheme="minorHAnsi" w:hAnsiTheme="minorHAnsi" w:cs="Calibri"/>
          <w:color w:val="000000"/>
          <w:sz w:val="22"/>
          <w:szCs w:val="22"/>
        </w:rPr>
        <w:t xml:space="preserve"> logging stations in September and their retrieval in February (although retrieval could be extended if environmental flows were to be delivered later in the season). This ensures that the deployed probes are checked, cleaned and calibrated on average </w:t>
      </w:r>
      <w:r w:rsidR="00AF754E" w:rsidRPr="00F375F4">
        <w:rPr>
          <w:rFonts w:asciiTheme="minorHAnsi" w:hAnsiTheme="minorHAnsi" w:cs="Calibri"/>
          <w:color w:val="000000"/>
          <w:sz w:val="22"/>
          <w:szCs w:val="22"/>
        </w:rPr>
        <w:t xml:space="preserve">at </w:t>
      </w:r>
      <w:r w:rsidR="00AF754E">
        <w:rPr>
          <w:rFonts w:asciiTheme="minorHAnsi" w:hAnsiTheme="minorHAnsi" w:cs="Calibri"/>
          <w:color w:val="000000"/>
          <w:sz w:val="22"/>
          <w:szCs w:val="22"/>
        </w:rPr>
        <w:t>4</w:t>
      </w:r>
      <w:r w:rsidR="00AF754E" w:rsidRPr="00F375F4">
        <w:rPr>
          <w:rFonts w:asciiTheme="minorHAnsi" w:hAnsiTheme="minorHAnsi" w:cs="Calibri"/>
          <w:color w:val="000000"/>
          <w:sz w:val="22"/>
          <w:szCs w:val="22"/>
        </w:rPr>
        <w:t xml:space="preserve">-weekly intervals and that water quality measurements are representative of changing conditions; and that there is capacity to respond to environmental watering events. </w:t>
      </w:r>
      <w:r w:rsidR="00AF754E">
        <w:rPr>
          <w:rFonts w:asciiTheme="minorHAnsi" w:hAnsiTheme="minorHAnsi" w:cs="Calibri"/>
          <w:color w:val="000000"/>
          <w:sz w:val="22"/>
          <w:szCs w:val="22"/>
        </w:rPr>
        <w:t>T</w:t>
      </w:r>
      <w:r w:rsidR="00AF754E" w:rsidRPr="00F375F4">
        <w:rPr>
          <w:rFonts w:asciiTheme="minorHAnsi" w:hAnsiTheme="minorHAnsi" w:cs="Calibri"/>
          <w:color w:val="000000"/>
          <w:sz w:val="22"/>
          <w:szCs w:val="22"/>
        </w:rPr>
        <w:t xml:space="preserve">he probes </w:t>
      </w:r>
      <w:r w:rsidR="00AF754E">
        <w:rPr>
          <w:rFonts w:asciiTheme="minorHAnsi" w:hAnsiTheme="minorHAnsi" w:cs="Calibri"/>
          <w:color w:val="000000"/>
          <w:sz w:val="22"/>
          <w:szCs w:val="22"/>
        </w:rPr>
        <w:t>may</w:t>
      </w:r>
      <w:r w:rsidRPr="00F375F4">
        <w:rPr>
          <w:rFonts w:asciiTheme="minorHAnsi" w:hAnsiTheme="minorHAnsi" w:cs="Calibri"/>
          <w:color w:val="000000"/>
          <w:sz w:val="22"/>
          <w:szCs w:val="22"/>
        </w:rPr>
        <w:t xml:space="preserve"> be checked more frequently at critical times during the rise, fall and duration of an event when fouling may increase the need for cleaning</w:t>
      </w:r>
      <w:r>
        <w:rPr>
          <w:rFonts w:asciiTheme="minorHAnsi" w:hAnsiTheme="minorHAnsi" w:cs="Calibri"/>
          <w:color w:val="000000"/>
          <w:sz w:val="22"/>
          <w:szCs w:val="22"/>
        </w:rPr>
        <w:t xml:space="preserve"> and when detailed metabolism and water quality measurements are critical</w:t>
      </w:r>
      <w:r w:rsidRPr="00F375F4">
        <w:rPr>
          <w:rFonts w:asciiTheme="minorHAnsi" w:hAnsiTheme="minorHAnsi" w:cs="Calibri"/>
          <w:color w:val="000000"/>
          <w:sz w:val="22"/>
          <w:szCs w:val="22"/>
        </w:rPr>
        <w:t>. This is possible because most field trips are shared with</w:t>
      </w:r>
      <w:r>
        <w:rPr>
          <w:rFonts w:asciiTheme="minorHAnsi" w:hAnsiTheme="minorHAnsi" w:cs="Calibri"/>
          <w:color w:val="000000"/>
          <w:sz w:val="22"/>
          <w:szCs w:val="22"/>
        </w:rPr>
        <w:t xml:space="preserve"> sampling for the</w:t>
      </w:r>
      <w:r w:rsidRPr="00F375F4">
        <w:rPr>
          <w:rFonts w:asciiTheme="minorHAnsi" w:hAnsiTheme="minorHAnsi" w:cs="Calibri"/>
          <w:color w:val="000000"/>
          <w:sz w:val="22"/>
          <w:szCs w:val="22"/>
        </w:rPr>
        <w:t xml:space="preserve"> larval fish moni</w:t>
      </w:r>
      <w:r>
        <w:rPr>
          <w:rFonts w:asciiTheme="minorHAnsi" w:hAnsiTheme="minorHAnsi" w:cs="Calibri"/>
          <w:color w:val="000000"/>
          <w:sz w:val="22"/>
          <w:szCs w:val="22"/>
        </w:rPr>
        <w:t>toring component of Category 3 Fish s</w:t>
      </w:r>
      <w:r w:rsidRPr="00F375F4">
        <w:rPr>
          <w:rFonts w:asciiTheme="minorHAnsi" w:hAnsiTheme="minorHAnsi" w:cs="Calibri"/>
          <w:color w:val="000000"/>
          <w:sz w:val="22"/>
          <w:szCs w:val="22"/>
        </w:rPr>
        <w:t>pawning and recruitment</w:t>
      </w:r>
      <w:r>
        <w:rPr>
          <w:rFonts w:asciiTheme="minorHAnsi" w:hAnsiTheme="minorHAnsi" w:cs="Calibri"/>
          <w:color w:val="000000"/>
          <w:sz w:val="22"/>
          <w:szCs w:val="22"/>
        </w:rPr>
        <w:t xml:space="preserve"> (see Section </w:t>
      </w:r>
      <w:r w:rsidR="006F4D01">
        <w:rPr>
          <w:rFonts w:asciiTheme="minorHAnsi" w:hAnsiTheme="minorHAnsi" w:cs="Calibri"/>
          <w:color w:val="000000"/>
          <w:sz w:val="22"/>
          <w:szCs w:val="22"/>
        </w:rPr>
        <w:fldChar w:fldCharType="begin"/>
      </w:r>
      <w:r>
        <w:rPr>
          <w:rFonts w:asciiTheme="minorHAnsi" w:hAnsiTheme="minorHAnsi" w:cs="Calibri"/>
          <w:color w:val="000000"/>
          <w:sz w:val="22"/>
          <w:szCs w:val="22"/>
        </w:rPr>
        <w:instrText xml:space="preserve"> REF _Ref396395199 \r \h </w:instrText>
      </w:r>
      <w:r w:rsidR="006F4D01">
        <w:rPr>
          <w:rFonts w:asciiTheme="minorHAnsi" w:hAnsiTheme="minorHAnsi" w:cs="Calibri"/>
          <w:color w:val="000000"/>
          <w:sz w:val="22"/>
          <w:szCs w:val="22"/>
        </w:rPr>
      </w:r>
      <w:r w:rsidR="006F4D01">
        <w:rPr>
          <w:rFonts w:asciiTheme="minorHAnsi" w:hAnsiTheme="minorHAnsi" w:cs="Calibri"/>
          <w:color w:val="000000"/>
          <w:sz w:val="22"/>
          <w:szCs w:val="22"/>
        </w:rPr>
        <w:fldChar w:fldCharType="separate"/>
      </w:r>
      <w:r w:rsidR="00F8266B">
        <w:rPr>
          <w:rFonts w:asciiTheme="minorHAnsi" w:hAnsiTheme="minorHAnsi" w:cs="Calibri"/>
          <w:color w:val="000000"/>
          <w:sz w:val="22"/>
          <w:szCs w:val="22"/>
        </w:rPr>
        <w:t>4</w:t>
      </w:r>
      <w:r w:rsidR="006F4D01">
        <w:rPr>
          <w:rFonts w:asciiTheme="minorHAnsi" w:hAnsiTheme="minorHAnsi" w:cs="Calibri"/>
          <w:color w:val="000000"/>
          <w:sz w:val="22"/>
          <w:szCs w:val="22"/>
        </w:rPr>
        <w:fldChar w:fldCharType="end"/>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which occurs fortnightly</w:t>
      </w:r>
      <w:r>
        <w:rPr>
          <w:rFonts w:asciiTheme="minorHAnsi" w:hAnsiTheme="minorHAnsi" w:cs="Calibri"/>
          <w:color w:val="000000"/>
          <w:sz w:val="22"/>
          <w:szCs w:val="22"/>
        </w:rPr>
        <w:t xml:space="preserve"> between October and January</w:t>
      </w:r>
      <w:r w:rsidRPr="00F375F4">
        <w:rPr>
          <w:rFonts w:asciiTheme="minorHAnsi" w:hAnsiTheme="minorHAnsi" w:cs="Calibri"/>
          <w:color w:val="000000"/>
          <w:sz w:val="22"/>
          <w:szCs w:val="22"/>
        </w:rPr>
        <w:t xml:space="preserve">. To accommodate increased field trip frequencies during flow events, probe maintenance may need to be extended in the absence of environmental watering to the maximum 6 week period set in the standard method (Hale </w:t>
      </w:r>
      <w:r w:rsidRPr="0069416C">
        <w:rPr>
          <w:rFonts w:asciiTheme="minorHAnsi" w:hAnsiTheme="minorHAnsi" w:cs="Calibri"/>
          <w:i/>
          <w:color w:val="000000"/>
          <w:sz w:val="22"/>
          <w:szCs w:val="22"/>
        </w:rPr>
        <w:t>et al.</w:t>
      </w:r>
      <w:r>
        <w:rPr>
          <w:rFonts w:asciiTheme="minorHAnsi" w:hAnsiTheme="minorHAnsi" w:cs="Calibri"/>
          <w:color w:val="000000"/>
          <w:sz w:val="22"/>
          <w:szCs w:val="22"/>
        </w:rPr>
        <w:t xml:space="preserve"> 2014</w:t>
      </w:r>
      <w:r w:rsidRPr="00F375F4">
        <w:rPr>
          <w:rFonts w:asciiTheme="minorHAnsi" w:hAnsiTheme="minorHAnsi" w:cs="Calibri"/>
          <w:color w:val="000000"/>
          <w:sz w:val="22"/>
          <w:szCs w:val="22"/>
        </w:rPr>
        <w:t xml:space="preserve">). This flexible protocol will aid </w:t>
      </w:r>
      <w:r w:rsidR="00AF754E">
        <w:rPr>
          <w:rFonts w:asciiTheme="minorHAnsi" w:hAnsiTheme="minorHAnsi" w:cs="Calibri"/>
          <w:color w:val="000000"/>
          <w:sz w:val="22"/>
          <w:szCs w:val="22"/>
        </w:rPr>
        <w:t>improved</w:t>
      </w:r>
      <w:r w:rsidRPr="00F375F4">
        <w:rPr>
          <w:rFonts w:asciiTheme="minorHAnsi" w:hAnsiTheme="minorHAnsi" w:cs="Calibri"/>
          <w:color w:val="000000"/>
          <w:sz w:val="22"/>
          <w:szCs w:val="22"/>
        </w:rPr>
        <w:t xml:space="preserve"> data capture during critical stages of events so that changes associated with environmental watering can be identified.</w:t>
      </w:r>
    </w:p>
    <w:p w14:paraId="5945D718" w14:textId="77777777" w:rsidR="00336C52" w:rsidRPr="00F375F4" w:rsidRDefault="00336C52" w:rsidP="00336C52">
      <w:pPr>
        <w:pStyle w:val="Heading3"/>
      </w:pPr>
      <w:r w:rsidRPr="00F375F4">
        <w:t xml:space="preserve">Equipment </w:t>
      </w:r>
    </w:p>
    <w:p w14:paraId="6759A010" w14:textId="77777777" w:rsidR="00336C52" w:rsidRPr="00F375F4" w:rsidRDefault="00336C52" w:rsidP="00336C52">
      <w:pPr>
        <w:pStyle w:val="Default"/>
        <w:widowControl w:val="0"/>
        <w:numPr>
          <w:ilvl w:val="0"/>
          <w:numId w:val="39"/>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Dissolved oxygen logger consisting of a multi-parameter water quality probe with integrated optical (fluorescence) dissolved oxygen probe </w:t>
      </w:r>
      <w:r>
        <w:rPr>
          <w:rFonts w:asciiTheme="minorHAnsi" w:hAnsiTheme="minorHAnsi" w:cs="Calibri"/>
          <w:sz w:val="22"/>
          <w:szCs w:val="22"/>
        </w:rPr>
        <w:t>and water</w:t>
      </w:r>
      <w:r w:rsidRPr="00F375F4">
        <w:rPr>
          <w:rFonts w:asciiTheme="minorHAnsi" w:hAnsiTheme="minorHAnsi" w:cs="Calibri"/>
          <w:sz w:val="22"/>
          <w:szCs w:val="22"/>
        </w:rPr>
        <w:t xml:space="preserve"> temperature </w:t>
      </w:r>
    </w:p>
    <w:p w14:paraId="745E78AD" w14:textId="77777777" w:rsidR="00336C52" w:rsidRPr="00F375F4" w:rsidRDefault="00336C52" w:rsidP="00336C52">
      <w:pPr>
        <w:pStyle w:val="Default"/>
        <w:widowControl w:val="0"/>
        <w:numPr>
          <w:ilvl w:val="0"/>
          <w:numId w:val="39"/>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PAR sensor and logger</w:t>
      </w:r>
      <w:r>
        <w:rPr>
          <w:rFonts w:asciiTheme="minorHAnsi" w:hAnsiTheme="minorHAnsi" w:cs="Calibri"/>
          <w:sz w:val="22"/>
          <w:szCs w:val="22"/>
        </w:rPr>
        <w:t>s</w:t>
      </w:r>
      <w:r w:rsidRPr="00F375F4">
        <w:rPr>
          <w:rFonts w:asciiTheme="minorHAnsi" w:hAnsiTheme="minorHAnsi" w:cs="Calibri"/>
          <w:sz w:val="22"/>
          <w:szCs w:val="22"/>
        </w:rPr>
        <w:t xml:space="preserve"> measuring μmol photons/m</w:t>
      </w:r>
      <w:r w:rsidRPr="009B5E2D">
        <w:rPr>
          <w:rFonts w:asciiTheme="minorHAnsi" w:hAnsiTheme="minorHAnsi" w:cs="Calibri"/>
          <w:sz w:val="22"/>
          <w:szCs w:val="22"/>
          <w:vertAlign w:val="superscript"/>
        </w:rPr>
        <w:t>2</w:t>
      </w:r>
      <w:r w:rsidRPr="00F375F4">
        <w:rPr>
          <w:rFonts w:asciiTheme="minorHAnsi" w:hAnsiTheme="minorHAnsi" w:cs="Calibri"/>
          <w:sz w:val="22"/>
          <w:szCs w:val="22"/>
        </w:rPr>
        <w:t>/s (μEs/m</w:t>
      </w:r>
      <w:r w:rsidRPr="009B5E2D">
        <w:rPr>
          <w:rFonts w:asciiTheme="minorHAnsi" w:hAnsiTheme="minorHAnsi" w:cs="Calibri"/>
          <w:sz w:val="22"/>
          <w:szCs w:val="22"/>
          <w:vertAlign w:val="superscript"/>
        </w:rPr>
        <w:t>2</w:t>
      </w:r>
      <w:r w:rsidRPr="00F375F4">
        <w:rPr>
          <w:rFonts w:asciiTheme="minorHAnsi" w:hAnsiTheme="minorHAnsi" w:cs="Calibri"/>
          <w:sz w:val="22"/>
          <w:szCs w:val="22"/>
        </w:rPr>
        <w:t xml:space="preserve">/s) </w:t>
      </w:r>
    </w:p>
    <w:p w14:paraId="67487025"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Barometric pressure sensor and logger </w:t>
      </w:r>
    </w:p>
    <w:p w14:paraId="6103197A"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Tool kit and spare parts for the multi-parameter probe; including spare batteries and spare probes </w:t>
      </w:r>
    </w:p>
    <w:p w14:paraId="4EF53596"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Probe calibration log </w:t>
      </w:r>
    </w:p>
    <w:p w14:paraId="30159449"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Field sheets </w:t>
      </w:r>
    </w:p>
    <w:p w14:paraId="46E6715C"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Laptop and data cables for connecting to probes / logger </w:t>
      </w:r>
    </w:p>
    <w:p w14:paraId="1197C325" w14:textId="77777777" w:rsidR="00336C52" w:rsidRPr="0069416C"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Air bubbler with battery (e.g. one suitable for a large fish tank) and a large bucket (e.</w:t>
      </w:r>
      <w:r>
        <w:rPr>
          <w:rFonts w:asciiTheme="minorHAnsi" w:hAnsiTheme="minorHAnsi" w:cs="Calibri"/>
          <w:sz w:val="22"/>
          <w:szCs w:val="22"/>
        </w:rPr>
        <w:t>g. 20 L), for probe calibration.</w:t>
      </w:r>
    </w:p>
    <w:p w14:paraId="06262B6D" w14:textId="77777777" w:rsidR="00336C52" w:rsidRPr="00F375F4" w:rsidRDefault="00336C52" w:rsidP="00336C52">
      <w:pPr>
        <w:pStyle w:val="Heading3"/>
      </w:pPr>
      <w:r w:rsidRPr="00F375F4">
        <w:t xml:space="preserve">Protocol </w:t>
      </w:r>
    </w:p>
    <w:p w14:paraId="015CA4EE" w14:textId="77777777" w:rsidR="00336C52" w:rsidRPr="005B1361" w:rsidRDefault="00336C52" w:rsidP="00336C52">
      <w:pPr>
        <w:pStyle w:val="Default"/>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1. </w:t>
      </w:r>
      <w:r w:rsidRPr="00F375F4">
        <w:rPr>
          <w:rFonts w:asciiTheme="minorHAnsi" w:hAnsiTheme="minorHAnsi" w:cs="Calibri"/>
          <w:sz w:val="22"/>
          <w:szCs w:val="22"/>
        </w:rPr>
        <w:tab/>
        <w:t xml:space="preserve">Prior to deployment in the field, and on each occasion in the field the probe(s) </w:t>
      </w:r>
      <w:r>
        <w:rPr>
          <w:rFonts w:asciiTheme="minorHAnsi" w:hAnsiTheme="minorHAnsi" w:cs="Calibri"/>
          <w:sz w:val="22"/>
          <w:szCs w:val="22"/>
        </w:rPr>
        <w:t>will</w:t>
      </w:r>
      <w:r w:rsidRPr="00F375F4">
        <w:rPr>
          <w:rFonts w:asciiTheme="minorHAnsi" w:hAnsiTheme="minorHAnsi" w:cs="Calibri"/>
          <w:sz w:val="22"/>
          <w:szCs w:val="22"/>
        </w:rPr>
        <w:t xml:space="preserve"> be calibrated according to the manufacturer’s instructions and results of calibration entered into a calibration log.</w:t>
      </w:r>
    </w:p>
    <w:p w14:paraId="5A2FF801" w14:textId="77777777" w:rsidR="00336C52" w:rsidRPr="00F375F4" w:rsidRDefault="00336C52" w:rsidP="00336C52">
      <w:pPr>
        <w:pStyle w:val="Default"/>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2. </w:t>
      </w:r>
      <w:r w:rsidRPr="00F375F4">
        <w:rPr>
          <w:rFonts w:asciiTheme="minorHAnsi" w:hAnsiTheme="minorHAnsi" w:cs="Calibri"/>
          <w:sz w:val="22"/>
          <w:szCs w:val="22"/>
        </w:rPr>
        <w:tab/>
        <w:t xml:space="preserve">Before leaving the office/laboratory for deployment and on each occasion in the field the following should be checked for all electronic measurement equipment: </w:t>
      </w:r>
    </w:p>
    <w:p w14:paraId="7D4A2B62" w14:textId="77777777"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Batteries are charged and properly inserted </w:t>
      </w:r>
    </w:p>
    <w:p w14:paraId="216F3EEC" w14:textId="77777777"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Previous data downloaded and memory cleared </w:t>
      </w:r>
    </w:p>
    <w:p w14:paraId="43CDA200" w14:textId="77777777"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Cable and cable connections checked</w:t>
      </w:r>
    </w:p>
    <w:p w14:paraId="42CCB1AB" w14:textId="77777777"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Obvious/minor faults on sensors including growth or dirt on the probes or tubing checked</w:t>
      </w:r>
    </w:p>
    <w:p w14:paraId="41C8B487" w14:textId="77777777" w:rsidR="00336C52" w:rsidRPr="005B1361"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All equipment list</w:t>
      </w:r>
      <w:r>
        <w:rPr>
          <w:rFonts w:asciiTheme="minorHAnsi" w:hAnsiTheme="minorHAnsi" w:cs="Calibri"/>
          <w:sz w:val="22"/>
          <w:szCs w:val="22"/>
        </w:rPr>
        <w:t>ed above is in functional order.</w:t>
      </w:r>
    </w:p>
    <w:p w14:paraId="4BC27CDA" w14:textId="77777777" w:rsidR="00336C52" w:rsidRPr="0069416C" w:rsidRDefault="00336C52" w:rsidP="00336C52">
      <w:pPr>
        <w:pStyle w:val="Heading3"/>
      </w:pPr>
      <w:r w:rsidRPr="004A2D1F">
        <w:t xml:space="preserve">Field method – water column measures </w:t>
      </w:r>
    </w:p>
    <w:p w14:paraId="7F3CA0EA" w14:textId="77777777" w:rsidR="00AF754E" w:rsidRPr="00F375F4" w:rsidRDefault="00AF754E" w:rsidP="00AF754E">
      <w:pPr>
        <w:pStyle w:val="CM16"/>
        <w:numPr>
          <w:ilvl w:val="0"/>
          <w:numId w:val="42"/>
        </w:numPr>
        <w:ind w:left="584" w:hanging="357"/>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Record the following on the field sheet: </w:t>
      </w:r>
    </w:p>
    <w:p w14:paraId="53F63C86"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River name and ANAE Stream id </w:t>
      </w:r>
    </w:p>
    <w:p w14:paraId="287CC2EA"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Date and time </w:t>
      </w:r>
    </w:p>
    <w:p w14:paraId="554E4381"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GPS coordinates (latitude and longitude; GDA94) </w:t>
      </w:r>
    </w:p>
    <w:p w14:paraId="3680840E"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Pr>
          <w:rFonts w:asciiTheme="minorHAnsi" w:hAnsiTheme="minorHAnsi" w:cs="Calibri"/>
          <w:sz w:val="22"/>
          <w:szCs w:val="22"/>
        </w:rPr>
        <w:t>Name(s) of survey team.</w:t>
      </w:r>
    </w:p>
    <w:p w14:paraId="7B56DEE8" w14:textId="77777777" w:rsidR="00AF754E" w:rsidRPr="00F375F4" w:rsidRDefault="00AF754E" w:rsidP="00AF754E">
      <w:pPr>
        <w:pStyle w:val="CM16"/>
        <w:numPr>
          <w:ilvl w:val="0"/>
          <w:numId w:val="42"/>
        </w:numPr>
        <w:spacing w:before="120"/>
        <w:ind w:left="584" w:hanging="357"/>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Record site characteristics: </w:t>
      </w:r>
    </w:p>
    <w:p w14:paraId="4EB2519B"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Substrate type </w:t>
      </w:r>
    </w:p>
    <w:p w14:paraId="29F193BB"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Width of channel </w:t>
      </w:r>
    </w:p>
    <w:p w14:paraId="33BD4068"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Presence of any geomorphic features </w:t>
      </w:r>
    </w:p>
    <w:p w14:paraId="7E5C9697"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Percent canopy cover </w:t>
      </w:r>
    </w:p>
    <w:p w14:paraId="410A23A1" w14:textId="77777777" w:rsidR="00AF754E" w:rsidRPr="0059006F" w:rsidRDefault="00AF754E" w:rsidP="00AF754E">
      <w:pPr>
        <w:pStyle w:val="Default"/>
        <w:widowControl w:val="0"/>
        <w:numPr>
          <w:ilvl w:val="0"/>
          <w:numId w:val="40"/>
        </w:numPr>
        <w:jc w:val="both"/>
        <w:rPr>
          <w:rFonts w:asciiTheme="minorHAnsi" w:hAnsiTheme="minorHAnsi" w:cs="Calibri"/>
          <w:sz w:val="22"/>
          <w:szCs w:val="22"/>
        </w:rPr>
      </w:pPr>
      <w:r w:rsidRPr="0059006F">
        <w:rPr>
          <w:rFonts w:asciiTheme="minorHAnsi" w:hAnsiTheme="minorHAnsi" w:cs="Calibri"/>
          <w:sz w:val="22"/>
          <w:szCs w:val="22"/>
        </w:rPr>
        <w:t>Land</w:t>
      </w:r>
      <w:r>
        <w:rPr>
          <w:rFonts w:asciiTheme="minorHAnsi" w:hAnsiTheme="minorHAnsi" w:cs="Calibri"/>
          <w:sz w:val="22"/>
          <w:szCs w:val="22"/>
        </w:rPr>
        <w:t xml:space="preserve"> use immediate adjacent to site.</w:t>
      </w:r>
    </w:p>
    <w:p w14:paraId="3D05AC3C" w14:textId="77777777"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59006F">
        <w:rPr>
          <w:rFonts w:asciiTheme="minorHAnsi" w:hAnsiTheme="minorHAnsi" w:cs="Calibri"/>
          <w:sz w:val="22"/>
          <w:szCs w:val="22"/>
        </w:rPr>
        <w:t xml:space="preserve">Collect water quality samples and spot measures according to instructions above. </w:t>
      </w:r>
    </w:p>
    <w:p w14:paraId="1DAD3DFC" w14:textId="77777777" w:rsidR="00336C52" w:rsidRPr="00F375F4" w:rsidRDefault="00336C52" w:rsidP="00336C52">
      <w:pPr>
        <w:pStyle w:val="Default"/>
        <w:widowControl w:val="0"/>
        <w:numPr>
          <w:ilvl w:val="0"/>
          <w:numId w:val="42"/>
        </w:numPr>
        <w:spacing w:before="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Calibrate dissolved oxygen sensor on site: </w:t>
      </w:r>
    </w:p>
    <w:p w14:paraId="1A2FAB44" w14:textId="77777777" w:rsidR="00336C52" w:rsidRPr="0059006F" w:rsidRDefault="00336C52" w:rsidP="00336C52">
      <w:pPr>
        <w:pStyle w:val="Default"/>
        <w:widowControl w:val="0"/>
        <w:numPr>
          <w:ilvl w:val="0"/>
          <w:numId w:val="41"/>
        </w:numPr>
        <w:ind w:left="1077" w:hanging="357"/>
        <w:jc w:val="both"/>
        <w:rPr>
          <w:rFonts w:asciiTheme="minorHAnsi" w:hAnsiTheme="minorHAnsi" w:cs="Calibri"/>
          <w:sz w:val="22"/>
          <w:szCs w:val="22"/>
        </w:rPr>
      </w:pPr>
      <w:r w:rsidRPr="0059006F">
        <w:rPr>
          <w:rFonts w:asciiTheme="minorHAnsi" w:hAnsiTheme="minorHAnsi" w:cs="Calibri"/>
          <w:sz w:val="22"/>
          <w:szCs w:val="22"/>
        </w:rPr>
        <w:t>Calibrate according to manufacturer’s instructions for both oxygen free water (e.g. 1% sodium sulfite Na</w:t>
      </w:r>
      <w:r w:rsidRPr="0059006F">
        <w:rPr>
          <w:rFonts w:asciiTheme="minorHAnsi" w:hAnsiTheme="minorHAnsi" w:cs="Calibri"/>
          <w:sz w:val="14"/>
          <w:szCs w:val="14"/>
        </w:rPr>
        <w:t>2</w:t>
      </w:r>
      <w:r w:rsidRPr="0059006F">
        <w:rPr>
          <w:rFonts w:asciiTheme="minorHAnsi" w:hAnsiTheme="minorHAnsi" w:cs="Calibri"/>
          <w:sz w:val="22"/>
          <w:szCs w:val="22"/>
        </w:rPr>
        <w:t>SO</w:t>
      </w:r>
      <w:r w:rsidRPr="0059006F">
        <w:rPr>
          <w:rFonts w:asciiTheme="minorHAnsi" w:hAnsiTheme="minorHAnsi" w:cs="Calibri"/>
          <w:sz w:val="14"/>
          <w:szCs w:val="14"/>
        </w:rPr>
        <w:t xml:space="preserve">3 </w:t>
      </w:r>
      <w:r w:rsidRPr="0059006F">
        <w:rPr>
          <w:rFonts w:asciiTheme="minorHAnsi" w:hAnsiTheme="minorHAnsi" w:cs="Calibri"/>
          <w:sz w:val="22"/>
          <w:szCs w:val="22"/>
        </w:rPr>
        <w:t>solution) and 100% saturation (air saturated water). On-site calibration of 100% saturation is achieved by placing the probe in a bucket of stream water which itself is sitting in the stream to ensure thermal control. Air is bubbled through the water in the bucket for at least 45</w:t>
      </w:r>
      <w:r w:rsidR="00623FCB">
        <w:rPr>
          <w:rFonts w:eastAsiaTheme="majorEastAsia"/>
        </w:rPr>
        <w:t>–</w:t>
      </w:r>
      <w:r w:rsidRPr="0059006F">
        <w:rPr>
          <w:rFonts w:asciiTheme="minorHAnsi" w:hAnsiTheme="minorHAnsi" w:cs="Calibri"/>
          <w:sz w:val="22"/>
          <w:szCs w:val="22"/>
        </w:rPr>
        <w:t xml:space="preserve">60 minutes. This should result in a stable reading from the probe. It is important that the probe is not in the direct line of air bubbles. </w:t>
      </w:r>
    </w:p>
    <w:p w14:paraId="31CA0474" w14:textId="77777777"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59006F">
        <w:rPr>
          <w:rFonts w:asciiTheme="minorHAnsi" w:hAnsiTheme="minorHAnsi" w:cs="Calibri"/>
          <w:sz w:val="22"/>
          <w:szCs w:val="22"/>
        </w:rPr>
        <w:t xml:space="preserve">Set the dissolved oxygen, temperature, PAR and barometric pressure loggers to record at ten minute intervals. Synchronise loggers so as to obtain corresponding readings. </w:t>
      </w:r>
    </w:p>
    <w:p w14:paraId="2E19AB30" w14:textId="77777777" w:rsidR="00336C52" w:rsidRPr="00F375F4" w:rsidRDefault="00336C52" w:rsidP="00336C52">
      <w:pPr>
        <w:pStyle w:val="Default"/>
        <w:widowControl w:val="0"/>
        <w:numPr>
          <w:ilvl w:val="0"/>
          <w:numId w:val="42"/>
        </w:numPr>
        <w:ind w:left="584" w:hanging="357"/>
        <w:jc w:val="both"/>
        <w:rPr>
          <w:rFonts w:asciiTheme="minorHAnsi" w:hAnsiTheme="minorHAnsi" w:cs="Calibri"/>
          <w:sz w:val="22"/>
          <w:szCs w:val="22"/>
        </w:rPr>
      </w:pPr>
      <w:r w:rsidRPr="00F375F4">
        <w:rPr>
          <w:rFonts w:asciiTheme="minorHAnsi" w:hAnsiTheme="minorHAnsi" w:cs="Calibri"/>
          <w:sz w:val="22"/>
          <w:szCs w:val="22"/>
        </w:rPr>
        <w:t xml:space="preserve">Select </w:t>
      </w:r>
      <w:r>
        <w:rPr>
          <w:rFonts w:asciiTheme="minorHAnsi" w:hAnsiTheme="minorHAnsi" w:cs="Calibri"/>
          <w:sz w:val="22"/>
          <w:szCs w:val="22"/>
        </w:rPr>
        <w:t xml:space="preserve">an </w:t>
      </w:r>
      <w:r w:rsidRPr="00F375F4">
        <w:rPr>
          <w:rFonts w:asciiTheme="minorHAnsi" w:hAnsiTheme="minorHAnsi" w:cs="Calibri"/>
          <w:sz w:val="22"/>
          <w:szCs w:val="22"/>
        </w:rPr>
        <w:t>appropriate place for</w:t>
      </w:r>
      <w:r>
        <w:rPr>
          <w:rFonts w:asciiTheme="minorHAnsi" w:hAnsiTheme="minorHAnsi" w:cs="Calibri"/>
          <w:sz w:val="22"/>
          <w:szCs w:val="22"/>
        </w:rPr>
        <w:t xml:space="preserve"> the</w:t>
      </w:r>
      <w:r w:rsidRPr="00F375F4">
        <w:rPr>
          <w:rFonts w:asciiTheme="minorHAnsi" w:hAnsiTheme="minorHAnsi" w:cs="Calibri"/>
          <w:sz w:val="22"/>
          <w:szCs w:val="22"/>
        </w:rPr>
        <w:t xml:space="preserve"> deployment of sensors and loggers noting: </w:t>
      </w:r>
    </w:p>
    <w:p w14:paraId="29C90A22" w14:textId="430B96E8" w:rsidR="00336C52" w:rsidRPr="00F375F4" w:rsidRDefault="00336C52" w:rsidP="00336C52">
      <w:pPr>
        <w:pStyle w:val="Default"/>
        <w:widowControl w:val="0"/>
        <w:numPr>
          <w:ilvl w:val="2"/>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Dissolved oxygen and temperature sensors must be placed in open water, and at a depth that will not expose sensors for </w:t>
      </w:r>
      <w:r>
        <w:rPr>
          <w:rFonts w:asciiTheme="minorHAnsi" w:hAnsiTheme="minorHAnsi" w:cs="Calibri"/>
          <w:sz w:val="22"/>
          <w:szCs w:val="22"/>
        </w:rPr>
        <w:t xml:space="preserve">the </w:t>
      </w:r>
      <w:r w:rsidRPr="00F375F4">
        <w:rPr>
          <w:rFonts w:asciiTheme="minorHAnsi" w:hAnsiTheme="minorHAnsi" w:cs="Calibri"/>
          <w:sz w:val="22"/>
          <w:szCs w:val="22"/>
        </w:rPr>
        <w:t xml:space="preserve">entire deployment period. Sensors should not be placed in eddies, backwaters or where flow is influenced by structures. </w:t>
      </w:r>
    </w:p>
    <w:p w14:paraId="20968EF3" w14:textId="77777777" w:rsidR="00336C52" w:rsidRPr="00F375F4" w:rsidRDefault="00336C52" w:rsidP="00336C52">
      <w:pPr>
        <w:pStyle w:val="Default"/>
        <w:widowControl w:val="0"/>
        <w:numPr>
          <w:ilvl w:val="0"/>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PAR sensor should be deployed above the water surface (and remain so for entire deployment) as described above. </w:t>
      </w:r>
    </w:p>
    <w:p w14:paraId="4AF6B686" w14:textId="2EA92ACF" w:rsidR="00336C52" w:rsidRPr="00F375F4" w:rsidRDefault="00336C52" w:rsidP="00336C52">
      <w:pPr>
        <w:pStyle w:val="Default"/>
        <w:widowControl w:val="0"/>
        <w:numPr>
          <w:ilvl w:val="2"/>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Sensors will be deployed on suitable existing structures</w:t>
      </w:r>
      <w:r>
        <w:rPr>
          <w:rFonts w:asciiTheme="minorHAnsi" w:hAnsiTheme="minorHAnsi" w:cs="Calibri"/>
          <w:sz w:val="22"/>
          <w:szCs w:val="22"/>
        </w:rPr>
        <w:t xml:space="preserve">, </w:t>
      </w:r>
      <w:r w:rsidR="00320EB3">
        <w:rPr>
          <w:rFonts w:asciiTheme="minorHAnsi" w:hAnsiTheme="minorHAnsi" w:cs="Calibri"/>
          <w:sz w:val="22"/>
          <w:szCs w:val="22"/>
        </w:rPr>
        <w:t>these are a</w:t>
      </w:r>
      <w:r>
        <w:rPr>
          <w:rFonts w:asciiTheme="minorHAnsi" w:hAnsiTheme="minorHAnsi" w:cs="Calibri"/>
          <w:sz w:val="22"/>
          <w:szCs w:val="22"/>
        </w:rPr>
        <w:t xml:space="preserve"> DEWNR equipment raft downstream of Lock 6, and a permanent channel pole marker downstream of Lock 1.</w:t>
      </w:r>
    </w:p>
    <w:p w14:paraId="75C51FFF"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Pr>
          <w:rFonts w:asciiTheme="minorHAnsi" w:hAnsiTheme="minorHAnsi" w:cs="Calibri"/>
          <w:sz w:val="22"/>
          <w:szCs w:val="22"/>
        </w:rPr>
        <w:t>Deploy loggers.</w:t>
      </w:r>
    </w:p>
    <w:p w14:paraId="26697A5E"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Leave loggers deployed for between three and six weeks. </w:t>
      </w:r>
    </w:p>
    <w:p w14:paraId="37881E06"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Perform servicing, cleaning and calibration of loggers at each repeat visit. </w:t>
      </w:r>
    </w:p>
    <w:p w14:paraId="7BF496A8" w14:textId="77777777" w:rsidR="00336C52" w:rsidRPr="00F375F4" w:rsidRDefault="00320EB3" w:rsidP="00336C52">
      <w:pPr>
        <w:pStyle w:val="Default"/>
        <w:widowControl w:val="0"/>
        <w:numPr>
          <w:ilvl w:val="0"/>
          <w:numId w:val="42"/>
        </w:numPr>
        <w:spacing w:before="120" w:after="120"/>
        <w:ind w:left="584" w:hanging="357"/>
        <w:jc w:val="both"/>
        <w:rPr>
          <w:rFonts w:asciiTheme="minorHAnsi" w:hAnsiTheme="minorHAnsi" w:cs="Calibri"/>
          <w:sz w:val="22"/>
          <w:szCs w:val="22"/>
        </w:rPr>
      </w:pPr>
      <w:r>
        <w:rPr>
          <w:rFonts w:asciiTheme="minorHAnsi" w:hAnsiTheme="minorHAnsi" w:cs="Calibri"/>
          <w:sz w:val="22"/>
          <w:szCs w:val="22"/>
        </w:rPr>
        <w:t xml:space="preserve">Take </w:t>
      </w:r>
      <w:r w:rsidR="00336C52" w:rsidRPr="00F375F4">
        <w:rPr>
          <w:rFonts w:asciiTheme="minorHAnsi" w:hAnsiTheme="minorHAnsi" w:cs="Calibri"/>
          <w:sz w:val="22"/>
          <w:szCs w:val="22"/>
        </w:rPr>
        <w:t xml:space="preserve">water quality samples and spot measures at each repeat visit. </w:t>
      </w:r>
    </w:p>
    <w:p w14:paraId="714499FF"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Repeat 100% saturation value check (water saturated air) and note the value of any drift. </w:t>
      </w:r>
    </w:p>
    <w:p w14:paraId="6FD4CC49"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Record any relevant information, such as changes in site characteristics since deployment. </w:t>
      </w:r>
    </w:p>
    <w:p w14:paraId="51AE0813"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Upload data onto laptop following manufacturer’s instructions. </w:t>
      </w:r>
    </w:p>
    <w:p w14:paraId="1C78AEF9" w14:textId="77777777"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Calibrate all sensors and loggers and perform routine maintenance / cleaning as necessary. </w:t>
      </w:r>
    </w:p>
    <w:p w14:paraId="5CDD59C7" w14:textId="77777777" w:rsidR="00336C52" w:rsidRPr="00AB2269" w:rsidRDefault="00336C52" w:rsidP="00336C52">
      <w:pPr>
        <w:pStyle w:val="Heading2"/>
      </w:pPr>
      <w:bookmarkStart w:id="338" w:name="_Toc396825281"/>
      <w:r w:rsidRPr="00AB2269">
        <w:t>Data analysis and evaluation</w:t>
      </w:r>
      <w:bookmarkEnd w:id="338"/>
      <w:r w:rsidRPr="00AB2269">
        <w:t xml:space="preserve"> </w:t>
      </w:r>
    </w:p>
    <w:p w14:paraId="32CA0089" w14:textId="77777777" w:rsidR="00336C52" w:rsidRPr="009D6C84" w:rsidRDefault="00336C52" w:rsidP="00336C52">
      <w:pPr>
        <w:pStyle w:val="CM20"/>
        <w:spacing w:line="271" w:lineRule="atLeast"/>
        <w:jc w:val="both"/>
        <w:rPr>
          <w:rFonts w:asciiTheme="minorHAnsi" w:hAnsiTheme="minorHAnsi" w:cs="Calibri"/>
          <w:sz w:val="22"/>
          <w:szCs w:val="22"/>
        </w:rPr>
      </w:pPr>
      <w:r w:rsidRPr="00F375F4">
        <w:rPr>
          <w:rFonts w:asciiTheme="minorHAnsi" w:hAnsiTheme="minorHAnsi" w:cs="Calibri"/>
          <w:color w:val="000000"/>
          <w:sz w:val="22"/>
          <w:szCs w:val="22"/>
        </w:rPr>
        <w:t>This method adopts the approach of determining gross primary production (GPP), ecosystem respiration (ER) and re-aeration rate (K</w:t>
      </w:r>
      <w:r w:rsidRPr="00F375F4">
        <w:rPr>
          <w:rFonts w:asciiTheme="minorHAnsi" w:hAnsiTheme="minorHAnsi" w:cs="Calibri"/>
          <w:color w:val="000000"/>
          <w:sz w:val="14"/>
          <w:szCs w:val="14"/>
        </w:rPr>
        <w:t>O2</w:t>
      </w:r>
      <w:r w:rsidRPr="00F375F4">
        <w:rPr>
          <w:rFonts w:asciiTheme="minorHAnsi" w:hAnsiTheme="minorHAnsi" w:cs="Calibri"/>
          <w:color w:val="000000"/>
          <w:sz w:val="22"/>
          <w:szCs w:val="22"/>
        </w:rPr>
        <w:t xml:space="preserve">) from </w:t>
      </w:r>
      <w:r>
        <w:rPr>
          <w:rFonts w:asciiTheme="minorHAnsi" w:hAnsiTheme="minorHAnsi" w:cs="Calibri"/>
          <w:color w:val="000000"/>
          <w:sz w:val="22"/>
          <w:szCs w:val="22"/>
        </w:rPr>
        <w:t xml:space="preserve">a series of </w:t>
      </w:r>
      <w:r w:rsidRPr="00F375F4">
        <w:rPr>
          <w:rFonts w:asciiTheme="minorHAnsi" w:hAnsiTheme="minorHAnsi" w:cs="Calibri"/>
          <w:color w:val="000000"/>
          <w:sz w:val="22"/>
          <w:szCs w:val="22"/>
        </w:rPr>
        <w:t>diel dissolved oxygen curves. Curve fitting models estimating these parameters require data for dissolved oxygen in mg O</w:t>
      </w:r>
      <w:r w:rsidRPr="00F375F4">
        <w:rPr>
          <w:rFonts w:asciiTheme="minorHAnsi" w:hAnsiTheme="minorHAnsi" w:cs="Calibri"/>
          <w:color w:val="000000"/>
          <w:sz w:val="22"/>
          <w:szCs w:val="22"/>
          <w:vertAlign w:val="subscript"/>
        </w:rPr>
        <w:t>2</w:t>
      </w:r>
      <w:r w:rsidRPr="00F375F4">
        <w:rPr>
          <w:rFonts w:asciiTheme="minorHAnsi" w:hAnsiTheme="minorHAnsi" w:cs="Calibri"/>
          <w:color w:val="000000"/>
          <w:sz w:val="22"/>
          <w:szCs w:val="22"/>
        </w:rPr>
        <w:t xml:space="preserve">/L, </w:t>
      </w:r>
      <w:r w:rsidR="003C15D9" w:rsidRPr="00F375F4">
        <w:rPr>
          <w:rFonts w:asciiTheme="minorHAnsi" w:hAnsiTheme="minorHAnsi" w:cs="Calibri"/>
          <w:color w:val="000000"/>
          <w:sz w:val="22"/>
          <w:szCs w:val="22"/>
        </w:rPr>
        <w:t>temperature</w:t>
      </w:r>
      <w:r w:rsidR="003C15D9">
        <w:rPr>
          <w:rFonts w:asciiTheme="minorHAnsi" w:hAnsiTheme="minorHAnsi" w:cs="Calibri"/>
          <w:color w:val="000000"/>
          <w:sz w:val="22"/>
          <w:szCs w:val="22"/>
        </w:rPr>
        <w:t xml:space="preserve"> in </w:t>
      </w:r>
      <w:r w:rsidR="003C15D9">
        <w:rPr>
          <w:rFonts w:asciiTheme="minorHAnsi" w:hAnsiTheme="minorHAnsi" w:cs="Calibri"/>
          <w:color w:val="000000"/>
          <w:sz w:val="22"/>
          <w:szCs w:val="22"/>
          <w:vertAlign w:val="superscript"/>
        </w:rPr>
        <w:t>o</w:t>
      </w:r>
      <w:r w:rsidR="003C15D9">
        <w:rPr>
          <w:rFonts w:asciiTheme="minorHAnsi" w:hAnsiTheme="minorHAnsi" w:cs="Calibri"/>
          <w:color w:val="000000"/>
          <w:sz w:val="22"/>
          <w:szCs w:val="22"/>
        </w:rPr>
        <w:t>C</w:t>
      </w:r>
      <w:r w:rsidR="003C15D9" w:rsidRPr="00F375F4">
        <w:rPr>
          <w:rFonts w:asciiTheme="minorHAnsi" w:hAnsiTheme="minorHAnsi" w:cs="Calibri"/>
          <w:color w:val="000000"/>
          <w:sz w:val="22"/>
          <w:szCs w:val="22"/>
        </w:rPr>
        <w:t>, PAR</w:t>
      </w:r>
      <w:r w:rsidR="003C15D9">
        <w:rPr>
          <w:rFonts w:asciiTheme="minorHAnsi" w:hAnsiTheme="minorHAnsi" w:cs="Calibri"/>
          <w:color w:val="000000"/>
          <w:sz w:val="22"/>
          <w:szCs w:val="22"/>
        </w:rPr>
        <w:t xml:space="preserve"> in µmoles photons/m</w:t>
      </w:r>
      <w:r w:rsidR="003C15D9">
        <w:rPr>
          <w:rFonts w:asciiTheme="minorHAnsi" w:hAnsiTheme="minorHAnsi" w:cs="Calibri"/>
          <w:color w:val="000000"/>
          <w:sz w:val="22"/>
          <w:szCs w:val="22"/>
          <w:vertAlign w:val="superscript"/>
        </w:rPr>
        <w:t>2</w:t>
      </w:r>
      <w:r w:rsidR="003C15D9">
        <w:rPr>
          <w:rFonts w:asciiTheme="minorHAnsi" w:hAnsiTheme="minorHAnsi" w:cs="Calibri"/>
          <w:color w:val="000000"/>
          <w:sz w:val="22"/>
          <w:szCs w:val="22"/>
        </w:rPr>
        <w:t>/sec,</w:t>
      </w:r>
      <w:r w:rsidR="003C15D9" w:rsidRPr="00F375F4">
        <w:rPr>
          <w:rFonts w:asciiTheme="minorHAnsi" w:hAnsiTheme="minorHAnsi" w:cs="Calibri"/>
          <w:color w:val="000000"/>
          <w:sz w:val="22"/>
          <w:szCs w:val="22"/>
        </w:rPr>
        <w:t xml:space="preserve"> and barometric pressure (in atmospheres) </w:t>
      </w:r>
      <w:r w:rsidR="003C15D9">
        <w:rPr>
          <w:rFonts w:asciiTheme="minorHAnsi" w:hAnsiTheme="minorHAnsi" w:cs="Calibri"/>
          <w:color w:val="000000"/>
          <w:sz w:val="22"/>
          <w:szCs w:val="22"/>
        </w:rPr>
        <w:t xml:space="preserve">all </w:t>
      </w:r>
      <w:r w:rsidR="003C15D9" w:rsidRPr="00F375F4">
        <w:rPr>
          <w:rFonts w:asciiTheme="minorHAnsi" w:hAnsiTheme="minorHAnsi" w:cs="Calibri"/>
          <w:color w:val="000000"/>
          <w:sz w:val="22"/>
          <w:szCs w:val="22"/>
        </w:rPr>
        <w:t>at</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minute intervals. The salinity can be approximated as 0 unless the electrical conductivity is above 500 μS/cm in which case salinity = 6 x 10</w:t>
      </w:r>
      <w:r w:rsidRPr="00F375F4">
        <w:rPr>
          <w:rFonts w:asciiTheme="minorHAnsi" w:hAnsiTheme="minorHAnsi" w:cs="Calibri"/>
          <w:color w:val="000000"/>
          <w:sz w:val="22"/>
          <w:szCs w:val="22"/>
          <w:vertAlign w:val="superscript"/>
        </w:rPr>
        <w:t>-4</w:t>
      </w:r>
      <w:r w:rsidRPr="00F375F4">
        <w:rPr>
          <w:rFonts w:asciiTheme="minorHAnsi" w:hAnsiTheme="minorHAnsi" w:cs="Calibri"/>
          <w:color w:val="000000"/>
          <w:sz w:val="22"/>
          <w:szCs w:val="22"/>
        </w:rPr>
        <w:t xml:space="preserve"> x EC (Based on conversion factor of 1 µS/cm = 0.6 mg/L TDS). Analys</w:t>
      </w:r>
      <w:r>
        <w:rPr>
          <w:rFonts w:asciiTheme="minorHAnsi" w:hAnsiTheme="minorHAnsi" w:cs="Calibri"/>
          <w:color w:val="000000"/>
          <w:sz w:val="22"/>
          <w:szCs w:val="22"/>
        </w:rPr>
        <w:t>e</w:t>
      </w:r>
      <w:r w:rsidRPr="00F375F4">
        <w:rPr>
          <w:rFonts w:asciiTheme="minorHAnsi" w:hAnsiTheme="minorHAnsi" w:cs="Calibri"/>
          <w:color w:val="000000"/>
          <w:sz w:val="22"/>
          <w:szCs w:val="22"/>
        </w:rPr>
        <w:t>s provide estimates of GPP and ER in mg O</w:t>
      </w:r>
      <w:r w:rsidRPr="00F375F4">
        <w:rPr>
          <w:rFonts w:asciiTheme="minorHAnsi" w:hAnsiTheme="minorHAnsi" w:cs="Calibri"/>
          <w:color w:val="000000"/>
          <w:sz w:val="14"/>
          <w:szCs w:val="14"/>
        </w:rPr>
        <w:t xml:space="preserve">2 </w:t>
      </w:r>
      <w:r w:rsidRPr="00F375F4">
        <w:rPr>
          <w:rFonts w:asciiTheme="minorHAnsi" w:hAnsiTheme="minorHAnsi" w:cs="Calibri"/>
          <w:color w:val="000000"/>
          <w:sz w:val="22"/>
          <w:szCs w:val="22"/>
        </w:rPr>
        <w:t>/</w:t>
      </w:r>
      <w:r w:rsidRPr="009D6C84">
        <w:rPr>
          <w:rFonts w:asciiTheme="minorHAnsi" w:hAnsiTheme="minorHAnsi" w:cs="Calibri"/>
          <w:sz w:val="22"/>
          <w:szCs w:val="22"/>
        </w:rPr>
        <w:t>L/Day with uncertainties for each and goodness of fit parameters. These parameters are converted to areal measurements by multiplying by the average reach depth.</w:t>
      </w:r>
    </w:p>
    <w:p w14:paraId="0A834810" w14:textId="77777777" w:rsidR="00336C52" w:rsidRPr="009D6C84" w:rsidRDefault="00336C52" w:rsidP="00336C52">
      <w:pPr>
        <w:pStyle w:val="Default"/>
        <w:jc w:val="both"/>
        <w:rPr>
          <w:color w:val="auto"/>
        </w:rPr>
      </w:pPr>
    </w:p>
    <w:p w14:paraId="69703B71" w14:textId="77777777" w:rsidR="00336C52" w:rsidRPr="009D6C84" w:rsidRDefault="00336C52" w:rsidP="00336C52">
      <w:pPr>
        <w:rPr>
          <w:color w:val="auto"/>
        </w:rPr>
      </w:pPr>
      <w:r w:rsidRPr="009D6C84">
        <w:rPr>
          <w:color w:val="auto"/>
        </w:rPr>
        <w:t>Evaluation of this data will be based on two approaches:</w:t>
      </w:r>
    </w:p>
    <w:p w14:paraId="11A54FA5" w14:textId="77777777" w:rsidR="00336C52" w:rsidRPr="009D6C84" w:rsidRDefault="00336C52" w:rsidP="00336C52">
      <w:pPr>
        <w:pStyle w:val="ListBullet"/>
        <w:ind w:left="765" w:hanging="357"/>
        <w:rPr>
          <w:color w:val="auto"/>
        </w:rPr>
      </w:pPr>
      <w:r w:rsidRPr="009D6C84">
        <w:rPr>
          <w:color w:val="auto"/>
        </w:rPr>
        <w:t>A comparison of changes in dissolved oxygen concentrations and stream metabolism in response to environmental water events, approximating a before and after or time series assessment</w:t>
      </w:r>
      <w:r>
        <w:rPr>
          <w:color w:val="auto"/>
        </w:rPr>
        <w:t>.</w:t>
      </w:r>
    </w:p>
    <w:p w14:paraId="0DED2E82" w14:textId="77777777" w:rsidR="00336C52" w:rsidRPr="009D6C84" w:rsidRDefault="00336C52" w:rsidP="00336C52">
      <w:pPr>
        <w:pStyle w:val="ListBullet"/>
        <w:ind w:left="765" w:hanging="357"/>
        <w:rPr>
          <w:color w:val="auto"/>
        </w:rPr>
      </w:pPr>
      <w:r w:rsidRPr="009D6C84">
        <w:rPr>
          <w:color w:val="auto"/>
        </w:rPr>
        <w:t xml:space="preserve">An approach described in the LTIM Project evaluation plan as </w:t>
      </w:r>
      <w:r w:rsidRPr="009D6C84">
        <w:rPr>
          <w:i/>
          <w:color w:val="auto"/>
        </w:rPr>
        <w:t>counterfactual</w:t>
      </w:r>
      <w:r w:rsidRPr="009D6C84">
        <w:rPr>
          <w:color w:val="auto"/>
        </w:rPr>
        <w:t xml:space="preserve">, where a comparison is made between observed conditions and the conditions that would have occurred in the absence of environmental water (Gawne </w:t>
      </w:r>
      <w:r w:rsidRPr="009D6C84">
        <w:rPr>
          <w:i/>
          <w:color w:val="auto"/>
        </w:rPr>
        <w:t>et al.</w:t>
      </w:r>
      <w:r w:rsidRPr="009D6C84">
        <w:rPr>
          <w:color w:val="auto"/>
        </w:rPr>
        <w:t xml:space="preserve"> 2014). In this approach the unperturbed conditions are modelled from established relationships between stream metabolism and environmental conditions derived over time from the LTIM Project data collection, or in this case also from previous studies (Oliver and Merrick 2006, Oliver and Lorenz 2010).</w:t>
      </w:r>
    </w:p>
    <w:p w14:paraId="5F1DE23A" w14:textId="77777777" w:rsidR="00336C52" w:rsidRPr="00F375F4" w:rsidRDefault="00336C52" w:rsidP="00336C52">
      <w:pPr>
        <w:pStyle w:val="Heading2"/>
      </w:pPr>
      <w:bookmarkStart w:id="339" w:name="_Toc396825282"/>
      <w:r w:rsidRPr="00F375F4">
        <w:t>Data management</w:t>
      </w:r>
      <w:bookmarkEnd w:id="339"/>
      <w:r w:rsidRPr="00F375F4">
        <w:t xml:space="preserve"> </w:t>
      </w:r>
    </w:p>
    <w:p w14:paraId="187CC355"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All data provided for this indicator will conform to the data structure defined in the LTIM Data Standard (Brooks and Wealands 2014). The data standard provides a means of collating consistent data that can be managed within the LTIM Monitoring Data Management System (MDMS).</w:t>
      </w:r>
    </w:p>
    <w:p w14:paraId="055E5BD0" w14:textId="77777777" w:rsidR="00336C52" w:rsidRPr="00F375F4"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 </w:t>
      </w:r>
    </w:p>
    <w:p w14:paraId="0FF4FC6D" w14:textId="77777777" w:rsidR="00336C52" w:rsidRDefault="00336C52" w:rsidP="00336C52">
      <w:pPr>
        <w:pStyle w:val="CM20"/>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The spatial unit for which data is reported for this indicator is known as an ‘assessment unit’. The assessment unit for this indicator is: the site (river section).</w:t>
      </w:r>
    </w:p>
    <w:p w14:paraId="4484AE79" w14:textId="77777777" w:rsidR="00336C52" w:rsidRPr="00F375F4" w:rsidRDefault="00336C52" w:rsidP="00336C52">
      <w:pPr>
        <w:pStyle w:val="CM20"/>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 </w:t>
      </w:r>
    </w:p>
    <w:p w14:paraId="31263FBC"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w:t>
      </w:r>
      <w:r>
        <w:rPr>
          <w:rFonts w:asciiTheme="minorHAnsi" w:hAnsiTheme="minorHAnsi" w:cs="Calibri"/>
          <w:color w:val="000000"/>
          <w:sz w:val="22"/>
          <w:szCs w:val="22"/>
        </w:rPr>
        <w:t xml:space="preserve">he MDMS when data is </w:t>
      </w:r>
      <w:r w:rsidR="003C15D9">
        <w:rPr>
          <w:rFonts w:asciiTheme="minorHAnsi" w:hAnsiTheme="minorHAnsi" w:cs="Calibri"/>
          <w:color w:val="000000"/>
          <w:sz w:val="22"/>
          <w:szCs w:val="22"/>
        </w:rPr>
        <w:t>submitted.</w:t>
      </w:r>
    </w:p>
    <w:p w14:paraId="56794BA4" w14:textId="77777777" w:rsidR="00293D97" w:rsidRDefault="00293D97" w:rsidP="00293D97">
      <w:pPr>
        <w:pStyle w:val="Default"/>
        <w:rPr>
          <w:lang w:eastAsia="en-AU"/>
        </w:rPr>
      </w:pPr>
    </w:p>
    <w:p w14:paraId="0657A527" w14:textId="77777777" w:rsidR="00293D97" w:rsidRDefault="00293D97" w:rsidP="00293D97">
      <w:pPr>
        <w:pStyle w:val="Default"/>
        <w:rPr>
          <w:lang w:eastAsia="en-AU"/>
        </w:rPr>
      </w:pPr>
    </w:p>
    <w:p w14:paraId="6B678316" w14:textId="77777777" w:rsidR="00293D97" w:rsidRDefault="00293D97" w:rsidP="00293D97">
      <w:pPr>
        <w:pStyle w:val="Default"/>
        <w:rPr>
          <w:lang w:eastAsia="en-AU"/>
        </w:rPr>
      </w:pPr>
    </w:p>
    <w:p w14:paraId="7D1CCC7D" w14:textId="77777777" w:rsidR="00293D97" w:rsidRDefault="00293D97" w:rsidP="00293D97">
      <w:pPr>
        <w:pStyle w:val="Default"/>
        <w:rPr>
          <w:lang w:eastAsia="en-AU"/>
        </w:rPr>
      </w:pPr>
    </w:p>
    <w:p w14:paraId="54DDCE05" w14:textId="77777777" w:rsidR="00293D97" w:rsidRPr="00293D97" w:rsidRDefault="00293D97" w:rsidP="00293D97">
      <w:pPr>
        <w:pStyle w:val="Default"/>
        <w:rPr>
          <w:lang w:eastAsia="en-AU"/>
        </w:rPr>
      </w:pPr>
    </w:p>
    <w:p w14:paraId="2367D8BB" w14:textId="77777777" w:rsidR="00336C52" w:rsidRDefault="00336C52" w:rsidP="00336C52">
      <w:pPr>
        <w:pStyle w:val="Default"/>
        <w:rPr>
          <w:lang w:eastAsia="en-AU"/>
        </w:rPr>
      </w:pPr>
    </w:p>
    <w:tbl>
      <w:tblPr>
        <w:tblW w:w="5000" w:type="pct"/>
        <w:tblLayout w:type="fixed"/>
        <w:tblLook w:val="04A0" w:firstRow="1" w:lastRow="0" w:firstColumn="1" w:lastColumn="0" w:noHBand="0" w:noVBand="1"/>
      </w:tblPr>
      <w:tblGrid>
        <w:gridCol w:w="1766"/>
        <w:gridCol w:w="4708"/>
        <w:gridCol w:w="1108"/>
        <w:gridCol w:w="554"/>
        <w:gridCol w:w="884"/>
      </w:tblGrid>
      <w:tr w:rsidR="00336C52" w:rsidRPr="00647A48" w14:paraId="46D3DAD6" w14:textId="77777777" w:rsidTr="00F24A39">
        <w:trPr>
          <w:trHeight w:val="300"/>
        </w:trPr>
        <w:tc>
          <w:tcPr>
            <w:tcW w:w="979" w:type="pct"/>
            <w:tcBorders>
              <w:top w:val="nil"/>
              <w:left w:val="nil"/>
              <w:bottom w:val="nil"/>
              <w:right w:val="nil"/>
            </w:tcBorders>
            <w:shd w:val="clear" w:color="auto" w:fill="auto"/>
            <w:noWrap/>
            <w:vAlign w:val="bottom"/>
            <w:hideMark/>
          </w:tcPr>
          <w:p w14:paraId="61F231B5" w14:textId="77777777" w:rsidR="00336C52" w:rsidRPr="00647A48" w:rsidRDefault="00336C52" w:rsidP="00F24A39">
            <w:pPr>
              <w:spacing w:after="0"/>
              <w:rPr>
                <w:rFonts w:ascii="Calibri" w:hAnsi="Calibri" w:cs="Calibri"/>
                <w:i/>
                <w:iCs/>
                <w:kern w:val="0"/>
                <w:szCs w:val="22"/>
                <w:lang w:val="en-US"/>
              </w:rPr>
            </w:pPr>
            <w:r w:rsidRPr="00647A48">
              <w:rPr>
                <w:rFonts w:ascii="Calibri" w:hAnsi="Calibri" w:cs="Calibri"/>
                <w:i/>
                <w:iCs/>
                <w:kern w:val="0"/>
                <w:szCs w:val="22"/>
                <w:lang w:val="en-US"/>
              </w:rPr>
              <w:t>Logger data</w:t>
            </w:r>
          </w:p>
        </w:tc>
        <w:tc>
          <w:tcPr>
            <w:tcW w:w="2609" w:type="pct"/>
            <w:tcBorders>
              <w:top w:val="nil"/>
              <w:left w:val="nil"/>
              <w:bottom w:val="nil"/>
              <w:right w:val="nil"/>
            </w:tcBorders>
            <w:shd w:val="clear" w:color="auto" w:fill="auto"/>
            <w:noWrap/>
            <w:vAlign w:val="bottom"/>
            <w:hideMark/>
          </w:tcPr>
          <w:p w14:paraId="2369DA4D" w14:textId="77777777" w:rsidR="00336C52" w:rsidRPr="00647A48" w:rsidRDefault="00336C52" w:rsidP="00F24A39">
            <w:pPr>
              <w:spacing w:after="0"/>
              <w:rPr>
                <w:rFonts w:ascii="Calibri" w:hAnsi="Calibri" w:cs="Calibri"/>
                <w:kern w:val="0"/>
                <w:szCs w:val="22"/>
                <w:lang w:val="en-US"/>
              </w:rPr>
            </w:pPr>
          </w:p>
        </w:tc>
        <w:tc>
          <w:tcPr>
            <w:tcW w:w="614" w:type="pct"/>
            <w:tcBorders>
              <w:top w:val="nil"/>
              <w:left w:val="nil"/>
              <w:bottom w:val="nil"/>
              <w:right w:val="nil"/>
            </w:tcBorders>
            <w:shd w:val="clear" w:color="auto" w:fill="auto"/>
            <w:noWrap/>
            <w:vAlign w:val="bottom"/>
            <w:hideMark/>
          </w:tcPr>
          <w:p w14:paraId="2EE884E1" w14:textId="77777777" w:rsidR="00336C52" w:rsidRPr="00647A48" w:rsidRDefault="00336C52" w:rsidP="00F24A39">
            <w:pPr>
              <w:spacing w:after="0"/>
              <w:rPr>
                <w:rFonts w:ascii="Calibri" w:hAnsi="Calibri" w:cs="Calibri"/>
                <w:kern w:val="0"/>
                <w:szCs w:val="22"/>
                <w:lang w:val="en-US"/>
              </w:rPr>
            </w:pPr>
          </w:p>
        </w:tc>
        <w:tc>
          <w:tcPr>
            <w:tcW w:w="307" w:type="pct"/>
            <w:tcBorders>
              <w:top w:val="nil"/>
              <w:left w:val="nil"/>
              <w:bottom w:val="nil"/>
              <w:right w:val="nil"/>
            </w:tcBorders>
            <w:shd w:val="clear" w:color="auto" w:fill="auto"/>
            <w:noWrap/>
            <w:vAlign w:val="bottom"/>
            <w:hideMark/>
          </w:tcPr>
          <w:p w14:paraId="293E7B77" w14:textId="77777777" w:rsidR="00336C52" w:rsidRPr="00647A48" w:rsidRDefault="00336C52" w:rsidP="00F24A39">
            <w:pPr>
              <w:spacing w:after="0"/>
              <w:rPr>
                <w:rFonts w:ascii="Calibri" w:hAnsi="Calibri" w:cs="Calibri"/>
                <w:kern w:val="0"/>
                <w:szCs w:val="22"/>
                <w:lang w:val="en-US"/>
              </w:rPr>
            </w:pPr>
          </w:p>
        </w:tc>
        <w:tc>
          <w:tcPr>
            <w:tcW w:w="490" w:type="pct"/>
            <w:tcBorders>
              <w:top w:val="nil"/>
              <w:left w:val="nil"/>
              <w:bottom w:val="nil"/>
              <w:right w:val="nil"/>
            </w:tcBorders>
            <w:shd w:val="clear" w:color="auto" w:fill="auto"/>
            <w:noWrap/>
            <w:vAlign w:val="bottom"/>
            <w:hideMark/>
          </w:tcPr>
          <w:p w14:paraId="5D1341E5" w14:textId="77777777" w:rsidR="00336C52" w:rsidRPr="00647A48" w:rsidRDefault="00336C52" w:rsidP="00F24A39">
            <w:pPr>
              <w:spacing w:after="0"/>
              <w:rPr>
                <w:rFonts w:ascii="Calibri" w:hAnsi="Calibri" w:cs="Calibri"/>
                <w:kern w:val="0"/>
                <w:szCs w:val="22"/>
                <w:lang w:val="en-US"/>
              </w:rPr>
            </w:pPr>
          </w:p>
        </w:tc>
      </w:tr>
      <w:tr w:rsidR="00336C52" w:rsidRPr="00647A48" w14:paraId="228877DF" w14:textId="77777777" w:rsidTr="00F24A39">
        <w:trPr>
          <w:trHeight w:val="300"/>
        </w:trPr>
        <w:tc>
          <w:tcPr>
            <w:tcW w:w="97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87F2C1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Variable</w:t>
            </w:r>
          </w:p>
        </w:tc>
        <w:tc>
          <w:tcPr>
            <w:tcW w:w="2609" w:type="pct"/>
            <w:tcBorders>
              <w:top w:val="single" w:sz="4" w:space="0" w:color="auto"/>
              <w:left w:val="nil"/>
              <w:bottom w:val="single" w:sz="4" w:space="0" w:color="auto"/>
              <w:right w:val="single" w:sz="4" w:space="0" w:color="auto"/>
            </w:tcBorders>
            <w:shd w:val="clear" w:color="000000" w:fill="BFBFBF"/>
            <w:noWrap/>
            <w:vAlign w:val="bottom"/>
            <w:hideMark/>
          </w:tcPr>
          <w:p w14:paraId="51CC55B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Description</w:t>
            </w:r>
          </w:p>
        </w:tc>
        <w:tc>
          <w:tcPr>
            <w:tcW w:w="614" w:type="pct"/>
            <w:tcBorders>
              <w:top w:val="single" w:sz="4" w:space="0" w:color="auto"/>
              <w:left w:val="nil"/>
              <w:bottom w:val="single" w:sz="4" w:space="0" w:color="auto"/>
              <w:right w:val="single" w:sz="4" w:space="0" w:color="auto"/>
            </w:tcBorders>
            <w:shd w:val="clear" w:color="000000" w:fill="BFBFBF"/>
            <w:noWrap/>
            <w:vAlign w:val="bottom"/>
            <w:hideMark/>
          </w:tcPr>
          <w:p w14:paraId="270106A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Type</w:t>
            </w:r>
          </w:p>
        </w:tc>
        <w:tc>
          <w:tcPr>
            <w:tcW w:w="307" w:type="pct"/>
            <w:tcBorders>
              <w:top w:val="single" w:sz="4" w:space="0" w:color="auto"/>
              <w:left w:val="nil"/>
              <w:bottom w:val="single" w:sz="4" w:space="0" w:color="auto"/>
              <w:right w:val="single" w:sz="4" w:space="0" w:color="auto"/>
            </w:tcBorders>
            <w:shd w:val="clear" w:color="000000" w:fill="BFBFBF"/>
            <w:noWrap/>
            <w:vAlign w:val="bottom"/>
            <w:hideMark/>
          </w:tcPr>
          <w:p w14:paraId="6D68FED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Req</w:t>
            </w:r>
          </w:p>
        </w:tc>
        <w:tc>
          <w:tcPr>
            <w:tcW w:w="490" w:type="pct"/>
            <w:tcBorders>
              <w:top w:val="single" w:sz="4" w:space="0" w:color="auto"/>
              <w:left w:val="nil"/>
              <w:bottom w:val="single" w:sz="4" w:space="0" w:color="auto"/>
              <w:right w:val="single" w:sz="4" w:space="0" w:color="auto"/>
            </w:tcBorders>
            <w:shd w:val="clear" w:color="000000" w:fill="BFBFBF"/>
            <w:noWrap/>
            <w:vAlign w:val="bottom"/>
            <w:hideMark/>
          </w:tcPr>
          <w:p w14:paraId="70059DE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Range</w:t>
            </w:r>
          </w:p>
        </w:tc>
      </w:tr>
      <w:tr w:rsidR="00336C52" w:rsidRPr="00647A48" w14:paraId="78767C63"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686B79B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assessmentUnitId</w:t>
            </w:r>
          </w:p>
        </w:tc>
        <w:tc>
          <w:tcPr>
            <w:tcW w:w="2609" w:type="pct"/>
            <w:tcBorders>
              <w:top w:val="nil"/>
              <w:left w:val="nil"/>
              <w:bottom w:val="single" w:sz="4" w:space="0" w:color="auto"/>
              <w:right w:val="single" w:sz="4" w:space="0" w:color="auto"/>
            </w:tcBorders>
            <w:shd w:val="clear" w:color="auto" w:fill="auto"/>
            <w:noWrap/>
            <w:vAlign w:val="bottom"/>
            <w:hideMark/>
          </w:tcPr>
          <w:p w14:paraId="7E28EA7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The approximate point along the stream at which the measures were collectively taken</w:t>
            </w:r>
          </w:p>
        </w:tc>
        <w:tc>
          <w:tcPr>
            <w:tcW w:w="614" w:type="pct"/>
            <w:tcBorders>
              <w:top w:val="nil"/>
              <w:left w:val="nil"/>
              <w:bottom w:val="single" w:sz="4" w:space="0" w:color="auto"/>
              <w:right w:val="single" w:sz="4" w:space="0" w:color="auto"/>
            </w:tcBorders>
            <w:shd w:val="clear" w:color="auto" w:fill="auto"/>
            <w:noWrap/>
            <w:vAlign w:val="bottom"/>
            <w:hideMark/>
          </w:tcPr>
          <w:p w14:paraId="02B7F60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string</w:t>
            </w:r>
          </w:p>
        </w:tc>
        <w:tc>
          <w:tcPr>
            <w:tcW w:w="307" w:type="pct"/>
            <w:tcBorders>
              <w:top w:val="nil"/>
              <w:left w:val="nil"/>
              <w:bottom w:val="single" w:sz="4" w:space="0" w:color="auto"/>
              <w:right w:val="single" w:sz="4" w:space="0" w:color="auto"/>
            </w:tcBorders>
            <w:shd w:val="clear" w:color="auto" w:fill="auto"/>
            <w:noWrap/>
            <w:vAlign w:val="bottom"/>
            <w:hideMark/>
          </w:tcPr>
          <w:p w14:paraId="66655A4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14:paraId="5946494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184BCCA2"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748EE05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dateStart</w:t>
            </w:r>
          </w:p>
        </w:tc>
        <w:tc>
          <w:tcPr>
            <w:tcW w:w="2609" w:type="pct"/>
            <w:tcBorders>
              <w:top w:val="nil"/>
              <w:left w:val="nil"/>
              <w:bottom w:val="single" w:sz="4" w:space="0" w:color="auto"/>
              <w:right w:val="single" w:sz="4" w:space="0" w:color="auto"/>
            </w:tcBorders>
            <w:shd w:val="clear" w:color="auto" w:fill="auto"/>
            <w:noWrap/>
            <w:vAlign w:val="bottom"/>
            <w:hideMark/>
          </w:tcPr>
          <w:p w14:paraId="2842607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Start date/time (inclusive)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14:paraId="157BD23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14:paraId="4A3C035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14:paraId="7B58CA0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7EF78A6E"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2EF6250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dateEnd</w:t>
            </w:r>
          </w:p>
        </w:tc>
        <w:tc>
          <w:tcPr>
            <w:tcW w:w="2609" w:type="pct"/>
            <w:tcBorders>
              <w:top w:val="nil"/>
              <w:left w:val="nil"/>
              <w:bottom w:val="single" w:sz="4" w:space="0" w:color="auto"/>
              <w:right w:val="single" w:sz="4" w:space="0" w:color="auto"/>
            </w:tcBorders>
            <w:shd w:val="clear" w:color="auto" w:fill="auto"/>
            <w:noWrap/>
            <w:vAlign w:val="bottom"/>
            <w:hideMark/>
          </w:tcPr>
          <w:p w14:paraId="33F6CCD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End date/time (exclusive)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14:paraId="1E1D2B6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14:paraId="6016B2F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14:paraId="61DD399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4D47733F"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798694B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dissolvedOxygen</w:t>
            </w:r>
          </w:p>
        </w:tc>
        <w:tc>
          <w:tcPr>
            <w:tcW w:w="2609" w:type="pct"/>
            <w:tcBorders>
              <w:top w:val="nil"/>
              <w:left w:val="nil"/>
              <w:bottom w:val="single" w:sz="4" w:space="0" w:color="auto"/>
              <w:right w:val="single" w:sz="4" w:space="0" w:color="auto"/>
            </w:tcBorders>
            <w:shd w:val="clear" w:color="auto" w:fill="auto"/>
            <w:noWrap/>
            <w:vAlign w:val="bottom"/>
            <w:hideMark/>
          </w:tcPr>
          <w:p w14:paraId="3B04534D"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 xml:space="preserve">Measure of dissolved oxygen in </w:t>
            </w:r>
            <w:r w:rsidRPr="00647A48">
              <w:rPr>
                <w:rFonts w:ascii="Calibri" w:hAnsi="Calibri" w:cs="Calibri"/>
                <w:kern w:val="0"/>
                <w:szCs w:val="22"/>
                <w:lang w:val="en-US"/>
              </w:rPr>
              <w:t>m</w:t>
            </w:r>
            <w:r>
              <w:rPr>
                <w:rFonts w:ascii="Calibri" w:hAnsi="Calibri" w:cs="Calibri"/>
                <w:kern w:val="0"/>
                <w:szCs w:val="22"/>
                <w:lang w:val="en-US"/>
              </w:rPr>
              <w:t>illi</w:t>
            </w:r>
            <w:r w:rsidRPr="00647A48">
              <w:rPr>
                <w:rFonts w:ascii="Calibri" w:hAnsi="Calibri" w:cs="Calibri"/>
                <w:kern w:val="0"/>
                <w:szCs w:val="22"/>
                <w:lang w:val="en-US"/>
              </w:rPr>
              <w:t>g</w:t>
            </w:r>
            <w:r>
              <w:rPr>
                <w:rFonts w:ascii="Calibri" w:hAnsi="Calibri" w:cs="Calibri"/>
                <w:kern w:val="0"/>
                <w:szCs w:val="22"/>
                <w:lang w:val="en-US"/>
              </w:rPr>
              <w:t>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2FFC7F9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04B6F2A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490" w:type="pct"/>
            <w:tcBorders>
              <w:top w:val="nil"/>
              <w:left w:val="nil"/>
              <w:bottom w:val="single" w:sz="4" w:space="0" w:color="auto"/>
              <w:right w:val="single" w:sz="4" w:space="0" w:color="auto"/>
            </w:tcBorders>
            <w:shd w:val="clear" w:color="auto" w:fill="auto"/>
            <w:noWrap/>
            <w:vAlign w:val="bottom"/>
            <w:hideMark/>
          </w:tcPr>
          <w:p w14:paraId="79870E9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[0,16]</w:t>
            </w:r>
          </w:p>
        </w:tc>
      </w:tr>
      <w:tr w:rsidR="00336C52" w:rsidRPr="00647A48" w14:paraId="6E12BCA1"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491D215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temperature</w:t>
            </w:r>
          </w:p>
        </w:tc>
        <w:tc>
          <w:tcPr>
            <w:tcW w:w="2609" w:type="pct"/>
            <w:tcBorders>
              <w:top w:val="nil"/>
              <w:left w:val="nil"/>
              <w:bottom w:val="single" w:sz="4" w:space="0" w:color="auto"/>
              <w:right w:val="single" w:sz="4" w:space="0" w:color="auto"/>
            </w:tcBorders>
            <w:shd w:val="clear" w:color="auto" w:fill="auto"/>
            <w:noWrap/>
            <w:vAlign w:val="bottom"/>
            <w:hideMark/>
          </w:tcPr>
          <w:p w14:paraId="7D93C357"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water temperature in degrees C</w:t>
            </w:r>
            <w:r w:rsidRPr="00647A48">
              <w:rPr>
                <w:rFonts w:ascii="Calibri" w:hAnsi="Calibri" w:cs="Calibri"/>
                <w:kern w:val="0"/>
                <w:szCs w:val="22"/>
                <w:lang w:val="en-US"/>
              </w:rPr>
              <w:t>elsius</w:t>
            </w:r>
          </w:p>
        </w:tc>
        <w:tc>
          <w:tcPr>
            <w:tcW w:w="614" w:type="pct"/>
            <w:tcBorders>
              <w:top w:val="nil"/>
              <w:left w:val="nil"/>
              <w:bottom w:val="single" w:sz="4" w:space="0" w:color="auto"/>
              <w:right w:val="single" w:sz="4" w:space="0" w:color="auto"/>
            </w:tcBorders>
            <w:shd w:val="clear" w:color="auto" w:fill="auto"/>
            <w:noWrap/>
            <w:vAlign w:val="bottom"/>
            <w:hideMark/>
          </w:tcPr>
          <w:p w14:paraId="28B9D32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7BE70E7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490" w:type="pct"/>
            <w:tcBorders>
              <w:top w:val="nil"/>
              <w:left w:val="nil"/>
              <w:bottom w:val="single" w:sz="4" w:space="0" w:color="auto"/>
              <w:right w:val="single" w:sz="4" w:space="0" w:color="auto"/>
            </w:tcBorders>
            <w:shd w:val="clear" w:color="auto" w:fill="auto"/>
            <w:noWrap/>
            <w:vAlign w:val="bottom"/>
            <w:hideMark/>
          </w:tcPr>
          <w:p w14:paraId="6A237A2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bl>
    <w:p w14:paraId="5FDB53BD" w14:textId="77777777" w:rsidR="00336C52" w:rsidRDefault="00336C52" w:rsidP="00336C52">
      <w:pPr>
        <w:pStyle w:val="Default"/>
        <w:rPr>
          <w:lang w:eastAsia="en-AU"/>
        </w:rPr>
      </w:pPr>
    </w:p>
    <w:tbl>
      <w:tblPr>
        <w:tblW w:w="5000" w:type="pct"/>
        <w:tblLayout w:type="fixed"/>
        <w:tblLook w:val="04A0" w:firstRow="1" w:lastRow="0" w:firstColumn="1" w:lastColumn="0" w:noHBand="0" w:noVBand="1"/>
      </w:tblPr>
      <w:tblGrid>
        <w:gridCol w:w="2873"/>
        <w:gridCol w:w="3186"/>
        <w:gridCol w:w="1108"/>
        <w:gridCol w:w="554"/>
        <w:gridCol w:w="1299"/>
      </w:tblGrid>
      <w:tr w:rsidR="00336C52" w:rsidRPr="00647A48" w14:paraId="51ECA850" w14:textId="77777777" w:rsidTr="00F24A39">
        <w:trPr>
          <w:trHeight w:val="300"/>
          <w:tblHeader/>
        </w:trPr>
        <w:tc>
          <w:tcPr>
            <w:tcW w:w="1593" w:type="pct"/>
            <w:tcBorders>
              <w:top w:val="nil"/>
              <w:left w:val="nil"/>
              <w:bottom w:val="nil"/>
              <w:right w:val="nil"/>
            </w:tcBorders>
            <w:shd w:val="clear" w:color="auto" w:fill="auto"/>
            <w:noWrap/>
            <w:vAlign w:val="bottom"/>
            <w:hideMark/>
          </w:tcPr>
          <w:p w14:paraId="7C285F2F" w14:textId="77777777" w:rsidR="00336C52" w:rsidRPr="00647A48" w:rsidRDefault="00336C52" w:rsidP="00F24A39">
            <w:pPr>
              <w:spacing w:after="0"/>
              <w:rPr>
                <w:rFonts w:ascii="Calibri" w:hAnsi="Calibri" w:cs="Calibri"/>
                <w:i/>
                <w:iCs/>
                <w:kern w:val="0"/>
                <w:szCs w:val="22"/>
                <w:lang w:val="en-US"/>
              </w:rPr>
            </w:pPr>
            <w:r w:rsidRPr="00647A48">
              <w:rPr>
                <w:rFonts w:ascii="Calibri" w:hAnsi="Calibri" w:cs="Calibri"/>
                <w:i/>
                <w:iCs/>
                <w:kern w:val="0"/>
                <w:szCs w:val="22"/>
                <w:lang w:val="en-US"/>
              </w:rPr>
              <w:t>Discrete data</w:t>
            </w:r>
          </w:p>
        </w:tc>
        <w:tc>
          <w:tcPr>
            <w:tcW w:w="1766" w:type="pct"/>
            <w:tcBorders>
              <w:top w:val="nil"/>
              <w:left w:val="nil"/>
              <w:bottom w:val="nil"/>
              <w:right w:val="nil"/>
            </w:tcBorders>
            <w:shd w:val="clear" w:color="auto" w:fill="auto"/>
            <w:noWrap/>
            <w:vAlign w:val="bottom"/>
            <w:hideMark/>
          </w:tcPr>
          <w:p w14:paraId="33D89300" w14:textId="77777777" w:rsidR="00336C52" w:rsidRPr="00647A48" w:rsidRDefault="00336C52" w:rsidP="00F24A39">
            <w:pPr>
              <w:spacing w:after="0"/>
              <w:rPr>
                <w:rFonts w:ascii="Calibri" w:hAnsi="Calibri" w:cs="Calibri"/>
                <w:kern w:val="0"/>
                <w:szCs w:val="22"/>
                <w:lang w:val="en-US"/>
              </w:rPr>
            </w:pPr>
          </w:p>
        </w:tc>
        <w:tc>
          <w:tcPr>
            <w:tcW w:w="614" w:type="pct"/>
            <w:tcBorders>
              <w:top w:val="nil"/>
              <w:left w:val="nil"/>
              <w:bottom w:val="nil"/>
              <w:right w:val="nil"/>
            </w:tcBorders>
            <w:shd w:val="clear" w:color="auto" w:fill="auto"/>
            <w:noWrap/>
            <w:vAlign w:val="bottom"/>
            <w:hideMark/>
          </w:tcPr>
          <w:p w14:paraId="168C2378" w14:textId="77777777" w:rsidR="00336C52" w:rsidRPr="00647A48" w:rsidRDefault="00336C52" w:rsidP="00F24A39">
            <w:pPr>
              <w:spacing w:after="0"/>
              <w:rPr>
                <w:rFonts w:ascii="Calibri" w:hAnsi="Calibri" w:cs="Calibri"/>
                <w:kern w:val="0"/>
                <w:szCs w:val="22"/>
                <w:lang w:val="en-US"/>
              </w:rPr>
            </w:pPr>
          </w:p>
        </w:tc>
        <w:tc>
          <w:tcPr>
            <w:tcW w:w="307" w:type="pct"/>
            <w:tcBorders>
              <w:top w:val="nil"/>
              <w:left w:val="nil"/>
              <w:bottom w:val="nil"/>
              <w:right w:val="nil"/>
            </w:tcBorders>
            <w:shd w:val="clear" w:color="auto" w:fill="auto"/>
            <w:noWrap/>
            <w:vAlign w:val="bottom"/>
            <w:hideMark/>
          </w:tcPr>
          <w:p w14:paraId="19397C7A" w14:textId="77777777" w:rsidR="00336C52" w:rsidRPr="00647A48" w:rsidRDefault="00336C52" w:rsidP="00F24A39">
            <w:pPr>
              <w:spacing w:after="0"/>
              <w:rPr>
                <w:rFonts w:ascii="Calibri" w:hAnsi="Calibri" w:cs="Calibri"/>
                <w:kern w:val="0"/>
                <w:szCs w:val="22"/>
                <w:lang w:val="en-US"/>
              </w:rPr>
            </w:pPr>
          </w:p>
        </w:tc>
        <w:tc>
          <w:tcPr>
            <w:tcW w:w="720" w:type="pct"/>
            <w:tcBorders>
              <w:top w:val="nil"/>
              <w:left w:val="nil"/>
              <w:bottom w:val="nil"/>
              <w:right w:val="nil"/>
            </w:tcBorders>
            <w:shd w:val="clear" w:color="auto" w:fill="auto"/>
            <w:noWrap/>
            <w:vAlign w:val="bottom"/>
            <w:hideMark/>
          </w:tcPr>
          <w:p w14:paraId="4D690B8B" w14:textId="77777777" w:rsidR="00336C52" w:rsidRPr="00647A48" w:rsidRDefault="00336C52" w:rsidP="00F24A39">
            <w:pPr>
              <w:spacing w:after="0"/>
              <w:rPr>
                <w:rFonts w:ascii="Calibri" w:hAnsi="Calibri" w:cs="Calibri"/>
                <w:kern w:val="0"/>
                <w:szCs w:val="22"/>
                <w:lang w:val="en-US"/>
              </w:rPr>
            </w:pPr>
          </w:p>
        </w:tc>
      </w:tr>
      <w:tr w:rsidR="00336C52" w:rsidRPr="00647A48" w14:paraId="5E9E2BB3" w14:textId="77777777" w:rsidTr="00F24A39">
        <w:trPr>
          <w:trHeight w:val="300"/>
          <w:tblHeader/>
        </w:trPr>
        <w:tc>
          <w:tcPr>
            <w:tcW w:w="1593"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F01F69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Variable</w:t>
            </w:r>
          </w:p>
        </w:tc>
        <w:tc>
          <w:tcPr>
            <w:tcW w:w="1766" w:type="pct"/>
            <w:tcBorders>
              <w:top w:val="single" w:sz="4" w:space="0" w:color="auto"/>
              <w:left w:val="nil"/>
              <w:bottom w:val="single" w:sz="4" w:space="0" w:color="auto"/>
              <w:right w:val="single" w:sz="4" w:space="0" w:color="auto"/>
            </w:tcBorders>
            <w:shd w:val="clear" w:color="000000" w:fill="BFBFBF"/>
            <w:noWrap/>
            <w:vAlign w:val="bottom"/>
            <w:hideMark/>
          </w:tcPr>
          <w:p w14:paraId="095D6CB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Description</w:t>
            </w:r>
          </w:p>
        </w:tc>
        <w:tc>
          <w:tcPr>
            <w:tcW w:w="614" w:type="pct"/>
            <w:tcBorders>
              <w:top w:val="single" w:sz="4" w:space="0" w:color="auto"/>
              <w:left w:val="nil"/>
              <w:bottom w:val="single" w:sz="4" w:space="0" w:color="auto"/>
              <w:right w:val="single" w:sz="4" w:space="0" w:color="auto"/>
            </w:tcBorders>
            <w:shd w:val="clear" w:color="000000" w:fill="BFBFBF"/>
            <w:noWrap/>
            <w:vAlign w:val="bottom"/>
            <w:hideMark/>
          </w:tcPr>
          <w:p w14:paraId="6020D0D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Type</w:t>
            </w:r>
          </w:p>
        </w:tc>
        <w:tc>
          <w:tcPr>
            <w:tcW w:w="307" w:type="pct"/>
            <w:tcBorders>
              <w:top w:val="single" w:sz="4" w:space="0" w:color="auto"/>
              <w:left w:val="nil"/>
              <w:bottom w:val="single" w:sz="4" w:space="0" w:color="auto"/>
              <w:right w:val="single" w:sz="4" w:space="0" w:color="auto"/>
            </w:tcBorders>
            <w:shd w:val="clear" w:color="000000" w:fill="BFBFBF"/>
            <w:noWrap/>
            <w:vAlign w:val="bottom"/>
            <w:hideMark/>
          </w:tcPr>
          <w:p w14:paraId="65F8CDE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Req</w:t>
            </w:r>
          </w:p>
        </w:tc>
        <w:tc>
          <w:tcPr>
            <w:tcW w:w="720" w:type="pct"/>
            <w:tcBorders>
              <w:top w:val="single" w:sz="4" w:space="0" w:color="auto"/>
              <w:left w:val="nil"/>
              <w:bottom w:val="single" w:sz="4" w:space="0" w:color="auto"/>
              <w:right w:val="single" w:sz="4" w:space="0" w:color="auto"/>
            </w:tcBorders>
            <w:shd w:val="clear" w:color="000000" w:fill="BFBFBF"/>
            <w:noWrap/>
            <w:vAlign w:val="bottom"/>
            <w:hideMark/>
          </w:tcPr>
          <w:p w14:paraId="1500E6A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Range</w:t>
            </w:r>
          </w:p>
        </w:tc>
      </w:tr>
      <w:tr w:rsidR="00336C52" w:rsidRPr="00647A48" w14:paraId="56CA5959"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74FF5C5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assessmentUnitId</w:t>
            </w:r>
          </w:p>
        </w:tc>
        <w:tc>
          <w:tcPr>
            <w:tcW w:w="1766" w:type="pct"/>
            <w:tcBorders>
              <w:top w:val="nil"/>
              <w:left w:val="nil"/>
              <w:bottom w:val="single" w:sz="4" w:space="0" w:color="auto"/>
              <w:right w:val="single" w:sz="4" w:space="0" w:color="auto"/>
            </w:tcBorders>
            <w:shd w:val="clear" w:color="auto" w:fill="auto"/>
            <w:noWrap/>
            <w:vAlign w:val="bottom"/>
            <w:hideMark/>
          </w:tcPr>
          <w:p w14:paraId="0386B8D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The approximate point along the stream at which the measures were collectively taken</w:t>
            </w:r>
          </w:p>
        </w:tc>
        <w:tc>
          <w:tcPr>
            <w:tcW w:w="614" w:type="pct"/>
            <w:tcBorders>
              <w:top w:val="nil"/>
              <w:left w:val="nil"/>
              <w:bottom w:val="single" w:sz="4" w:space="0" w:color="auto"/>
              <w:right w:val="single" w:sz="4" w:space="0" w:color="auto"/>
            </w:tcBorders>
            <w:shd w:val="clear" w:color="auto" w:fill="auto"/>
            <w:noWrap/>
            <w:vAlign w:val="bottom"/>
            <w:hideMark/>
          </w:tcPr>
          <w:p w14:paraId="626F044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string</w:t>
            </w:r>
          </w:p>
        </w:tc>
        <w:tc>
          <w:tcPr>
            <w:tcW w:w="307" w:type="pct"/>
            <w:tcBorders>
              <w:top w:val="nil"/>
              <w:left w:val="nil"/>
              <w:bottom w:val="single" w:sz="4" w:space="0" w:color="auto"/>
              <w:right w:val="single" w:sz="4" w:space="0" w:color="auto"/>
            </w:tcBorders>
            <w:shd w:val="clear" w:color="auto" w:fill="auto"/>
            <w:noWrap/>
            <w:vAlign w:val="bottom"/>
            <w:hideMark/>
          </w:tcPr>
          <w:p w14:paraId="5803D34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14:paraId="25CD79E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30C0DF30"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2BD2A1A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dateStart</w:t>
            </w:r>
          </w:p>
        </w:tc>
        <w:tc>
          <w:tcPr>
            <w:tcW w:w="1766" w:type="pct"/>
            <w:tcBorders>
              <w:top w:val="nil"/>
              <w:left w:val="nil"/>
              <w:bottom w:val="single" w:sz="4" w:space="0" w:color="auto"/>
              <w:right w:val="single" w:sz="4" w:space="0" w:color="auto"/>
            </w:tcBorders>
            <w:shd w:val="clear" w:color="auto" w:fill="auto"/>
            <w:noWrap/>
            <w:vAlign w:val="bottom"/>
            <w:hideMark/>
          </w:tcPr>
          <w:p w14:paraId="4A90098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Start date (inclusive)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14:paraId="12C9C6E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14:paraId="61DF428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14:paraId="4D076BD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3439B52A"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723F043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dateEnd</w:t>
            </w:r>
          </w:p>
        </w:tc>
        <w:tc>
          <w:tcPr>
            <w:tcW w:w="1766" w:type="pct"/>
            <w:tcBorders>
              <w:top w:val="nil"/>
              <w:left w:val="nil"/>
              <w:bottom w:val="single" w:sz="4" w:space="0" w:color="auto"/>
              <w:right w:val="single" w:sz="4" w:space="0" w:color="auto"/>
            </w:tcBorders>
            <w:shd w:val="clear" w:color="auto" w:fill="auto"/>
            <w:noWrap/>
            <w:vAlign w:val="bottom"/>
            <w:hideMark/>
          </w:tcPr>
          <w:p w14:paraId="76925CC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End date (exclusive)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14:paraId="67FEC04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14:paraId="3322FFE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14:paraId="60BFAC1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501061AD"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24E7D8B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discharge</w:t>
            </w:r>
          </w:p>
        </w:tc>
        <w:tc>
          <w:tcPr>
            <w:tcW w:w="1766" w:type="pct"/>
            <w:tcBorders>
              <w:top w:val="nil"/>
              <w:left w:val="nil"/>
              <w:bottom w:val="single" w:sz="4" w:space="0" w:color="auto"/>
              <w:right w:val="single" w:sz="4" w:space="0" w:color="auto"/>
            </w:tcBorders>
            <w:shd w:val="clear" w:color="auto" w:fill="auto"/>
            <w:noWrap/>
            <w:vAlign w:val="bottom"/>
            <w:hideMark/>
          </w:tcPr>
          <w:p w14:paraId="6D7095E7"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 xml:space="preserve">Measure of water discharge in megalitres per </w:t>
            </w:r>
            <w:r w:rsidRPr="00647A48">
              <w:rPr>
                <w:rFonts w:ascii="Calibri" w:hAnsi="Calibri" w:cs="Calibri"/>
                <w:kern w:val="0"/>
                <w:szCs w:val="22"/>
                <w:lang w:val="en-US"/>
              </w:rPr>
              <w:t>day</w:t>
            </w:r>
          </w:p>
        </w:tc>
        <w:tc>
          <w:tcPr>
            <w:tcW w:w="614" w:type="pct"/>
            <w:tcBorders>
              <w:top w:val="nil"/>
              <w:left w:val="nil"/>
              <w:bottom w:val="single" w:sz="4" w:space="0" w:color="auto"/>
              <w:right w:val="single" w:sz="4" w:space="0" w:color="auto"/>
            </w:tcBorders>
            <w:shd w:val="clear" w:color="auto" w:fill="auto"/>
            <w:noWrap/>
            <w:vAlign w:val="bottom"/>
            <w:hideMark/>
          </w:tcPr>
          <w:p w14:paraId="1333A11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3EB72DF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146A60C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41E08FC5"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1F80157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ecosystemRespiration Volumetric</w:t>
            </w:r>
          </w:p>
        </w:tc>
        <w:tc>
          <w:tcPr>
            <w:tcW w:w="1766" w:type="pct"/>
            <w:tcBorders>
              <w:top w:val="nil"/>
              <w:left w:val="nil"/>
              <w:bottom w:val="single" w:sz="4" w:space="0" w:color="auto"/>
              <w:right w:val="single" w:sz="4" w:space="0" w:color="auto"/>
            </w:tcBorders>
            <w:shd w:val="clear" w:color="auto" w:fill="auto"/>
            <w:noWrap/>
            <w:vAlign w:val="bottom"/>
            <w:hideMark/>
          </w:tcPr>
          <w:p w14:paraId="0FC389F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mg / L / day</w:t>
            </w:r>
          </w:p>
        </w:tc>
        <w:tc>
          <w:tcPr>
            <w:tcW w:w="614" w:type="pct"/>
            <w:tcBorders>
              <w:top w:val="nil"/>
              <w:left w:val="nil"/>
              <w:bottom w:val="single" w:sz="4" w:space="0" w:color="auto"/>
              <w:right w:val="single" w:sz="4" w:space="0" w:color="auto"/>
            </w:tcBorders>
            <w:shd w:val="clear" w:color="auto" w:fill="auto"/>
            <w:noWrap/>
            <w:vAlign w:val="bottom"/>
            <w:hideMark/>
          </w:tcPr>
          <w:p w14:paraId="5B906A2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4E450E1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4A3A83D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3685F3FB"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5EF8490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grossPrimaryProductivity Volumetric</w:t>
            </w:r>
          </w:p>
        </w:tc>
        <w:tc>
          <w:tcPr>
            <w:tcW w:w="1766" w:type="pct"/>
            <w:tcBorders>
              <w:top w:val="nil"/>
              <w:left w:val="nil"/>
              <w:bottom w:val="single" w:sz="4" w:space="0" w:color="auto"/>
              <w:right w:val="single" w:sz="4" w:space="0" w:color="auto"/>
            </w:tcBorders>
            <w:shd w:val="clear" w:color="auto" w:fill="auto"/>
            <w:noWrap/>
            <w:vAlign w:val="bottom"/>
            <w:hideMark/>
          </w:tcPr>
          <w:p w14:paraId="7616E19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mg / L / day</w:t>
            </w:r>
          </w:p>
        </w:tc>
        <w:tc>
          <w:tcPr>
            <w:tcW w:w="614" w:type="pct"/>
            <w:tcBorders>
              <w:top w:val="nil"/>
              <w:left w:val="nil"/>
              <w:bottom w:val="single" w:sz="4" w:space="0" w:color="auto"/>
              <w:right w:val="single" w:sz="4" w:space="0" w:color="auto"/>
            </w:tcBorders>
            <w:shd w:val="clear" w:color="auto" w:fill="auto"/>
            <w:noWrap/>
            <w:vAlign w:val="bottom"/>
            <w:hideMark/>
          </w:tcPr>
          <w:p w14:paraId="66DA543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60DCEE4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16AE447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6302D3A7"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4BEDC118" w14:textId="77777777" w:rsidR="00336C52" w:rsidRPr="00647A48" w:rsidRDefault="00336C52" w:rsidP="00F24A39">
            <w:pPr>
              <w:spacing w:after="0"/>
              <w:rPr>
                <w:rFonts w:ascii="Calibri" w:hAnsi="Calibri" w:cs="Calibri"/>
                <w:kern w:val="0"/>
                <w:szCs w:val="22"/>
                <w:lang w:val="en-US"/>
              </w:rPr>
            </w:pPr>
            <w:r>
              <w:rPr>
                <w:rFonts w:cs="Calibri"/>
                <w:szCs w:val="22"/>
              </w:rPr>
              <w:t>photosyntheticallyActiveR</w:t>
            </w:r>
            <w:r w:rsidRPr="00F375F4">
              <w:rPr>
                <w:rFonts w:cs="Calibri"/>
                <w:szCs w:val="22"/>
              </w:rPr>
              <w:t>adiation</w:t>
            </w:r>
          </w:p>
        </w:tc>
        <w:tc>
          <w:tcPr>
            <w:tcW w:w="1766" w:type="pct"/>
            <w:tcBorders>
              <w:top w:val="nil"/>
              <w:left w:val="nil"/>
              <w:bottom w:val="single" w:sz="4" w:space="0" w:color="auto"/>
              <w:right w:val="single" w:sz="4" w:space="0" w:color="auto"/>
            </w:tcBorders>
            <w:shd w:val="clear" w:color="auto" w:fill="auto"/>
            <w:noWrap/>
            <w:vAlign w:val="bottom"/>
            <w:hideMark/>
          </w:tcPr>
          <w:p w14:paraId="7B15988C" w14:textId="77777777" w:rsidR="00336C52" w:rsidRPr="00647A48" w:rsidRDefault="00336C52" w:rsidP="00F24A39">
            <w:pPr>
              <w:spacing w:after="0"/>
              <w:rPr>
                <w:rFonts w:ascii="Calibri" w:hAnsi="Calibri" w:cs="Calibri"/>
                <w:kern w:val="0"/>
                <w:szCs w:val="22"/>
                <w:lang w:val="en-US"/>
              </w:rPr>
            </w:pPr>
            <w:r w:rsidRPr="00F375F4">
              <w:rPr>
                <w:rFonts w:cs="Calibri"/>
                <w:szCs w:val="22"/>
              </w:rPr>
              <w:t>μEs/m</w:t>
            </w:r>
            <w:r w:rsidRPr="009B5E2D">
              <w:rPr>
                <w:rFonts w:cs="Calibri"/>
                <w:szCs w:val="22"/>
                <w:vertAlign w:val="superscript"/>
              </w:rPr>
              <w:t>2</w:t>
            </w:r>
            <w:r w:rsidRPr="00F375F4">
              <w:rPr>
                <w:rFonts w:cs="Calibri"/>
                <w:szCs w:val="22"/>
              </w:rPr>
              <w:t>/s</w:t>
            </w:r>
          </w:p>
        </w:tc>
        <w:tc>
          <w:tcPr>
            <w:tcW w:w="614" w:type="pct"/>
            <w:tcBorders>
              <w:top w:val="nil"/>
              <w:left w:val="nil"/>
              <w:bottom w:val="single" w:sz="4" w:space="0" w:color="auto"/>
              <w:right w:val="single" w:sz="4" w:space="0" w:color="auto"/>
            </w:tcBorders>
            <w:shd w:val="clear" w:color="auto" w:fill="auto"/>
            <w:noWrap/>
            <w:vAlign w:val="bottom"/>
            <w:hideMark/>
          </w:tcPr>
          <w:p w14:paraId="068A231B"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7C717A2D"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2869197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4FE93E55"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7E7E9D4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velocity</w:t>
            </w:r>
          </w:p>
        </w:tc>
        <w:tc>
          <w:tcPr>
            <w:tcW w:w="1766" w:type="pct"/>
            <w:tcBorders>
              <w:top w:val="nil"/>
              <w:left w:val="nil"/>
              <w:bottom w:val="single" w:sz="4" w:space="0" w:color="auto"/>
              <w:right w:val="single" w:sz="4" w:space="0" w:color="auto"/>
            </w:tcBorders>
            <w:shd w:val="clear" w:color="auto" w:fill="auto"/>
            <w:noWrap/>
            <w:vAlign w:val="bottom"/>
            <w:hideMark/>
          </w:tcPr>
          <w:p w14:paraId="5A65D24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xml:space="preserve">Mean </w:t>
            </w:r>
            <w:r>
              <w:rPr>
                <w:rFonts w:ascii="Calibri" w:hAnsi="Calibri" w:cs="Calibri"/>
                <w:kern w:val="0"/>
                <w:szCs w:val="22"/>
                <w:lang w:val="en-US"/>
              </w:rPr>
              <w:t xml:space="preserve">water </w:t>
            </w:r>
            <w:r w:rsidRPr="00647A48">
              <w:rPr>
                <w:rFonts w:ascii="Calibri" w:hAnsi="Calibri" w:cs="Calibri"/>
                <w:kern w:val="0"/>
                <w:szCs w:val="22"/>
                <w:lang w:val="en-US"/>
              </w:rPr>
              <w:t xml:space="preserve">velocity </w:t>
            </w:r>
            <w:r>
              <w:rPr>
                <w:rFonts w:ascii="Calibri" w:hAnsi="Calibri" w:cs="Calibri"/>
                <w:kern w:val="0"/>
                <w:szCs w:val="22"/>
                <w:lang w:val="en-US"/>
              </w:rPr>
              <w:t>in metres per second</w:t>
            </w:r>
          </w:p>
        </w:tc>
        <w:tc>
          <w:tcPr>
            <w:tcW w:w="614" w:type="pct"/>
            <w:tcBorders>
              <w:top w:val="nil"/>
              <w:left w:val="nil"/>
              <w:bottom w:val="single" w:sz="4" w:space="0" w:color="auto"/>
              <w:right w:val="single" w:sz="4" w:space="0" w:color="auto"/>
            </w:tcBorders>
            <w:shd w:val="clear" w:color="auto" w:fill="auto"/>
            <w:noWrap/>
            <w:vAlign w:val="bottom"/>
            <w:hideMark/>
          </w:tcPr>
          <w:p w14:paraId="0F404A3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306B7C0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2681781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69BD54D4"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4209284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chlorophyllA</w:t>
            </w:r>
          </w:p>
        </w:tc>
        <w:tc>
          <w:tcPr>
            <w:tcW w:w="1766" w:type="pct"/>
            <w:tcBorders>
              <w:top w:val="nil"/>
              <w:left w:val="nil"/>
              <w:bottom w:val="single" w:sz="4" w:space="0" w:color="auto"/>
              <w:right w:val="single" w:sz="4" w:space="0" w:color="auto"/>
            </w:tcBorders>
            <w:shd w:val="clear" w:color="auto" w:fill="auto"/>
            <w:noWrap/>
            <w:vAlign w:val="bottom"/>
            <w:hideMark/>
          </w:tcPr>
          <w:p w14:paraId="745A3C99"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chlorophyll-a in micrograms per</w:t>
            </w:r>
            <w:r w:rsidRPr="00647A48">
              <w:rPr>
                <w:rFonts w:ascii="Calibri" w:hAnsi="Calibri" w:cs="Calibri"/>
                <w:kern w:val="0"/>
                <w:szCs w:val="22"/>
                <w:lang w:val="en-US"/>
              </w:rPr>
              <w:t xml:space="preserve"> </w:t>
            </w:r>
            <w:r>
              <w:rPr>
                <w:rFonts w:ascii="Calibri" w:hAnsi="Calibri" w:cs="Calibri"/>
                <w:kern w:val="0"/>
                <w:szCs w:val="22"/>
                <w:lang w:val="en-US"/>
              </w:rPr>
              <w:t>litre</w:t>
            </w:r>
          </w:p>
        </w:tc>
        <w:tc>
          <w:tcPr>
            <w:tcW w:w="614" w:type="pct"/>
            <w:tcBorders>
              <w:top w:val="nil"/>
              <w:left w:val="nil"/>
              <w:bottom w:val="single" w:sz="4" w:space="0" w:color="auto"/>
              <w:right w:val="single" w:sz="4" w:space="0" w:color="auto"/>
            </w:tcBorders>
            <w:shd w:val="clear" w:color="auto" w:fill="auto"/>
            <w:noWrap/>
            <w:vAlign w:val="bottom"/>
            <w:hideMark/>
          </w:tcPr>
          <w:p w14:paraId="44D3A481"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065ACA8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6417379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63B8729A"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1F6C3E3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totalNitrogen</w:t>
            </w:r>
          </w:p>
        </w:tc>
        <w:tc>
          <w:tcPr>
            <w:tcW w:w="1766" w:type="pct"/>
            <w:tcBorders>
              <w:top w:val="nil"/>
              <w:left w:val="nil"/>
              <w:bottom w:val="single" w:sz="4" w:space="0" w:color="auto"/>
              <w:right w:val="single" w:sz="4" w:space="0" w:color="auto"/>
            </w:tcBorders>
            <w:shd w:val="clear" w:color="auto" w:fill="auto"/>
            <w:noWrap/>
            <w:vAlign w:val="bottom"/>
            <w:hideMark/>
          </w:tcPr>
          <w:p w14:paraId="169B2E08"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total nitrogen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5A4193E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20D45BE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0DD5F22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34B29ECF"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3611580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nitrateNitrite</w:t>
            </w:r>
          </w:p>
        </w:tc>
        <w:tc>
          <w:tcPr>
            <w:tcW w:w="1766" w:type="pct"/>
            <w:tcBorders>
              <w:top w:val="nil"/>
              <w:left w:val="nil"/>
              <w:bottom w:val="single" w:sz="4" w:space="0" w:color="auto"/>
              <w:right w:val="single" w:sz="4" w:space="0" w:color="auto"/>
            </w:tcBorders>
            <w:shd w:val="clear" w:color="auto" w:fill="auto"/>
            <w:noWrap/>
            <w:vAlign w:val="bottom"/>
            <w:hideMark/>
          </w:tcPr>
          <w:p w14:paraId="526A2B4D"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nitrate/nitrite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4E0C1C5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41A8EB2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08515EE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3A5E925B"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43832B5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ammonium</w:t>
            </w:r>
          </w:p>
        </w:tc>
        <w:tc>
          <w:tcPr>
            <w:tcW w:w="1766" w:type="pct"/>
            <w:tcBorders>
              <w:top w:val="nil"/>
              <w:left w:val="nil"/>
              <w:bottom w:val="single" w:sz="4" w:space="0" w:color="auto"/>
              <w:right w:val="single" w:sz="4" w:space="0" w:color="auto"/>
            </w:tcBorders>
            <w:shd w:val="clear" w:color="auto" w:fill="auto"/>
            <w:noWrap/>
            <w:vAlign w:val="bottom"/>
            <w:hideMark/>
          </w:tcPr>
          <w:p w14:paraId="1A226EAB"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ammonia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35FC433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29ABEF4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4406224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5B5937F9"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5921713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totalPhosphorus</w:t>
            </w:r>
          </w:p>
        </w:tc>
        <w:tc>
          <w:tcPr>
            <w:tcW w:w="1766" w:type="pct"/>
            <w:tcBorders>
              <w:top w:val="nil"/>
              <w:left w:val="nil"/>
              <w:bottom w:val="single" w:sz="4" w:space="0" w:color="auto"/>
              <w:right w:val="single" w:sz="4" w:space="0" w:color="auto"/>
            </w:tcBorders>
            <w:shd w:val="clear" w:color="auto" w:fill="auto"/>
            <w:noWrap/>
            <w:vAlign w:val="bottom"/>
            <w:hideMark/>
          </w:tcPr>
          <w:p w14:paraId="73023C99"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total phosphorus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37DBBB0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03A4037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4626D8D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5FB2F7E7"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08C5281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filterableReactivePhosphorus</w:t>
            </w:r>
          </w:p>
        </w:tc>
        <w:tc>
          <w:tcPr>
            <w:tcW w:w="1766" w:type="pct"/>
            <w:tcBorders>
              <w:top w:val="nil"/>
              <w:left w:val="nil"/>
              <w:bottom w:val="single" w:sz="4" w:space="0" w:color="auto"/>
              <w:right w:val="single" w:sz="4" w:space="0" w:color="auto"/>
            </w:tcBorders>
            <w:shd w:val="clear" w:color="auto" w:fill="auto"/>
            <w:noWrap/>
            <w:vAlign w:val="bottom"/>
            <w:hideMark/>
          </w:tcPr>
          <w:p w14:paraId="0E9F0180"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filterable reactive phosphorus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05093F81"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4ED5ED9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0008766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6FF2492C" w14:textId="77777777" w:rsidTr="00F24A39">
        <w:trPr>
          <w:trHeight w:val="300"/>
        </w:trPr>
        <w:tc>
          <w:tcPr>
            <w:tcW w:w="1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D326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dissolvedOrganicCarbon</w:t>
            </w:r>
          </w:p>
        </w:tc>
        <w:tc>
          <w:tcPr>
            <w:tcW w:w="1766" w:type="pct"/>
            <w:tcBorders>
              <w:top w:val="single" w:sz="4" w:space="0" w:color="auto"/>
              <w:left w:val="nil"/>
              <w:bottom w:val="single" w:sz="4" w:space="0" w:color="auto"/>
              <w:right w:val="single" w:sz="4" w:space="0" w:color="auto"/>
            </w:tcBorders>
            <w:shd w:val="clear" w:color="auto" w:fill="auto"/>
            <w:noWrap/>
            <w:vAlign w:val="bottom"/>
            <w:hideMark/>
          </w:tcPr>
          <w:p w14:paraId="13E2BC6F"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dissolved organic carbon in milligrams per litre</w:t>
            </w:r>
          </w:p>
        </w:tc>
        <w:tc>
          <w:tcPr>
            <w:tcW w:w="614" w:type="pct"/>
            <w:tcBorders>
              <w:top w:val="single" w:sz="4" w:space="0" w:color="auto"/>
              <w:left w:val="nil"/>
              <w:bottom w:val="single" w:sz="4" w:space="0" w:color="auto"/>
              <w:right w:val="single" w:sz="4" w:space="0" w:color="auto"/>
            </w:tcBorders>
            <w:shd w:val="clear" w:color="auto" w:fill="auto"/>
            <w:noWrap/>
            <w:vAlign w:val="bottom"/>
            <w:hideMark/>
          </w:tcPr>
          <w:p w14:paraId="7C63B84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18A1605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14:paraId="01FA072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bl>
    <w:p w14:paraId="3CEE188B" w14:textId="77777777" w:rsidR="00336C52" w:rsidRDefault="00336C52" w:rsidP="00336C52">
      <w:pPr>
        <w:pStyle w:val="Default"/>
        <w:rPr>
          <w:lang w:eastAsia="en-AU"/>
        </w:rPr>
      </w:pPr>
    </w:p>
    <w:p w14:paraId="15306B22" w14:textId="77777777" w:rsidR="00336C52" w:rsidRPr="00AB2269" w:rsidRDefault="00336C52" w:rsidP="00336C52">
      <w:pPr>
        <w:pStyle w:val="Heading2"/>
      </w:pPr>
      <w:bookmarkStart w:id="340" w:name="_Toc396825283"/>
      <w:bookmarkStart w:id="341" w:name="_Ref397516647"/>
      <w:r w:rsidRPr="00AB2269">
        <w:t>Quality Assurance/Quality Control</w:t>
      </w:r>
      <w:bookmarkEnd w:id="340"/>
      <w:bookmarkEnd w:id="341"/>
      <w:r w:rsidRPr="00AB2269">
        <w:t xml:space="preserve"> </w:t>
      </w:r>
    </w:p>
    <w:p w14:paraId="7D8ABAA2" w14:textId="77777777" w:rsidR="00336C52" w:rsidRPr="00F80FB7" w:rsidRDefault="00336C52" w:rsidP="00336C52">
      <w:pPr>
        <w:pStyle w:val="CM19"/>
        <w:spacing w:line="268" w:lineRule="atLeast"/>
        <w:jc w:val="both"/>
        <w:rPr>
          <w:rFonts w:asciiTheme="minorHAnsi" w:hAnsiTheme="minorHAnsi" w:cstheme="minorHAnsi"/>
          <w:color w:val="000000"/>
          <w:sz w:val="22"/>
          <w:szCs w:val="22"/>
        </w:rPr>
      </w:pPr>
      <w:r w:rsidRPr="00F80FB7">
        <w:rPr>
          <w:rFonts w:asciiTheme="minorHAnsi" w:hAnsiTheme="minorHAnsi" w:cstheme="minorHAnsi"/>
          <w:color w:val="000000"/>
          <w:sz w:val="22"/>
          <w:szCs w:val="22"/>
        </w:rPr>
        <w:t xml:space="preserve">Quality control and quality assurance protocols have been addressed by the descriptions of: </w:t>
      </w:r>
    </w:p>
    <w:p w14:paraId="4E26DD66" w14:textId="77777777" w:rsidR="00336C52" w:rsidRPr="00F80FB7" w:rsidRDefault="00336C52" w:rsidP="00336C52">
      <w:pPr>
        <w:pStyle w:val="Default"/>
        <w:jc w:val="both"/>
        <w:rPr>
          <w:rFonts w:asciiTheme="minorHAnsi" w:hAnsiTheme="minorHAnsi" w:cstheme="minorHAnsi"/>
          <w:sz w:val="22"/>
          <w:szCs w:val="22"/>
        </w:rPr>
      </w:pPr>
    </w:p>
    <w:p w14:paraId="44087855" w14:textId="77777777" w:rsidR="00336C52" w:rsidRPr="00F80FB7" w:rsidRDefault="00336C52" w:rsidP="00336C52">
      <w:pPr>
        <w:pStyle w:val="Default"/>
        <w:numPr>
          <w:ilvl w:val="0"/>
          <w:numId w:val="51"/>
        </w:numPr>
        <w:jc w:val="both"/>
        <w:rPr>
          <w:rFonts w:asciiTheme="minorHAnsi" w:hAnsiTheme="minorHAnsi" w:cstheme="minorHAnsi"/>
          <w:sz w:val="22"/>
          <w:szCs w:val="22"/>
        </w:rPr>
      </w:pPr>
      <w:r w:rsidRPr="00F80FB7">
        <w:rPr>
          <w:rFonts w:asciiTheme="minorHAnsi" w:hAnsiTheme="minorHAnsi" w:cstheme="minorHAnsi"/>
          <w:sz w:val="22"/>
          <w:szCs w:val="22"/>
        </w:rPr>
        <w:t>Requirements for NATA accreditation for water quality analyses</w:t>
      </w:r>
    </w:p>
    <w:p w14:paraId="13FD2C66" w14:textId="2ADC0996" w:rsidR="00336C52" w:rsidRPr="00F80FB7" w:rsidRDefault="00336C52" w:rsidP="00336C52">
      <w:pPr>
        <w:pStyle w:val="ListParagraph"/>
        <w:numPr>
          <w:ilvl w:val="0"/>
          <w:numId w:val="49"/>
        </w:numPr>
        <w:ind w:left="1077" w:hanging="357"/>
        <w:contextualSpacing w:val="0"/>
        <w:rPr>
          <w:rFonts w:cstheme="minorHAnsi"/>
          <w:szCs w:val="22"/>
        </w:rPr>
      </w:pPr>
      <w:r w:rsidRPr="00F80FB7">
        <w:rPr>
          <w:rFonts w:eastAsiaTheme="minorHAnsi" w:cstheme="minorHAnsi"/>
          <w:szCs w:val="22"/>
        </w:rPr>
        <w:t xml:space="preserve">Water quality samples will be collected following the described protocol using methods detailed by the Australian Water Quality Centre, a NATA registered laboratory that will undertake the sample analyses. Water quality samples will be </w:t>
      </w:r>
      <w:r w:rsidR="003C15D9">
        <w:rPr>
          <w:rFonts w:eastAsiaTheme="minorHAnsi" w:cstheme="minorHAnsi"/>
          <w:szCs w:val="22"/>
        </w:rPr>
        <w:t xml:space="preserve">by pooling multiple, depth-integrated tube samples </w:t>
      </w:r>
      <w:r w:rsidRPr="00F80FB7">
        <w:rPr>
          <w:rFonts w:eastAsiaTheme="minorHAnsi" w:cstheme="minorHAnsi"/>
          <w:szCs w:val="22"/>
        </w:rPr>
        <w:t xml:space="preserve">and analysed along with field blanks. </w:t>
      </w:r>
      <w:r w:rsidRPr="00F80FB7">
        <w:rPr>
          <w:rFonts w:cstheme="minorHAnsi"/>
          <w:szCs w:val="22"/>
        </w:rPr>
        <w:t>Holding times for water quality samples will follow AWQC and NATA requirements (see</w:t>
      </w:r>
      <w:r w:rsidR="00E36A5F">
        <w:t xml:space="preserve"> </w:t>
      </w:r>
      <w:r w:rsidR="006F4D01">
        <w:fldChar w:fldCharType="begin"/>
      </w:r>
      <w:r w:rsidR="00E36A5F">
        <w:instrText xml:space="preserve"> REF _Ref397515274 \h </w:instrText>
      </w:r>
      <w:r w:rsidR="006F4D01">
        <w:fldChar w:fldCharType="separate"/>
      </w:r>
      <w:r w:rsidR="00F8266B">
        <w:t>Table B.</w:t>
      </w:r>
      <w:r w:rsidR="00F8266B">
        <w:rPr>
          <w:noProof/>
        </w:rPr>
        <w:t>2</w:t>
      </w:r>
      <w:r w:rsidR="006F4D01">
        <w:fldChar w:fldCharType="end"/>
      </w:r>
      <w:r w:rsidRPr="00F80FB7">
        <w:rPr>
          <w:rFonts w:cstheme="minorHAnsi"/>
          <w:szCs w:val="22"/>
        </w:rPr>
        <w:t>).</w:t>
      </w:r>
    </w:p>
    <w:p w14:paraId="729CFE86" w14:textId="77777777" w:rsidR="00336C52" w:rsidRPr="00F80FB7" w:rsidRDefault="00336C52" w:rsidP="00336C52">
      <w:pPr>
        <w:pStyle w:val="ListParagraph"/>
        <w:numPr>
          <w:ilvl w:val="0"/>
          <w:numId w:val="52"/>
        </w:numPr>
        <w:spacing w:before="160"/>
        <w:ind w:left="714" w:hanging="357"/>
        <w:rPr>
          <w:rFonts w:cstheme="minorHAnsi"/>
          <w:szCs w:val="22"/>
        </w:rPr>
      </w:pPr>
      <w:r w:rsidRPr="00F80FB7">
        <w:rPr>
          <w:rFonts w:cstheme="minorHAnsi"/>
          <w:szCs w:val="22"/>
        </w:rPr>
        <w:t xml:space="preserve">Preservation and transport of water quality samples </w:t>
      </w:r>
    </w:p>
    <w:p w14:paraId="0BDD40BC" w14:textId="056D67F4" w:rsidR="00336C52" w:rsidRPr="00F80FB7" w:rsidRDefault="00336C52" w:rsidP="00336C52">
      <w:pPr>
        <w:pStyle w:val="ListParagraph"/>
        <w:numPr>
          <w:ilvl w:val="0"/>
          <w:numId w:val="49"/>
        </w:numPr>
        <w:ind w:left="1077" w:hanging="357"/>
        <w:rPr>
          <w:rFonts w:eastAsiaTheme="minorHAnsi" w:cstheme="minorHAnsi"/>
          <w:szCs w:val="22"/>
        </w:rPr>
      </w:pPr>
      <w:r w:rsidRPr="00F80FB7">
        <w:rPr>
          <w:rFonts w:eastAsiaTheme="minorHAnsi" w:cstheme="minorHAnsi"/>
          <w:szCs w:val="22"/>
        </w:rPr>
        <w:t xml:space="preserve">Samples will be filtered in the field and kept on ice until transported to the analytical laboratory within two days either by the collection staff or by courier. Chlorophyll samples will be filtered in the field and the filter stored frozen </w:t>
      </w:r>
      <w:r w:rsidR="003C15D9" w:rsidRPr="00F80FB7">
        <w:rPr>
          <w:rFonts w:eastAsiaTheme="minorHAnsi" w:cstheme="minorHAnsi"/>
          <w:szCs w:val="22"/>
        </w:rPr>
        <w:t>until analyse</w:t>
      </w:r>
      <w:r w:rsidR="003C15D9">
        <w:rPr>
          <w:rFonts w:eastAsiaTheme="minorHAnsi" w:cstheme="minorHAnsi"/>
          <w:szCs w:val="22"/>
        </w:rPr>
        <w:t>d</w:t>
      </w:r>
      <w:r w:rsidR="003C15D9" w:rsidRPr="00F80FB7">
        <w:rPr>
          <w:rFonts w:eastAsiaTheme="minorHAnsi" w:cstheme="minorHAnsi"/>
          <w:szCs w:val="22"/>
        </w:rPr>
        <w:t>.</w:t>
      </w:r>
    </w:p>
    <w:p w14:paraId="42092F0F" w14:textId="77777777" w:rsidR="00336C52" w:rsidRPr="00F80FB7" w:rsidRDefault="00336C52" w:rsidP="00336C52">
      <w:pPr>
        <w:pStyle w:val="Default"/>
        <w:numPr>
          <w:ilvl w:val="0"/>
          <w:numId w:val="52"/>
        </w:numPr>
        <w:jc w:val="both"/>
        <w:rPr>
          <w:rFonts w:asciiTheme="minorHAnsi" w:hAnsiTheme="minorHAnsi" w:cstheme="minorHAnsi"/>
          <w:sz w:val="22"/>
          <w:szCs w:val="22"/>
        </w:rPr>
      </w:pPr>
      <w:r w:rsidRPr="00F80FB7">
        <w:rPr>
          <w:rFonts w:asciiTheme="minorHAnsi" w:hAnsiTheme="minorHAnsi" w:cstheme="minorHAnsi"/>
          <w:sz w:val="22"/>
          <w:szCs w:val="22"/>
        </w:rPr>
        <w:t xml:space="preserve">Calibration and maintenance of sensors and loggers </w:t>
      </w:r>
    </w:p>
    <w:p w14:paraId="755F2637" w14:textId="77777777" w:rsidR="00336C52" w:rsidRPr="00F80FB7" w:rsidRDefault="00336C52" w:rsidP="00336C52">
      <w:pPr>
        <w:pStyle w:val="ListParagraph"/>
        <w:numPr>
          <w:ilvl w:val="0"/>
          <w:numId w:val="49"/>
        </w:numPr>
        <w:ind w:left="1077" w:hanging="357"/>
        <w:rPr>
          <w:rFonts w:eastAsiaTheme="minorHAnsi" w:cstheme="minorHAnsi"/>
          <w:szCs w:val="22"/>
        </w:rPr>
      </w:pPr>
      <w:r w:rsidRPr="00F80FB7">
        <w:rPr>
          <w:rFonts w:eastAsiaTheme="minorHAnsi" w:cstheme="minorHAnsi"/>
          <w:szCs w:val="22"/>
        </w:rPr>
        <w:t xml:space="preserve">Sites for stream metabolism measurements will be located within the two zones of the LMR Selected Area that are proposed for fish assessments. At one site within each zone, stream metabolism will be measured continuously over the period September to February. Due to the risk of vandalism and the preference for regular cleaning and maintenance to ensure reliable data sets, field trips will be made at least every four weeks to service and calibrate the water quality logger and to collect associated water quality samples. </w:t>
      </w:r>
    </w:p>
    <w:p w14:paraId="5E4A0F07" w14:textId="77777777" w:rsidR="00336C52" w:rsidRPr="00F80FB7" w:rsidRDefault="00336C52" w:rsidP="00336C52">
      <w:pPr>
        <w:pStyle w:val="ListParagraph"/>
        <w:numPr>
          <w:ilvl w:val="0"/>
          <w:numId w:val="52"/>
        </w:numPr>
        <w:spacing w:before="240" w:after="0"/>
        <w:ind w:left="714" w:hanging="357"/>
        <w:contextualSpacing w:val="0"/>
        <w:rPr>
          <w:rFonts w:eastAsiaTheme="minorHAnsi" w:cstheme="minorHAnsi"/>
          <w:szCs w:val="22"/>
        </w:rPr>
      </w:pPr>
      <w:r w:rsidRPr="00F80FB7">
        <w:rPr>
          <w:rFonts w:eastAsiaTheme="minorHAnsi" w:cstheme="minorHAnsi"/>
          <w:szCs w:val="22"/>
        </w:rPr>
        <w:t>Handling of datasheets</w:t>
      </w:r>
    </w:p>
    <w:p w14:paraId="5A2F73E8" w14:textId="77777777" w:rsidR="00336C52" w:rsidRPr="00F80FB7" w:rsidRDefault="00336C52" w:rsidP="00336C52">
      <w:pPr>
        <w:pStyle w:val="ListParagraph"/>
        <w:numPr>
          <w:ilvl w:val="0"/>
          <w:numId w:val="49"/>
        </w:numPr>
        <w:ind w:left="1077" w:hanging="357"/>
        <w:rPr>
          <w:rFonts w:eastAsiaTheme="minorHAnsi" w:cstheme="minorHAnsi"/>
          <w:szCs w:val="22"/>
        </w:rPr>
      </w:pPr>
      <w:r w:rsidRPr="00F80FB7">
        <w:rPr>
          <w:rFonts w:eastAsiaTheme="minorHAnsi" w:cstheme="minorHAnsi"/>
          <w:szCs w:val="22"/>
        </w:rPr>
        <w:t xml:space="preserve">Written field data will be recorded in waterproof field books using pencil, scanned on return to the laboratory to ensure safe copies, and data written to a file that meets the LTIM Project data standard. </w:t>
      </w:r>
    </w:p>
    <w:p w14:paraId="697E687D" w14:textId="77777777" w:rsidR="00336C52" w:rsidRPr="00AB2269" w:rsidRDefault="00336C52" w:rsidP="00336C52">
      <w:pPr>
        <w:pStyle w:val="Heading2"/>
      </w:pPr>
      <w:bookmarkStart w:id="342" w:name="_Toc396825284"/>
      <w:r w:rsidRPr="00AB2269">
        <w:t>Health and safety</w:t>
      </w:r>
      <w:bookmarkEnd w:id="342"/>
      <w:r w:rsidRPr="00AB2269">
        <w:t xml:space="preserve"> </w:t>
      </w:r>
    </w:p>
    <w:p w14:paraId="317B821D"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As with all programs that include field based methods, a Health Safety and Environment Plan (HSEP) </w:t>
      </w:r>
      <w:r>
        <w:rPr>
          <w:rFonts w:asciiTheme="minorHAnsi" w:hAnsiTheme="minorHAnsi" w:cs="Calibri"/>
          <w:color w:val="000000"/>
          <w:sz w:val="22"/>
          <w:szCs w:val="22"/>
        </w:rPr>
        <w:t xml:space="preserve">has been developed as a part of </w:t>
      </w:r>
      <w:r w:rsidRPr="00F375F4">
        <w:rPr>
          <w:rFonts w:asciiTheme="minorHAnsi" w:hAnsiTheme="minorHAnsi" w:cs="Calibri"/>
          <w:color w:val="000000"/>
          <w:sz w:val="22"/>
          <w:szCs w:val="22"/>
        </w:rPr>
        <w:t xml:space="preserve">the MEP for </w:t>
      </w:r>
      <w:r>
        <w:rPr>
          <w:rFonts w:asciiTheme="minorHAnsi" w:hAnsiTheme="minorHAnsi" w:cs="Calibri"/>
          <w:color w:val="000000"/>
          <w:sz w:val="22"/>
          <w:szCs w:val="22"/>
        </w:rPr>
        <w:t>the LMR</w:t>
      </w:r>
      <w:r w:rsidRPr="00F375F4">
        <w:rPr>
          <w:rFonts w:asciiTheme="minorHAnsi" w:hAnsiTheme="minorHAnsi" w:cs="Calibri"/>
          <w:color w:val="000000"/>
          <w:sz w:val="22"/>
          <w:szCs w:val="22"/>
        </w:rPr>
        <w:t xml:space="preserve"> Selected Area</w:t>
      </w:r>
      <w:r>
        <w:rPr>
          <w:rFonts w:asciiTheme="minorHAnsi" w:hAnsiTheme="minorHAnsi" w:cs="Calibri"/>
          <w:color w:val="000000"/>
          <w:sz w:val="22"/>
          <w:szCs w:val="22"/>
        </w:rPr>
        <w:t>.</w:t>
      </w:r>
    </w:p>
    <w:p w14:paraId="6A3B724B" w14:textId="77777777" w:rsidR="00336C52" w:rsidRPr="00AB2269" w:rsidRDefault="00336C52" w:rsidP="00336C52">
      <w:pPr>
        <w:pStyle w:val="Heading2"/>
      </w:pPr>
      <w:bookmarkStart w:id="343" w:name="_Toc396825285"/>
      <w:r w:rsidRPr="00AB2269">
        <w:t>References</w:t>
      </w:r>
      <w:bookmarkEnd w:id="343"/>
      <w:r w:rsidRPr="00AB2269">
        <w:t xml:space="preserve"> </w:t>
      </w:r>
    </w:p>
    <w:p w14:paraId="059C8656" w14:textId="77777777" w:rsidR="00336C52" w:rsidRDefault="00336C52" w:rsidP="00336C52">
      <w:pPr>
        <w:pStyle w:val="CM19"/>
        <w:spacing w:after="120" w:line="271" w:lineRule="atLeast"/>
        <w:jc w:val="both"/>
        <w:rPr>
          <w:rFonts w:asciiTheme="minorHAnsi" w:hAnsiTheme="minorHAnsi" w:cs="Calibri"/>
          <w:color w:val="000000"/>
          <w:sz w:val="22"/>
          <w:szCs w:val="22"/>
        </w:rPr>
      </w:pPr>
      <w:r w:rsidRPr="00990D8B">
        <w:rPr>
          <w:rFonts w:asciiTheme="minorHAnsi" w:hAnsiTheme="minorHAnsi" w:cs="Calibri"/>
          <w:color w:val="000000"/>
          <w:sz w:val="22"/>
          <w:szCs w:val="22"/>
        </w:rPr>
        <w:t>Brooks, S. and Wealands, S.R. (2014). Commonwealth Envir</w:t>
      </w:r>
      <w:r>
        <w:rPr>
          <w:rFonts w:asciiTheme="minorHAnsi" w:hAnsiTheme="minorHAnsi" w:cs="Calibri"/>
          <w:color w:val="000000"/>
          <w:sz w:val="22"/>
          <w:szCs w:val="22"/>
        </w:rPr>
        <w:t xml:space="preserve">onmental Water Office Long Term </w:t>
      </w:r>
      <w:r w:rsidRPr="00990D8B">
        <w:rPr>
          <w:rFonts w:asciiTheme="minorHAnsi" w:hAnsiTheme="minorHAnsi" w:cs="Calibri"/>
          <w:color w:val="000000"/>
          <w:sz w:val="22"/>
          <w:szCs w:val="22"/>
        </w:rPr>
        <w:t>Intervention Monitoring Project: Data Standard. Repor</w:t>
      </w:r>
      <w:r>
        <w:rPr>
          <w:rFonts w:asciiTheme="minorHAnsi" w:hAnsiTheme="minorHAnsi" w:cs="Calibri"/>
          <w:color w:val="000000"/>
          <w:sz w:val="22"/>
          <w:szCs w:val="22"/>
        </w:rPr>
        <w:t xml:space="preserve">t prepared for the Commonwealth </w:t>
      </w:r>
      <w:r w:rsidRPr="00990D8B">
        <w:rPr>
          <w:rFonts w:asciiTheme="minorHAnsi" w:hAnsiTheme="minorHAnsi" w:cs="Calibri"/>
          <w:color w:val="000000"/>
          <w:sz w:val="22"/>
          <w:szCs w:val="22"/>
        </w:rPr>
        <w:t>Environmental Water Office by The Murray</w:t>
      </w:r>
      <w:r w:rsidR="00623FCB">
        <w:rPr>
          <w:rFonts w:eastAsiaTheme="majorEastAsia"/>
        </w:rPr>
        <w:t>–</w:t>
      </w:r>
      <w:r w:rsidRPr="00990D8B">
        <w:rPr>
          <w:rFonts w:asciiTheme="minorHAnsi" w:hAnsiTheme="minorHAnsi" w:cs="Calibri"/>
          <w:color w:val="000000"/>
          <w:sz w:val="22"/>
          <w:szCs w:val="22"/>
        </w:rPr>
        <w:t>Darling Fr</w:t>
      </w:r>
      <w:r>
        <w:rPr>
          <w:rFonts w:asciiTheme="minorHAnsi" w:hAnsiTheme="minorHAnsi" w:cs="Calibri"/>
          <w:color w:val="000000"/>
          <w:sz w:val="22"/>
          <w:szCs w:val="22"/>
        </w:rPr>
        <w:t xml:space="preserve">eshwater Research Centre. MDFRC </w:t>
      </w:r>
      <w:r w:rsidRPr="00990D8B">
        <w:rPr>
          <w:rFonts w:asciiTheme="minorHAnsi" w:hAnsiTheme="minorHAnsi" w:cs="Calibri"/>
          <w:color w:val="000000"/>
          <w:sz w:val="22"/>
          <w:szCs w:val="22"/>
        </w:rPr>
        <w:t>Publication 29.3/2013.</w:t>
      </w:r>
    </w:p>
    <w:p w14:paraId="60DA319C" w14:textId="77777777" w:rsidR="00336C52" w:rsidRDefault="00336C52" w:rsidP="00336C52">
      <w:pPr>
        <w:pStyle w:val="CM19"/>
        <w:spacing w:after="120" w:line="271" w:lineRule="atLeast"/>
        <w:jc w:val="both"/>
        <w:rPr>
          <w:rFonts w:asciiTheme="minorHAnsi" w:hAnsiTheme="minorHAnsi" w:cs="Calibri"/>
          <w:color w:val="000000"/>
          <w:sz w:val="22"/>
          <w:szCs w:val="22"/>
        </w:rPr>
      </w:pPr>
      <w:r w:rsidRPr="00B85E63">
        <w:rPr>
          <w:rFonts w:asciiTheme="minorHAnsi" w:hAnsiTheme="minorHAnsi" w:cs="Calibri"/>
          <w:color w:val="000000"/>
          <w:sz w:val="22"/>
          <w:szCs w:val="22"/>
        </w:rPr>
        <w:t>Gawne, B., Brooks, S., Butcher, R., Cottingham, P., Everingham, P. and Hale, J. (2013). Long Term Intervention Monitoring Project River Monitoring and Evaluation Requirements Lower Murray for Commonwealth environmental water. Final Report prepared for the Commonwealth Environmental Water Office by The Murray</w:t>
      </w:r>
      <w:r w:rsidR="00623FCB">
        <w:rPr>
          <w:rFonts w:eastAsiaTheme="majorEastAsia"/>
        </w:rPr>
        <w:t>–</w:t>
      </w:r>
      <w:r w:rsidRPr="00B85E63">
        <w:rPr>
          <w:rFonts w:asciiTheme="minorHAnsi" w:hAnsiTheme="minorHAnsi" w:cs="Calibri"/>
          <w:color w:val="000000"/>
          <w:sz w:val="22"/>
          <w:szCs w:val="22"/>
        </w:rPr>
        <w:t>Darling Freshwater Research Centre, MDFRC Publication 01.2/2013.</w:t>
      </w:r>
    </w:p>
    <w:p w14:paraId="2DAE197F" w14:textId="77777777" w:rsidR="00336C52" w:rsidRDefault="00336C52" w:rsidP="00336C52">
      <w:pPr>
        <w:pStyle w:val="CM19"/>
        <w:spacing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Grace, M. and Imberger, S. (2006)</w:t>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Stream Metabolism: Performing and Interpreting Measurements, Monash University. </w:t>
      </w:r>
    </w:p>
    <w:p w14:paraId="0B14DF3A" w14:textId="77777777" w:rsidR="00336C52" w:rsidRPr="00A45440" w:rsidRDefault="00336C52" w:rsidP="00336C52">
      <w:pPr>
        <w:pStyle w:val="CM19"/>
        <w:spacing w:after="120" w:line="271" w:lineRule="atLeast"/>
        <w:jc w:val="both"/>
        <w:rPr>
          <w:rFonts w:asciiTheme="minorHAnsi" w:hAnsiTheme="minorHAnsi" w:cs="Calibri"/>
          <w:color w:val="000000"/>
          <w:sz w:val="22"/>
          <w:szCs w:val="22"/>
        </w:rPr>
      </w:pPr>
      <w:r w:rsidRPr="00A45440">
        <w:rPr>
          <w:rFonts w:asciiTheme="minorHAnsi" w:hAnsiTheme="minorHAnsi" w:cs="Calibri"/>
          <w:color w:val="000000"/>
          <w:sz w:val="22"/>
          <w:szCs w:val="22"/>
        </w:rPr>
        <w:t>Hale, J., Stoffels, R., Butcher, R., Shackleton, M., Brooks, S. and Gawne, B. (201</w:t>
      </w:r>
      <w:r>
        <w:rPr>
          <w:rFonts w:asciiTheme="minorHAnsi" w:hAnsiTheme="minorHAnsi" w:cs="Calibri"/>
          <w:color w:val="000000"/>
          <w:sz w:val="22"/>
          <w:szCs w:val="22"/>
        </w:rPr>
        <w:t>4</w:t>
      </w:r>
      <w:r w:rsidRPr="00A45440">
        <w:rPr>
          <w:rFonts w:asciiTheme="minorHAnsi" w:hAnsiTheme="minorHAnsi" w:cs="Calibri"/>
          <w:color w:val="000000"/>
          <w:sz w:val="22"/>
          <w:szCs w:val="22"/>
        </w:rPr>
        <w:t>). Commonwealth Environmental Water Office Long Term Intervention Monitoring Project – Standard Methods. Final Report prepared for the Commonwealth Environmental Water Office by The Murray</w:t>
      </w:r>
      <w:r w:rsidR="00623FCB">
        <w:rPr>
          <w:rFonts w:eastAsiaTheme="majorEastAsia"/>
        </w:rPr>
        <w:t>–</w:t>
      </w:r>
      <w:r w:rsidRPr="00A45440">
        <w:rPr>
          <w:rFonts w:asciiTheme="minorHAnsi" w:hAnsiTheme="minorHAnsi" w:cs="Calibri"/>
          <w:color w:val="000000"/>
          <w:sz w:val="22"/>
          <w:szCs w:val="22"/>
        </w:rPr>
        <w:t>Darling Freshwater Research Centre, MDFRC Publication 29.2/2014.</w:t>
      </w:r>
    </w:p>
    <w:p w14:paraId="3AC46F7D" w14:textId="77777777" w:rsidR="00336C52" w:rsidRPr="00F375F4" w:rsidRDefault="00336C52" w:rsidP="00336C52">
      <w:pPr>
        <w:pStyle w:val="CM19"/>
        <w:spacing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Oliver, R. and Lorenz, Z. (2010). Flow and metabolic activity in the channel of the Murray River. In: Ecosystem Response Modelling in the Murray</w:t>
      </w:r>
      <w:r w:rsidR="00623FCB">
        <w:rPr>
          <w:rFonts w:eastAsiaTheme="majorEastAsia"/>
        </w:rPr>
        <w:t>–</w:t>
      </w:r>
      <w:r w:rsidRPr="00F375F4">
        <w:rPr>
          <w:rFonts w:asciiTheme="minorHAnsi" w:hAnsiTheme="minorHAnsi" w:cs="Calibri"/>
          <w:color w:val="000000"/>
          <w:sz w:val="22"/>
          <w:szCs w:val="22"/>
        </w:rPr>
        <w:t>Darling Basin (Eds. Saintilan, N. and Overton, I.). CSIRO Publishing, Melbourne, pp. 265</w:t>
      </w:r>
      <w:r w:rsidR="00623FCB">
        <w:rPr>
          <w:rFonts w:eastAsiaTheme="majorEastAsia"/>
        </w:rPr>
        <w:t>–</w:t>
      </w:r>
      <w:r w:rsidRPr="00F375F4">
        <w:rPr>
          <w:rFonts w:asciiTheme="minorHAnsi" w:hAnsiTheme="minorHAnsi" w:cs="Calibri"/>
          <w:color w:val="000000"/>
          <w:sz w:val="22"/>
          <w:szCs w:val="22"/>
        </w:rPr>
        <w:t>278.</w:t>
      </w:r>
    </w:p>
    <w:p w14:paraId="21180E35" w14:textId="219C97DE" w:rsidR="00336C52" w:rsidRDefault="00336C52" w:rsidP="008F2B65">
      <w:pPr>
        <w:pStyle w:val="CM19"/>
        <w:spacing w:after="120" w:line="271" w:lineRule="atLeast"/>
        <w:jc w:val="both"/>
        <w:rPr>
          <w:rFonts w:eastAsiaTheme="majorEastAsia" w:cstheme="majorBidi"/>
        </w:rPr>
      </w:pPr>
      <w:r w:rsidRPr="00F375F4">
        <w:rPr>
          <w:rFonts w:asciiTheme="minorHAnsi" w:hAnsiTheme="minorHAnsi" w:cs="Calibri"/>
          <w:color w:val="000000"/>
          <w:sz w:val="22"/>
          <w:szCs w:val="22"/>
        </w:rPr>
        <w:t xml:space="preserve">Oliver, R. L., and Merrick, C. J. (2006). Partitioning of river metabolism identifies phytoplankton as a major contributor in the regulated Murray River (Australia). </w:t>
      </w:r>
      <w:r w:rsidRPr="005F24CE">
        <w:rPr>
          <w:rFonts w:asciiTheme="minorHAnsi" w:hAnsiTheme="minorHAnsi" w:cs="Calibri"/>
          <w:i/>
          <w:color w:val="000000"/>
          <w:sz w:val="22"/>
          <w:szCs w:val="22"/>
        </w:rPr>
        <w:t>Freshwater Biology</w:t>
      </w:r>
      <w:r w:rsidRPr="00F375F4">
        <w:rPr>
          <w:rFonts w:asciiTheme="minorHAnsi" w:hAnsiTheme="minorHAnsi" w:cs="Calibri"/>
          <w:color w:val="000000"/>
          <w:sz w:val="22"/>
          <w:szCs w:val="22"/>
        </w:rPr>
        <w:t xml:space="preserve"> </w:t>
      </w:r>
      <w:r w:rsidRPr="005F24CE">
        <w:rPr>
          <w:rFonts w:asciiTheme="minorHAnsi" w:hAnsiTheme="minorHAnsi" w:cs="Calibri"/>
          <w:b/>
          <w:color w:val="000000"/>
          <w:sz w:val="22"/>
          <w:szCs w:val="22"/>
        </w:rPr>
        <w:t>51</w:t>
      </w:r>
      <w:r w:rsidRPr="00F375F4">
        <w:rPr>
          <w:rFonts w:asciiTheme="minorHAnsi" w:hAnsiTheme="minorHAnsi" w:cs="Calibri"/>
          <w:color w:val="000000"/>
          <w:sz w:val="22"/>
          <w:szCs w:val="22"/>
        </w:rPr>
        <w:t>: 1131</w:t>
      </w:r>
      <w:r w:rsidR="00623FCB">
        <w:rPr>
          <w:rFonts w:eastAsiaTheme="majorEastAsia"/>
        </w:rPr>
        <w:t>–</w:t>
      </w:r>
      <w:r w:rsidRPr="00F375F4">
        <w:rPr>
          <w:rFonts w:asciiTheme="minorHAnsi" w:hAnsiTheme="minorHAnsi" w:cs="Calibri"/>
          <w:color w:val="000000"/>
          <w:sz w:val="22"/>
          <w:szCs w:val="22"/>
        </w:rPr>
        <w:t>1148.</w:t>
      </w:r>
      <w:r>
        <w:br w:type="page"/>
      </w:r>
    </w:p>
    <w:p w14:paraId="32E5D6D4" w14:textId="5139A154" w:rsidR="00336C52" w:rsidRDefault="00336C52" w:rsidP="00336C52">
      <w:pPr>
        <w:pStyle w:val="Heading1"/>
      </w:pPr>
      <w:bookmarkStart w:id="344" w:name="_Ref396392899"/>
      <w:bookmarkStart w:id="345" w:name="_Toc396825286"/>
      <w:r>
        <w:t xml:space="preserve">Fish </w:t>
      </w:r>
      <w:bookmarkEnd w:id="344"/>
      <w:bookmarkEnd w:id="345"/>
      <w:r w:rsidR="00E46F41">
        <w:t>(Channel)</w:t>
      </w:r>
    </w:p>
    <w:p w14:paraId="366F591C" w14:textId="77777777" w:rsidR="00336C52" w:rsidRDefault="00336C52" w:rsidP="00336C52">
      <w:pPr>
        <w:pStyle w:val="Heading2"/>
      </w:pPr>
      <w:bookmarkStart w:id="346" w:name="_Toc252789485"/>
      <w:bookmarkStart w:id="347" w:name="_Toc252803342"/>
      <w:bookmarkStart w:id="348" w:name="_Toc396825287"/>
      <w:r>
        <w:t>Evaluation questions</w:t>
      </w:r>
      <w:bookmarkEnd w:id="346"/>
      <w:bookmarkEnd w:id="347"/>
      <w:bookmarkEnd w:id="348"/>
    </w:p>
    <w:p w14:paraId="68BA55B2" w14:textId="77777777" w:rsidR="00336C52" w:rsidRPr="00F375F4" w:rsidRDefault="00336C52" w:rsidP="00336C52">
      <w:r w:rsidRPr="00F375F4">
        <w:t>This monitoring protocol addresses the following Basin</w:t>
      </w:r>
      <w:r>
        <w:t>-</w:t>
      </w:r>
      <w:r w:rsidRPr="00F375F4">
        <w:t>scale evaluation questions:</w:t>
      </w:r>
    </w:p>
    <w:p w14:paraId="4F76754A" w14:textId="77777777" w:rsidR="00E46F41" w:rsidRPr="003B0760" w:rsidRDefault="00E46F41" w:rsidP="00E46F41">
      <w:pPr>
        <w:rPr>
          <w:b/>
        </w:rPr>
      </w:pPr>
      <w:r w:rsidRPr="003B0760">
        <w:rPr>
          <w:b/>
        </w:rPr>
        <w:t>Short-term (one year) questions:</w:t>
      </w:r>
    </w:p>
    <w:p w14:paraId="0E7E79BE" w14:textId="77777777" w:rsidR="00E46F41" w:rsidRDefault="00E46F41" w:rsidP="00E46F41">
      <w:pPr>
        <w:pStyle w:val="ListBullet"/>
        <w:ind w:left="765" w:hanging="357"/>
      </w:pPr>
      <w:r w:rsidRPr="00BA03B7">
        <w:t xml:space="preserve">What did </w:t>
      </w:r>
      <w:r>
        <w:t>Commonwealth environmental water</w:t>
      </w:r>
      <w:r w:rsidRPr="00BA03B7">
        <w:t xml:space="preserve"> contribute to native fis</w:t>
      </w:r>
      <w:r>
        <w:t>h community resilience?</w:t>
      </w:r>
    </w:p>
    <w:p w14:paraId="25112A0B" w14:textId="77777777" w:rsidR="00E46F41" w:rsidRPr="00837C68" w:rsidRDefault="00E46F41" w:rsidP="00E46F41">
      <w:pPr>
        <w:pStyle w:val="ListBullet"/>
        <w:ind w:left="765" w:hanging="357"/>
      </w:pPr>
      <w:r w:rsidRPr="00BA03B7">
        <w:t xml:space="preserve">What did </w:t>
      </w:r>
      <w:r>
        <w:t>Commonwealth environmental water</w:t>
      </w:r>
      <w:r w:rsidRPr="00BA03B7">
        <w:t xml:space="preserve"> contribute to </w:t>
      </w:r>
      <w:r>
        <w:t>native fish survival?</w:t>
      </w:r>
      <w:r w:rsidRPr="00837C68">
        <w:rPr>
          <w:b/>
          <w:i/>
        </w:rPr>
        <w:t xml:space="preserve"> </w:t>
      </w:r>
    </w:p>
    <w:p w14:paraId="1E86AE6E" w14:textId="77777777" w:rsidR="00E46F41" w:rsidRPr="003B0760" w:rsidRDefault="00E46F41" w:rsidP="00E46F41">
      <w:pPr>
        <w:rPr>
          <w:b/>
        </w:rPr>
      </w:pPr>
      <w:r w:rsidRPr="003B0760">
        <w:rPr>
          <w:b/>
        </w:rPr>
        <w:t>Long-term (five</w:t>
      </w:r>
      <w:r>
        <w:rPr>
          <w:b/>
        </w:rPr>
        <w:t>-</w:t>
      </w:r>
      <w:r w:rsidRPr="003B0760">
        <w:rPr>
          <w:b/>
        </w:rPr>
        <w:t>year) questions:</w:t>
      </w:r>
    </w:p>
    <w:p w14:paraId="2FDE81E9" w14:textId="77777777" w:rsidR="00E46F41" w:rsidRDefault="00E46F41" w:rsidP="00E46F41">
      <w:pPr>
        <w:pStyle w:val="ListBullet"/>
        <w:ind w:left="765" w:hanging="357"/>
      </w:pPr>
      <w:r w:rsidRPr="00010C98">
        <w:t xml:space="preserve">What did </w:t>
      </w:r>
      <w:r>
        <w:t>Commonwealth environmental water</w:t>
      </w:r>
      <w:r w:rsidRPr="00010C98">
        <w:t xml:space="preserve"> contribute to native fish populations?</w:t>
      </w:r>
    </w:p>
    <w:p w14:paraId="2B6B1044" w14:textId="77777777" w:rsidR="00336C52" w:rsidRPr="00A4317C" w:rsidRDefault="00336C52" w:rsidP="00336C52">
      <w:pPr>
        <w:spacing w:before="200"/>
        <w:rPr>
          <w:rFonts w:ascii="Calibri" w:hAnsi="Calibri"/>
        </w:rPr>
      </w:pPr>
      <w:r w:rsidRPr="00A4317C">
        <w:rPr>
          <w:rFonts w:ascii="Calibri" w:hAnsi="Calibri"/>
        </w:rPr>
        <w:t>The process for evaluating these questions is illustrated in</w:t>
      </w:r>
      <w:r w:rsidR="009B27E3">
        <w:t xml:space="preserve"> </w:t>
      </w:r>
      <w:r w:rsidR="006F4D01">
        <w:fldChar w:fldCharType="begin"/>
      </w:r>
      <w:r w:rsidR="009B27E3">
        <w:instrText xml:space="preserve"> REF _Ref397515651 \h </w:instrText>
      </w:r>
      <w:r w:rsidR="006F4D01">
        <w:fldChar w:fldCharType="separate"/>
      </w:r>
      <w:r w:rsidR="00F8266B">
        <w:t>Figure B.</w:t>
      </w:r>
      <w:r w:rsidR="00F8266B">
        <w:rPr>
          <w:noProof/>
        </w:rPr>
        <w:t>2</w:t>
      </w:r>
      <w:r w:rsidR="006F4D01">
        <w:fldChar w:fldCharType="end"/>
      </w:r>
      <w:r>
        <w:rPr>
          <w:rFonts w:ascii="Calibri" w:hAnsi="Calibri"/>
        </w:rPr>
        <w:t xml:space="preserve">, </w:t>
      </w:r>
      <w:r w:rsidRPr="00A4317C">
        <w:rPr>
          <w:rFonts w:ascii="Calibri" w:hAnsi="Calibri"/>
        </w:rPr>
        <w:t>with components covered by this protocol highlighted in blue.</w:t>
      </w:r>
    </w:p>
    <w:p w14:paraId="455BC3D7" w14:textId="77777777" w:rsidR="00336C52" w:rsidRPr="00A4317C" w:rsidRDefault="00336C52" w:rsidP="00336C52">
      <w:pPr>
        <w:spacing w:before="200"/>
        <w:rPr>
          <w:rFonts w:ascii="Calibri" w:hAnsi="Calibri"/>
        </w:rPr>
      </w:pPr>
      <w:r w:rsidRPr="0097066E">
        <w:rPr>
          <w:noProof/>
          <w:lang w:eastAsia="en-AU"/>
        </w:rPr>
        <w:drawing>
          <wp:inline distT="0" distB="0" distL="0" distR="0" wp14:anchorId="1317E3C8" wp14:editId="168A1DAA">
            <wp:extent cx="5727700" cy="4018069"/>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7700" cy="4018069"/>
                    </a:xfrm>
                    <a:prstGeom prst="rect">
                      <a:avLst/>
                    </a:prstGeom>
                    <a:noFill/>
                    <a:ln>
                      <a:noFill/>
                    </a:ln>
                  </pic:spPr>
                </pic:pic>
              </a:graphicData>
            </a:graphic>
          </wp:inline>
        </w:drawing>
      </w:r>
    </w:p>
    <w:p w14:paraId="6C74DF5A" w14:textId="7C42EF7A" w:rsidR="00336C52" w:rsidRPr="00C2634B" w:rsidRDefault="009B27E3" w:rsidP="009B27E3">
      <w:pPr>
        <w:pStyle w:val="Caption"/>
      </w:pPr>
      <w:bookmarkStart w:id="349" w:name="_Ref397515651"/>
      <w:bookmarkStart w:id="350" w:name="_Toc252803503"/>
      <w:r>
        <w:t>Figure B.</w:t>
      </w:r>
      <w:fldSimple w:instr=" SEQ Figure_B. \* ARABIC ">
        <w:r w:rsidR="00F8266B">
          <w:rPr>
            <w:noProof/>
          </w:rPr>
          <w:t>2</w:t>
        </w:r>
      </w:fldSimple>
      <w:bookmarkEnd w:id="349"/>
      <w:r w:rsidR="00336C52" w:rsidRPr="00C2634B">
        <w:t xml:space="preserve">. Schematic of key elements in LTIM Standard Protocol: Fish </w:t>
      </w:r>
      <w:r w:rsidR="00E46F41">
        <w:t>(Channel)</w:t>
      </w:r>
      <w:r w:rsidR="00336C52" w:rsidRPr="00C2634B">
        <w:t xml:space="preserve"> (taken from Hale </w:t>
      </w:r>
      <w:r w:rsidR="00336C52" w:rsidRPr="0077102F">
        <w:rPr>
          <w:i/>
        </w:rPr>
        <w:t>et al.</w:t>
      </w:r>
      <w:r w:rsidR="00336C52" w:rsidRPr="00C2634B">
        <w:t xml:space="preserve"> 2014).</w:t>
      </w:r>
      <w:bookmarkEnd w:id="350"/>
    </w:p>
    <w:p w14:paraId="5AA96E23" w14:textId="77777777" w:rsidR="00336C52" w:rsidRDefault="00336C52" w:rsidP="00336C52">
      <w:pPr>
        <w:pStyle w:val="Heading2"/>
      </w:pPr>
      <w:bookmarkStart w:id="351" w:name="_Toc252789486"/>
      <w:bookmarkStart w:id="352" w:name="_Toc252803343"/>
      <w:bookmarkStart w:id="353" w:name="_Toc396825288"/>
      <w:r w:rsidRPr="00AC2239">
        <w:t xml:space="preserve">Relevant </w:t>
      </w:r>
      <w:r>
        <w:t>ecosystem t</w:t>
      </w:r>
      <w:r w:rsidRPr="00AC2239">
        <w:t>ypes</w:t>
      </w:r>
      <w:bookmarkEnd w:id="351"/>
      <w:bookmarkEnd w:id="352"/>
      <w:bookmarkEnd w:id="353"/>
    </w:p>
    <w:p w14:paraId="30F32B07" w14:textId="77777777" w:rsidR="00336C52" w:rsidRDefault="00336C52" w:rsidP="00336C52">
      <w:r>
        <w:t>Rivers.</w:t>
      </w:r>
    </w:p>
    <w:p w14:paraId="7BC67E1C" w14:textId="77777777" w:rsidR="00336C52" w:rsidRDefault="00336C52" w:rsidP="00336C52">
      <w:pPr>
        <w:pStyle w:val="Heading2"/>
      </w:pPr>
      <w:bookmarkStart w:id="354" w:name="_Toc252789487"/>
      <w:bookmarkStart w:id="355" w:name="_Toc252803344"/>
      <w:bookmarkStart w:id="356" w:name="_Toc396825289"/>
      <w:r w:rsidRPr="00AC2239">
        <w:t xml:space="preserve">Relevant </w:t>
      </w:r>
      <w:r>
        <w:t>flow t</w:t>
      </w:r>
      <w:r w:rsidRPr="00AC2239">
        <w:t>ypes</w:t>
      </w:r>
      <w:bookmarkEnd w:id="354"/>
      <w:bookmarkEnd w:id="355"/>
      <w:bookmarkEnd w:id="356"/>
    </w:p>
    <w:p w14:paraId="08E0FED2" w14:textId="77777777" w:rsidR="00336C52" w:rsidRDefault="00336C52" w:rsidP="00336C52">
      <w:r>
        <w:t>These methods describe annual monitoring conducted during March</w:t>
      </w:r>
      <w:r w:rsidR="00623FCB">
        <w:rPr>
          <w:rFonts w:eastAsiaTheme="majorEastAsia"/>
        </w:rPr>
        <w:t>–</w:t>
      </w:r>
      <w:r>
        <w:t>May of each year independent of specific watering events.  The methods are theref</w:t>
      </w:r>
      <w:r w:rsidR="00623FCB">
        <w:t xml:space="preserve">ore relevant to all flow types </w:t>
      </w:r>
      <w:r w:rsidR="00623FCB">
        <w:rPr>
          <w:rFonts w:eastAsiaTheme="majorEastAsia"/>
        </w:rPr>
        <w:t>–</w:t>
      </w:r>
      <w:r>
        <w:t xml:space="preserve"> baseflow, f</w:t>
      </w:r>
      <w:r w:rsidRPr="00525AE9">
        <w:t>resh</w:t>
      </w:r>
      <w:r>
        <w:t xml:space="preserve">, </w:t>
      </w:r>
      <w:r w:rsidRPr="00525AE9">
        <w:t>bankfull</w:t>
      </w:r>
      <w:r>
        <w:t xml:space="preserve"> and</w:t>
      </w:r>
      <w:r w:rsidRPr="00525AE9">
        <w:t xml:space="preserve"> overbank</w:t>
      </w:r>
      <w:r>
        <w:t>.</w:t>
      </w:r>
    </w:p>
    <w:p w14:paraId="3A9C8180" w14:textId="77777777" w:rsidR="00336C52" w:rsidRDefault="00336C52" w:rsidP="00336C52">
      <w:pPr>
        <w:pStyle w:val="Heading2"/>
      </w:pPr>
      <w:bookmarkStart w:id="357" w:name="_Toc252789488"/>
      <w:bookmarkStart w:id="358" w:name="_Toc252803345"/>
      <w:bookmarkStart w:id="359" w:name="_Toc396825290"/>
      <w:r>
        <w:t>Overview and context</w:t>
      </w:r>
      <w:bookmarkEnd w:id="357"/>
      <w:bookmarkEnd w:id="358"/>
      <w:bookmarkEnd w:id="359"/>
    </w:p>
    <w:p w14:paraId="2120E2B8" w14:textId="44E60EA0" w:rsidR="00336C52" w:rsidRPr="00407200" w:rsidRDefault="00336C52" w:rsidP="00336C52">
      <w:pPr>
        <w:rPr>
          <w:rFonts w:cstheme="minorHAnsi"/>
          <w:szCs w:val="22"/>
        </w:rPr>
      </w:pPr>
      <w:r w:rsidRPr="00407200">
        <w:rPr>
          <w:rFonts w:cstheme="minorHAnsi"/>
          <w:szCs w:val="22"/>
        </w:rPr>
        <w:t>These standard methods describe monitoring required for the Basin</w:t>
      </w:r>
      <w:r w:rsidR="00624A96">
        <w:rPr>
          <w:rFonts w:cstheme="minorHAnsi"/>
          <w:szCs w:val="22"/>
        </w:rPr>
        <w:t>-s</w:t>
      </w:r>
      <w:r w:rsidRPr="00407200">
        <w:rPr>
          <w:rFonts w:cstheme="minorHAnsi"/>
          <w:szCs w:val="22"/>
        </w:rPr>
        <w:t>cale evaluation of the response of river fish to Commonwealth environmental water.</w:t>
      </w:r>
      <w:r w:rsidR="0028105A">
        <w:rPr>
          <w:rFonts w:cstheme="minorHAnsi"/>
          <w:szCs w:val="22"/>
        </w:rPr>
        <w:t xml:space="preserve"> </w:t>
      </w:r>
      <w:r w:rsidR="0028105A" w:rsidRPr="006768A6">
        <w:rPr>
          <w:rFonts w:cstheme="minorHAnsi"/>
          <w:szCs w:val="22"/>
        </w:rPr>
        <w:t xml:space="preserve">Refer to Section </w:t>
      </w:r>
      <w:r w:rsidR="007E2C79">
        <w:fldChar w:fldCharType="begin"/>
      </w:r>
      <w:r w:rsidR="007E2C79">
        <w:instrText xml:space="preserve"> REF _Ref384981656 \r \h  \* MERGEFORMAT </w:instrText>
      </w:r>
      <w:r w:rsidR="007E2C79">
        <w:fldChar w:fldCharType="separate"/>
      </w:r>
      <w:r w:rsidR="00F8266B" w:rsidRPr="00F8266B">
        <w:rPr>
          <w:rFonts w:cstheme="minorHAnsi"/>
          <w:szCs w:val="22"/>
        </w:rPr>
        <w:t>4.1.1</w:t>
      </w:r>
      <w:r w:rsidR="007E2C79">
        <w:fldChar w:fldCharType="end"/>
      </w:r>
      <w:r w:rsidR="0028105A" w:rsidRPr="006768A6">
        <w:rPr>
          <w:rFonts w:cstheme="minorHAnsi"/>
          <w:szCs w:val="22"/>
          <w:lang w:eastAsia="en-AU"/>
        </w:rPr>
        <w:t xml:space="preserve"> (pg</w:t>
      </w:r>
      <w:r w:rsidR="0028105A">
        <w:rPr>
          <w:rFonts w:cstheme="minorHAnsi"/>
          <w:szCs w:val="22"/>
        </w:rPr>
        <w:t xml:space="preserve"> </w:t>
      </w:r>
      <w:r w:rsidR="006F4D01">
        <w:rPr>
          <w:rFonts w:cstheme="minorHAnsi"/>
          <w:szCs w:val="22"/>
        </w:rPr>
        <w:fldChar w:fldCharType="begin"/>
      </w:r>
      <w:r w:rsidR="0028105A">
        <w:rPr>
          <w:rFonts w:cstheme="minorHAnsi"/>
          <w:szCs w:val="22"/>
        </w:rPr>
        <w:instrText xml:space="preserve"> PAGEREF _Ref384722147 \h </w:instrText>
      </w:r>
      <w:r w:rsidR="006F4D01">
        <w:rPr>
          <w:rFonts w:cstheme="minorHAnsi"/>
          <w:szCs w:val="22"/>
        </w:rPr>
      </w:r>
      <w:r w:rsidR="006F4D01">
        <w:rPr>
          <w:rFonts w:cstheme="minorHAnsi"/>
          <w:szCs w:val="22"/>
        </w:rPr>
        <w:fldChar w:fldCharType="separate"/>
      </w:r>
      <w:r w:rsidR="00F8266B">
        <w:rPr>
          <w:rFonts w:cstheme="minorHAnsi"/>
          <w:noProof/>
          <w:szCs w:val="22"/>
        </w:rPr>
        <w:t>22</w:t>
      </w:r>
      <w:r w:rsidR="006F4D01">
        <w:rPr>
          <w:rFonts w:cstheme="minorHAnsi"/>
          <w:szCs w:val="22"/>
        </w:rPr>
        <w:fldChar w:fldCharType="end"/>
      </w:r>
      <w:r w:rsidR="0028105A" w:rsidRPr="006768A6">
        <w:rPr>
          <w:rFonts w:cstheme="minorHAnsi"/>
          <w:szCs w:val="22"/>
          <w:lang w:eastAsia="en-AU"/>
        </w:rPr>
        <w:t>) in the M&amp;E Plan for background information, obj</w:t>
      </w:r>
      <w:r w:rsidR="002E3EEF">
        <w:rPr>
          <w:rFonts w:cstheme="minorHAnsi"/>
          <w:szCs w:val="22"/>
          <w:lang w:eastAsia="en-AU"/>
        </w:rPr>
        <w:t>ectives</w:t>
      </w:r>
      <w:r w:rsidR="0028105A" w:rsidRPr="006768A6">
        <w:rPr>
          <w:rFonts w:cstheme="minorHAnsi"/>
          <w:szCs w:val="22"/>
          <w:lang w:eastAsia="en-AU"/>
        </w:rPr>
        <w:t xml:space="preserve">, outputs and staff involvement for </w:t>
      </w:r>
      <w:r w:rsidR="00E46F41">
        <w:rPr>
          <w:rFonts w:cstheme="minorHAnsi"/>
          <w:szCs w:val="22"/>
          <w:lang w:eastAsia="en-AU"/>
        </w:rPr>
        <w:t>Fish (Channel)</w:t>
      </w:r>
      <w:r w:rsidR="0028105A" w:rsidRPr="006768A6">
        <w:rPr>
          <w:rFonts w:cstheme="minorHAnsi"/>
          <w:szCs w:val="22"/>
          <w:lang w:eastAsia="en-AU"/>
        </w:rPr>
        <w:t>.</w:t>
      </w:r>
      <w:r w:rsidRPr="00407200">
        <w:rPr>
          <w:rFonts w:cstheme="minorHAnsi"/>
          <w:szCs w:val="22"/>
        </w:rPr>
        <w:t xml:space="preserve"> The methods describe the sampling design and protocol for small- and large-bodied fishes in river channels for the LTIM </w:t>
      </w:r>
      <w:r w:rsidR="00113E55">
        <w:rPr>
          <w:rFonts w:cstheme="minorHAnsi"/>
          <w:szCs w:val="22"/>
        </w:rPr>
        <w:t>P</w:t>
      </w:r>
      <w:r w:rsidRPr="00407200">
        <w:rPr>
          <w:rFonts w:cstheme="minorHAnsi"/>
          <w:szCs w:val="22"/>
        </w:rPr>
        <w:t>roject.</w:t>
      </w:r>
    </w:p>
    <w:p w14:paraId="05A670CF" w14:textId="77777777" w:rsidR="00336C52" w:rsidRPr="00407200" w:rsidRDefault="00336C52" w:rsidP="00336C52">
      <w:pPr>
        <w:rPr>
          <w:rFonts w:cstheme="minorHAnsi"/>
          <w:szCs w:val="22"/>
        </w:rPr>
      </w:pPr>
      <w:r w:rsidRPr="00407200">
        <w:rPr>
          <w:rFonts w:cstheme="minorHAnsi"/>
          <w:szCs w:val="22"/>
        </w:rPr>
        <w:t>This protocol describes sampling once each year during autumn to measure:</w:t>
      </w:r>
    </w:p>
    <w:p w14:paraId="5D425F02" w14:textId="77777777" w:rsidR="00336C52" w:rsidRPr="00407200" w:rsidRDefault="00336C52" w:rsidP="00336C52">
      <w:pPr>
        <w:pStyle w:val="ListBullet"/>
        <w:rPr>
          <w:rFonts w:cstheme="minorHAnsi"/>
        </w:rPr>
      </w:pPr>
      <w:r w:rsidRPr="00407200">
        <w:rPr>
          <w:rFonts w:cstheme="minorHAnsi"/>
        </w:rPr>
        <w:t>Catch-per-unit-effort (CPUE) of each fish species for:</w:t>
      </w:r>
    </w:p>
    <w:p w14:paraId="5643B734" w14:textId="77777777" w:rsidR="00336C52" w:rsidRPr="00407200" w:rsidRDefault="00336C52" w:rsidP="00336C52">
      <w:pPr>
        <w:pStyle w:val="ListParagraph"/>
        <w:numPr>
          <w:ilvl w:val="1"/>
          <w:numId w:val="18"/>
        </w:numPr>
        <w:rPr>
          <w:rFonts w:cstheme="minorHAnsi"/>
          <w:szCs w:val="22"/>
        </w:rPr>
      </w:pPr>
      <w:r w:rsidRPr="00407200">
        <w:rPr>
          <w:rFonts w:cstheme="minorHAnsi"/>
          <w:szCs w:val="22"/>
        </w:rPr>
        <w:t xml:space="preserve">Electrofishing </w:t>
      </w:r>
    </w:p>
    <w:p w14:paraId="7ED819CF" w14:textId="77777777" w:rsidR="00336C52" w:rsidRPr="00407200" w:rsidRDefault="00336C52" w:rsidP="00336C52">
      <w:pPr>
        <w:pStyle w:val="ListParagraph"/>
        <w:numPr>
          <w:ilvl w:val="1"/>
          <w:numId w:val="18"/>
        </w:numPr>
        <w:rPr>
          <w:rFonts w:cstheme="minorHAnsi"/>
          <w:szCs w:val="22"/>
        </w:rPr>
      </w:pPr>
      <w:r w:rsidRPr="00407200">
        <w:rPr>
          <w:rFonts w:cstheme="minorHAnsi"/>
          <w:szCs w:val="22"/>
        </w:rPr>
        <w:t>Small-meshed fyke nets</w:t>
      </w:r>
      <w:r>
        <w:rPr>
          <w:rFonts w:cstheme="minorHAnsi"/>
          <w:szCs w:val="22"/>
        </w:rPr>
        <w:t>.</w:t>
      </w:r>
    </w:p>
    <w:p w14:paraId="436304D3" w14:textId="77777777" w:rsidR="00336C52" w:rsidRPr="00407200" w:rsidRDefault="00336C52" w:rsidP="00336C52">
      <w:pPr>
        <w:pStyle w:val="ListBullet"/>
        <w:rPr>
          <w:rFonts w:cstheme="minorHAnsi"/>
        </w:rPr>
      </w:pPr>
      <w:r w:rsidRPr="00407200">
        <w:rPr>
          <w:rFonts w:cstheme="minorHAnsi"/>
        </w:rPr>
        <w:t>Population structure data for target species:</w:t>
      </w:r>
    </w:p>
    <w:p w14:paraId="48BCD869" w14:textId="77777777" w:rsidR="00336C52" w:rsidRPr="00407200" w:rsidRDefault="00336C52" w:rsidP="00336C52">
      <w:pPr>
        <w:pStyle w:val="ListBullet"/>
        <w:numPr>
          <w:ilvl w:val="1"/>
          <w:numId w:val="1"/>
        </w:numPr>
        <w:rPr>
          <w:rFonts w:cstheme="minorHAnsi"/>
        </w:rPr>
      </w:pPr>
      <w:r w:rsidRPr="00407200">
        <w:rPr>
          <w:rFonts w:cstheme="minorHAnsi"/>
        </w:rPr>
        <w:t>Length</w:t>
      </w:r>
    </w:p>
    <w:p w14:paraId="0FC7121C" w14:textId="77777777" w:rsidR="00336C52" w:rsidRPr="00407200" w:rsidRDefault="00336C52" w:rsidP="00336C52">
      <w:pPr>
        <w:pStyle w:val="ListBullet"/>
        <w:numPr>
          <w:ilvl w:val="1"/>
          <w:numId w:val="1"/>
        </w:numPr>
        <w:rPr>
          <w:rFonts w:cstheme="minorHAnsi"/>
        </w:rPr>
      </w:pPr>
      <w:r w:rsidRPr="00407200">
        <w:rPr>
          <w:rFonts w:cstheme="minorHAnsi"/>
        </w:rPr>
        <w:t>Weight</w:t>
      </w:r>
    </w:p>
    <w:p w14:paraId="630E671B" w14:textId="77777777" w:rsidR="00336C52" w:rsidRPr="00407200" w:rsidRDefault="00336C52" w:rsidP="00336C52">
      <w:pPr>
        <w:pStyle w:val="ListBullet"/>
        <w:numPr>
          <w:ilvl w:val="1"/>
          <w:numId w:val="1"/>
        </w:numPr>
        <w:rPr>
          <w:rFonts w:cstheme="minorHAnsi"/>
        </w:rPr>
      </w:pPr>
      <w:r w:rsidRPr="00407200">
        <w:rPr>
          <w:rFonts w:cstheme="minorHAnsi"/>
        </w:rPr>
        <w:t>Approximate age struc</w:t>
      </w:r>
      <w:r>
        <w:rPr>
          <w:rFonts w:cstheme="minorHAnsi"/>
        </w:rPr>
        <w:t>ture (from otolith examination).</w:t>
      </w:r>
    </w:p>
    <w:p w14:paraId="3A9653B8" w14:textId="77777777" w:rsidR="00336C52" w:rsidRPr="00407200" w:rsidRDefault="00336C52" w:rsidP="00336C52">
      <w:pPr>
        <w:pStyle w:val="ListBullet"/>
        <w:numPr>
          <w:ilvl w:val="0"/>
          <w:numId w:val="0"/>
        </w:numPr>
        <w:ind w:left="357" w:hanging="357"/>
        <w:rPr>
          <w:rFonts w:cstheme="minorHAnsi"/>
          <w:b/>
        </w:rPr>
      </w:pPr>
    </w:p>
    <w:p w14:paraId="34169CAD" w14:textId="77777777" w:rsidR="00336C52" w:rsidRPr="00407200" w:rsidRDefault="00336C52" w:rsidP="00336C52">
      <w:pPr>
        <w:pStyle w:val="ListBullet"/>
        <w:numPr>
          <w:ilvl w:val="0"/>
          <w:numId w:val="0"/>
        </w:numPr>
        <w:ind w:left="357" w:hanging="357"/>
        <w:rPr>
          <w:rFonts w:cstheme="minorHAnsi"/>
        </w:rPr>
      </w:pPr>
      <w:r w:rsidRPr="00407200">
        <w:rPr>
          <w:rFonts w:cstheme="minorHAnsi"/>
        </w:rPr>
        <w:t>Covariates</w:t>
      </w:r>
      <w:r>
        <w:rPr>
          <w:rFonts w:cstheme="minorHAnsi"/>
        </w:rPr>
        <w:t xml:space="preserve"> may</w:t>
      </w:r>
      <w:r w:rsidRPr="00407200">
        <w:rPr>
          <w:rFonts w:cstheme="minorHAnsi"/>
        </w:rPr>
        <w:t xml:space="preserve"> include:</w:t>
      </w:r>
    </w:p>
    <w:p w14:paraId="628562BA" w14:textId="77777777" w:rsidR="00336C52" w:rsidRPr="00407200" w:rsidRDefault="00336C52" w:rsidP="00336C52">
      <w:pPr>
        <w:pStyle w:val="ListBullet"/>
        <w:numPr>
          <w:ilvl w:val="0"/>
          <w:numId w:val="30"/>
        </w:numPr>
        <w:rPr>
          <w:rFonts w:cstheme="minorHAnsi"/>
          <w:b/>
        </w:rPr>
      </w:pPr>
      <w:r w:rsidRPr="00407200">
        <w:rPr>
          <w:rFonts w:cstheme="minorHAnsi"/>
        </w:rPr>
        <w:t>Dissolved oxygen</w:t>
      </w:r>
    </w:p>
    <w:p w14:paraId="32295728" w14:textId="77777777" w:rsidR="00336C52" w:rsidRPr="00407200" w:rsidRDefault="00336C52" w:rsidP="00336C52">
      <w:pPr>
        <w:pStyle w:val="ListBullet"/>
        <w:numPr>
          <w:ilvl w:val="0"/>
          <w:numId w:val="30"/>
        </w:numPr>
        <w:rPr>
          <w:rFonts w:cstheme="minorHAnsi"/>
          <w:b/>
        </w:rPr>
      </w:pPr>
      <w:r w:rsidRPr="00407200">
        <w:rPr>
          <w:rFonts w:cstheme="minorHAnsi"/>
        </w:rPr>
        <w:t>Salinity/electrical conductivity</w:t>
      </w:r>
    </w:p>
    <w:p w14:paraId="77016E59" w14:textId="77777777" w:rsidR="00336C52" w:rsidRPr="00407200" w:rsidRDefault="00336C52" w:rsidP="00336C52">
      <w:pPr>
        <w:pStyle w:val="ListBullet"/>
        <w:numPr>
          <w:ilvl w:val="0"/>
          <w:numId w:val="30"/>
        </w:numPr>
        <w:rPr>
          <w:rFonts w:cstheme="minorHAnsi"/>
          <w:b/>
        </w:rPr>
      </w:pPr>
      <w:r w:rsidRPr="00407200">
        <w:rPr>
          <w:rFonts w:cstheme="minorHAnsi"/>
        </w:rPr>
        <w:t>Discharge/flow</w:t>
      </w:r>
    </w:p>
    <w:p w14:paraId="0CF33DDA" w14:textId="77777777" w:rsidR="00336C52" w:rsidRPr="00407200" w:rsidRDefault="00336C52" w:rsidP="00336C52">
      <w:pPr>
        <w:pStyle w:val="ListBullet"/>
        <w:numPr>
          <w:ilvl w:val="0"/>
          <w:numId w:val="30"/>
        </w:numPr>
        <w:rPr>
          <w:rFonts w:cstheme="minorHAnsi"/>
          <w:b/>
        </w:rPr>
      </w:pPr>
      <w:r w:rsidRPr="00407200">
        <w:rPr>
          <w:rFonts w:cstheme="minorHAnsi"/>
        </w:rPr>
        <w:t>Water temperature</w:t>
      </w:r>
    </w:p>
    <w:p w14:paraId="6A988EDD" w14:textId="77777777" w:rsidR="00336C52" w:rsidRPr="00407200" w:rsidRDefault="00336C52" w:rsidP="00336C52">
      <w:pPr>
        <w:pStyle w:val="ListBullet"/>
        <w:numPr>
          <w:ilvl w:val="0"/>
          <w:numId w:val="30"/>
        </w:numPr>
        <w:rPr>
          <w:rFonts w:cstheme="minorHAnsi"/>
          <w:b/>
        </w:rPr>
      </w:pPr>
      <w:r w:rsidRPr="00407200">
        <w:rPr>
          <w:rFonts w:cstheme="minorHAnsi"/>
        </w:rPr>
        <w:t>Turbidity</w:t>
      </w:r>
    </w:p>
    <w:p w14:paraId="79AD96BD" w14:textId="77777777" w:rsidR="00336C52" w:rsidRPr="00407200" w:rsidRDefault="00336C52" w:rsidP="00336C52">
      <w:pPr>
        <w:pStyle w:val="ListBullet"/>
        <w:numPr>
          <w:ilvl w:val="0"/>
          <w:numId w:val="30"/>
        </w:numPr>
        <w:rPr>
          <w:rFonts w:cstheme="minorHAnsi"/>
          <w:b/>
        </w:rPr>
      </w:pPr>
      <w:r w:rsidRPr="00407200">
        <w:rPr>
          <w:rFonts w:cstheme="minorHAnsi"/>
        </w:rPr>
        <w:t>Relative water level.</w:t>
      </w:r>
    </w:p>
    <w:p w14:paraId="137CC46D" w14:textId="77777777" w:rsidR="00336C52" w:rsidRDefault="00336C52" w:rsidP="00336C52">
      <w:pPr>
        <w:pStyle w:val="Heading2"/>
      </w:pPr>
      <w:bookmarkStart w:id="360" w:name="_Ref252788350"/>
      <w:bookmarkStart w:id="361" w:name="_Toc252789489"/>
      <w:bookmarkStart w:id="362" w:name="_Toc252803346"/>
      <w:bookmarkStart w:id="363" w:name="_Toc396825291"/>
      <w:r>
        <w:t>Establishing sites</w:t>
      </w:r>
      <w:bookmarkEnd w:id="360"/>
      <w:bookmarkEnd w:id="361"/>
      <w:bookmarkEnd w:id="362"/>
      <w:bookmarkEnd w:id="363"/>
    </w:p>
    <w:p w14:paraId="34885580" w14:textId="77777777" w:rsidR="00336C52" w:rsidRDefault="00336C52" w:rsidP="00336C52">
      <w:pPr>
        <w:pStyle w:val="Heading3"/>
      </w:pPr>
      <w:bookmarkStart w:id="364" w:name="_Toc252789490"/>
      <w:r>
        <w:t>Equipment</w:t>
      </w:r>
      <w:bookmarkEnd w:id="364"/>
    </w:p>
    <w:p w14:paraId="6D44E969" w14:textId="77777777" w:rsidR="00336C52" w:rsidRDefault="00336C52" w:rsidP="00336C52">
      <w:pPr>
        <w:pStyle w:val="ListParagraph"/>
        <w:numPr>
          <w:ilvl w:val="0"/>
          <w:numId w:val="20"/>
        </w:numPr>
      </w:pPr>
      <w:r>
        <w:t>Boat</w:t>
      </w:r>
    </w:p>
    <w:p w14:paraId="07BB6027" w14:textId="77777777" w:rsidR="00336C52" w:rsidRPr="00B741BA" w:rsidRDefault="00336C52" w:rsidP="00336C52">
      <w:pPr>
        <w:pStyle w:val="ListParagraph"/>
        <w:numPr>
          <w:ilvl w:val="0"/>
          <w:numId w:val="20"/>
        </w:numPr>
      </w:pPr>
      <w:r>
        <w:t>GPS</w:t>
      </w:r>
    </w:p>
    <w:p w14:paraId="3A646726" w14:textId="77777777" w:rsidR="00336C52" w:rsidRDefault="00336C52" w:rsidP="00336C52">
      <w:pPr>
        <w:pStyle w:val="Heading3"/>
      </w:pPr>
      <w:bookmarkStart w:id="365" w:name="_Toc252789491"/>
      <w:r>
        <w:t>Protocol</w:t>
      </w:r>
      <w:bookmarkEnd w:id="365"/>
    </w:p>
    <w:p w14:paraId="38D5F260" w14:textId="44BD2F6B" w:rsidR="00336C52" w:rsidRDefault="00336C52" w:rsidP="00336C52">
      <w:r>
        <w:t xml:space="preserve">LTIM for Basin-scale evaluation has adopted a hierarchical approach to sample design (see </w:t>
      </w:r>
      <w:r w:rsidR="006F4D01">
        <w:fldChar w:fldCharType="begin"/>
      </w:r>
      <w:r w:rsidR="009B27E3">
        <w:instrText xml:space="preserve"> REF _Ref397515651 \h </w:instrText>
      </w:r>
      <w:r w:rsidR="006F4D01">
        <w:fldChar w:fldCharType="separate"/>
      </w:r>
      <w:r w:rsidR="00F8266B">
        <w:t>Figure B.</w:t>
      </w:r>
      <w:r w:rsidR="00F8266B">
        <w:rPr>
          <w:noProof/>
        </w:rPr>
        <w:t>2</w:t>
      </w:r>
      <w:r w:rsidR="006F4D01">
        <w:fldChar w:fldCharType="end"/>
      </w:r>
      <w:r w:rsidR="009B27E3">
        <w:t xml:space="preserve"> </w:t>
      </w:r>
      <w:r>
        <w:t>and Hale</w:t>
      </w:r>
      <w:r w:rsidRPr="00CE5A38">
        <w:t xml:space="preserve"> </w:t>
      </w:r>
      <w:r w:rsidRPr="00CE5A38">
        <w:rPr>
          <w:i/>
        </w:rPr>
        <w:t>et al.</w:t>
      </w:r>
      <w:r>
        <w:t xml:space="preserve"> 2014</w:t>
      </w:r>
      <w:r w:rsidRPr="00CE5A38">
        <w:t>)</w:t>
      </w:r>
      <w:r>
        <w:t xml:space="preserve">. The spatial hierarchy for </w:t>
      </w:r>
      <w:r w:rsidR="00E46F41">
        <w:t>(Channel)</w:t>
      </w:r>
      <w:r>
        <w:t xml:space="preserve"> monitoring is as follows:</w:t>
      </w:r>
    </w:p>
    <w:p w14:paraId="02C010FD" w14:textId="77777777" w:rsidR="00336C52" w:rsidRDefault="00336C52" w:rsidP="00336C52">
      <w:pPr>
        <w:pStyle w:val="ListParagraph"/>
        <w:numPr>
          <w:ilvl w:val="0"/>
          <w:numId w:val="17"/>
        </w:numPr>
      </w:pPr>
      <w:r>
        <w:t>Selected Area (LMR)</w:t>
      </w:r>
    </w:p>
    <w:p w14:paraId="1D5871A9" w14:textId="77777777" w:rsidR="00336C52" w:rsidRDefault="00336C52" w:rsidP="00336C52">
      <w:pPr>
        <w:pStyle w:val="ListParagraph"/>
        <w:numPr>
          <w:ilvl w:val="1"/>
          <w:numId w:val="17"/>
        </w:numPr>
      </w:pPr>
      <w:r>
        <w:t>Zone (</w:t>
      </w:r>
      <w:r w:rsidRPr="00841D07">
        <w:rPr>
          <w:i/>
        </w:rPr>
        <w:t>Gorge</w:t>
      </w:r>
      <w:r>
        <w:t>)</w:t>
      </w:r>
    </w:p>
    <w:p w14:paraId="650D1944" w14:textId="77777777" w:rsidR="00336C52" w:rsidRDefault="00336C52" w:rsidP="00336C52">
      <w:pPr>
        <w:pStyle w:val="ListParagraph"/>
        <w:numPr>
          <w:ilvl w:val="2"/>
          <w:numId w:val="17"/>
        </w:numPr>
      </w:pPr>
      <w:r>
        <w:t xml:space="preserve">Site. </w:t>
      </w:r>
    </w:p>
    <w:p w14:paraId="428F3160" w14:textId="77777777" w:rsidR="00336C52" w:rsidRPr="00110B3D" w:rsidRDefault="00336C52" w:rsidP="00336C52">
      <w:pPr>
        <w:pStyle w:val="Heading4"/>
        <w:rPr>
          <w:b w:val="0"/>
        </w:rPr>
      </w:pPr>
      <w:r>
        <w:t>Zone p</w:t>
      </w:r>
      <w:r w:rsidRPr="00110B3D">
        <w:t>lacement</w:t>
      </w:r>
      <w:r>
        <w:t xml:space="preserve"> within Selected Areas</w:t>
      </w:r>
    </w:p>
    <w:p w14:paraId="0A660A64" w14:textId="77777777" w:rsidR="00336C52" w:rsidRPr="00F3170D" w:rsidRDefault="00336C52" w:rsidP="00336C52">
      <w:pPr>
        <w:rPr>
          <w:szCs w:val="22"/>
        </w:rPr>
      </w:pPr>
      <w:r w:rsidRPr="00F3170D">
        <w:rPr>
          <w:szCs w:val="22"/>
        </w:rPr>
        <w:t xml:space="preserve">The </w:t>
      </w:r>
      <w:r>
        <w:rPr>
          <w:szCs w:val="22"/>
        </w:rPr>
        <w:t>LMR Selected Area</w:t>
      </w:r>
      <w:r w:rsidRPr="00F3170D">
        <w:rPr>
          <w:szCs w:val="22"/>
        </w:rPr>
        <w:t xml:space="preserve"> is comprised of two distinct geomorphological units, namely the </w:t>
      </w:r>
      <w:r w:rsidRPr="00841D07">
        <w:rPr>
          <w:i/>
          <w:szCs w:val="22"/>
        </w:rPr>
        <w:t>Gorge</w:t>
      </w:r>
      <w:r w:rsidRPr="00F3170D">
        <w:rPr>
          <w:szCs w:val="22"/>
        </w:rPr>
        <w:t xml:space="preserve"> and the </w:t>
      </w:r>
      <w:r w:rsidRPr="00841D07">
        <w:rPr>
          <w:i/>
          <w:szCs w:val="22"/>
        </w:rPr>
        <w:t>Floodplain</w:t>
      </w:r>
      <w:r w:rsidRPr="00F3170D">
        <w:rPr>
          <w:szCs w:val="22"/>
        </w:rPr>
        <w:t xml:space="preserve">. </w:t>
      </w:r>
      <w:r w:rsidRPr="00F3170D">
        <w:t xml:space="preserve">The </w:t>
      </w:r>
      <w:r w:rsidRPr="00841D07">
        <w:rPr>
          <w:i/>
        </w:rPr>
        <w:t>Gorge</w:t>
      </w:r>
      <w:r w:rsidRPr="00F3170D">
        <w:t xml:space="preserve"> zone has been selected as a subset of a Selected Area that </w:t>
      </w:r>
      <w:r w:rsidRPr="00F3170D">
        <w:rPr>
          <w:szCs w:val="22"/>
        </w:rPr>
        <w:t xml:space="preserve">represents a spatially, geomorphological and/or hydrological distinct unit at a broad landscape scale.  </w:t>
      </w:r>
    </w:p>
    <w:p w14:paraId="07A961FE" w14:textId="77777777" w:rsidR="00336C52" w:rsidRDefault="00336C52" w:rsidP="00336C52">
      <w:pPr>
        <w:pStyle w:val="PlainText"/>
        <w:rPr>
          <w:rFonts w:asciiTheme="minorHAnsi" w:hAnsiTheme="minorHAnsi"/>
          <w:sz w:val="22"/>
          <w:szCs w:val="22"/>
        </w:rPr>
      </w:pPr>
      <w:r>
        <w:rPr>
          <w:rFonts w:asciiTheme="minorHAnsi" w:hAnsiTheme="minorHAnsi"/>
          <w:sz w:val="22"/>
          <w:szCs w:val="22"/>
        </w:rPr>
        <w:t>The selected zone complies with most of the characteristics listed below.</w:t>
      </w:r>
    </w:p>
    <w:p w14:paraId="08210194" w14:textId="28D0EB39" w:rsidR="00336C52" w:rsidRDefault="00336C52" w:rsidP="00336C52">
      <w:pPr>
        <w:pStyle w:val="PlainText"/>
        <w:rPr>
          <w:rFonts w:asciiTheme="minorHAnsi" w:hAnsiTheme="minorHAnsi"/>
          <w:sz w:val="22"/>
          <w:szCs w:val="22"/>
        </w:rPr>
      </w:pPr>
      <w:r>
        <w:rPr>
          <w:rFonts w:asciiTheme="minorHAnsi" w:hAnsiTheme="minorHAnsi"/>
          <w:sz w:val="22"/>
          <w:szCs w:val="22"/>
        </w:rPr>
        <w:t xml:space="preserve">The zone selected for </w:t>
      </w:r>
      <w:r w:rsidR="00624A96">
        <w:rPr>
          <w:rFonts w:asciiTheme="minorHAnsi" w:hAnsiTheme="minorHAnsi"/>
          <w:sz w:val="22"/>
          <w:szCs w:val="22"/>
        </w:rPr>
        <w:t>B</w:t>
      </w:r>
      <w:r>
        <w:rPr>
          <w:rFonts w:asciiTheme="minorHAnsi" w:hAnsiTheme="minorHAnsi"/>
          <w:sz w:val="22"/>
          <w:szCs w:val="22"/>
        </w:rPr>
        <w:t>asin-scale data should have the following characteristics:</w:t>
      </w:r>
      <w:r w:rsidRPr="00CA15ED">
        <w:rPr>
          <w:rFonts w:asciiTheme="minorHAnsi" w:hAnsiTheme="minorHAnsi"/>
          <w:sz w:val="22"/>
          <w:szCs w:val="22"/>
        </w:rPr>
        <w:t xml:space="preserve"> </w:t>
      </w:r>
    </w:p>
    <w:p w14:paraId="754635FF" w14:textId="77777777" w:rsidR="00336C52" w:rsidRDefault="00336C52" w:rsidP="00336C52">
      <w:pPr>
        <w:pStyle w:val="PlainText"/>
        <w:numPr>
          <w:ilvl w:val="0"/>
          <w:numId w:val="27"/>
        </w:numPr>
        <w:spacing w:after="0"/>
        <w:ind w:left="765" w:hanging="357"/>
        <w:rPr>
          <w:rFonts w:asciiTheme="minorHAnsi" w:hAnsiTheme="minorHAnsi"/>
          <w:sz w:val="22"/>
          <w:szCs w:val="22"/>
        </w:rPr>
      </w:pPr>
      <w:r>
        <w:rPr>
          <w:rFonts w:asciiTheme="minorHAnsi" w:hAnsiTheme="minorHAnsi"/>
          <w:sz w:val="22"/>
          <w:szCs w:val="22"/>
        </w:rPr>
        <w:t>The zone should be situated on a single river channel within a Selected Area, and the zone should contain channel habitat that is generally representative of the Selected Area as a whole.</w:t>
      </w:r>
    </w:p>
    <w:p w14:paraId="2192706C" w14:textId="100D18AE" w:rsidR="00336C52" w:rsidRDefault="00336C52" w:rsidP="00336C52">
      <w:pPr>
        <w:pStyle w:val="PlainText"/>
        <w:numPr>
          <w:ilvl w:val="0"/>
          <w:numId w:val="27"/>
        </w:numPr>
        <w:spacing w:after="0"/>
        <w:ind w:left="765" w:hanging="357"/>
        <w:rPr>
          <w:rFonts w:asciiTheme="minorHAnsi" w:hAnsiTheme="minorHAnsi"/>
          <w:sz w:val="22"/>
          <w:szCs w:val="22"/>
        </w:rPr>
      </w:pPr>
      <w:r>
        <w:rPr>
          <w:rFonts w:asciiTheme="minorHAnsi" w:hAnsiTheme="minorHAnsi"/>
          <w:sz w:val="22"/>
          <w:szCs w:val="22"/>
        </w:rPr>
        <w:t xml:space="preserve">Within the channel of this zone there should ideally be a flow gauging station measuring height and discharge (otherwise a manual gauging station must be established (see Section </w:t>
      </w:r>
      <w:r w:rsidR="006F4D01">
        <w:rPr>
          <w:rFonts w:asciiTheme="minorHAnsi" w:hAnsiTheme="minorHAnsi"/>
          <w:sz w:val="22"/>
          <w:szCs w:val="22"/>
        </w:rPr>
        <w:fldChar w:fldCharType="begin"/>
      </w:r>
      <w:r>
        <w:rPr>
          <w:rFonts w:asciiTheme="minorHAnsi" w:hAnsiTheme="minorHAnsi"/>
          <w:sz w:val="22"/>
          <w:szCs w:val="22"/>
        </w:rPr>
        <w:instrText xml:space="preserve"> REF _Ref396294453 \r \h </w:instrText>
      </w:r>
      <w:r w:rsidR="006F4D01">
        <w:rPr>
          <w:rFonts w:asciiTheme="minorHAnsi" w:hAnsiTheme="minorHAnsi"/>
          <w:sz w:val="22"/>
          <w:szCs w:val="22"/>
        </w:rPr>
      </w:r>
      <w:r w:rsidR="006F4D01">
        <w:rPr>
          <w:rFonts w:asciiTheme="minorHAnsi" w:hAnsiTheme="minorHAnsi"/>
          <w:sz w:val="22"/>
          <w:szCs w:val="22"/>
        </w:rPr>
        <w:fldChar w:fldCharType="separate"/>
      </w:r>
      <w:r w:rsidR="00F8266B">
        <w:rPr>
          <w:rFonts w:asciiTheme="minorHAnsi" w:hAnsiTheme="minorHAnsi"/>
          <w:sz w:val="22"/>
          <w:szCs w:val="22"/>
        </w:rPr>
        <w:t>3</w:t>
      </w:r>
      <w:r w:rsidR="006F4D01">
        <w:rPr>
          <w:rFonts w:asciiTheme="minorHAnsi" w:hAnsiTheme="minorHAnsi"/>
          <w:sz w:val="22"/>
          <w:szCs w:val="22"/>
        </w:rPr>
        <w:fldChar w:fldCharType="end"/>
      </w:r>
      <w:r>
        <w:rPr>
          <w:rFonts w:asciiTheme="minorHAnsi" w:hAnsiTheme="minorHAnsi"/>
          <w:sz w:val="22"/>
          <w:szCs w:val="22"/>
        </w:rPr>
        <w:t xml:space="preserve">: Hydrology </w:t>
      </w:r>
      <w:r w:rsidR="00E46F41">
        <w:rPr>
          <w:rFonts w:asciiTheme="minorHAnsi" w:hAnsiTheme="minorHAnsi"/>
          <w:sz w:val="22"/>
          <w:szCs w:val="22"/>
        </w:rPr>
        <w:t>(Channel)</w:t>
      </w:r>
      <w:r w:rsidR="00DC783F">
        <w:rPr>
          <w:rFonts w:asciiTheme="minorHAnsi" w:hAnsiTheme="minorHAnsi"/>
          <w:sz w:val="22"/>
          <w:szCs w:val="22"/>
        </w:rPr>
        <w:t>)</w:t>
      </w:r>
      <w:r>
        <w:rPr>
          <w:rFonts w:asciiTheme="minorHAnsi" w:hAnsiTheme="minorHAnsi"/>
          <w:sz w:val="22"/>
          <w:szCs w:val="22"/>
        </w:rPr>
        <w:t>.</w:t>
      </w:r>
    </w:p>
    <w:p w14:paraId="09EFB196" w14:textId="77777777" w:rsidR="00336C52" w:rsidRDefault="00336C52" w:rsidP="00336C52">
      <w:pPr>
        <w:pStyle w:val="PlainText"/>
        <w:numPr>
          <w:ilvl w:val="0"/>
          <w:numId w:val="27"/>
        </w:numPr>
        <w:spacing w:after="0"/>
        <w:ind w:left="765" w:hanging="357"/>
        <w:rPr>
          <w:rFonts w:asciiTheme="minorHAnsi" w:hAnsiTheme="minorHAnsi"/>
          <w:sz w:val="22"/>
          <w:szCs w:val="22"/>
        </w:rPr>
      </w:pPr>
      <w:r>
        <w:rPr>
          <w:rFonts w:asciiTheme="minorHAnsi" w:hAnsiTheme="minorHAnsi"/>
          <w:sz w:val="22"/>
          <w:szCs w:val="22"/>
        </w:rPr>
        <w:t xml:space="preserve">If possible, the zone should contain relatively high abundances of the target species (Section </w:t>
      </w:r>
      <w:r w:rsidR="006F4D01">
        <w:rPr>
          <w:rFonts w:asciiTheme="minorHAnsi" w:hAnsiTheme="minorHAnsi"/>
          <w:sz w:val="22"/>
          <w:szCs w:val="22"/>
        </w:rPr>
        <w:fldChar w:fldCharType="begin"/>
      </w:r>
      <w:r>
        <w:rPr>
          <w:rFonts w:asciiTheme="minorHAnsi" w:hAnsiTheme="minorHAnsi"/>
          <w:sz w:val="22"/>
          <w:szCs w:val="22"/>
        </w:rPr>
        <w:instrText xml:space="preserve"> REF _Ref252788202 \r \h </w:instrText>
      </w:r>
      <w:r w:rsidR="006F4D01">
        <w:rPr>
          <w:rFonts w:asciiTheme="minorHAnsi" w:hAnsiTheme="minorHAnsi"/>
          <w:sz w:val="22"/>
          <w:szCs w:val="22"/>
        </w:rPr>
      </w:r>
      <w:r w:rsidR="006F4D01">
        <w:rPr>
          <w:rFonts w:asciiTheme="minorHAnsi" w:hAnsiTheme="minorHAnsi"/>
          <w:sz w:val="22"/>
          <w:szCs w:val="22"/>
        </w:rPr>
        <w:fldChar w:fldCharType="separate"/>
      </w:r>
      <w:r w:rsidR="00F8266B">
        <w:rPr>
          <w:rFonts w:asciiTheme="minorHAnsi" w:hAnsiTheme="minorHAnsi"/>
          <w:sz w:val="22"/>
          <w:szCs w:val="22"/>
        </w:rPr>
        <w:t>2.6</w:t>
      </w:r>
      <w:r w:rsidR="006F4D01">
        <w:rPr>
          <w:rFonts w:asciiTheme="minorHAnsi" w:hAnsiTheme="minorHAnsi"/>
          <w:sz w:val="22"/>
          <w:szCs w:val="22"/>
        </w:rPr>
        <w:fldChar w:fldCharType="end"/>
      </w:r>
      <w:r>
        <w:rPr>
          <w:rFonts w:asciiTheme="minorHAnsi" w:hAnsiTheme="minorHAnsi"/>
          <w:sz w:val="22"/>
          <w:szCs w:val="22"/>
        </w:rPr>
        <w:t>), to maximise potential to obtain powerful age- or stage-structure data.</w:t>
      </w:r>
    </w:p>
    <w:p w14:paraId="4B7C6C82" w14:textId="77777777" w:rsidR="00336C52" w:rsidRDefault="00336C52" w:rsidP="00336C52">
      <w:pPr>
        <w:pStyle w:val="PlainText"/>
        <w:numPr>
          <w:ilvl w:val="0"/>
          <w:numId w:val="27"/>
        </w:numPr>
        <w:spacing w:after="0"/>
        <w:ind w:left="765" w:hanging="357"/>
        <w:rPr>
          <w:rFonts w:asciiTheme="minorHAnsi" w:hAnsiTheme="minorHAnsi"/>
          <w:sz w:val="22"/>
          <w:szCs w:val="22"/>
        </w:rPr>
      </w:pPr>
      <w:r>
        <w:rPr>
          <w:rFonts w:asciiTheme="minorHAnsi" w:hAnsiTheme="minorHAnsi"/>
          <w:sz w:val="22"/>
          <w:szCs w:val="22"/>
        </w:rPr>
        <w:t xml:space="preserve">This zone must be among the zones of a </w:t>
      </w:r>
      <w:r w:rsidRPr="00656893">
        <w:rPr>
          <w:rFonts w:asciiTheme="minorHAnsi" w:hAnsiTheme="minorHAnsi"/>
          <w:sz w:val="22"/>
          <w:szCs w:val="22"/>
        </w:rPr>
        <w:t>Selected Area</w:t>
      </w:r>
      <w:r>
        <w:rPr>
          <w:rFonts w:asciiTheme="minorHAnsi" w:hAnsiTheme="minorHAnsi"/>
          <w:sz w:val="22"/>
          <w:szCs w:val="22"/>
        </w:rPr>
        <w:t xml:space="preserve"> most likely to receive Commonwealth environmental water, towards some significant change in river hydrology during that Commonwealth environmental water delivery event.</w:t>
      </w:r>
    </w:p>
    <w:p w14:paraId="7F5B86B9" w14:textId="77777777" w:rsidR="00336C52" w:rsidRPr="005675AC" w:rsidRDefault="00336C52" w:rsidP="00336C52">
      <w:pPr>
        <w:pStyle w:val="PlainText"/>
        <w:numPr>
          <w:ilvl w:val="0"/>
          <w:numId w:val="19"/>
        </w:numPr>
        <w:ind w:left="765" w:hanging="357"/>
        <w:rPr>
          <w:rFonts w:asciiTheme="minorHAnsi" w:hAnsiTheme="minorHAnsi"/>
          <w:sz w:val="22"/>
          <w:szCs w:val="22"/>
        </w:rPr>
      </w:pPr>
      <w:r>
        <w:rPr>
          <w:rFonts w:asciiTheme="minorHAnsi" w:hAnsiTheme="minorHAnsi"/>
          <w:sz w:val="22"/>
          <w:szCs w:val="22"/>
        </w:rPr>
        <w:t>The zone must contain channel habitat that can be readily accessed—either by boat or car—for sampling using the full suite of active and passive gears detailed below.</w:t>
      </w:r>
    </w:p>
    <w:p w14:paraId="754C5CB1" w14:textId="77777777" w:rsidR="00336C52" w:rsidRPr="00110B3D" w:rsidRDefault="00336C52" w:rsidP="00336C52">
      <w:pPr>
        <w:pStyle w:val="Heading4"/>
        <w:rPr>
          <w:b w:val="0"/>
        </w:rPr>
      </w:pPr>
      <w:r w:rsidRPr="00110B3D">
        <w:t>Site placement within zones</w:t>
      </w:r>
    </w:p>
    <w:p w14:paraId="0D8CEB50" w14:textId="77777777" w:rsidR="00336C52" w:rsidRDefault="00336C52" w:rsidP="00336C52">
      <w:r>
        <w:t>A ‘site’ is defined as follows:</w:t>
      </w:r>
    </w:p>
    <w:p w14:paraId="722C1D06" w14:textId="77777777" w:rsidR="00336C52" w:rsidRDefault="00336C52" w:rsidP="00336C52">
      <w:pPr>
        <w:pStyle w:val="ListParagraph"/>
        <w:numPr>
          <w:ilvl w:val="0"/>
          <w:numId w:val="19"/>
        </w:numPr>
        <w:ind w:left="765" w:hanging="357"/>
      </w:pPr>
      <w:r w:rsidRPr="00CE2279">
        <w:t>An</w:t>
      </w:r>
      <w:r>
        <w:rPr>
          <w:b/>
        </w:rPr>
        <w:t xml:space="preserve"> </w:t>
      </w:r>
      <w:r w:rsidRPr="00211C68">
        <w:rPr>
          <w:b/>
        </w:rPr>
        <w:t>800 m reach of channel within a zone</w:t>
      </w:r>
      <w:r w:rsidRPr="00AC2060">
        <w:rPr>
          <w:b/>
        </w:rPr>
        <w:t xml:space="preserve"> </w:t>
      </w:r>
      <w:r w:rsidRPr="00110B3D">
        <w:t>(</w:t>
      </w:r>
      <w:r w:rsidR="006F4D01">
        <w:fldChar w:fldCharType="begin"/>
      </w:r>
      <w:r w:rsidR="009B27E3">
        <w:instrText xml:space="preserve"> REF _Ref397515651 \h </w:instrText>
      </w:r>
      <w:r w:rsidR="006F4D01">
        <w:fldChar w:fldCharType="separate"/>
      </w:r>
      <w:r w:rsidR="00F8266B">
        <w:t>Figure B.</w:t>
      </w:r>
      <w:r w:rsidR="00F8266B">
        <w:rPr>
          <w:noProof/>
        </w:rPr>
        <w:t>2</w:t>
      </w:r>
      <w:r w:rsidR="006F4D01">
        <w:fldChar w:fldCharType="end"/>
      </w:r>
      <w:r>
        <w:t>).</w:t>
      </w:r>
    </w:p>
    <w:p w14:paraId="21625B87" w14:textId="77777777" w:rsidR="00336C52" w:rsidRDefault="00336C52" w:rsidP="00336C52">
      <w:pPr>
        <w:pStyle w:val="ListParagraph"/>
        <w:numPr>
          <w:ilvl w:val="0"/>
          <w:numId w:val="19"/>
        </w:numPr>
        <w:ind w:left="765" w:hanging="357"/>
      </w:pPr>
      <w:r>
        <w:t>Site location for channel sampling should be fixed throughout the LTIM program.</w:t>
      </w:r>
    </w:p>
    <w:p w14:paraId="555E16B2" w14:textId="77777777" w:rsidR="00336C52" w:rsidRDefault="00336C52" w:rsidP="00336C52">
      <w:pPr>
        <w:pStyle w:val="ListParagraph"/>
        <w:numPr>
          <w:ilvl w:val="0"/>
          <w:numId w:val="19"/>
        </w:numPr>
        <w:ind w:left="765" w:hanging="357"/>
      </w:pPr>
      <w:r>
        <w:t>Each site should be accessible and be representative of the zone.</w:t>
      </w:r>
    </w:p>
    <w:p w14:paraId="15997D8A" w14:textId="77777777" w:rsidR="00336C52" w:rsidRDefault="00336C52" w:rsidP="00336C52">
      <w:pPr>
        <w:pStyle w:val="ListParagraph"/>
        <w:numPr>
          <w:ilvl w:val="0"/>
          <w:numId w:val="19"/>
        </w:numPr>
        <w:ind w:left="765" w:hanging="357"/>
      </w:pPr>
      <w:r w:rsidRPr="0069291D">
        <w:t xml:space="preserve">Ideally, each site will coincide with a pre-existing discharge and river height gauging station. </w:t>
      </w:r>
    </w:p>
    <w:p w14:paraId="3C71C690" w14:textId="77777777" w:rsidR="00336C52" w:rsidRDefault="00336C52" w:rsidP="00336C52">
      <w:pPr>
        <w:pStyle w:val="ListParagraph"/>
        <w:numPr>
          <w:ilvl w:val="0"/>
          <w:numId w:val="19"/>
        </w:numPr>
        <w:ind w:left="765" w:hanging="357"/>
      </w:pPr>
      <w:r>
        <w:t>Each site should not be within 1 km of a significant tributary and/or distributary.</w:t>
      </w:r>
    </w:p>
    <w:p w14:paraId="73DB5B53" w14:textId="77777777" w:rsidR="00336C52" w:rsidRDefault="00336C52" w:rsidP="00336C52">
      <w:r>
        <w:t>Sites will be located between Lock 1 and 3 in the LMR Selected Area with consideration of the specifications listed below.</w:t>
      </w:r>
    </w:p>
    <w:p w14:paraId="414B7743" w14:textId="77777777" w:rsidR="00336C52" w:rsidRDefault="00336C52" w:rsidP="00336C52">
      <w:r>
        <w:t xml:space="preserve">The below specifications for site number and distribution apply to all areas. </w:t>
      </w:r>
    </w:p>
    <w:p w14:paraId="072B25C7" w14:textId="77777777" w:rsidR="00336C52" w:rsidRDefault="00336C52" w:rsidP="00336C52">
      <w:pPr>
        <w:pStyle w:val="ListParagraph"/>
        <w:numPr>
          <w:ilvl w:val="0"/>
          <w:numId w:val="19"/>
        </w:numPr>
        <w:ind w:left="765" w:hanging="357"/>
      </w:pPr>
      <w:r w:rsidRPr="00211C68">
        <w:rPr>
          <w:b/>
        </w:rPr>
        <w:t>Ten channel sites</w:t>
      </w:r>
      <w:r w:rsidRPr="00CE2279">
        <w:rPr>
          <w:b/>
        </w:rPr>
        <w:t xml:space="preserve"> </w:t>
      </w:r>
      <w:r w:rsidRPr="000D3AA2">
        <w:t>should be located within the zone targeted for Basin-scale monitoring/analysis.</w:t>
      </w:r>
    </w:p>
    <w:p w14:paraId="1D54EE01" w14:textId="77777777" w:rsidR="00336C52" w:rsidRPr="00A31764" w:rsidRDefault="00336C52" w:rsidP="00336C52">
      <w:pPr>
        <w:pStyle w:val="ListParagraph"/>
        <w:numPr>
          <w:ilvl w:val="0"/>
          <w:numId w:val="19"/>
        </w:numPr>
        <w:ind w:left="765" w:hanging="357"/>
      </w:pPr>
      <w:r w:rsidRPr="00A31764">
        <w:t>All ten sites for Basin-scale data should be located on a single channel.</w:t>
      </w:r>
    </w:p>
    <w:p w14:paraId="5E3B645E" w14:textId="77777777" w:rsidR="00336C52" w:rsidRPr="00BD28D7" w:rsidRDefault="00336C52" w:rsidP="00336C52">
      <w:pPr>
        <w:pStyle w:val="ListParagraph"/>
        <w:numPr>
          <w:ilvl w:val="0"/>
          <w:numId w:val="19"/>
        </w:numPr>
        <w:ind w:left="765" w:hanging="357"/>
      </w:pPr>
      <w:r w:rsidRPr="00BD28D7">
        <w:t xml:space="preserve">These sites should be distributed randomly throughout the zone selected for Basin-scale data collection, </w:t>
      </w:r>
      <w:r>
        <w:t xml:space="preserve">such that the samples collected are representative of that zone. However, they </w:t>
      </w:r>
      <w:r w:rsidRPr="00BD28D7">
        <w:t>should not be spread over a distance farther than 100 km.</w:t>
      </w:r>
    </w:p>
    <w:p w14:paraId="27865958" w14:textId="77777777" w:rsidR="00336C52" w:rsidRPr="00110B3D" w:rsidRDefault="00336C52" w:rsidP="00336C52">
      <w:pPr>
        <w:pStyle w:val="Heading4"/>
        <w:rPr>
          <w:b w:val="0"/>
        </w:rPr>
      </w:pPr>
      <w:r w:rsidRPr="00110B3D">
        <w:t>Sample placement within sites</w:t>
      </w:r>
    </w:p>
    <w:p w14:paraId="681E4DB9" w14:textId="77777777" w:rsidR="00336C52" w:rsidRDefault="00336C52" w:rsidP="00336C52">
      <w:r>
        <w:t>A sampling grid will be established within each site to ensure individual samples can be randomly sampled from that site, and are therefore representative of that site as a whole</w:t>
      </w:r>
      <w:r w:rsidRPr="00040F5F">
        <w:t xml:space="preserve">. Sampling should be </w:t>
      </w:r>
      <w:r w:rsidRPr="00040F5F">
        <w:rPr>
          <w:i/>
        </w:rPr>
        <w:t>random with respect to the environment</w:t>
      </w:r>
      <w:r w:rsidRPr="00040F5F">
        <w:t xml:space="preserve"> to avoid temporal and spatial biases</w:t>
      </w:r>
      <w:r>
        <w:t>:</w:t>
      </w:r>
    </w:p>
    <w:p w14:paraId="6D989A5B" w14:textId="77777777" w:rsidR="00336C52" w:rsidRDefault="00336C52" w:rsidP="00336C52">
      <w:pPr>
        <w:pStyle w:val="ListParagraph"/>
        <w:numPr>
          <w:ilvl w:val="0"/>
          <w:numId w:val="21"/>
        </w:numPr>
        <w:ind w:left="765" w:hanging="357"/>
      </w:pPr>
      <w:r>
        <w:t xml:space="preserve">Focusing sampling on particular habitat types that are easiest to sample (e.g. slackwaters) may bias our ‘whole-site’ sample towards particular fish assemblages associated with those habitats. Further, if Commonwealth environmental water flows are affecting fish community structure by altering the availability of non-target habitat types (e.g. those habitats poorly represented within a </w:t>
      </w:r>
      <w:r>
        <w:rPr>
          <w:szCs w:val="22"/>
        </w:rPr>
        <w:t>Selected Area</w:t>
      </w:r>
      <w:r>
        <w:t xml:space="preserve"> at the inception of the long-term program), then </w:t>
      </w:r>
      <w:r w:rsidRPr="006D4CA8">
        <w:rPr>
          <w:i/>
        </w:rPr>
        <w:t>a priori</w:t>
      </w:r>
      <w:r>
        <w:t xml:space="preserve"> focus on particular habitat types yields very low power to detect such temporal changes. </w:t>
      </w:r>
    </w:p>
    <w:p w14:paraId="12668155" w14:textId="77777777" w:rsidR="00336C52" w:rsidRDefault="00623FCB" w:rsidP="00336C52">
      <w:pPr>
        <w:pStyle w:val="ListParagraph"/>
        <w:numPr>
          <w:ilvl w:val="0"/>
          <w:numId w:val="21"/>
        </w:numPr>
        <w:ind w:left="765" w:hanging="357"/>
      </w:pPr>
      <w:r>
        <w:t>A stratified</w:t>
      </w:r>
      <w:r>
        <w:rPr>
          <w:rFonts w:eastAsiaTheme="majorEastAsia"/>
        </w:rPr>
        <w:t>–</w:t>
      </w:r>
      <w:r w:rsidR="00336C52">
        <w:t>random design may seem like a solution to the above problem. By ‘stratified</w:t>
      </w:r>
      <w:r>
        <w:rPr>
          <w:rFonts w:eastAsiaTheme="majorEastAsia"/>
        </w:rPr>
        <w:t>–</w:t>
      </w:r>
      <w:r w:rsidR="00336C52">
        <w:t xml:space="preserve">random’ we mean a sampling design whereby individual samples are taken randomly not from the site as a whole, but within each key habitat at a site. This design requires </w:t>
      </w:r>
      <w:r w:rsidR="00336C52" w:rsidRPr="00FC2787">
        <w:rPr>
          <w:i/>
        </w:rPr>
        <w:t>a priori</w:t>
      </w:r>
      <w:r w:rsidR="00336C52">
        <w:t xml:space="preserve"> specification of what the key habitats of the river channel are, which may be difficult given one of the objectives of this program is to search for common responses to flow across seven </w:t>
      </w:r>
      <w:r w:rsidR="00336C52">
        <w:rPr>
          <w:szCs w:val="22"/>
        </w:rPr>
        <w:t>Selected Area</w:t>
      </w:r>
      <w:r w:rsidR="00336C52">
        <w:t>s throughout the Basin, each of which may have unique habitat composition. Perhaps more importantly, a stratified</w:t>
      </w:r>
      <w:r>
        <w:rPr>
          <w:rFonts w:eastAsiaTheme="majorEastAsia"/>
        </w:rPr>
        <w:t>–</w:t>
      </w:r>
      <w:r w:rsidR="00336C52">
        <w:t>random design does not fix the problem mentioned above; Commonwealth environmental water creating/restoring important habitat types, which may not have been targeted from the beginning.</w:t>
      </w:r>
    </w:p>
    <w:p w14:paraId="017C5F7E" w14:textId="77777777" w:rsidR="00336C52" w:rsidRDefault="00336C52" w:rsidP="00336C52">
      <w:r>
        <w:t xml:space="preserve">We propose that a totally random sampling design is most appropriate for detecting flow-induced temporal trends within zones and </w:t>
      </w:r>
      <w:r>
        <w:rPr>
          <w:szCs w:val="22"/>
        </w:rPr>
        <w:t>Selected Areas</w:t>
      </w:r>
      <w:r>
        <w:t xml:space="preserve">, and spatiotemporal trends among zones and </w:t>
      </w:r>
      <w:r>
        <w:rPr>
          <w:szCs w:val="22"/>
        </w:rPr>
        <w:t>Selected Areas</w:t>
      </w:r>
      <w:r>
        <w:t>. Each 800m site is subdivided by fixed transects spaced 50 m apart. Points of intersection between the transects and the river bank define the sampling grid (</w:t>
      </w:r>
      <w:r w:rsidR="006F4D01">
        <w:fldChar w:fldCharType="begin"/>
      </w:r>
      <w:r w:rsidR="009B27E3">
        <w:instrText xml:space="preserve"> REF _Ref397515651 \h </w:instrText>
      </w:r>
      <w:r w:rsidR="006F4D01">
        <w:fldChar w:fldCharType="separate"/>
      </w:r>
      <w:r w:rsidR="00F8266B">
        <w:t>Figure B.</w:t>
      </w:r>
      <w:r w:rsidR="00F8266B">
        <w:rPr>
          <w:noProof/>
        </w:rPr>
        <w:t>2</w:t>
      </w:r>
      <w:r w:rsidR="006F4D01">
        <w:fldChar w:fldCharType="end"/>
      </w:r>
      <w:r>
        <w:t>).</w:t>
      </w:r>
    </w:p>
    <w:p w14:paraId="1B680E70" w14:textId="77777777" w:rsidR="00336C52" w:rsidRDefault="00336C52" w:rsidP="00336C52"/>
    <w:p w14:paraId="01FE91DE" w14:textId="77777777" w:rsidR="00336C52" w:rsidRDefault="00336C52" w:rsidP="00336C52">
      <w:pPr>
        <w:jc w:val="center"/>
      </w:pPr>
      <w:r w:rsidRPr="00F4778E">
        <w:rPr>
          <w:noProof/>
          <w:lang w:eastAsia="en-AU"/>
        </w:rPr>
        <w:drawing>
          <wp:inline distT="0" distB="0" distL="0" distR="0" wp14:anchorId="4BA0CA77" wp14:editId="72840A8C">
            <wp:extent cx="5727700" cy="3285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7700" cy="3285700"/>
                    </a:xfrm>
                    <a:prstGeom prst="rect">
                      <a:avLst/>
                    </a:prstGeom>
                    <a:noFill/>
                    <a:ln>
                      <a:noFill/>
                    </a:ln>
                  </pic:spPr>
                </pic:pic>
              </a:graphicData>
            </a:graphic>
          </wp:inline>
        </w:drawing>
      </w:r>
    </w:p>
    <w:p w14:paraId="1E2EB2F3" w14:textId="77777777" w:rsidR="00336C52" w:rsidRDefault="009B27E3" w:rsidP="009B27E3">
      <w:pPr>
        <w:pStyle w:val="Caption"/>
      </w:pPr>
      <w:bookmarkStart w:id="366" w:name="_Ref397515721"/>
      <w:bookmarkStart w:id="367" w:name="_Toc252803504"/>
      <w:r>
        <w:t>Figure B.</w:t>
      </w:r>
      <w:fldSimple w:instr=" SEQ Figure_B. \* ARABIC ">
        <w:r w:rsidR="00F8266B">
          <w:rPr>
            <w:noProof/>
          </w:rPr>
          <w:t>3</w:t>
        </w:r>
      </w:fldSimple>
      <w:bookmarkEnd w:id="366"/>
      <w:r w:rsidR="00336C52">
        <w:t xml:space="preserve">. Diagram of hierarchical sample design illustrating zones, sites and sample locations (taken from Hale </w:t>
      </w:r>
      <w:r w:rsidR="00336C52" w:rsidRPr="00CE5A38">
        <w:rPr>
          <w:i/>
        </w:rPr>
        <w:t>et al.</w:t>
      </w:r>
      <w:r w:rsidR="00336C52">
        <w:t xml:space="preserve"> 2014).</w:t>
      </w:r>
      <w:bookmarkEnd w:id="367"/>
      <w:r w:rsidR="00336C52">
        <w:t xml:space="preserve"> </w:t>
      </w:r>
    </w:p>
    <w:p w14:paraId="0093E671" w14:textId="77777777" w:rsidR="00336C52" w:rsidRDefault="00336C52" w:rsidP="00336C52">
      <w:r>
        <w:t xml:space="preserve">The sample design specified in </w:t>
      </w:r>
      <w:r w:rsidR="006F4D01">
        <w:fldChar w:fldCharType="begin"/>
      </w:r>
      <w:r w:rsidR="009B27E3">
        <w:instrText xml:space="preserve"> REF _Ref397515721 \h </w:instrText>
      </w:r>
      <w:r w:rsidR="006F4D01">
        <w:fldChar w:fldCharType="separate"/>
      </w:r>
      <w:r w:rsidR="00F8266B">
        <w:t>Figure B.</w:t>
      </w:r>
      <w:r w:rsidR="00F8266B">
        <w:rPr>
          <w:noProof/>
        </w:rPr>
        <w:t>3</w:t>
      </w:r>
      <w:r w:rsidR="006F4D01">
        <w:fldChar w:fldCharType="end"/>
      </w:r>
      <w:r>
        <w:t xml:space="preserve"> defines two key sampling locations: electrofishing (EF) units (16 in total), and passive-gear sample (PS) waypoints (34 in total). Use of these EF units and PS waypoints will be explained in Section </w:t>
      </w:r>
      <w:r w:rsidR="006F4D01">
        <w:fldChar w:fldCharType="begin"/>
      </w:r>
      <w:r>
        <w:instrText xml:space="preserve"> REF _Ref252788242 \r \h </w:instrText>
      </w:r>
      <w:r w:rsidR="006F4D01">
        <w:fldChar w:fldCharType="separate"/>
      </w:r>
      <w:r w:rsidR="00F8266B">
        <w:t>2.7</w:t>
      </w:r>
      <w:r w:rsidR="006F4D01">
        <w:fldChar w:fldCharType="end"/>
      </w:r>
      <w:r>
        <w:t xml:space="preserve"> below. </w:t>
      </w:r>
    </w:p>
    <w:p w14:paraId="44FC3AD4" w14:textId="77777777" w:rsidR="00336C52" w:rsidRPr="00FE4CED" w:rsidRDefault="00336C52" w:rsidP="00336C52">
      <w:r>
        <w:t xml:space="preserve">To establish the PS grid, PS waypoints will be saved in a GPS, so that the GPS can be used to locate each PS waypoint over the monitoring period. </w:t>
      </w:r>
    </w:p>
    <w:p w14:paraId="1B69BAF0" w14:textId="77777777" w:rsidR="00336C52" w:rsidRPr="008A6EB3" w:rsidRDefault="00336C52" w:rsidP="00336C52">
      <w:pPr>
        <w:pStyle w:val="Heading2"/>
      </w:pPr>
      <w:bookmarkStart w:id="368" w:name="_Ref252788202"/>
      <w:bookmarkStart w:id="369" w:name="_Toc252789492"/>
      <w:bookmarkStart w:id="370" w:name="_Toc252803347"/>
      <w:bookmarkStart w:id="371" w:name="_Toc396825292"/>
      <w:r>
        <w:t>Representative species from life-history guilds</w:t>
      </w:r>
      <w:bookmarkEnd w:id="368"/>
      <w:bookmarkEnd w:id="369"/>
      <w:bookmarkEnd w:id="370"/>
      <w:bookmarkEnd w:id="371"/>
    </w:p>
    <w:p w14:paraId="42353D56" w14:textId="77777777" w:rsidR="00336C52" w:rsidRPr="00604A83" w:rsidRDefault="00336C52" w:rsidP="00336C52">
      <w:pPr>
        <w:pStyle w:val="Heading3"/>
      </w:pPr>
      <w:bookmarkStart w:id="372" w:name="_Toc252789493"/>
      <w:r w:rsidRPr="00604A83">
        <w:t>Overview</w:t>
      </w:r>
      <w:bookmarkEnd w:id="372"/>
    </w:p>
    <w:p w14:paraId="0F7EF645" w14:textId="77777777" w:rsidR="00336C52" w:rsidRPr="00656893" w:rsidRDefault="00336C52" w:rsidP="00336C52">
      <w:pPr>
        <w:rPr>
          <w:b/>
        </w:rPr>
      </w:pPr>
      <w:r>
        <w:t xml:space="preserve">Fishes belonging to different life history guilds may respond in different ways to managed and natural flows. Towards a more complete knowledge of fish population response to flows, monitoring will target representatives of the three primary life history guilds: equilibrium, periodic and opportunistic. CEWO/Adviser </w:t>
      </w:r>
      <w:r w:rsidRPr="001D780A">
        <w:t>request additional data collected from these target species.</w:t>
      </w:r>
    </w:p>
    <w:p w14:paraId="14BA695F" w14:textId="77777777" w:rsidR="00336C52" w:rsidRPr="009B72C4" w:rsidRDefault="00336C52" w:rsidP="00336C52">
      <w:pPr>
        <w:pStyle w:val="Heading3"/>
      </w:pPr>
      <w:bookmarkStart w:id="373" w:name="_Toc252789494"/>
      <w:r>
        <w:t>Protocol</w:t>
      </w:r>
      <w:bookmarkEnd w:id="373"/>
    </w:p>
    <w:p w14:paraId="4E690CBF" w14:textId="77777777" w:rsidR="00336C52" w:rsidRDefault="00336C52" w:rsidP="00336C52">
      <w:r>
        <w:t xml:space="preserve">Within each </w:t>
      </w:r>
      <w:r>
        <w:rPr>
          <w:szCs w:val="22"/>
        </w:rPr>
        <w:t>Selected Area</w:t>
      </w:r>
      <w:r>
        <w:t xml:space="preserve"> CEWO/Adviser request providers identify </w:t>
      </w:r>
      <w:r w:rsidRPr="00BA1532">
        <w:t xml:space="preserve">six </w:t>
      </w:r>
      <w:r>
        <w:t xml:space="preserve">target </w:t>
      </w:r>
      <w:r w:rsidRPr="00BA1532">
        <w:t>species, two from each guild</w:t>
      </w:r>
      <w:r>
        <w:t xml:space="preserve">. Within each guild, one of the two species will be fixed, and common to all </w:t>
      </w:r>
      <w:r>
        <w:rPr>
          <w:szCs w:val="22"/>
        </w:rPr>
        <w:t>Selected Areas</w:t>
      </w:r>
      <w:r>
        <w:t xml:space="preserve"> (as much as practicable), while the identity of the other species will be flexible across </w:t>
      </w:r>
      <w:r>
        <w:rPr>
          <w:szCs w:val="22"/>
        </w:rPr>
        <w:t>Selected Area</w:t>
      </w:r>
      <w:r>
        <w:t>s.</w:t>
      </w:r>
    </w:p>
    <w:p w14:paraId="2F1ACDCF" w14:textId="77777777" w:rsidR="00336C52" w:rsidRDefault="00336C52" w:rsidP="00336C52">
      <w:r>
        <w:t xml:space="preserve">Across all </w:t>
      </w:r>
      <w:r>
        <w:rPr>
          <w:szCs w:val="22"/>
        </w:rPr>
        <w:t>Selected Area</w:t>
      </w:r>
      <w:r>
        <w:t xml:space="preserve">s the equilibrium life history species targeted for detailed data collection will be </w:t>
      </w:r>
      <w:r w:rsidRPr="00325E04">
        <w:t>Murray cod</w:t>
      </w:r>
      <w:r>
        <w:t>. The second equilibrium species in the LMR will be freshwater catfish.</w:t>
      </w:r>
    </w:p>
    <w:p w14:paraId="3256508C" w14:textId="77777777" w:rsidR="00336C52" w:rsidRDefault="00336C52" w:rsidP="00336C52">
      <w:r>
        <w:t xml:space="preserve">Across all </w:t>
      </w:r>
      <w:r>
        <w:rPr>
          <w:szCs w:val="22"/>
        </w:rPr>
        <w:t>Selected Areas</w:t>
      </w:r>
      <w:r>
        <w:t xml:space="preserve"> the periodic life-history species targeted will be </w:t>
      </w:r>
      <w:r w:rsidRPr="00325E04">
        <w:t>golden perch</w:t>
      </w:r>
      <w:r>
        <w:t xml:space="preserve">. The second and only other known periodic species </w:t>
      </w:r>
      <w:r w:rsidRPr="00460562">
        <w:t xml:space="preserve">in the </w:t>
      </w:r>
      <w:r>
        <w:t>LMR</w:t>
      </w:r>
      <w:r w:rsidRPr="00460562">
        <w:t xml:space="preserve"> </w:t>
      </w:r>
      <w:r>
        <w:t>will be silver perch.</w:t>
      </w:r>
    </w:p>
    <w:p w14:paraId="345CD63D" w14:textId="77777777" w:rsidR="00E46F41" w:rsidRDefault="00336C52" w:rsidP="00E46F41">
      <w:r>
        <w:t xml:space="preserve">Across all </w:t>
      </w:r>
      <w:r>
        <w:rPr>
          <w:szCs w:val="22"/>
        </w:rPr>
        <w:t>Selected Areas</w:t>
      </w:r>
      <w:r>
        <w:t xml:space="preserve"> the opportunistic life-history species targeted will be </w:t>
      </w:r>
      <w:r w:rsidRPr="00325E04">
        <w:t>carp gudgeon</w:t>
      </w:r>
      <w:r>
        <w:t xml:space="preserve">, </w:t>
      </w:r>
      <w:r w:rsidRPr="00BA1532">
        <w:rPr>
          <w:i/>
        </w:rPr>
        <w:t>Hypseleotris</w:t>
      </w:r>
      <w:r>
        <w:t xml:space="preserve"> spp. The second opportunistic species </w:t>
      </w:r>
      <w:r w:rsidRPr="00460562">
        <w:t xml:space="preserve">in the </w:t>
      </w:r>
      <w:r>
        <w:t>LMR</w:t>
      </w:r>
      <w:r w:rsidRPr="00460562">
        <w:t xml:space="preserve"> </w:t>
      </w:r>
      <w:r>
        <w:t>will be Murray rainbowfish.</w:t>
      </w:r>
      <w:r w:rsidR="00E46F41" w:rsidRPr="00E46F41">
        <w:t xml:space="preserve"> </w:t>
      </w:r>
    </w:p>
    <w:p w14:paraId="6893B1A8" w14:textId="77777777" w:rsidR="00336C52" w:rsidRPr="009E27BE" w:rsidRDefault="00E46F41" w:rsidP="00336C52">
      <w:r>
        <w:rPr>
          <w:rFonts w:cstheme="minorHAnsi"/>
        </w:rPr>
        <w:t>After the completion of year 1, bony herring was included as an additional target species with a periodic life-history across all Selected Areas.</w:t>
      </w:r>
    </w:p>
    <w:p w14:paraId="05136F86" w14:textId="77777777" w:rsidR="00336C52" w:rsidRDefault="00336C52" w:rsidP="00336C52">
      <w:pPr>
        <w:pStyle w:val="Heading2"/>
      </w:pPr>
      <w:bookmarkStart w:id="374" w:name="_Ref252788242"/>
      <w:bookmarkStart w:id="375" w:name="_Toc252789495"/>
      <w:bookmarkStart w:id="376" w:name="_Toc252803348"/>
      <w:bookmarkStart w:id="377" w:name="_Toc396825293"/>
      <w:r>
        <w:t>Sampling protocol</w:t>
      </w:r>
      <w:bookmarkEnd w:id="374"/>
      <w:bookmarkEnd w:id="375"/>
      <w:bookmarkEnd w:id="376"/>
      <w:bookmarkEnd w:id="377"/>
    </w:p>
    <w:p w14:paraId="55AA13F6" w14:textId="77777777" w:rsidR="00336C52" w:rsidRDefault="00336C52" w:rsidP="00336C52">
      <w:pPr>
        <w:pStyle w:val="Heading3"/>
      </w:pPr>
      <w:bookmarkStart w:id="378" w:name="_Toc252789496"/>
      <w:r>
        <w:t>Equipment</w:t>
      </w:r>
      <w:bookmarkEnd w:id="378"/>
    </w:p>
    <w:p w14:paraId="78CCAB9D" w14:textId="77777777" w:rsidR="00336C52" w:rsidRDefault="00336C52" w:rsidP="00336C52">
      <w:pPr>
        <w:pStyle w:val="ListBullet"/>
        <w:ind w:left="765" w:hanging="357"/>
      </w:pPr>
      <w:r>
        <w:t>Boat electrofisher, including nets, storage and processing equipment</w:t>
      </w:r>
    </w:p>
    <w:p w14:paraId="5EE0B1C6" w14:textId="77777777" w:rsidR="00336C52" w:rsidRDefault="00336C52" w:rsidP="00336C52">
      <w:pPr>
        <w:pStyle w:val="ListBullet"/>
        <w:ind w:left="765" w:hanging="357"/>
      </w:pPr>
      <w:r>
        <w:t>Ethics and fisheries permits from relevant institutions</w:t>
      </w:r>
    </w:p>
    <w:p w14:paraId="6D10EFFD" w14:textId="77777777" w:rsidR="00336C52" w:rsidRDefault="00336C52" w:rsidP="00336C52">
      <w:pPr>
        <w:pStyle w:val="ListBullet"/>
        <w:ind w:left="765" w:hanging="357"/>
      </w:pPr>
      <w:r>
        <w:t>GPS</w:t>
      </w:r>
    </w:p>
    <w:p w14:paraId="3DD3AECD" w14:textId="77777777" w:rsidR="00336C52" w:rsidRDefault="00336C52" w:rsidP="00336C52">
      <w:pPr>
        <w:pStyle w:val="ListBullet"/>
        <w:ind w:left="765" w:hanging="357"/>
      </w:pPr>
      <w:r>
        <w:t>GPS coordinates of site structure (PS waypoints and EF units;</w:t>
      </w:r>
      <w:r w:rsidR="009B27E3">
        <w:t xml:space="preserve"> </w:t>
      </w:r>
      <w:r w:rsidR="006F4D01">
        <w:fldChar w:fldCharType="begin"/>
      </w:r>
      <w:r w:rsidR="009B27E3">
        <w:instrText xml:space="preserve"> REF _Ref397515721 \h </w:instrText>
      </w:r>
      <w:r w:rsidR="006F4D01">
        <w:fldChar w:fldCharType="separate"/>
      </w:r>
      <w:r w:rsidR="00F8266B">
        <w:t>Figure B.</w:t>
      </w:r>
      <w:r w:rsidR="00F8266B">
        <w:rPr>
          <w:noProof/>
        </w:rPr>
        <w:t>3</w:t>
      </w:r>
      <w:r w:rsidR="006F4D01">
        <w:fldChar w:fldCharType="end"/>
      </w:r>
      <w:r>
        <w:t>)</w:t>
      </w:r>
    </w:p>
    <w:p w14:paraId="7CE5CBE8" w14:textId="77777777" w:rsidR="00336C52" w:rsidRDefault="00336C52" w:rsidP="00336C52">
      <w:pPr>
        <w:pStyle w:val="ListBullet"/>
        <w:ind w:left="765" w:hanging="357"/>
      </w:pPr>
      <w:r>
        <w:t>PS waypoints determined using random number generator (sample locations within sites)</w:t>
      </w:r>
    </w:p>
    <w:p w14:paraId="16CC7088" w14:textId="77777777" w:rsidR="00336C52" w:rsidRDefault="00336C52" w:rsidP="00336C52">
      <w:pPr>
        <w:pStyle w:val="ListBullet"/>
        <w:ind w:left="765" w:hanging="357"/>
      </w:pPr>
      <w:r>
        <w:t>12 fine-mesh fyke nets (10 for use; 2 spare) per site</w:t>
      </w:r>
    </w:p>
    <w:p w14:paraId="3C05BE97" w14:textId="77777777" w:rsidR="00336C52" w:rsidRDefault="00336C52" w:rsidP="00336C52">
      <w:pPr>
        <w:pStyle w:val="ListBullet"/>
        <w:ind w:left="765" w:hanging="357"/>
      </w:pPr>
      <w:r>
        <w:t>Anchoring devices for fyke nets (stakes, chains, etc.)</w:t>
      </w:r>
    </w:p>
    <w:p w14:paraId="436D6EA3" w14:textId="77777777" w:rsidR="00336C52" w:rsidRDefault="00336C52" w:rsidP="00336C52">
      <w:pPr>
        <w:pStyle w:val="ListBullet"/>
        <w:ind w:left="765" w:hanging="357"/>
      </w:pPr>
      <w:r>
        <w:t>Large (1000 mm) and small (300 mm) measuring boards</w:t>
      </w:r>
    </w:p>
    <w:p w14:paraId="583A3D81" w14:textId="77777777" w:rsidR="00336C52" w:rsidRDefault="00336C52" w:rsidP="00336C52">
      <w:pPr>
        <w:pStyle w:val="ListBullet"/>
        <w:ind w:left="765" w:hanging="357"/>
      </w:pPr>
      <w:r>
        <w:t>Scales, either quality hanging scales with bag or bench scales with bucket/tray for fish</w:t>
      </w:r>
    </w:p>
    <w:p w14:paraId="4D5652FB" w14:textId="77777777" w:rsidR="00336C52" w:rsidRDefault="00336C52" w:rsidP="00336C52">
      <w:pPr>
        <w:pStyle w:val="ListBullet"/>
        <w:ind w:left="765" w:hanging="357"/>
      </w:pPr>
      <w:r>
        <w:t>Water quality multimeter</w:t>
      </w:r>
    </w:p>
    <w:p w14:paraId="03BA4E37" w14:textId="77777777" w:rsidR="00336C52" w:rsidRPr="006D430E" w:rsidRDefault="00336C52" w:rsidP="00336C52">
      <w:pPr>
        <w:pStyle w:val="ListBullet"/>
        <w:ind w:left="765" w:hanging="357"/>
      </w:pPr>
      <w:r>
        <w:t>Data sheets.</w:t>
      </w:r>
    </w:p>
    <w:p w14:paraId="1D573E18" w14:textId="77777777" w:rsidR="00336C52" w:rsidRPr="008A6EB3" w:rsidRDefault="00336C52" w:rsidP="00336C52">
      <w:pPr>
        <w:pStyle w:val="Heading3"/>
      </w:pPr>
      <w:bookmarkStart w:id="379" w:name="_Toc252789497"/>
      <w:r>
        <w:t>Protocol</w:t>
      </w:r>
      <w:bookmarkEnd w:id="379"/>
    </w:p>
    <w:p w14:paraId="36F5D558" w14:textId="77777777" w:rsidR="00336C52" w:rsidRDefault="00336C52" w:rsidP="00336C52">
      <w:pPr>
        <w:pStyle w:val="Heading4"/>
      </w:pPr>
      <w:r>
        <w:t>Timing of sampling</w:t>
      </w:r>
    </w:p>
    <w:p w14:paraId="10065468" w14:textId="3994EE15" w:rsidR="00336C52" w:rsidRPr="008C0125" w:rsidRDefault="00336C52" w:rsidP="00336C52">
      <w:pPr>
        <w:spacing w:before="240"/>
      </w:pPr>
      <w:r>
        <w:t xml:space="preserve">The channel sites of each </w:t>
      </w:r>
      <w:r>
        <w:rPr>
          <w:szCs w:val="22"/>
        </w:rPr>
        <w:t>Selected Area</w:t>
      </w:r>
      <w:r>
        <w:t xml:space="preserve"> will be sampled once each </w:t>
      </w:r>
      <w:r w:rsidR="002E3EEF">
        <w:t>a</w:t>
      </w:r>
      <w:r>
        <w:t>utumn (March</w:t>
      </w:r>
      <w:r w:rsidR="00623FCB">
        <w:rPr>
          <w:rFonts w:eastAsiaTheme="majorEastAsia"/>
        </w:rPr>
        <w:t>–</w:t>
      </w:r>
      <w:r>
        <w:t>May inclusive).</w:t>
      </w:r>
      <w:r w:rsidR="002E3EEF">
        <w:t xml:space="preserve"> </w:t>
      </w:r>
      <w:r w:rsidR="002E3EEF">
        <w:rPr>
          <w:rFonts w:cs="Calibri"/>
          <w:szCs w:val="22"/>
        </w:rPr>
        <w:t xml:space="preserve">Refer to Section </w:t>
      </w:r>
      <w:r w:rsidR="006F4D01">
        <w:rPr>
          <w:rFonts w:cs="Calibri"/>
          <w:szCs w:val="22"/>
        </w:rPr>
        <w:fldChar w:fldCharType="begin"/>
      </w:r>
      <w:r w:rsidR="002E3EEF">
        <w:rPr>
          <w:rFonts w:cs="Calibri"/>
          <w:szCs w:val="22"/>
        </w:rPr>
        <w:instrText xml:space="preserve"> REF _Ref396120567 \r \h </w:instrText>
      </w:r>
      <w:r w:rsidR="006F4D01">
        <w:rPr>
          <w:rFonts w:cs="Calibri"/>
          <w:szCs w:val="22"/>
        </w:rPr>
      </w:r>
      <w:r w:rsidR="006F4D01">
        <w:rPr>
          <w:rFonts w:cs="Calibri"/>
          <w:szCs w:val="22"/>
        </w:rPr>
        <w:fldChar w:fldCharType="separate"/>
      </w:r>
      <w:r w:rsidR="00F8266B">
        <w:rPr>
          <w:rFonts w:cs="Calibri"/>
          <w:szCs w:val="22"/>
        </w:rPr>
        <w:t>5</w:t>
      </w:r>
      <w:r w:rsidR="006F4D01">
        <w:rPr>
          <w:rFonts w:cs="Calibri"/>
          <w:szCs w:val="22"/>
        </w:rPr>
        <w:fldChar w:fldCharType="end"/>
      </w:r>
      <w:r w:rsidR="002E3EEF">
        <w:rPr>
          <w:rFonts w:cs="Calibri"/>
          <w:szCs w:val="22"/>
        </w:rPr>
        <w:t xml:space="preserve"> (pg </w:t>
      </w:r>
      <w:r w:rsidR="006F4D01">
        <w:rPr>
          <w:rFonts w:cs="Calibri"/>
          <w:szCs w:val="22"/>
        </w:rPr>
        <w:fldChar w:fldCharType="begin"/>
      </w:r>
      <w:r w:rsidR="002E3EEF">
        <w:rPr>
          <w:rFonts w:cs="Calibri"/>
          <w:szCs w:val="22"/>
        </w:rPr>
        <w:instrText xml:space="preserve"> PAGEREF _Ref396120567 \h </w:instrText>
      </w:r>
      <w:r w:rsidR="006F4D01">
        <w:rPr>
          <w:rFonts w:cs="Calibri"/>
          <w:szCs w:val="22"/>
        </w:rPr>
      </w:r>
      <w:r w:rsidR="006F4D01">
        <w:rPr>
          <w:rFonts w:cs="Calibri"/>
          <w:szCs w:val="22"/>
        </w:rPr>
        <w:fldChar w:fldCharType="separate"/>
      </w:r>
      <w:r w:rsidR="00F8266B">
        <w:rPr>
          <w:rFonts w:cs="Calibri"/>
          <w:noProof/>
          <w:szCs w:val="22"/>
        </w:rPr>
        <w:t>45</w:t>
      </w:r>
      <w:r w:rsidR="006F4D01">
        <w:rPr>
          <w:rFonts w:cs="Calibri"/>
          <w:szCs w:val="22"/>
        </w:rPr>
        <w:fldChar w:fldCharType="end"/>
      </w:r>
      <w:r w:rsidR="002E3EEF">
        <w:rPr>
          <w:rFonts w:cs="Calibri"/>
          <w:szCs w:val="22"/>
        </w:rPr>
        <w:t xml:space="preserve">) in the M&amp;E Plan for a monthly monitoring schedule for Fish </w:t>
      </w:r>
      <w:r w:rsidR="00E46F41">
        <w:rPr>
          <w:rFonts w:cs="Calibri"/>
          <w:szCs w:val="22"/>
        </w:rPr>
        <w:t>(Channel)</w:t>
      </w:r>
      <w:r w:rsidR="002E3EEF">
        <w:rPr>
          <w:rFonts w:cs="Calibri"/>
          <w:szCs w:val="22"/>
        </w:rPr>
        <w:t>.</w:t>
      </w:r>
      <w:r>
        <w:t xml:space="preserve"> </w:t>
      </w:r>
    </w:p>
    <w:p w14:paraId="5DE0DF8A" w14:textId="77777777" w:rsidR="00336C52" w:rsidRPr="00807AD7" w:rsidRDefault="00336C52" w:rsidP="00336C52">
      <w:pPr>
        <w:pStyle w:val="Heading4"/>
        <w:rPr>
          <w:b w:val="0"/>
        </w:rPr>
      </w:pPr>
      <w:r w:rsidRPr="00807AD7">
        <w:t>Large-bodied species</w:t>
      </w:r>
    </w:p>
    <w:p w14:paraId="16EC8F19" w14:textId="77777777" w:rsidR="00336C52" w:rsidRPr="001A67B5" w:rsidRDefault="00336C52" w:rsidP="00336C52">
      <w:pPr>
        <w:pStyle w:val="Heading5"/>
      </w:pPr>
      <w:r w:rsidRPr="001A67B5">
        <w:t>Sampling</w:t>
      </w:r>
    </w:p>
    <w:p w14:paraId="0C3A5D05" w14:textId="77777777" w:rsidR="00336C52" w:rsidRDefault="00336C52" w:rsidP="00336C52">
      <w:r>
        <w:t xml:space="preserve">Large-bodied species will be sampled using boat electrofishing. </w:t>
      </w:r>
    </w:p>
    <w:p w14:paraId="360F3F5D" w14:textId="77777777" w:rsidR="00336C52" w:rsidRDefault="00336C52" w:rsidP="00336C52">
      <w:r w:rsidRPr="006D1659">
        <w:t xml:space="preserve">Sustainable Rivers </w:t>
      </w:r>
      <w:r w:rsidRPr="005F4E69">
        <w:t>Audit (SRA) electrofishing</w:t>
      </w:r>
      <w:r>
        <w:t xml:space="preserve"> protocol will be a subset of what is described here, so that data collected as part of the CEWO LTIM </w:t>
      </w:r>
      <w:r w:rsidR="00742376">
        <w:t xml:space="preserve">Project </w:t>
      </w:r>
      <w:r>
        <w:t>can be compared and contrasted with SRA large-bodied fish data. Small-bodied species will not be collected for processing using electrofishing, but collect all stages (including juveniles) of large-bodied species for processing.</w:t>
      </w:r>
    </w:p>
    <w:p w14:paraId="01FEB59F" w14:textId="77777777" w:rsidR="00336C52" w:rsidRDefault="00336C52" w:rsidP="00336C52">
      <w:r>
        <w:t>Herein, ‘small-bodied’ species are those belonging to the following families:</w:t>
      </w:r>
    </w:p>
    <w:p w14:paraId="238A3848" w14:textId="77777777" w:rsidR="00336C52" w:rsidRDefault="00336C52" w:rsidP="00336C52">
      <w:pPr>
        <w:pStyle w:val="ListParagraph"/>
        <w:numPr>
          <w:ilvl w:val="0"/>
          <w:numId w:val="29"/>
        </w:numPr>
        <w:ind w:left="765" w:hanging="357"/>
      </w:pPr>
      <w:r>
        <w:t>Galaxiidae</w:t>
      </w:r>
    </w:p>
    <w:p w14:paraId="089DD962" w14:textId="77777777" w:rsidR="00336C52" w:rsidRDefault="00336C52" w:rsidP="00336C52">
      <w:pPr>
        <w:pStyle w:val="ListParagraph"/>
        <w:numPr>
          <w:ilvl w:val="0"/>
          <w:numId w:val="29"/>
        </w:numPr>
        <w:ind w:left="765" w:hanging="357"/>
      </w:pPr>
      <w:r>
        <w:t>Retropinnidae</w:t>
      </w:r>
    </w:p>
    <w:p w14:paraId="2AA94A10" w14:textId="77777777" w:rsidR="00336C52" w:rsidRDefault="00336C52" w:rsidP="00336C52">
      <w:pPr>
        <w:pStyle w:val="ListParagraph"/>
        <w:numPr>
          <w:ilvl w:val="0"/>
          <w:numId w:val="29"/>
        </w:numPr>
        <w:ind w:left="765" w:hanging="357"/>
      </w:pPr>
      <w:r>
        <w:t>Atherinidae</w:t>
      </w:r>
    </w:p>
    <w:p w14:paraId="3B8B09E6" w14:textId="77777777" w:rsidR="00336C52" w:rsidRDefault="00336C52" w:rsidP="00336C52">
      <w:pPr>
        <w:pStyle w:val="ListParagraph"/>
        <w:numPr>
          <w:ilvl w:val="0"/>
          <w:numId w:val="29"/>
        </w:numPr>
        <w:ind w:left="765" w:hanging="357"/>
      </w:pPr>
      <w:r>
        <w:t>Melanotaeniidae</w:t>
      </w:r>
    </w:p>
    <w:p w14:paraId="60079E56" w14:textId="77777777" w:rsidR="00336C52" w:rsidRDefault="00336C52" w:rsidP="00336C52">
      <w:pPr>
        <w:pStyle w:val="ListParagraph"/>
        <w:numPr>
          <w:ilvl w:val="0"/>
          <w:numId w:val="29"/>
        </w:numPr>
        <w:ind w:left="765" w:hanging="357"/>
      </w:pPr>
      <w:r>
        <w:t>Ambassidae</w:t>
      </w:r>
    </w:p>
    <w:p w14:paraId="1F5224A8" w14:textId="77777777" w:rsidR="00336C52" w:rsidRDefault="00336C52" w:rsidP="00336C52">
      <w:pPr>
        <w:pStyle w:val="ListParagraph"/>
        <w:numPr>
          <w:ilvl w:val="0"/>
          <w:numId w:val="29"/>
        </w:numPr>
        <w:ind w:left="765" w:hanging="357"/>
      </w:pPr>
      <w:r>
        <w:t>Nannopercidae</w:t>
      </w:r>
    </w:p>
    <w:p w14:paraId="2D550B96" w14:textId="77777777" w:rsidR="00336C52" w:rsidRDefault="00336C52" w:rsidP="00336C52">
      <w:pPr>
        <w:pStyle w:val="ListParagraph"/>
        <w:numPr>
          <w:ilvl w:val="0"/>
          <w:numId w:val="29"/>
        </w:numPr>
        <w:ind w:left="765" w:hanging="357"/>
      </w:pPr>
      <w:r>
        <w:t>Eleotridae</w:t>
      </w:r>
    </w:p>
    <w:p w14:paraId="32AA4911" w14:textId="77777777" w:rsidR="00336C52" w:rsidRDefault="00336C52" w:rsidP="00336C52">
      <w:pPr>
        <w:pStyle w:val="ListParagraph"/>
        <w:numPr>
          <w:ilvl w:val="0"/>
          <w:numId w:val="29"/>
        </w:numPr>
        <w:ind w:left="765" w:hanging="357"/>
      </w:pPr>
      <w:r>
        <w:t>Gobiidae</w:t>
      </w:r>
    </w:p>
    <w:p w14:paraId="49C1E745" w14:textId="77777777" w:rsidR="00336C52" w:rsidRDefault="00336C52" w:rsidP="00336C52">
      <w:pPr>
        <w:pStyle w:val="ListParagraph"/>
        <w:numPr>
          <w:ilvl w:val="0"/>
          <w:numId w:val="29"/>
        </w:numPr>
        <w:ind w:left="765" w:hanging="357"/>
      </w:pPr>
      <w:r>
        <w:t>Poecilidae.</w:t>
      </w:r>
    </w:p>
    <w:p w14:paraId="2ED21098" w14:textId="77777777" w:rsidR="00336C52" w:rsidRDefault="00336C52" w:rsidP="00336C52">
      <w:r>
        <w:t>All other fish families of the Basin are considered ‘large-bodied’.</w:t>
      </w:r>
    </w:p>
    <w:p w14:paraId="4BD3587B" w14:textId="77777777" w:rsidR="00336C52" w:rsidRDefault="00336C52" w:rsidP="00336C52">
      <w:r>
        <w:t>The entire 800 m site will be electrofished. Within each electrofishing unit of a site (EF unit</w:t>
      </w:r>
      <w:r w:rsidR="009B27E3">
        <w:t xml:space="preserve"> </w:t>
      </w:r>
      <w:r w:rsidR="006F4D01">
        <w:fldChar w:fldCharType="begin"/>
      </w:r>
      <w:r w:rsidR="009B27E3">
        <w:instrText xml:space="preserve"> REF _Ref397515721 \h </w:instrText>
      </w:r>
      <w:r w:rsidR="006F4D01">
        <w:fldChar w:fldCharType="separate"/>
      </w:r>
      <w:r w:rsidR="00F8266B">
        <w:t>Figure B.</w:t>
      </w:r>
      <w:r w:rsidR="00F8266B">
        <w:rPr>
          <w:noProof/>
        </w:rPr>
        <w:t>3</w:t>
      </w:r>
      <w:r w:rsidR="006F4D01">
        <w:fldChar w:fldCharType="end"/>
      </w:r>
      <w:r>
        <w:t xml:space="preserve">) two ‘shots’ of 90 s ‘on-time’ should be carried out. This results in a total of 2880 s (48 min on-time) for each site. No more than 180 s of shocking should be allocated to each EF unit, such that electrofishing effort is spread out across the entire site, thus giving a more random sample with respect to the (site’s) environment. Note that, </w:t>
      </w:r>
      <w:r w:rsidRPr="00BF485C">
        <w:rPr>
          <w:i/>
        </w:rPr>
        <w:t>within</w:t>
      </w:r>
      <w:r>
        <w:t xml:space="preserve"> EF units the location of shots is left to the discretion of the service provider. </w:t>
      </w:r>
    </w:p>
    <w:p w14:paraId="05F6488B" w14:textId="77777777" w:rsidR="00336C52" w:rsidRPr="001A67B5" w:rsidRDefault="00336C52" w:rsidP="00336C52">
      <w:pPr>
        <w:pStyle w:val="Heading5"/>
      </w:pPr>
      <w:r w:rsidRPr="001A67B5">
        <w:t>Processing</w:t>
      </w:r>
      <w:r>
        <w:t xml:space="preserve"> - electrofishing</w:t>
      </w:r>
    </w:p>
    <w:p w14:paraId="5449B883" w14:textId="77777777" w:rsidR="00336C52" w:rsidRDefault="00336C52" w:rsidP="00336C52">
      <w:r>
        <w:t xml:space="preserve">For every individual belonging to a </w:t>
      </w:r>
      <w:r w:rsidRPr="00A625A7">
        <w:t>target</w:t>
      </w:r>
      <w:r>
        <w:t xml:space="preserve"> large-bodied species, the following will be obtained or implemented:</w:t>
      </w:r>
    </w:p>
    <w:p w14:paraId="2B386663" w14:textId="77777777" w:rsidR="00336C52" w:rsidRDefault="00336C52" w:rsidP="00336C52">
      <w:pPr>
        <w:pStyle w:val="ListParagraph"/>
        <w:numPr>
          <w:ilvl w:val="0"/>
          <w:numId w:val="22"/>
        </w:numPr>
        <w:ind w:left="584" w:hanging="357"/>
      </w:pPr>
      <w:r>
        <w:t>Identified to species.</w:t>
      </w:r>
    </w:p>
    <w:p w14:paraId="2DBCB3EA" w14:textId="77777777" w:rsidR="00336C52" w:rsidRDefault="00336C52" w:rsidP="00336C52">
      <w:pPr>
        <w:pStyle w:val="ListParagraph"/>
        <w:numPr>
          <w:ilvl w:val="0"/>
          <w:numId w:val="22"/>
        </w:numPr>
        <w:ind w:left="584" w:hanging="357"/>
      </w:pPr>
      <w:r>
        <w:t>Total (TL; round or square caudal fin species) OR fork (FL; fork-tailed species) lengths, in millimetres (mm).</w:t>
      </w:r>
    </w:p>
    <w:p w14:paraId="3B4EEA94" w14:textId="77777777" w:rsidR="00336C52" w:rsidRDefault="00336C52" w:rsidP="00336C52">
      <w:pPr>
        <w:pStyle w:val="ListParagraph"/>
        <w:numPr>
          <w:ilvl w:val="0"/>
          <w:numId w:val="22"/>
        </w:numPr>
        <w:ind w:left="584" w:hanging="357"/>
      </w:pPr>
      <w:r>
        <w:t>Mass in grams (g) (use scales that have been recently calibrated).</w:t>
      </w:r>
    </w:p>
    <w:p w14:paraId="5D8A100C" w14:textId="77777777" w:rsidR="00336C52" w:rsidRDefault="00336C52" w:rsidP="00336C52">
      <w:r>
        <w:t xml:space="preserve">If &gt; 20 individuals are obtained within a 90 s shot, the above information on a random sub-sample of 20 individuals will be recorded . The random sub-sample will be the first 20 individuals sampled during a 90 s shot. </w:t>
      </w:r>
    </w:p>
    <w:p w14:paraId="149685DD" w14:textId="77777777" w:rsidR="00336C52" w:rsidRDefault="00336C52" w:rsidP="00336C52">
      <w:r>
        <w:t>Non-target species will be identified and enumerated. All species will be returned to the water.</w:t>
      </w:r>
    </w:p>
    <w:p w14:paraId="6D9A192B" w14:textId="77777777" w:rsidR="00336C52" w:rsidRDefault="00336C52" w:rsidP="00336C52"/>
    <w:p w14:paraId="4BC47511" w14:textId="77777777" w:rsidR="00336C52" w:rsidRDefault="00336C52" w:rsidP="00336C52">
      <w:pPr>
        <w:jc w:val="center"/>
      </w:pPr>
      <w:r w:rsidRPr="00776707">
        <w:rPr>
          <w:noProof/>
          <w:lang w:eastAsia="en-AU"/>
        </w:rPr>
        <w:drawing>
          <wp:inline distT="0" distB="0" distL="0" distR="0" wp14:anchorId="4E959C76" wp14:editId="5CA04198">
            <wp:extent cx="3098822" cy="2260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8950" cy="2260799"/>
                    </a:xfrm>
                    <a:prstGeom prst="rect">
                      <a:avLst/>
                    </a:prstGeom>
                    <a:noFill/>
                    <a:ln>
                      <a:noFill/>
                    </a:ln>
                  </pic:spPr>
                </pic:pic>
              </a:graphicData>
            </a:graphic>
          </wp:inline>
        </w:drawing>
      </w:r>
    </w:p>
    <w:p w14:paraId="4ACBDD20" w14:textId="77777777" w:rsidR="00336C52" w:rsidRDefault="009B27E3" w:rsidP="009B27E3">
      <w:pPr>
        <w:pStyle w:val="Caption"/>
      </w:pPr>
      <w:bookmarkStart w:id="380" w:name="_Ref397515769"/>
      <w:bookmarkStart w:id="381" w:name="_Toc252803505"/>
      <w:r>
        <w:t>Figure B.</w:t>
      </w:r>
      <w:fldSimple w:instr=" SEQ Figure_B. \* ARABIC ">
        <w:r w:rsidR="00F8266B">
          <w:rPr>
            <w:noProof/>
          </w:rPr>
          <w:t>4</w:t>
        </w:r>
      </w:fldSimple>
      <w:bookmarkEnd w:id="380"/>
      <w:r w:rsidR="00336C52">
        <w:t xml:space="preserve">. Diagram indicating the positioning of fine-mesh fyke nets in river channels, relative to the bank and direction of water flow. Cod-end should face upstream so as to not collect debris and act as a water velocity ‘parachute’ (taken from Hale </w:t>
      </w:r>
      <w:r w:rsidR="00336C52" w:rsidRPr="00604A83">
        <w:rPr>
          <w:i/>
        </w:rPr>
        <w:t>et al.</w:t>
      </w:r>
      <w:r w:rsidR="00336C52">
        <w:t xml:space="preserve"> 2014).</w:t>
      </w:r>
      <w:bookmarkEnd w:id="381"/>
    </w:p>
    <w:p w14:paraId="09EEE733" w14:textId="77777777" w:rsidR="00336C52" w:rsidRPr="00807AD7" w:rsidRDefault="00336C52" w:rsidP="00336C52">
      <w:pPr>
        <w:pStyle w:val="Heading4"/>
        <w:rPr>
          <w:b w:val="0"/>
        </w:rPr>
      </w:pPr>
      <w:r w:rsidRPr="00807AD7">
        <w:t>Small-bodied species</w:t>
      </w:r>
    </w:p>
    <w:p w14:paraId="2D284973" w14:textId="77777777" w:rsidR="00336C52" w:rsidRPr="00E1510C" w:rsidRDefault="00336C52" w:rsidP="00336C52">
      <w:pPr>
        <w:pStyle w:val="Heading5"/>
      </w:pPr>
      <w:r w:rsidRPr="00E1510C">
        <w:t>Sampling</w:t>
      </w:r>
    </w:p>
    <w:p w14:paraId="7D9683E9" w14:textId="77777777" w:rsidR="00336C52" w:rsidRDefault="00336C52" w:rsidP="00336C52">
      <w:r>
        <w:t>Small-bodied species will be sampled using a passive technique only; fine-mesh fyke nets. The fine-mesh fyke nets (2 mm mesh) should be double wing (</w:t>
      </w:r>
      <w:r w:rsidR="006F4D01">
        <w:fldChar w:fldCharType="begin"/>
      </w:r>
      <w:r w:rsidR="009B27E3">
        <w:instrText xml:space="preserve"> REF _Ref397515769 \h </w:instrText>
      </w:r>
      <w:r w:rsidR="006F4D01">
        <w:fldChar w:fldCharType="separate"/>
      </w:r>
      <w:r w:rsidR="00F8266B">
        <w:t>Figure B.</w:t>
      </w:r>
      <w:r w:rsidR="00F8266B">
        <w:rPr>
          <w:noProof/>
        </w:rPr>
        <w:t>4</w:t>
      </w:r>
      <w:r w:rsidR="006F4D01">
        <w:fldChar w:fldCharType="end"/>
      </w:r>
      <w:r>
        <w:t xml:space="preserve">) </w:t>
      </w:r>
      <w:r w:rsidRPr="00076E1F">
        <w:rPr>
          <w:rFonts w:eastAsia="Calibri"/>
        </w:rPr>
        <w:t>(each</w:t>
      </w:r>
      <w:r>
        <w:rPr>
          <w:rFonts w:eastAsia="Calibri"/>
        </w:rPr>
        <w:t xml:space="preserve"> wing:</w:t>
      </w:r>
      <w:r w:rsidRPr="00076E1F">
        <w:rPr>
          <w:rFonts w:eastAsia="Calibri"/>
        </w:rPr>
        <w:t xml:space="preserve"> 2.5 m × 1.2 m), with a first supporting hoop covered by a plastic grid </w:t>
      </w:r>
      <w:r>
        <w:rPr>
          <w:rFonts w:eastAsia="Calibri"/>
        </w:rPr>
        <w:t xml:space="preserve">(5 cm x 5 cm) </w:t>
      </w:r>
      <w:r w:rsidRPr="00076E1F">
        <w:rPr>
          <w:rFonts w:eastAsia="Calibri"/>
        </w:rPr>
        <w:t>to keep large aquatic vertebrates out of the trap.</w:t>
      </w:r>
    </w:p>
    <w:p w14:paraId="124F7842" w14:textId="77777777" w:rsidR="00336C52" w:rsidRDefault="00336C52" w:rsidP="00336C52">
      <w:pPr>
        <w:rPr>
          <w:szCs w:val="22"/>
        </w:rPr>
      </w:pPr>
      <w:r w:rsidRPr="00D5570A">
        <w:rPr>
          <w:szCs w:val="22"/>
        </w:rPr>
        <w:t xml:space="preserve">A random number generator </w:t>
      </w:r>
      <w:r>
        <w:rPr>
          <w:szCs w:val="22"/>
        </w:rPr>
        <w:t>will</w:t>
      </w:r>
      <w:r w:rsidRPr="00D5570A">
        <w:rPr>
          <w:szCs w:val="22"/>
        </w:rPr>
        <w:t xml:space="preserve"> be used to randomly select a subset of 10 PS waypoints (</w:t>
      </w:r>
      <w:r w:rsidR="006F4D01">
        <w:fldChar w:fldCharType="begin"/>
      </w:r>
      <w:r w:rsidR="009B27E3">
        <w:rPr>
          <w:szCs w:val="22"/>
        </w:rPr>
        <w:instrText xml:space="preserve"> REF _Ref397515721 \h </w:instrText>
      </w:r>
      <w:r w:rsidR="006F4D01">
        <w:fldChar w:fldCharType="separate"/>
      </w:r>
      <w:r w:rsidR="00F8266B">
        <w:t>Figure B.</w:t>
      </w:r>
      <w:r w:rsidR="00F8266B">
        <w:rPr>
          <w:noProof/>
        </w:rPr>
        <w:t>3</w:t>
      </w:r>
      <w:r w:rsidR="006F4D01">
        <w:fldChar w:fldCharType="end"/>
      </w:r>
      <w:r>
        <w:rPr>
          <w:szCs w:val="22"/>
        </w:rPr>
        <w:t>) from the total of 34. As noted in</w:t>
      </w:r>
      <w:r w:rsidR="009B27E3">
        <w:rPr>
          <w:szCs w:val="22"/>
        </w:rPr>
        <w:t xml:space="preserve"> </w:t>
      </w:r>
      <w:r w:rsidR="006F4D01">
        <w:rPr>
          <w:szCs w:val="22"/>
        </w:rPr>
        <w:fldChar w:fldCharType="begin"/>
      </w:r>
      <w:r w:rsidR="009B27E3">
        <w:rPr>
          <w:szCs w:val="22"/>
        </w:rPr>
        <w:instrText xml:space="preserve"> REF _Ref397515721 \h </w:instrText>
      </w:r>
      <w:r w:rsidR="006F4D01">
        <w:rPr>
          <w:szCs w:val="22"/>
        </w:rPr>
      </w:r>
      <w:r w:rsidR="006F4D01">
        <w:rPr>
          <w:szCs w:val="22"/>
        </w:rPr>
        <w:fldChar w:fldCharType="separate"/>
      </w:r>
      <w:r w:rsidR="00F8266B">
        <w:t>Figure B.</w:t>
      </w:r>
      <w:r w:rsidR="00F8266B">
        <w:rPr>
          <w:noProof/>
        </w:rPr>
        <w:t>3</w:t>
      </w:r>
      <w:r w:rsidR="006F4D01">
        <w:rPr>
          <w:szCs w:val="22"/>
        </w:rPr>
        <w:fldChar w:fldCharType="end"/>
      </w:r>
      <w:r>
        <w:rPr>
          <w:szCs w:val="22"/>
        </w:rPr>
        <w:t xml:space="preserve">, a waypoint encompasses a total of 40 m of bank (20 m either side of specific waypoint), so providers should endeavour to find the point on the bank as close to the exact waypoint as possible. If it is impossible (in the strict sense, not just inconvenient) to set a fyke net at a certain waypoint (current is too fast; bank is far too steep; water too deep; too many emergent macrophytes to be an effective fish sample), then an adjacent, unoccupied waypoint will be used. </w:t>
      </w:r>
    </w:p>
    <w:p w14:paraId="0DC54423" w14:textId="77777777" w:rsidR="00336C52" w:rsidRDefault="00336C52" w:rsidP="00336C52">
      <w:r>
        <w:t xml:space="preserve">Fine-mesh fyke nets will be set in the afternoon and retrieved the following morning. Set and retrieval times will be recorded for each individual net. </w:t>
      </w:r>
    </w:p>
    <w:p w14:paraId="63D3A31E" w14:textId="77777777" w:rsidR="00336C52" w:rsidRDefault="00336C52" w:rsidP="00336C52">
      <w:r>
        <w:t>Fine-mesh fyke nets will be set with the cod end facing the current, so that water velocity is deflected around the net and wings (</w:t>
      </w:r>
      <w:r w:rsidR="006F4D01">
        <w:fldChar w:fldCharType="begin"/>
      </w:r>
      <w:r w:rsidR="009B27E3">
        <w:instrText xml:space="preserve"> REF _Ref397515769 \h </w:instrText>
      </w:r>
      <w:r w:rsidR="006F4D01">
        <w:fldChar w:fldCharType="separate"/>
      </w:r>
      <w:r w:rsidR="00F8266B">
        <w:t>Figure B.</w:t>
      </w:r>
      <w:r w:rsidR="00F8266B">
        <w:rPr>
          <w:noProof/>
        </w:rPr>
        <w:t>4</w:t>
      </w:r>
      <w:r w:rsidR="006F4D01">
        <w:fldChar w:fldCharType="end"/>
      </w:r>
      <w:r>
        <w:t>). For the net to be effective both wings and the cod end will be anchored to the bottom. So that sampling effort is held constant across nets, the wings will have an aperture of 1 m (</w:t>
      </w:r>
      <w:r w:rsidR="006F4D01">
        <w:fldChar w:fldCharType="begin"/>
      </w:r>
      <w:r w:rsidR="009B27E3">
        <w:instrText xml:space="preserve"> REF _Ref397515769 \h </w:instrText>
      </w:r>
      <w:r w:rsidR="006F4D01">
        <w:fldChar w:fldCharType="separate"/>
      </w:r>
      <w:r w:rsidR="00F8266B">
        <w:t>Figure B.</w:t>
      </w:r>
      <w:r w:rsidR="00F8266B">
        <w:rPr>
          <w:noProof/>
        </w:rPr>
        <w:t>4</w:t>
      </w:r>
      <w:r w:rsidR="006F4D01">
        <w:fldChar w:fldCharType="end"/>
      </w:r>
      <w:r>
        <w:t xml:space="preserve">). </w:t>
      </w:r>
    </w:p>
    <w:p w14:paraId="49259CC6" w14:textId="77777777" w:rsidR="00336C52" w:rsidRPr="000224D1" w:rsidRDefault="00336C52" w:rsidP="00336C52">
      <w:pPr>
        <w:pStyle w:val="Heading5"/>
      </w:pPr>
      <w:r w:rsidRPr="000224D1">
        <w:t>Processing</w:t>
      </w:r>
    </w:p>
    <w:p w14:paraId="42FC40D4" w14:textId="77777777" w:rsidR="00336C52" w:rsidRDefault="00336C52" w:rsidP="00336C52">
      <w:r>
        <w:t>The following measurements will be made for non-target, small-bodied species:</w:t>
      </w:r>
    </w:p>
    <w:p w14:paraId="624FEA3E" w14:textId="77777777" w:rsidR="00336C52" w:rsidRDefault="00336C52" w:rsidP="00336C52">
      <w:pPr>
        <w:pStyle w:val="ListParagraph"/>
        <w:numPr>
          <w:ilvl w:val="0"/>
          <w:numId w:val="23"/>
        </w:numPr>
        <w:ind w:left="584" w:hanging="357"/>
      </w:pPr>
      <w:r>
        <w:t>Identify (to species) and enumerate all individuals. Random sub-samples may be used if nets capture too many fish for complete processing, as long as proportion of total sample sub-sample represents is recorded.</w:t>
      </w:r>
    </w:p>
    <w:p w14:paraId="2EDA3593" w14:textId="77777777" w:rsidR="00336C52" w:rsidRDefault="00336C52" w:rsidP="00336C52">
      <w:r>
        <w:t xml:space="preserve">Further measurements are required for those small-bodied species targeted as part of the opportunistic guild (see Section </w:t>
      </w:r>
      <w:r w:rsidR="006F4D01">
        <w:fldChar w:fldCharType="begin"/>
      </w:r>
      <w:r>
        <w:instrText xml:space="preserve"> REF _Ref252788202 \r \h </w:instrText>
      </w:r>
      <w:r w:rsidR="006F4D01">
        <w:fldChar w:fldCharType="separate"/>
      </w:r>
      <w:r w:rsidR="00F8266B">
        <w:t>2.6</w:t>
      </w:r>
      <w:r w:rsidR="006F4D01">
        <w:fldChar w:fldCharType="end"/>
      </w:r>
      <w:r>
        <w:t>):</w:t>
      </w:r>
    </w:p>
    <w:p w14:paraId="04461535" w14:textId="77777777" w:rsidR="00336C52" w:rsidRDefault="00336C52" w:rsidP="00336C52">
      <w:pPr>
        <w:pStyle w:val="ListParagraph"/>
        <w:numPr>
          <w:ilvl w:val="0"/>
          <w:numId w:val="23"/>
        </w:numPr>
        <w:ind w:left="584" w:hanging="357"/>
      </w:pPr>
      <w:r>
        <w:t>Obtain total (TL; round or square caudal fin species) OR fork (FL; fork-tailed species) lengths, in millimetres (mm), of up to the first 10 individuals from both target species, from each net. Ensure ten are randomly selected from the overall sample. This may be achieved, for example, by using an aquarium net to ‘blindly’ sub-sample from a bucket until 10 individuals have been measured.</w:t>
      </w:r>
    </w:p>
    <w:p w14:paraId="0FA84CB4" w14:textId="77777777" w:rsidR="00336C52" w:rsidRDefault="00336C52" w:rsidP="00336C52">
      <w:pPr>
        <w:pStyle w:val="Heading4"/>
      </w:pPr>
      <w:r w:rsidRPr="007F371E">
        <w:t>Covariates</w:t>
      </w:r>
    </w:p>
    <w:p w14:paraId="46933C94" w14:textId="77777777" w:rsidR="00336C52" w:rsidRDefault="00336C52" w:rsidP="00336C52">
      <w:pPr>
        <w:ind w:firstLine="1"/>
        <w:rPr>
          <w:bCs/>
        </w:rPr>
      </w:pPr>
      <w:r w:rsidRPr="00BC04E0">
        <w:rPr>
          <w:bCs/>
        </w:rPr>
        <w:t>Water quality parameters will be measured at each site during all sampling times. Dissolved oxygen (</w:t>
      </w:r>
      <w:r>
        <w:rPr>
          <w:bCs/>
        </w:rPr>
        <w:t>ppm</w:t>
      </w:r>
      <w:r w:rsidRPr="00BC04E0">
        <w:rPr>
          <w:bCs/>
        </w:rPr>
        <w:t>), ele</w:t>
      </w:r>
      <w:r>
        <w:rPr>
          <w:bCs/>
        </w:rPr>
        <w:t>ctrical conductivity (µS), water</w:t>
      </w:r>
      <w:r w:rsidRPr="00BC04E0">
        <w:rPr>
          <w:bCs/>
        </w:rPr>
        <w:t xml:space="preserve"> temperature (°C)</w:t>
      </w:r>
      <w:r>
        <w:rPr>
          <w:bCs/>
        </w:rPr>
        <w:t xml:space="preserve"> and turbidity (NTU)</w:t>
      </w:r>
      <w:r w:rsidRPr="00BC04E0">
        <w:rPr>
          <w:bCs/>
        </w:rPr>
        <w:t xml:space="preserve"> will be measured using a water quality multimeter. Discharge data (ML day</w:t>
      </w:r>
      <w:r w:rsidRPr="00956642">
        <w:rPr>
          <w:bCs/>
          <w:vertAlign w:val="superscript"/>
        </w:rPr>
        <w:t>-1</w:t>
      </w:r>
      <w:r w:rsidRPr="00BC04E0">
        <w:rPr>
          <w:bCs/>
        </w:rPr>
        <w:t>) and relative water level (m AHD, relative to the Australian Height Datum) from the closest gauging station will be obtained from the DEWNR Surface Water Archive (www.waterconnect.sa.gov.au).</w:t>
      </w:r>
    </w:p>
    <w:p w14:paraId="1987D388" w14:textId="77777777" w:rsidR="00336C52" w:rsidRPr="00BF6F1E" w:rsidRDefault="00336C52" w:rsidP="00336C52">
      <w:pPr>
        <w:pStyle w:val="Heading4"/>
        <w:rPr>
          <w:b w:val="0"/>
        </w:rPr>
      </w:pPr>
      <w:r w:rsidRPr="00BF6F1E">
        <w:t>Otolith collection and analysis</w:t>
      </w:r>
    </w:p>
    <w:p w14:paraId="0ACAD31D" w14:textId="77777777" w:rsidR="00336C52" w:rsidRDefault="00336C52" w:rsidP="00336C52">
      <w:r>
        <w:t xml:space="preserve">Otoliths will be collected from target species (Section </w:t>
      </w:r>
      <w:r w:rsidR="007E2C79">
        <w:fldChar w:fldCharType="begin"/>
      </w:r>
      <w:r w:rsidR="007E2C79">
        <w:instrText xml:space="preserve"> REF _Ref252788202 \r \h  \* MERGEFORMAT </w:instrText>
      </w:r>
      <w:r w:rsidR="007E2C79">
        <w:fldChar w:fldCharType="separate"/>
      </w:r>
      <w:r w:rsidR="00F8266B">
        <w:t>2.6</w:t>
      </w:r>
      <w:r w:rsidR="007E2C79">
        <w:fldChar w:fldCharType="end"/>
      </w:r>
      <w:r>
        <w:t>) populations for the following purposes:</w:t>
      </w:r>
    </w:p>
    <w:p w14:paraId="2211B6AF" w14:textId="77777777" w:rsidR="00336C52" w:rsidRDefault="00336C52" w:rsidP="00336C52">
      <w:pPr>
        <w:pStyle w:val="ListParagraph"/>
        <w:numPr>
          <w:ilvl w:val="0"/>
          <w:numId w:val="28"/>
        </w:numPr>
        <w:ind w:left="584" w:hanging="357"/>
      </w:pPr>
      <w:r>
        <w:t>Estimation of von Bertalanffy (vB) growth parameters, such that we have a vB model for each target species, for each area. These models will be used to coarsely approximate the age distribution (in years) of target species, based on their lengths, within each of the monitoring years. Age distributions will subsequently be used to coarsely approximate survivorships, hence year-class strength, in the absence of capture-mark-recapture data.  Furthermore, otoliths may be used to back-calculate temporal variance in growth rates, in response to changes in flow.</w:t>
      </w:r>
    </w:p>
    <w:p w14:paraId="1C9A256D" w14:textId="77777777" w:rsidR="00336C52" w:rsidRDefault="00336C52" w:rsidP="00336C52">
      <w:pPr>
        <w:pStyle w:val="ListParagraph"/>
        <w:numPr>
          <w:ilvl w:val="0"/>
          <w:numId w:val="28"/>
        </w:numPr>
        <w:ind w:left="584" w:hanging="357"/>
      </w:pPr>
      <w:r>
        <w:t xml:space="preserve">For periodic and equilibrium targets, determine the relationship between age and length of (approximate, or what one assumes to be) 0+ and 1+ individuals within each year, to reduce uncertainty of age prescription during early life history. </w:t>
      </w:r>
    </w:p>
    <w:p w14:paraId="609A95DF" w14:textId="77777777" w:rsidR="00336C52" w:rsidRDefault="00336C52" w:rsidP="00336C52">
      <w:pPr>
        <w:pStyle w:val="ListParagraph"/>
        <w:numPr>
          <w:ilvl w:val="0"/>
          <w:numId w:val="28"/>
        </w:numPr>
        <w:ind w:left="584" w:hanging="357"/>
      </w:pPr>
      <w:r>
        <w:t>For opportunistic species, determine the age composition (in years) of the populations within each area.</w:t>
      </w:r>
    </w:p>
    <w:p w14:paraId="25746C99" w14:textId="77777777" w:rsidR="00336C52" w:rsidRDefault="00336C52" w:rsidP="00336C52">
      <w:r>
        <w:t>The otolith collection and reading protocol is dependent on which life-history guild the species belongs to:</w:t>
      </w:r>
    </w:p>
    <w:p w14:paraId="7E76E239" w14:textId="77777777" w:rsidR="00336C52" w:rsidRPr="00155AA9" w:rsidRDefault="00336C52" w:rsidP="00336C52">
      <w:pPr>
        <w:pStyle w:val="Heading5"/>
      </w:pPr>
      <w:r w:rsidRPr="00155AA9">
        <w:t>Opportunistic species</w:t>
      </w:r>
    </w:p>
    <w:p w14:paraId="31D1B133" w14:textId="294EE97D" w:rsidR="00E46F41" w:rsidRDefault="00E46F41" w:rsidP="00E46F41">
      <w:r>
        <w:t>During the first annual census (Year 1), retain a minimum of 6 individuals of each of the two species (carp gudgeon and Murray rainbowfish) from each of the 10 sites, giving a minimum of 60 pairs of otoliths for each opportunistic species, each year, per area. The 6 individuals collected within each site will, as much as practicable, span the entire length range observed at that site, for that species.</w:t>
      </w:r>
    </w:p>
    <w:p w14:paraId="5487BB2E" w14:textId="77777777" w:rsidR="00336C52" w:rsidRPr="00FD23EF" w:rsidRDefault="00336C52" w:rsidP="00336C52">
      <w:pPr>
        <w:pStyle w:val="Heading5"/>
      </w:pPr>
      <w:r w:rsidRPr="00FD23EF">
        <w:t>Periodic and Equilibrium species</w:t>
      </w:r>
    </w:p>
    <w:p w14:paraId="7624C2C0" w14:textId="77777777" w:rsidR="00336C52" w:rsidRDefault="00336C52" w:rsidP="00336C52">
      <w:r>
        <w:t>T</w:t>
      </w:r>
      <w:r w:rsidRPr="005151A0">
        <w:t>wo comprehensive otolith samples from</w:t>
      </w:r>
      <w:r>
        <w:t xml:space="preserve"> equilibrium and periodic</w:t>
      </w:r>
      <w:r w:rsidRPr="005151A0">
        <w:t xml:space="preserve"> target species over the course of the </w:t>
      </w:r>
      <w:r w:rsidR="00777010">
        <w:t>five</w:t>
      </w:r>
      <w:r w:rsidRPr="005151A0">
        <w:t>-year program</w:t>
      </w:r>
      <w:r>
        <w:t>; one at the beginning of the program (</w:t>
      </w:r>
      <w:r w:rsidRPr="005151A0">
        <w:t>Year 1</w:t>
      </w:r>
      <w:r>
        <w:t>) and one in Year 4 (following autumn censuses). Accordingly, we will use these data to obtain two vB growth curves for each of the four target species of an area: one at the beginning of the program and one toward the end of the program. The vB curves from Year 1 will give the modelling team s</w:t>
      </w:r>
      <w:r w:rsidR="00623FCB">
        <w:t>ome idea of how variable length</w:t>
      </w:r>
      <w:r w:rsidR="00623FCB">
        <w:rPr>
          <w:rFonts w:eastAsiaTheme="majorEastAsia"/>
        </w:rPr>
        <w:t>–</w:t>
      </w:r>
      <w:r>
        <w:t xml:space="preserve">age relationships are between areas, and this will, in turn, improve their ability to progress population models as annual census data arrives. The vB curves from Year 4 will improve our area-specific vB curves, while also enabling service providers to explore the possibility of back-calculating growth rates in response to flow events over the </w:t>
      </w:r>
      <w:r w:rsidR="00777010">
        <w:t>five</w:t>
      </w:r>
      <w:r>
        <w:t xml:space="preserve">-year period. </w:t>
      </w:r>
    </w:p>
    <w:p w14:paraId="7B50474B" w14:textId="77777777" w:rsidR="00336C52" w:rsidRPr="00352A8B" w:rsidRDefault="00336C52" w:rsidP="00336C52">
      <w:r>
        <w:t>Where possible, otoliths from at least</w:t>
      </w:r>
      <w:r w:rsidRPr="004D3225">
        <w:t xml:space="preserve"> </w:t>
      </w:r>
      <w:r>
        <w:t>5</w:t>
      </w:r>
      <w:r w:rsidRPr="004D3225">
        <w:t>0 individuals</w:t>
      </w:r>
      <w:r>
        <w:t xml:space="preserve"> of each target species will be collected. </w:t>
      </w:r>
      <w:r w:rsidRPr="00486912">
        <w:t xml:space="preserve">Samples for estimating the parameters for vB curves </w:t>
      </w:r>
      <w:r>
        <w:t>will</w:t>
      </w:r>
      <w:r w:rsidRPr="00486912">
        <w:t xml:space="preserve"> not be random with respect to the structure of the population</w:t>
      </w:r>
      <w:r>
        <w:t xml:space="preserve">. Samples containing representatives </w:t>
      </w:r>
      <w:r w:rsidRPr="00352A8B">
        <w:t>across the full range of lengths within the population (ideally), and approximately equal numbers of individuals within each length-class will be collected.</w:t>
      </w:r>
    </w:p>
    <w:p w14:paraId="51CBF8B6" w14:textId="3D272898" w:rsidR="00E46F41" w:rsidRDefault="00E46F41" w:rsidP="00336C52">
      <w:r w:rsidRPr="00352A8B">
        <w:t xml:space="preserve">Otoliths from at least 100 individuals of a newly assigned target species with a periodic life-history (i.e. bony herring) will be collected during each annual census from Year 2 to </w:t>
      </w:r>
      <w:r w:rsidR="003F05EE" w:rsidRPr="00352A8B">
        <w:t>5</w:t>
      </w:r>
      <w:r w:rsidRPr="00352A8B">
        <w:t>, retaining a minimum of 10 individuals from each of the 10 sites per area.</w:t>
      </w:r>
      <w:r>
        <w:t xml:space="preserve"> </w:t>
      </w:r>
    </w:p>
    <w:p w14:paraId="191150AF" w14:textId="77777777" w:rsidR="00336C52" w:rsidRPr="00CF4F75" w:rsidRDefault="00336C52" w:rsidP="00336C52">
      <w:pPr>
        <w:pStyle w:val="Heading2"/>
      </w:pPr>
      <w:bookmarkStart w:id="382" w:name="_Toc252789498"/>
      <w:bookmarkStart w:id="383" w:name="_Toc252803349"/>
      <w:bookmarkStart w:id="384" w:name="_Toc396825294"/>
      <w:r w:rsidRPr="00CF4F75">
        <w:t xml:space="preserve">Data analysis and </w:t>
      </w:r>
      <w:bookmarkEnd w:id="382"/>
      <w:bookmarkEnd w:id="383"/>
      <w:r>
        <w:t>evaluation</w:t>
      </w:r>
      <w:bookmarkEnd w:id="384"/>
    </w:p>
    <w:p w14:paraId="485118FF" w14:textId="77777777" w:rsidR="00336C52" w:rsidRDefault="00336C52" w:rsidP="00336C52">
      <w:pPr>
        <w:pStyle w:val="Heading3"/>
      </w:pPr>
      <w:bookmarkStart w:id="385" w:name="_Toc252789499"/>
      <w:r>
        <w:t>Relative abundance estimation</w:t>
      </w:r>
      <w:bookmarkEnd w:id="385"/>
    </w:p>
    <w:p w14:paraId="6A38DD27" w14:textId="77777777" w:rsidR="00336C52" w:rsidRPr="00E84D0F" w:rsidRDefault="00336C52" w:rsidP="00336C52">
      <w:r>
        <w:t xml:space="preserve">Abundances will be recorded as ‘catch-per-unit-effort’ (CPUE). Data will be structured in spreadsheets by individual ‘samples’, which are individual net hauls, or abundances within discrete electrofishing shots (see Section </w:t>
      </w:r>
      <w:r w:rsidR="006F4D01">
        <w:fldChar w:fldCharType="begin"/>
      </w:r>
      <w:r>
        <w:instrText xml:space="preserve"> REF _Ref252788242 \r \h </w:instrText>
      </w:r>
      <w:r w:rsidR="006F4D01">
        <w:fldChar w:fldCharType="separate"/>
      </w:r>
      <w:r w:rsidR="00F8266B">
        <w:t>2.7</w:t>
      </w:r>
      <w:r w:rsidR="006F4D01">
        <w:fldChar w:fldCharType="end"/>
      </w:r>
      <w:r>
        <w:t xml:space="preserve">). Units will depend on sampling method—electrofishing versus fyke netting. </w:t>
      </w:r>
      <w:r w:rsidRPr="00E3303B">
        <w:t>Electrofishing CPUE will have units</w:t>
      </w:r>
      <w:r>
        <w:t xml:space="preserve"> </w:t>
      </w:r>
      <w:r w:rsidRPr="00E3303B">
        <w:t>number of individuals per unit on-time for each shot</w:t>
      </w:r>
      <w:r>
        <w:t xml:space="preserve">. Fyke netting </w:t>
      </w:r>
      <w:r w:rsidRPr="00E3303B">
        <w:t>CPUE units</w:t>
      </w:r>
      <w:r>
        <w:t xml:space="preserve"> will be number of individuals per net per hour.</w:t>
      </w:r>
    </w:p>
    <w:p w14:paraId="22891E4D" w14:textId="77777777" w:rsidR="00336C52" w:rsidRDefault="00336C52" w:rsidP="00336C52">
      <w:pPr>
        <w:pStyle w:val="Heading3"/>
      </w:pPr>
      <w:bookmarkStart w:id="386" w:name="_Toc252789500"/>
      <w:r>
        <w:t>Population structure data for target species</w:t>
      </w:r>
      <w:bookmarkEnd w:id="386"/>
    </w:p>
    <w:p w14:paraId="015C307D" w14:textId="77777777" w:rsidR="00336C52" w:rsidRPr="00F96DE2" w:rsidRDefault="00336C52" w:rsidP="00336C52">
      <w:r>
        <w:t>Additional data is required for target species:</w:t>
      </w:r>
    </w:p>
    <w:p w14:paraId="48BCEDF2" w14:textId="77777777" w:rsidR="00336C52" w:rsidRDefault="00336C52" w:rsidP="00336C52">
      <w:pPr>
        <w:pStyle w:val="ListParagraph"/>
        <w:numPr>
          <w:ilvl w:val="0"/>
          <w:numId w:val="24"/>
        </w:numPr>
        <w:ind w:left="765" w:hanging="357"/>
      </w:pPr>
      <w:r>
        <w:t xml:space="preserve">Total length or fork length (mm), depending on species (see Section </w:t>
      </w:r>
      <w:r w:rsidR="007E2C79">
        <w:fldChar w:fldCharType="begin"/>
      </w:r>
      <w:r w:rsidR="007E2C79">
        <w:instrText xml:space="preserve"> REF _Ref252788242 \r \h  \* MERGEFORMAT </w:instrText>
      </w:r>
      <w:r w:rsidR="007E2C79">
        <w:fldChar w:fldCharType="separate"/>
      </w:r>
      <w:r w:rsidR="00F8266B">
        <w:t>2.7</w:t>
      </w:r>
      <w:r w:rsidR="007E2C79">
        <w:fldChar w:fldCharType="end"/>
      </w:r>
      <w:r>
        <w:t xml:space="preserve">). </w:t>
      </w:r>
    </w:p>
    <w:p w14:paraId="13014225" w14:textId="77777777" w:rsidR="00336C52" w:rsidRDefault="00336C52" w:rsidP="00336C52">
      <w:pPr>
        <w:pStyle w:val="ListParagraph"/>
        <w:numPr>
          <w:ilvl w:val="0"/>
          <w:numId w:val="24"/>
        </w:numPr>
        <w:ind w:left="765" w:hanging="357"/>
      </w:pPr>
      <w:r>
        <w:t>Mass (gm).</w:t>
      </w:r>
    </w:p>
    <w:p w14:paraId="32535398" w14:textId="77777777" w:rsidR="00336C52" w:rsidRDefault="00336C52" w:rsidP="00336C52">
      <w:pPr>
        <w:pStyle w:val="ListParagraph"/>
        <w:numPr>
          <w:ilvl w:val="0"/>
          <w:numId w:val="24"/>
        </w:numPr>
        <w:ind w:left="765" w:hanging="357"/>
      </w:pPr>
      <w:r>
        <w:t>Len</w:t>
      </w:r>
      <w:r w:rsidR="00623FCB">
        <w:t>gth</w:t>
      </w:r>
      <w:r w:rsidR="00623FCB">
        <w:rPr>
          <w:rFonts w:eastAsiaTheme="majorEastAsia"/>
        </w:rPr>
        <w:t>–</w:t>
      </w:r>
      <w:r>
        <w:t>age data:</w:t>
      </w:r>
    </w:p>
    <w:p w14:paraId="41BAB301" w14:textId="77777777" w:rsidR="00336C52" w:rsidRDefault="00336C52" w:rsidP="00336C52">
      <w:pPr>
        <w:pStyle w:val="ListParagraph"/>
        <w:numPr>
          <w:ilvl w:val="1"/>
          <w:numId w:val="24"/>
        </w:numPr>
        <w:ind w:left="1077" w:hanging="357"/>
      </w:pPr>
      <w:r>
        <w:t>Year 1 and Year 4 data sets for the four species belonging to the Periodic and Equilibrium guilds;</w:t>
      </w:r>
    </w:p>
    <w:p w14:paraId="3271FD76" w14:textId="77777777" w:rsidR="00336C52" w:rsidRDefault="00336C52" w:rsidP="00336C52">
      <w:pPr>
        <w:pStyle w:val="ListParagraph"/>
        <w:numPr>
          <w:ilvl w:val="1"/>
          <w:numId w:val="24"/>
        </w:numPr>
        <w:ind w:left="1077" w:hanging="357"/>
      </w:pPr>
      <w:r>
        <w:t>Annual data sets for the opportunistic species;</w:t>
      </w:r>
    </w:p>
    <w:p w14:paraId="5A157860" w14:textId="77777777" w:rsidR="00336C52" w:rsidRDefault="00336C52" w:rsidP="00336C52">
      <w:pPr>
        <w:pStyle w:val="ListParagraph"/>
        <w:numPr>
          <w:ilvl w:val="1"/>
          <w:numId w:val="24"/>
        </w:numPr>
        <w:ind w:left="1077" w:hanging="357"/>
      </w:pPr>
      <w:r>
        <w:t xml:space="preserve">Raw data required, not just vB parameter estimates. </w:t>
      </w:r>
    </w:p>
    <w:p w14:paraId="04B7D2EB" w14:textId="77777777" w:rsidR="00336C52" w:rsidRDefault="00336C52" w:rsidP="00336C52">
      <w:pPr>
        <w:pStyle w:val="ListParagraph"/>
        <w:numPr>
          <w:ilvl w:val="1"/>
          <w:numId w:val="24"/>
        </w:numPr>
        <w:ind w:left="1077" w:hanging="357"/>
      </w:pPr>
      <w:r>
        <w:t>Yearly ages of fish (0+, 1+,…x+), will be tagged by their species identity, place and date of capture, total or fork length (mm), and mass (g).</w:t>
      </w:r>
    </w:p>
    <w:p w14:paraId="1B234542" w14:textId="77777777" w:rsidR="00E46F41" w:rsidRDefault="00E46F41" w:rsidP="00E46F41">
      <w:pPr>
        <w:pStyle w:val="Heading3"/>
      </w:pPr>
      <w:bookmarkStart w:id="387" w:name="_Toc252789501"/>
      <w:r>
        <w:t>Community data</w:t>
      </w:r>
      <w:bookmarkEnd w:id="387"/>
    </w:p>
    <w:p w14:paraId="3324BE2F" w14:textId="4C9ED48C" w:rsidR="00336C52" w:rsidRDefault="00E46F41" w:rsidP="00E46F41">
      <w:pPr>
        <w:pStyle w:val="ListNumber"/>
        <w:numPr>
          <w:ilvl w:val="0"/>
          <w:numId w:val="0"/>
        </w:numPr>
      </w:pPr>
      <w:r w:rsidRPr="004865B2">
        <w:t xml:space="preserve">No </w:t>
      </w:r>
      <w:r w:rsidR="00336C52" w:rsidRPr="004865B2">
        <w:t xml:space="preserve">evaluation will be undertaken for the Selected Area. </w:t>
      </w:r>
      <w:r w:rsidR="00336C52">
        <w:t xml:space="preserve">For the analyses of Basin-scale community response to Commonwealth environmental water to be carried out by </w:t>
      </w:r>
      <w:r w:rsidR="000F0F9E">
        <w:t>the M&amp;E A</w:t>
      </w:r>
      <w:r w:rsidR="00336C52">
        <w:t>dvisors</w:t>
      </w:r>
      <w:r w:rsidR="00235DD2">
        <w:t>,</w:t>
      </w:r>
      <w:r w:rsidR="00336C52">
        <w:t xml:space="preserve"> CPUE data at the level of the site (species by site matricies) corresponding to each sampling method will be provided:</w:t>
      </w:r>
    </w:p>
    <w:p w14:paraId="23A0D64F" w14:textId="77777777" w:rsidR="00336C52" w:rsidRDefault="00336C52" w:rsidP="00336C52">
      <w:pPr>
        <w:pStyle w:val="ListNumber"/>
        <w:numPr>
          <w:ilvl w:val="0"/>
          <w:numId w:val="25"/>
        </w:numPr>
        <w:ind w:left="584" w:hanging="357"/>
      </w:pPr>
      <w:r>
        <w:t>Electrofishing (large-bodied species; target + non-target).</w:t>
      </w:r>
    </w:p>
    <w:p w14:paraId="6C4A683E" w14:textId="77777777" w:rsidR="00336C52" w:rsidRDefault="00336C52" w:rsidP="00336C52">
      <w:pPr>
        <w:pStyle w:val="ListNumber"/>
        <w:numPr>
          <w:ilvl w:val="0"/>
          <w:numId w:val="25"/>
        </w:numPr>
        <w:ind w:left="584" w:hanging="357"/>
      </w:pPr>
      <w:r>
        <w:t>Fine-mesh fyke nets (small-bodied species; target + non-target).</w:t>
      </w:r>
    </w:p>
    <w:p w14:paraId="7D8E00AA" w14:textId="77777777" w:rsidR="00336C52" w:rsidRDefault="00336C52" w:rsidP="00336C52">
      <w:pPr>
        <w:pStyle w:val="Heading3"/>
      </w:pPr>
      <w:bookmarkStart w:id="388" w:name="_Ref252788273"/>
      <w:bookmarkStart w:id="389" w:name="_Toc252789502"/>
      <w:r w:rsidRPr="00525AE9">
        <w:t xml:space="preserve">Data </w:t>
      </w:r>
      <w:r>
        <w:t>management</w:t>
      </w:r>
      <w:bookmarkEnd w:id="388"/>
      <w:bookmarkEnd w:id="389"/>
    </w:p>
    <w:p w14:paraId="4BBC7A8F" w14:textId="77777777" w:rsidR="00336C52" w:rsidRDefault="00336C52" w:rsidP="00336C52">
      <w:r>
        <w:t xml:space="preserve">All data provided for this indicator will conform to the data structure defined in the LTIM Data Standard </w:t>
      </w:r>
      <w:r w:rsidRPr="00662BEC">
        <w:t>(Brooks and Wealands 2014). T</w:t>
      </w:r>
      <w:r>
        <w:t>he spatial unit for which data is reported for this indicator is known as an ‘assessment unit’. The assessment unit for this indicator is: the site (river section).</w:t>
      </w:r>
    </w:p>
    <w:p w14:paraId="18B6A315" w14:textId="77777777" w:rsidR="00336C52" w:rsidRDefault="00336C52" w:rsidP="00336C52">
      <w: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0" w:type="auto"/>
        <w:tblLook w:val="04A0" w:firstRow="1" w:lastRow="0" w:firstColumn="1" w:lastColumn="0" w:noHBand="0" w:noVBand="1"/>
      </w:tblPr>
      <w:tblGrid>
        <w:gridCol w:w="1802"/>
        <w:gridCol w:w="3551"/>
        <w:gridCol w:w="1134"/>
        <w:gridCol w:w="709"/>
        <w:gridCol w:w="1332"/>
      </w:tblGrid>
      <w:tr w:rsidR="00336C52" w:rsidRPr="00F60A8F" w14:paraId="6E9B401F" w14:textId="77777777" w:rsidTr="00F24A39">
        <w:tc>
          <w:tcPr>
            <w:tcW w:w="1802" w:type="dxa"/>
            <w:shd w:val="clear" w:color="auto" w:fill="BFBFBF" w:themeFill="background1" w:themeFillShade="BF"/>
          </w:tcPr>
          <w:p w14:paraId="319B1C05" w14:textId="77777777" w:rsidR="00336C52" w:rsidRPr="00F60A8F" w:rsidRDefault="00336C52" w:rsidP="00F24A39">
            <w:pPr>
              <w:pStyle w:val="Default"/>
              <w:rPr>
                <w:rFonts w:ascii="Calibri" w:hAnsi="Calibri" w:cs="Calibri"/>
                <w:b/>
                <w:sz w:val="22"/>
                <w:szCs w:val="22"/>
                <w:lang w:val="en-US"/>
              </w:rPr>
            </w:pPr>
            <w:r w:rsidRPr="00F60A8F">
              <w:rPr>
                <w:rFonts w:ascii="Calibri" w:hAnsi="Calibri" w:cs="Calibri"/>
                <w:b/>
                <w:bCs/>
                <w:sz w:val="22"/>
                <w:szCs w:val="22"/>
                <w:lang w:val="en-US"/>
              </w:rPr>
              <w:t xml:space="preserve">Variable </w:t>
            </w:r>
          </w:p>
        </w:tc>
        <w:tc>
          <w:tcPr>
            <w:tcW w:w="3551" w:type="dxa"/>
            <w:shd w:val="clear" w:color="auto" w:fill="BFBFBF" w:themeFill="background1" w:themeFillShade="BF"/>
          </w:tcPr>
          <w:p w14:paraId="268EB8EB" w14:textId="77777777" w:rsidR="00336C52" w:rsidRPr="00F60A8F" w:rsidRDefault="00336C52" w:rsidP="00F24A39">
            <w:pPr>
              <w:spacing w:after="200"/>
              <w:rPr>
                <w:rFonts w:ascii="Calibri" w:hAnsi="Calibri" w:cs="Calibri"/>
                <w:b/>
                <w:szCs w:val="22"/>
              </w:rPr>
            </w:pPr>
            <w:r w:rsidRPr="00F60A8F">
              <w:rPr>
                <w:rFonts w:ascii="Calibri" w:hAnsi="Calibri" w:cs="Calibri"/>
                <w:b/>
                <w:szCs w:val="22"/>
              </w:rPr>
              <w:t>Description</w:t>
            </w:r>
          </w:p>
        </w:tc>
        <w:tc>
          <w:tcPr>
            <w:tcW w:w="1134" w:type="dxa"/>
            <w:shd w:val="clear" w:color="auto" w:fill="BFBFBF" w:themeFill="background1" w:themeFillShade="BF"/>
          </w:tcPr>
          <w:p w14:paraId="4C58E5B0" w14:textId="77777777" w:rsidR="00336C52" w:rsidRPr="00F60A8F" w:rsidRDefault="00336C52" w:rsidP="00F24A39">
            <w:pPr>
              <w:spacing w:after="200"/>
              <w:rPr>
                <w:rFonts w:ascii="Calibri" w:hAnsi="Calibri" w:cs="Calibri"/>
                <w:b/>
                <w:szCs w:val="22"/>
              </w:rPr>
            </w:pPr>
            <w:r w:rsidRPr="00F60A8F">
              <w:rPr>
                <w:rFonts w:ascii="Calibri" w:hAnsi="Calibri" w:cs="Calibri"/>
                <w:b/>
                <w:szCs w:val="22"/>
              </w:rPr>
              <w:t>Type</w:t>
            </w:r>
          </w:p>
        </w:tc>
        <w:tc>
          <w:tcPr>
            <w:tcW w:w="709" w:type="dxa"/>
            <w:shd w:val="clear" w:color="auto" w:fill="BFBFBF" w:themeFill="background1" w:themeFillShade="BF"/>
          </w:tcPr>
          <w:p w14:paraId="0970745F" w14:textId="77777777" w:rsidR="00336C52" w:rsidRPr="00F60A8F" w:rsidRDefault="00336C52" w:rsidP="00F24A39">
            <w:pPr>
              <w:spacing w:after="200"/>
              <w:rPr>
                <w:rFonts w:ascii="Calibri" w:hAnsi="Calibri" w:cs="Calibri"/>
                <w:b/>
                <w:szCs w:val="22"/>
              </w:rPr>
            </w:pPr>
            <w:r w:rsidRPr="00F60A8F">
              <w:rPr>
                <w:rFonts w:ascii="Calibri" w:hAnsi="Calibri" w:cs="Calibri"/>
                <w:b/>
                <w:szCs w:val="22"/>
              </w:rPr>
              <w:t>Req</w:t>
            </w:r>
          </w:p>
        </w:tc>
        <w:tc>
          <w:tcPr>
            <w:tcW w:w="1332" w:type="dxa"/>
            <w:shd w:val="clear" w:color="auto" w:fill="BFBFBF" w:themeFill="background1" w:themeFillShade="BF"/>
          </w:tcPr>
          <w:p w14:paraId="3A2D1569" w14:textId="77777777" w:rsidR="00336C52" w:rsidRPr="00F60A8F" w:rsidRDefault="00336C52" w:rsidP="00F24A39">
            <w:pPr>
              <w:spacing w:after="200"/>
              <w:rPr>
                <w:rFonts w:ascii="Calibri" w:hAnsi="Calibri" w:cs="Calibri"/>
                <w:b/>
                <w:szCs w:val="22"/>
              </w:rPr>
            </w:pPr>
            <w:r w:rsidRPr="00F60A8F">
              <w:rPr>
                <w:rFonts w:ascii="Calibri" w:hAnsi="Calibri" w:cs="Calibri"/>
                <w:b/>
                <w:szCs w:val="22"/>
              </w:rPr>
              <w:t>Range</w:t>
            </w:r>
          </w:p>
        </w:tc>
      </w:tr>
      <w:tr w:rsidR="00336C52" w:rsidRPr="00F60A8F" w14:paraId="60624696" w14:textId="77777777" w:rsidTr="00F24A39">
        <w:tc>
          <w:tcPr>
            <w:tcW w:w="1802" w:type="dxa"/>
          </w:tcPr>
          <w:p w14:paraId="54F7E371"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assessmentUnitId </w:t>
            </w:r>
          </w:p>
          <w:p w14:paraId="44DD3B65" w14:textId="77777777" w:rsidR="00336C52" w:rsidRPr="00F60A8F" w:rsidRDefault="00336C52" w:rsidP="00F24A39">
            <w:pPr>
              <w:spacing w:after="200"/>
              <w:rPr>
                <w:rFonts w:ascii="Calibri" w:hAnsi="Calibri" w:cs="Calibri"/>
                <w:szCs w:val="22"/>
              </w:rPr>
            </w:pPr>
          </w:p>
        </w:tc>
        <w:tc>
          <w:tcPr>
            <w:tcW w:w="3551" w:type="dxa"/>
          </w:tcPr>
          <w:p w14:paraId="763C6742"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The site, which may be a length of stream of an area of wetland(s) that meets the criteria defined in the standard method </w:t>
            </w:r>
          </w:p>
        </w:tc>
        <w:tc>
          <w:tcPr>
            <w:tcW w:w="1134" w:type="dxa"/>
          </w:tcPr>
          <w:p w14:paraId="06523974" w14:textId="77777777"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14:paraId="1B72CEF7"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1E7A9992" w14:textId="77777777" w:rsidR="00336C52" w:rsidRPr="00F60A8F" w:rsidRDefault="00336C52" w:rsidP="00F24A39">
            <w:pPr>
              <w:spacing w:after="200"/>
              <w:rPr>
                <w:rFonts w:ascii="Calibri" w:hAnsi="Calibri" w:cs="Calibri"/>
                <w:szCs w:val="22"/>
              </w:rPr>
            </w:pPr>
          </w:p>
        </w:tc>
      </w:tr>
      <w:tr w:rsidR="00336C52" w:rsidRPr="00F60A8F" w14:paraId="242B9211" w14:textId="77777777" w:rsidTr="00F24A39">
        <w:tc>
          <w:tcPr>
            <w:tcW w:w="1802" w:type="dxa"/>
          </w:tcPr>
          <w:p w14:paraId="353ACC73"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dateStart </w:t>
            </w:r>
          </w:p>
        </w:tc>
        <w:tc>
          <w:tcPr>
            <w:tcW w:w="3551" w:type="dxa"/>
          </w:tcPr>
          <w:p w14:paraId="2BC21718"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Start date (inclusive) that these measures were observed </w:t>
            </w:r>
          </w:p>
        </w:tc>
        <w:tc>
          <w:tcPr>
            <w:tcW w:w="1134" w:type="dxa"/>
          </w:tcPr>
          <w:p w14:paraId="4FFCB9DA"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dateTime </w:t>
            </w:r>
          </w:p>
        </w:tc>
        <w:tc>
          <w:tcPr>
            <w:tcW w:w="709" w:type="dxa"/>
          </w:tcPr>
          <w:p w14:paraId="2D72BAA3"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256EBBE9" w14:textId="77777777" w:rsidR="00336C52" w:rsidRPr="00F60A8F" w:rsidRDefault="00336C52" w:rsidP="00F24A39">
            <w:pPr>
              <w:spacing w:after="200"/>
              <w:rPr>
                <w:rFonts w:ascii="Calibri" w:hAnsi="Calibri" w:cs="Calibri"/>
                <w:szCs w:val="22"/>
              </w:rPr>
            </w:pPr>
          </w:p>
        </w:tc>
      </w:tr>
      <w:tr w:rsidR="00336C52" w:rsidRPr="00F60A8F" w14:paraId="57318A77" w14:textId="77777777" w:rsidTr="00F24A39">
        <w:tc>
          <w:tcPr>
            <w:tcW w:w="1802" w:type="dxa"/>
          </w:tcPr>
          <w:p w14:paraId="368F6766"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dateEnd </w:t>
            </w:r>
          </w:p>
        </w:tc>
        <w:tc>
          <w:tcPr>
            <w:tcW w:w="3551" w:type="dxa"/>
          </w:tcPr>
          <w:p w14:paraId="367E8A00"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End date (exclusive) that these measures were observed </w:t>
            </w:r>
          </w:p>
        </w:tc>
        <w:tc>
          <w:tcPr>
            <w:tcW w:w="1134" w:type="dxa"/>
          </w:tcPr>
          <w:p w14:paraId="2F80E297" w14:textId="77777777" w:rsidR="00336C52" w:rsidRPr="00F60A8F" w:rsidRDefault="00336C52" w:rsidP="00F24A39">
            <w:pPr>
              <w:spacing w:after="200"/>
              <w:rPr>
                <w:rFonts w:ascii="Calibri" w:hAnsi="Calibri" w:cs="Calibri"/>
                <w:szCs w:val="22"/>
              </w:rPr>
            </w:pPr>
            <w:r w:rsidRPr="00F60A8F">
              <w:rPr>
                <w:rFonts w:ascii="Calibri" w:hAnsi="Calibri" w:cs="Calibri"/>
                <w:szCs w:val="22"/>
              </w:rPr>
              <w:t>dateTime</w:t>
            </w:r>
          </w:p>
        </w:tc>
        <w:tc>
          <w:tcPr>
            <w:tcW w:w="709" w:type="dxa"/>
          </w:tcPr>
          <w:p w14:paraId="7E81845B"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49BF9E87" w14:textId="77777777" w:rsidR="00336C52" w:rsidRPr="00F60A8F" w:rsidRDefault="00336C52" w:rsidP="00F24A39">
            <w:pPr>
              <w:spacing w:after="200"/>
              <w:rPr>
                <w:rFonts w:ascii="Calibri" w:hAnsi="Calibri" w:cs="Calibri"/>
                <w:szCs w:val="22"/>
              </w:rPr>
            </w:pPr>
          </w:p>
        </w:tc>
      </w:tr>
      <w:tr w:rsidR="00336C52" w:rsidRPr="00F60A8F" w14:paraId="53C5C871" w14:textId="77777777" w:rsidTr="00F24A39">
        <w:tc>
          <w:tcPr>
            <w:tcW w:w="1802" w:type="dxa"/>
          </w:tcPr>
          <w:p w14:paraId="2299E6E0"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sampleNumber </w:t>
            </w:r>
          </w:p>
        </w:tc>
        <w:tc>
          <w:tcPr>
            <w:tcW w:w="3551" w:type="dxa"/>
          </w:tcPr>
          <w:p w14:paraId="053AEB95"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Arbitrary name/number that identifies the net, trap or electrofishing unit within the assessment unit </w:t>
            </w:r>
          </w:p>
        </w:tc>
        <w:tc>
          <w:tcPr>
            <w:tcW w:w="1134" w:type="dxa"/>
          </w:tcPr>
          <w:p w14:paraId="406C5C31" w14:textId="77777777"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14:paraId="18198BF6"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271B0CC6" w14:textId="77777777" w:rsidR="00336C52" w:rsidRPr="00F60A8F" w:rsidRDefault="00336C52" w:rsidP="00F24A39">
            <w:pPr>
              <w:spacing w:after="200"/>
              <w:rPr>
                <w:rFonts w:ascii="Calibri" w:hAnsi="Calibri" w:cs="Calibri"/>
                <w:szCs w:val="22"/>
              </w:rPr>
            </w:pPr>
          </w:p>
        </w:tc>
      </w:tr>
      <w:tr w:rsidR="00336C52" w:rsidRPr="00F60A8F" w14:paraId="67897046" w14:textId="77777777" w:rsidTr="00F24A39">
        <w:tc>
          <w:tcPr>
            <w:tcW w:w="1802" w:type="dxa"/>
          </w:tcPr>
          <w:p w14:paraId="65A77FF3" w14:textId="77777777" w:rsidR="00336C52" w:rsidRPr="00F60A8F" w:rsidRDefault="00336C52" w:rsidP="00F24A39">
            <w:pPr>
              <w:spacing w:after="200"/>
              <w:rPr>
                <w:rFonts w:ascii="Calibri" w:hAnsi="Calibri" w:cs="Calibri"/>
                <w:szCs w:val="22"/>
              </w:rPr>
            </w:pPr>
            <w:r w:rsidRPr="00F60A8F">
              <w:rPr>
                <w:rFonts w:ascii="Calibri" w:hAnsi="Calibri" w:cs="Calibri"/>
                <w:szCs w:val="22"/>
              </w:rPr>
              <w:t>speciesName</w:t>
            </w:r>
          </w:p>
        </w:tc>
        <w:tc>
          <w:tcPr>
            <w:tcW w:w="3551" w:type="dxa"/>
          </w:tcPr>
          <w:p w14:paraId="65E47281"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Latin name for species of fish </w:t>
            </w:r>
          </w:p>
        </w:tc>
        <w:tc>
          <w:tcPr>
            <w:tcW w:w="1134" w:type="dxa"/>
          </w:tcPr>
          <w:p w14:paraId="0809A7EB" w14:textId="77777777"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14:paraId="757B88CE"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1F3C4E02" w14:textId="77777777" w:rsidR="00336C52" w:rsidRPr="00F60A8F" w:rsidRDefault="00336C52" w:rsidP="00F24A39">
            <w:pPr>
              <w:spacing w:after="200"/>
              <w:rPr>
                <w:rFonts w:ascii="Calibri" w:hAnsi="Calibri" w:cs="Calibri"/>
                <w:szCs w:val="22"/>
              </w:rPr>
            </w:pPr>
            <w:r w:rsidRPr="00F60A8F">
              <w:rPr>
                <w:rFonts w:ascii="Calibri" w:hAnsi="Calibri" w:cs="Calibri"/>
                <w:szCs w:val="22"/>
              </w:rPr>
              <w:t>LookupList</w:t>
            </w:r>
          </w:p>
        </w:tc>
      </w:tr>
      <w:tr w:rsidR="00336C52" w:rsidRPr="00F60A8F" w14:paraId="677FE913" w14:textId="77777777" w:rsidTr="00F24A39">
        <w:tc>
          <w:tcPr>
            <w:tcW w:w="1802" w:type="dxa"/>
          </w:tcPr>
          <w:p w14:paraId="1EA52D8F" w14:textId="77777777" w:rsidR="00336C52" w:rsidRPr="00F60A8F" w:rsidRDefault="00336C52" w:rsidP="00F24A39">
            <w:pPr>
              <w:rPr>
                <w:rFonts w:ascii="Calibri" w:hAnsi="Calibri" w:cs="Calibri"/>
                <w:szCs w:val="22"/>
              </w:rPr>
            </w:pPr>
            <w:r w:rsidRPr="00F60A8F">
              <w:rPr>
                <w:rFonts w:ascii="Calibri" w:hAnsi="Calibri" w:cs="Calibri"/>
                <w:szCs w:val="22"/>
              </w:rPr>
              <w:t>totalLength</w:t>
            </w:r>
          </w:p>
        </w:tc>
        <w:tc>
          <w:tcPr>
            <w:tcW w:w="3551" w:type="dxa"/>
          </w:tcPr>
          <w:p w14:paraId="41D191A7"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Fork length (in mm), where necessary</w:t>
            </w:r>
          </w:p>
        </w:tc>
        <w:tc>
          <w:tcPr>
            <w:tcW w:w="1134" w:type="dxa"/>
          </w:tcPr>
          <w:p w14:paraId="1FCD912E"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number (1 decimal )</w:t>
            </w:r>
          </w:p>
        </w:tc>
        <w:tc>
          <w:tcPr>
            <w:tcW w:w="709" w:type="dxa"/>
          </w:tcPr>
          <w:p w14:paraId="2C475F90"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4929E696"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 xml:space="preserve">[0,+] </w:t>
            </w:r>
          </w:p>
        </w:tc>
      </w:tr>
      <w:tr w:rsidR="00336C52" w:rsidRPr="00F60A8F" w14:paraId="46ACA051" w14:textId="77777777" w:rsidTr="00F24A39">
        <w:tc>
          <w:tcPr>
            <w:tcW w:w="1802" w:type="dxa"/>
          </w:tcPr>
          <w:p w14:paraId="311D5CEA" w14:textId="77777777" w:rsidR="00336C52" w:rsidRPr="00F60A8F" w:rsidRDefault="00336C52" w:rsidP="00F24A39">
            <w:pPr>
              <w:rPr>
                <w:rFonts w:ascii="Calibri" w:hAnsi="Calibri" w:cs="Calibri"/>
                <w:szCs w:val="22"/>
              </w:rPr>
            </w:pPr>
            <w:r w:rsidRPr="00F60A8F">
              <w:rPr>
                <w:rFonts w:ascii="Calibri" w:hAnsi="Calibri" w:cs="Calibri"/>
                <w:szCs w:val="22"/>
              </w:rPr>
              <w:t>forkLength</w:t>
            </w:r>
          </w:p>
        </w:tc>
        <w:tc>
          <w:tcPr>
            <w:tcW w:w="3551" w:type="dxa"/>
          </w:tcPr>
          <w:p w14:paraId="4E823CC5"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Fork length (in mm), where necessary </w:t>
            </w:r>
          </w:p>
        </w:tc>
        <w:tc>
          <w:tcPr>
            <w:tcW w:w="1134" w:type="dxa"/>
          </w:tcPr>
          <w:p w14:paraId="75624182" w14:textId="77777777" w:rsidR="00336C52" w:rsidRPr="00F60A8F" w:rsidRDefault="00336C52" w:rsidP="00F24A39">
            <w:pPr>
              <w:rPr>
                <w:rFonts w:ascii="Calibri" w:hAnsi="Calibri" w:cs="Calibri"/>
                <w:szCs w:val="22"/>
              </w:rPr>
            </w:pPr>
            <w:r w:rsidRPr="00F60A8F">
              <w:rPr>
                <w:rFonts w:ascii="Calibri" w:hAnsi="Calibri" w:cs="Calibri"/>
                <w:szCs w:val="22"/>
              </w:rPr>
              <w:t>number (1 decimal )</w:t>
            </w:r>
          </w:p>
        </w:tc>
        <w:tc>
          <w:tcPr>
            <w:tcW w:w="709" w:type="dxa"/>
          </w:tcPr>
          <w:p w14:paraId="5578004D"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77B06F59" w14:textId="77777777"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14:paraId="67E9FD84" w14:textId="77777777" w:rsidTr="00F24A39">
        <w:tc>
          <w:tcPr>
            <w:tcW w:w="1802" w:type="dxa"/>
          </w:tcPr>
          <w:p w14:paraId="678F2E59" w14:textId="77777777" w:rsidR="00336C52" w:rsidRPr="00F60A8F" w:rsidRDefault="00336C52" w:rsidP="00F24A39">
            <w:pPr>
              <w:rPr>
                <w:rFonts w:ascii="Calibri" w:hAnsi="Calibri" w:cs="Calibri"/>
                <w:szCs w:val="22"/>
              </w:rPr>
            </w:pPr>
            <w:r w:rsidRPr="00F60A8F">
              <w:rPr>
                <w:rFonts w:ascii="Calibri" w:hAnsi="Calibri" w:cs="Calibri"/>
                <w:szCs w:val="22"/>
              </w:rPr>
              <w:t>weight</w:t>
            </w:r>
          </w:p>
        </w:tc>
        <w:tc>
          <w:tcPr>
            <w:tcW w:w="3551" w:type="dxa"/>
          </w:tcPr>
          <w:p w14:paraId="7AF1EDE3"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Mass (in grams)</w:t>
            </w:r>
          </w:p>
        </w:tc>
        <w:tc>
          <w:tcPr>
            <w:tcW w:w="1134" w:type="dxa"/>
          </w:tcPr>
          <w:p w14:paraId="2E400A56" w14:textId="77777777" w:rsidR="00336C52" w:rsidRPr="00F60A8F" w:rsidRDefault="00336C52" w:rsidP="00F24A39">
            <w:pPr>
              <w:rPr>
                <w:rFonts w:ascii="Calibri" w:hAnsi="Calibri" w:cs="Calibri"/>
                <w:szCs w:val="22"/>
              </w:rPr>
            </w:pPr>
            <w:r w:rsidRPr="00F60A8F">
              <w:rPr>
                <w:rFonts w:ascii="Calibri" w:hAnsi="Calibri" w:cs="Calibri"/>
                <w:szCs w:val="22"/>
              </w:rPr>
              <w:t>number (2 decimals )</w:t>
            </w:r>
          </w:p>
        </w:tc>
        <w:tc>
          <w:tcPr>
            <w:tcW w:w="709" w:type="dxa"/>
          </w:tcPr>
          <w:p w14:paraId="69D95C3B"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52B43F37" w14:textId="77777777"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14:paraId="637C2C76" w14:textId="77777777" w:rsidTr="00F24A39">
        <w:tc>
          <w:tcPr>
            <w:tcW w:w="1802" w:type="dxa"/>
          </w:tcPr>
          <w:p w14:paraId="16AF974F" w14:textId="77777777" w:rsidR="00336C52" w:rsidRPr="00F60A8F" w:rsidRDefault="00336C52" w:rsidP="00F24A39">
            <w:pPr>
              <w:rPr>
                <w:rFonts w:ascii="Calibri" w:hAnsi="Calibri" w:cs="Calibri"/>
                <w:szCs w:val="22"/>
              </w:rPr>
            </w:pPr>
            <w:r w:rsidRPr="00F60A8F">
              <w:rPr>
                <w:rFonts w:ascii="Calibri" w:hAnsi="Calibri" w:cs="Calibri"/>
                <w:szCs w:val="22"/>
              </w:rPr>
              <w:t>sampleType</w:t>
            </w:r>
          </w:p>
        </w:tc>
        <w:tc>
          <w:tcPr>
            <w:tcW w:w="3551" w:type="dxa"/>
          </w:tcPr>
          <w:p w14:paraId="694C69D1"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Sampling equipment used </w:t>
            </w:r>
          </w:p>
        </w:tc>
        <w:tc>
          <w:tcPr>
            <w:tcW w:w="1134" w:type="dxa"/>
          </w:tcPr>
          <w:p w14:paraId="33847901"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 xml:space="preserve">category </w:t>
            </w:r>
          </w:p>
        </w:tc>
        <w:tc>
          <w:tcPr>
            <w:tcW w:w="709" w:type="dxa"/>
          </w:tcPr>
          <w:p w14:paraId="7C22DB6C"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6048CA0D"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CourseFyke FineFyke</w:t>
            </w:r>
          </w:p>
        </w:tc>
      </w:tr>
      <w:tr w:rsidR="00336C52" w:rsidRPr="00F60A8F" w14:paraId="43538FFC" w14:textId="77777777" w:rsidTr="00F24A39">
        <w:tc>
          <w:tcPr>
            <w:tcW w:w="1802" w:type="dxa"/>
          </w:tcPr>
          <w:p w14:paraId="2DC29F9B" w14:textId="77777777" w:rsidR="00336C52" w:rsidRPr="00F60A8F" w:rsidRDefault="00336C52" w:rsidP="00F24A39">
            <w:pPr>
              <w:rPr>
                <w:rFonts w:ascii="Calibri" w:hAnsi="Calibri" w:cs="Calibri"/>
                <w:szCs w:val="22"/>
              </w:rPr>
            </w:pPr>
            <w:r w:rsidRPr="00F60A8F">
              <w:rPr>
                <w:rFonts w:ascii="Calibri" w:hAnsi="Calibri" w:cs="Calibri"/>
                <w:szCs w:val="22"/>
              </w:rPr>
              <w:t>ageAdult</w:t>
            </w:r>
          </w:p>
        </w:tc>
        <w:tc>
          <w:tcPr>
            <w:tcW w:w="3551" w:type="dxa"/>
          </w:tcPr>
          <w:p w14:paraId="1E71D700"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Age determined by examination of otolith (years) </w:t>
            </w:r>
          </w:p>
        </w:tc>
        <w:tc>
          <w:tcPr>
            <w:tcW w:w="1134" w:type="dxa"/>
          </w:tcPr>
          <w:p w14:paraId="1051DEBD" w14:textId="77777777" w:rsidR="00336C52" w:rsidRPr="00F60A8F" w:rsidRDefault="00336C52" w:rsidP="00F24A39">
            <w:pPr>
              <w:spacing w:after="200"/>
              <w:rPr>
                <w:rFonts w:ascii="Calibri" w:hAnsi="Calibri" w:cs="Calibri"/>
                <w:szCs w:val="22"/>
              </w:rPr>
            </w:pPr>
            <w:r w:rsidRPr="00F60A8F">
              <w:rPr>
                <w:rFonts w:ascii="Calibri" w:hAnsi="Calibri" w:cs="Calibri"/>
                <w:szCs w:val="22"/>
              </w:rPr>
              <w:t>integer</w:t>
            </w:r>
          </w:p>
        </w:tc>
        <w:tc>
          <w:tcPr>
            <w:tcW w:w="709" w:type="dxa"/>
          </w:tcPr>
          <w:p w14:paraId="2FDAB3EE" w14:textId="77777777" w:rsidR="00336C52" w:rsidRPr="00F60A8F" w:rsidRDefault="00336C52" w:rsidP="00F24A39">
            <w:pPr>
              <w:spacing w:after="200"/>
              <w:rPr>
                <w:rFonts w:ascii="Calibri" w:hAnsi="Calibri" w:cs="Calibri"/>
                <w:szCs w:val="22"/>
              </w:rPr>
            </w:pPr>
            <w:r w:rsidRPr="00F60A8F">
              <w:rPr>
                <w:rFonts w:ascii="Calibri" w:hAnsi="Calibri" w:cs="Calibri"/>
                <w:szCs w:val="22"/>
              </w:rPr>
              <w:t>N</w:t>
            </w:r>
          </w:p>
        </w:tc>
        <w:tc>
          <w:tcPr>
            <w:tcW w:w="1332" w:type="dxa"/>
          </w:tcPr>
          <w:p w14:paraId="74357EEF" w14:textId="77777777"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14:paraId="4B22EC0F" w14:textId="77777777" w:rsidTr="00F24A39">
        <w:tc>
          <w:tcPr>
            <w:tcW w:w="1802" w:type="dxa"/>
          </w:tcPr>
          <w:p w14:paraId="77C78571" w14:textId="77777777" w:rsidR="00336C52" w:rsidRPr="00F60A8F" w:rsidRDefault="00336C52" w:rsidP="00F24A39">
            <w:pPr>
              <w:rPr>
                <w:rFonts w:ascii="Calibri" w:hAnsi="Calibri" w:cs="Calibri"/>
                <w:szCs w:val="22"/>
              </w:rPr>
            </w:pPr>
            <w:r w:rsidRPr="00F60A8F">
              <w:rPr>
                <w:rFonts w:ascii="Calibri" w:hAnsi="Calibri" w:cs="Calibri"/>
                <w:szCs w:val="22"/>
              </w:rPr>
              <w:t>FykeCatch</w:t>
            </w:r>
          </w:p>
        </w:tc>
        <w:tc>
          <w:tcPr>
            <w:tcW w:w="3551" w:type="dxa"/>
          </w:tcPr>
          <w:p w14:paraId="3C574A85"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Mean of catch per unit effort</w:t>
            </w:r>
          </w:p>
        </w:tc>
        <w:tc>
          <w:tcPr>
            <w:tcW w:w="1134" w:type="dxa"/>
          </w:tcPr>
          <w:p w14:paraId="7BD29D90" w14:textId="77777777" w:rsidR="00336C52" w:rsidRPr="00F60A8F" w:rsidRDefault="00336C52" w:rsidP="00F24A39">
            <w:pPr>
              <w:rPr>
                <w:rFonts w:ascii="Calibri" w:hAnsi="Calibri" w:cs="Calibri"/>
                <w:szCs w:val="22"/>
              </w:rPr>
            </w:pPr>
            <w:r w:rsidRPr="00F60A8F">
              <w:rPr>
                <w:rFonts w:ascii="Calibri" w:hAnsi="Calibri" w:cs="Calibri"/>
                <w:szCs w:val="22"/>
              </w:rPr>
              <w:t>number (8 decimals)</w:t>
            </w:r>
          </w:p>
        </w:tc>
        <w:tc>
          <w:tcPr>
            <w:tcW w:w="709" w:type="dxa"/>
          </w:tcPr>
          <w:p w14:paraId="59F3A7EE"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737E30CC" w14:textId="77777777" w:rsidR="00336C52" w:rsidRPr="00F60A8F" w:rsidRDefault="00336C52" w:rsidP="00F24A39">
            <w:pPr>
              <w:rPr>
                <w:rFonts w:ascii="Calibri" w:hAnsi="Calibri" w:cs="Calibri"/>
                <w:szCs w:val="22"/>
              </w:rPr>
            </w:pPr>
          </w:p>
        </w:tc>
      </w:tr>
      <w:tr w:rsidR="00336C52" w:rsidRPr="00F60A8F" w14:paraId="2D68DA00" w14:textId="77777777" w:rsidTr="00F24A39">
        <w:tc>
          <w:tcPr>
            <w:tcW w:w="1802" w:type="dxa"/>
          </w:tcPr>
          <w:p w14:paraId="15C6CF4C" w14:textId="77777777" w:rsidR="00336C52" w:rsidRPr="00F60A8F" w:rsidRDefault="00336C52" w:rsidP="00F24A39">
            <w:pPr>
              <w:rPr>
                <w:rFonts w:ascii="Calibri" w:hAnsi="Calibri" w:cs="Calibri"/>
                <w:szCs w:val="22"/>
              </w:rPr>
            </w:pPr>
            <w:r w:rsidRPr="00F60A8F">
              <w:rPr>
                <w:rFonts w:ascii="Calibri" w:hAnsi="Calibri" w:cs="Calibri"/>
                <w:szCs w:val="22"/>
              </w:rPr>
              <w:t>electroCatch</w:t>
            </w:r>
          </w:p>
        </w:tc>
        <w:tc>
          <w:tcPr>
            <w:tcW w:w="3551" w:type="dxa"/>
          </w:tcPr>
          <w:p w14:paraId="070B53E8"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Mean of catch per unit effort </w:t>
            </w:r>
          </w:p>
        </w:tc>
        <w:tc>
          <w:tcPr>
            <w:tcW w:w="1134" w:type="dxa"/>
          </w:tcPr>
          <w:p w14:paraId="589E8EB9" w14:textId="77777777" w:rsidR="00336C52" w:rsidRPr="00F60A8F" w:rsidRDefault="00336C52" w:rsidP="00F24A39">
            <w:pPr>
              <w:rPr>
                <w:rFonts w:ascii="Calibri" w:hAnsi="Calibri" w:cs="Calibri"/>
                <w:szCs w:val="22"/>
              </w:rPr>
            </w:pPr>
            <w:r w:rsidRPr="00F60A8F">
              <w:rPr>
                <w:rFonts w:ascii="Calibri" w:hAnsi="Calibri" w:cs="Calibri"/>
                <w:szCs w:val="22"/>
              </w:rPr>
              <w:t>number (8 decimals)</w:t>
            </w:r>
          </w:p>
        </w:tc>
        <w:tc>
          <w:tcPr>
            <w:tcW w:w="709" w:type="dxa"/>
          </w:tcPr>
          <w:p w14:paraId="55D625D3"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1375E898" w14:textId="77777777" w:rsidR="00336C52" w:rsidRPr="00F60A8F" w:rsidRDefault="00336C52" w:rsidP="00F24A39">
            <w:pPr>
              <w:rPr>
                <w:rFonts w:ascii="Calibri" w:hAnsi="Calibri" w:cs="Calibri"/>
                <w:szCs w:val="22"/>
              </w:rPr>
            </w:pPr>
          </w:p>
        </w:tc>
      </w:tr>
    </w:tbl>
    <w:p w14:paraId="2A7FF01E" w14:textId="77777777" w:rsidR="00336C52" w:rsidRPr="00CF4F75" w:rsidRDefault="00336C52" w:rsidP="00336C52">
      <w:pPr>
        <w:pStyle w:val="Heading2"/>
      </w:pPr>
      <w:bookmarkStart w:id="390" w:name="_Toc252789505"/>
      <w:bookmarkStart w:id="391" w:name="_Toc252803350"/>
      <w:bookmarkStart w:id="392" w:name="_Toc396825295"/>
      <w:r w:rsidRPr="00CF4F75">
        <w:t>Quality Assurance/Quality Control</w:t>
      </w:r>
      <w:bookmarkEnd w:id="390"/>
      <w:bookmarkEnd w:id="391"/>
      <w:bookmarkEnd w:id="392"/>
    </w:p>
    <w:p w14:paraId="092B78A2" w14:textId="77777777" w:rsidR="00336C52" w:rsidRDefault="00336C52" w:rsidP="00336C52">
      <w:pPr>
        <w:rPr>
          <w:lang w:val="en-US"/>
        </w:rPr>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w:t>
      </w:r>
    </w:p>
    <w:p w14:paraId="63BF8823" w14:textId="77777777" w:rsidR="00336C52" w:rsidRPr="00E41BC4" w:rsidRDefault="00336C52" w:rsidP="00336C52">
      <w:pPr>
        <w:pStyle w:val="ListParagraph"/>
        <w:numPr>
          <w:ilvl w:val="0"/>
          <w:numId w:val="26"/>
        </w:numPr>
        <w:ind w:left="765" w:hanging="357"/>
      </w:pPr>
      <w:r>
        <w:rPr>
          <w:lang w:val="en-US"/>
        </w:rPr>
        <w:t>Electrofishers will be experienced operators of units. They will be supervised by Senior Operators on-site, and have obtained their electrofishing certificates through a reputable course.</w:t>
      </w:r>
    </w:p>
    <w:p w14:paraId="45D683C7" w14:textId="77777777" w:rsidR="00336C52" w:rsidRPr="00E41BC4" w:rsidRDefault="00336C52" w:rsidP="00336C52">
      <w:pPr>
        <w:pStyle w:val="ListParagraph"/>
        <w:numPr>
          <w:ilvl w:val="0"/>
          <w:numId w:val="26"/>
        </w:numPr>
        <w:ind w:left="765" w:hanging="357"/>
      </w:pPr>
      <w:r>
        <w:t>Monitoring and Evaluation Providers</w:t>
      </w:r>
      <w:r>
        <w:rPr>
          <w:lang w:val="en-US"/>
        </w:rPr>
        <w:t xml:space="preserve"> will have relevant boat licenses.</w:t>
      </w:r>
    </w:p>
    <w:p w14:paraId="518A33B2" w14:textId="77777777" w:rsidR="00336C52" w:rsidRDefault="00336C52" w:rsidP="00336C52">
      <w:pPr>
        <w:pStyle w:val="ListParagraph"/>
        <w:numPr>
          <w:ilvl w:val="0"/>
          <w:numId w:val="26"/>
        </w:numPr>
        <w:ind w:left="765" w:hanging="357"/>
      </w:pPr>
      <w:r w:rsidRPr="003D290F">
        <w:t xml:space="preserve">All sampling </w:t>
      </w:r>
      <w:r>
        <w:t>will be</w:t>
      </w:r>
      <w:r w:rsidRPr="003D290F">
        <w:t xml:space="preserve"> conducted under an exemption of section 115 of the </w:t>
      </w:r>
      <w:r w:rsidRPr="003D290F">
        <w:rPr>
          <w:i/>
        </w:rPr>
        <w:t>Fisheries Management Act 2007</w:t>
      </w:r>
      <w:r w:rsidRPr="003D290F">
        <w:t>.</w:t>
      </w:r>
    </w:p>
    <w:p w14:paraId="3DEE1BAA" w14:textId="77777777" w:rsidR="002D72F7" w:rsidRPr="00FD1D97" w:rsidRDefault="002D72F7" w:rsidP="002D72F7">
      <w:pPr>
        <w:pStyle w:val="ListParagraph"/>
        <w:numPr>
          <w:ilvl w:val="0"/>
          <w:numId w:val="26"/>
        </w:numPr>
        <w:ind w:left="765" w:hanging="357"/>
      </w:pPr>
      <w:r>
        <w:t xml:space="preserve">All personnel involved in field work will be professionally trained and have a Senior Operator supervising on-ground work.  </w:t>
      </w:r>
    </w:p>
    <w:p w14:paraId="72A82717" w14:textId="77777777" w:rsidR="00336C52" w:rsidRPr="00CF4F75" w:rsidRDefault="00336C52" w:rsidP="00336C52">
      <w:pPr>
        <w:pStyle w:val="Heading2"/>
      </w:pPr>
      <w:bookmarkStart w:id="393" w:name="_Toc252789506"/>
      <w:bookmarkStart w:id="394" w:name="_Toc252803351"/>
      <w:bookmarkStart w:id="395" w:name="_Toc396825296"/>
      <w:r>
        <w:t>Health,</w:t>
      </w:r>
      <w:r w:rsidRPr="00CF4F75">
        <w:t xml:space="preserve"> safety</w:t>
      </w:r>
      <w:bookmarkEnd w:id="393"/>
      <w:bookmarkEnd w:id="394"/>
      <w:r>
        <w:t xml:space="preserve"> and environment plan</w:t>
      </w:r>
      <w:bookmarkEnd w:id="395"/>
    </w:p>
    <w:p w14:paraId="37F0917F" w14:textId="77777777" w:rsidR="00336C52" w:rsidRDefault="00336C52" w:rsidP="00336C52">
      <w:pPr>
        <w:rPr>
          <w:lang w:val="en-US"/>
        </w:rPr>
      </w:pPr>
      <w:r>
        <w:t>Health and safety standards and methods in the field will follow SARDI Aquatic Sciences Standard Operating Procedures.</w:t>
      </w:r>
    </w:p>
    <w:p w14:paraId="230A7D98" w14:textId="77777777" w:rsidR="00336C52" w:rsidRPr="00CF4F75" w:rsidRDefault="00336C52" w:rsidP="00336C52">
      <w:pPr>
        <w:pStyle w:val="Heading2"/>
      </w:pPr>
      <w:bookmarkStart w:id="396" w:name="_Toc252789507"/>
      <w:bookmarkStart w:id="397" w:name="_Toc252803352"/>
      <w:bookmarkStart w:id="398" w:name="_Toc396825297"/>
      <w:r>
        <w:t>References</w:t>
      </w:r>
      <w:bookmarkEnd w:id="396"/>
      <w:bookmarkEnd w:id="397"/>
      <w:bookmarkEnd w:id="398"/>
    </w:p>
    <w:p w14:paraId="6480FC7E" w14:textId="77777777" w:rsidR="00336C52" w:rsidRDefault="00336C52" w:rsidP="00336C52">
      <w:pPr>
        <w:pStyle w:val="CM19"/>
        <w:spacing w:after="120" w:line="271" w:lineRule="atLeast"/>
        <w:jc w:val="both"/>
        <w:rPr>
          <w:rFonts w:asciiTheme="minorHAnsi" w:hAnsiTheme="minorHAnsi" w:cs="Calibri"/>
          <w:color w:val="000000"/>
          <w:sz w:val="22"/>
          <w:szCs w:val="22"/>
        </w:rPr>
      </w:pPr>
      <w:bookmarkStart w:id="399" w:name="_ENREF_1"/>
      <w:r w:rsidRPr="00990D8B">
        <w:rPr>
          <w:rFonts w:asciiTheme="minorHAnsi" w:hAnsiTheme="minorHAnsi" w:cs="Calibri"/>
          <w:color w:val="000000"/>
          <w:sz w:val="22"/>
          <w:szCs w:val="22"/>
        </w:rPr>
        <w:t>Brooks, S. and Wealands, S.R. (2014). Commonwealth Envir</w:t>
      </w:r>
      <w:r>
        <w:rPr>
          <w:rFonts w:asciiTheme="minorHAnsi" w:hAnsiTheme="minorHAnsi" w:cs="Calibri"/>
          <w:color w:val="000000"/>
          <w:sz w:val="22"/>
          <w:szCs w:val="22"/>
        </w:rPr>
        <w:t xml:space="preserve">onmental Water Office Long Term </w:t>
      </w:r>
      <w:r w:rsidRPr="00990D8B">
        <w:rPr>
          <w:rFonts w:asciiTheme="minorHAnsi" w:hAnsiTheme="minorHAnsi" w:cs="Calibri"/>
          <w:color w:val="000000"/>
          <w:sz w:val="22"/>
          <w:szCs w:val="22"/>
        </w:rPr>
        <w:t>Intervention Monitoring Project: Data Standard. Repor</w:t>
      </w:r>
      <w:r>
        <w:rPr>
          <w:rFonts w:asciiTheme="minorHAnsi" w:hAnsiTheme="minorHAnsi" w:cs="Calibri"/>
          <w:color w:val="000000"/>
          <w:sz w:val="22"/>
          <w:szCs w:val="22"/>
        </w:rPr>
        <w:t xml:space="preserve">t prepared for the Commonwealth </w:t>
      </w:r>
      <w:r w:rsidRPr="00990D8B">
        <w:rPr>
          <w:rFonts w:asciiTheme="minorHAnsi" w:hAnsiTheme="minorHAnsi" w:cs="Calibri"/>
          <w:color w:val="000000"/>
          <w:sz w:val="22"/>
          <w:szCs w:val="22"/>
        </w:rPr>
        <w:t>Environme</w:t>
      </w:r>
      <w:r w:rsidR="00623FCB">
        <w:rPr>
          <w:rFonts w:asciiTheme="minorHAnsi" w:hAnsiTheme="minorHAnsi" w:cs="Calibri"/>
          <w:color w:val="000000"/>
          <w:sz w:val="22"/>
          <w:szCs w:val="22"/>
        </w:rPr>
        <w:t>ntal Water Office by The Murray</w:t>
      </w:r>
      <w:r w:rsidR="00623FCB">
        <w:rPr>
          <w:rFonts w:eastAsiaTheme="majorEastAsia"/>
        </w:rPr>
        <w:t>–</w:t>
      </w:r>
      <w:r w:rsidRPr="00990D8B">
        <w:rPr>
          <w:rFonts w:asciiTheme="minorHAnsi" w:hAnsiTheme="minorHAnsi" w:cs="Calibri"/>
          <w:color w:val="000000"/>
          <w:sz w:val="22"/>
          <w:szCs w:val="22"/>
        </w:rPr>
        <w:t>Darling Fr</w:t>
      </w:r>
      <w:r>
        <w:rPr>
          <w:rFonts w:asciiTheme="minorHAnsi" w:hAnsiTheme="minorHAnsi" w:cs="Calibri"/>
          <w:color w:val="000000"/>
          <w:sz w:val="22"/>
          <w:szCs w:val="22"/>
        </w:rPr>
        <w:t xml:space="preserve">eshwater Research Centre. MDFRC </w:t>
      </w:r>
      <w:r w:rsidRPr="00990D8B">
        <w:rPr>
          <w:rFonts w:asciiTheme="minorHAnsi" w:hAnsiTheme="minorHAnsi" w:cs="Calibri"/>
          <w:color w:val="000000"/>
          <w:sz w:val="22"/>
          <w:szCs w:val="22"/>
        </w:rPr>
        <w:t>Publication 29.3/2013.</w:t>
      </w:r>
    </w:p>
    <w:bookmarkEnd w:id="399"/>
    <w:p w14:paraId="43636A87" w14:textId="77777777" w:rsidR="00336C52" w:rsidRPr="002D7D2A" w:rsidRDefault="00336C52" w:rsidP="00336C52">
      <w:r w:rsidRPr="009F1B02">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9F1B02">
        <w:t>Darling Freshwater Research Centre. Murray</w:t>
      </w:r>
      <w:r w:rsidR="00623FCB">
        <w:rPr>
          <w:rFonts w:eastAsiaTheme="majorEastAsia"/>
        </w:rPr>
        <w:t>–</w:t>
      </w:r>
      <w:r w:rsidRPr="009F1B02">
        <w:t>Darling Freshwater Research Centre, MDFRC Publication 29.2/2014.</w:t>
      </w:r>
      <w:r>
        <w:rPr>
          <w:lang w:val="en-US"/>
        </w:rPr>
        <w:br w:type="page"/>
      </w:r>
    </w:p>
    <w:p w14:paraId="57FAA771" w14:textId="77777777" w:rsidR="00336C52" w:rsidRPr="0079554D" w:rsidRDefault="00336C52" w:rsidP="00336C52">
      <w:pPr>
        <w:pStyle w:val="Heading3"/>
        <w:numPr>
          <w:ilvl w:val="0"/>
          <w:numId w:val="0"/>
        </w:numPr>
        <w:ind w:left="851" w:hanging="851"/>
        <w:rPr>
          <w:sz w:val="22"/>
          <w:szCs w:val="22"/>
        </w:rPr>
      </w:pPr>
      <w:r w:rsidRPr="0042267A">
        <w:rPr>
          <w:sz w:val="22"/>
          <w:szCs w:val="22"/>
        </w:rPr>
        <w:t>Field data sheet(s)</w:t>
      </w:r>
    </w:p>
    <w:p w14:paraId="45F67131" w14:textId="77777777" w:rsidR="00336C52" w:rsidRPr="0079554D" w:rsidRDefault="00336C52" w:rsidP="00336C52">
      <w:pPr>
        <w:spacing w:line="276" w:lineRule="auto"/>
        <w:rPr>
          <w:szCs w:val="22"/>
        </w:rPr>
      </w:pPr>
      <w:r w:rsidRPr="0042267A">
        <w:rPr>
          <w:szCs w:val="22"/>
        </w:rPr>
        <w:t>Example: LTIM Monitoring – Electrofishing data sheet</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rPr>
        <w:tab/>
        <w:t xml:space="preserve"> </w:t>
      </w:r>
    </w:p>
    <w:p w14:paraId="1A614829" w14:textId="77777777" w:rsidR="00336C52" w:rsidRPr="0079554D" w:rsidRDefault="00336C52" w:rsidP="00336C52">
      <w:pPr>
        <w:pStyle w:val="Caption"/>
        <w:rPr>
          <w:b w:val="0"/>
          <w:sz w:val="22"/>
          <w:szCs w:val="22"/>
          <w:u w:val="single"/>
        </w:rPr>
      </w:pPr>
      <w:r w:rsidRPr="0042267A">
        <w:rPr>
          <w:sz w:val="22"/>
          <w:szCs w:val="22"/>
          <w:u w:val="single"/>
        </w:rPr>
        <w:t>Date:</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rPr>
        <w:tab/>
      </w:r>
      <w:r w:rsidRPr="0042267A">
        <w:rPr>
          <w:sz w:val="22"/>
          <w:szCs w:val="22"/>
        </w:rPr>
        <w:tab/>
      </w:r>
      <w:r w:rsidRPr="0042267A">
        <w:rPr>
          <w:sz w:val="22"/>
          <w:szCs w:val="22"/>
          <w:u w:val="single"/>
        </w:rPr>
        <w:t>Selected Area:</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p>
    <w:p w14:paraId="2119FAD4" w14:textId="77777777" w:rsidR="00336C52" w:rsidRPr="00272606" w:rsidRDefault="00336C52" w:rsidP="00336C52">
      <w:pPr>
        <w:rPr>
          <w:b/>
          <w:u w:val="single"/>
        </w:rPr>
      </w:pPr>
      <w:r w:rsidRPr="00272606">
        <w:rPr>
          <w:b/>
          <w:u w:val="single"/>
        </w:rPr>
        <w:t>Zone: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r w:rsidRPr="00272606">
        <w:rPr>
          <w:b/>
        </w:rPr>
        <w:tab/>
      </w:r>
      <w:r w:rsidRPr="00272606">
        <w:rPr>
          <w:b/>
        </w:rPr>
        <w:tab/>
      </w:r>
      <w:r w:rsidRPr="00272606">
        <w:rPr>
          <w:b/>
          <w:u w:val="single"/>
        </w:rPr>
        <w:t>Site: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745"/>
        <w:gridCol w:w="1471"/>
        <w:gridCol w:w="782"/>
        <w:gridCol w:w="725"/>
        <w:gridCol w:w="763"/>
        <w:gridCol w:w="1085"/>
        <w:gridCol w:w="1212"/>
        <w:gridCol w:w="1437"/>
      </w:tblGrid>
      <w:tr w:rsidR="00336C52" w:rsidRPr="0079554D" w14:paraId="36479145" w14:textId="77777777" w:rsidTr="00F24A39">
        <w:tc>
          <w:tcPr>
            <w:tcW w:w="810" w:type="dxa"/>
            <w:vAlign w:val="center"/>
          </w:tcPr>
          <w:p w14:paraId="7CB857C0" w14:textId="77777777" w:rsidR="00336C52" w:rsidRPr="0079554D" w:rsidRDefault="00336C52" w:rsidP="00F24A39">
            <w:pPr>
              <w:pStyle w:val="Caption"/>
              <w:jc w:val="center"/>
              <w:rPr>
                <w:sz w:val="22"/>
                <w:szCs w:val="22"/>
              </w:rPr>
            </w:pPr>
            <w:r w:rsidRPr="0042267A">
              <w:rPr>
                <w:sz w:val="22"/>
                <w:szCs w:val="22"/>
              </w:rPr>
              <w:t>EF Unit</w:t>
            </w:r>
          </w:p>
        </w:tc>
        <w:tc>
          <w:tcPr>
            <w:tcW w:w="757" w:type="dxa"/>
            <w:vAlign w:val="center"/>
          </w:tcPr>
          <w:p w14:paraId="470B5E8E" w14:textId="77777777" w:rsidR="00336C52" w:rsidRPr="0079554D" w:rsidRDefault="00336C52" w:rsidP="00F24A39">
            <w:pPr>
              <w:pStyle w:val="Caption"/>
              <w:jc w:val="center"/>
              <w:rPr>
                <w:sz w:val="22"/>
                <w:szCs w:val="22"/>
              </w:rPr>
            </w:pPr>
            <w:r w:rsidRPr="0042267A">
              <w:rPr>
                <w:sz w:val="22"/>
                <w:szCs w:val="22"/>
              </w:rPr>
              <w:t>Shot</w:t>
            </w:r>
          </w:p>
        </w:tc>
        <w:tc>
          <w:tcPr>
            <w:tcW w:w="1531" w:type="dxa"/>
            <w:vAlign w:val="center"/>
          </w:tcPr>
          <w:p w14:paraId="1A374687" w14:textId="77777777" w:rsidR="00336C52" w:rsidRPr="0079554D" w:rsidRDefault="00336C52" w:rsidP="00F24A39">
            <w:pPr>
              <w:pStyle w:val="Caption"/>
              <w:jc w:val="center"/>
              <w:rPr>
                <w:sz w:val="22"/>
                <w:szCs w:val="22"/>
              </w:rPr>
            </w:pPr>
            <w:r w:rsidRPr="0042267A">
              <w:rPr>
                <w:sz w:val="22"/>
                <w:szCs w:val="22"/>
              </w:rPr>
              <w:t>Species</w:t>
            </w:r>
          </w:p>
        </w:tc>
        <w:tc>
          <w:tcPr>
            <w:tcW w:w="789" w:type="dxa"/>
            <w:vAlign w:val="center"/>
          </w:tcPr>
          <w:p w14:paraId="559973D2" w14:textId="77777777" w:rsidR="00336C52" w:rsidRPr="0079554D" w:rsidRDefault="00336C52" w:rsidP="00F24A39">
            <w:pPr>
              <w:pStyle w:val="Caption"/>
              <w:jc w:val="center"/>
              <w:rPr>
                <w:sz w:val="22"/>
                <w:szCs w:val="22"/>
              </w:rPr>
            </w:pPr>
            <w:r w:rsidRPr="0042267A">
              <w:rPr>
                <w:sz w:val="22"/>
                <w:szCs w:val="22"/>
              </w:rPr>
              <w:t>TL (mm)</w:t>
            </w:r>
          </w:p>
        </w:tc>
        <w:tc>
          <w:tcPr>
            <w:tcW w:w="727" w:type="dxa"/>
            <w:vAlign w:val="center"/>
          </w:tcPr>
          <w:p w14:paraId="7AFD23C4" w14:textId="77777777" w:rsidR="00336C52" w:rsidRPr="0079554D" w:rsidRDefault="00336C52" w:rsidP="00F24A39">
            <w:pPr>
              <w:pStyle w:val="Caption"/>
              <w:jc w:val="center"/>
              <w:rPr>
                <w:sz w:val="22"/>
                <w:szCs w:val="22"/>
              </w:rPr>
            </w:pPr>
            <w:r w:rsidRPr="0042267A">
              <w:rPr>
                <w:sz w:val="22"/>
                <w:szCs w:val="22"/>
              </w:rPr>
              <w:t>SL (mm)</w:t>
            </w:r>
          </w:p>
        </w:tc>
        <w:tc>
          <w:tcPr>
            <w:tcW w:w="768" w:type="dxa"/>
            <w:vAlign w:val="center"/>
          </w:tcPr>
          <w:p w14:paraId="5C52064B" w14:textId="77777777" w:rsidR="00336C52" w:rsidRPr="0079554D" w:rsidRDefault="00336C52" w:rsidP="00F24A39">
            <w:pPr>
              <w:pStyle w:val="Caption"/>
              <w:jc w:val="center"/>
              <w:rPr>
                <w:sz w:val="22"/>
                <w:szCs w:val="22"/>
              </w:rPr>
            </w:pPr>
            <w:r w:rsidRPr="0042267A">
              <w:rPr>
                <w:sz w:val="22"/>
                <w:szCs w:val="22"/>
              </w:rPr>
              <w:t>FL (mm)</w:t>
            </w:r>
          </w:p>
        </w:tc>
        <w:tc>
          <w:tcPr>
            <w:tcW w:w="1106" w:type="dxa"/>
            <w:vAlign w:val="center"/>
          </w:tcPr>
          <w:p w14:paraId="51C86142" w14:textId="77777777" w:rsidR="00336C52" w:rsidRPr="0079554D" w:rsidRDefault="00336C52" w:rsidP="00F24A39">
            <w:pPr>
              <w:pStyle w:val="Caption"/>
              <w:jc w:val="center"/>
              <w:rPr>
                <w:sz w:val="22"/>
                <w:szCs w:val="22"/>
              </w:rPr>
            </w:pPr>
            <w:r w:rsidRPr="0042267A">
              <w:rPr>
                <w:sz w:val="22"/>
                <w:szCs w:val="22"/>
              </w:rPr>
              <w:t>Weight (g)</w:t>
            </w:r>
          </w:p>
        </w:tc>
        <w:tc>
          <w:tcPr>
            <w:tcW w:w="1218" w:type="dxa"/>
          </w:tcPr>
          <w:p w14:paraId="0F47FE0A" w14:textId="77777777" w:rsidR="00336C52" w:rsidRPr="0079554D" w:rsidRDefault="00336C52" w:rsidP="00F24A39">
            <w:pPr>
              <w:pStyle w:val="Caption"/>
              <w:jc w:val="center"/>
              <w:rPr>
                <w:sz w:val="22"/>
                <w:szCs w:val="22"/>
              </w:rPr>
            </w:pPr>
            <w:r w:rsidRPr="0042267A">
              <w:rPr>
                <w:sz w:val="22"/>
                <w:szCs w:val="22"/>
              </w:rPr>
              <w:t>Recapture (0,1)</w:t>
            </w:r>
          </w:p>
        </w:tc>
        <w:tc>
          <w:tcPr>
            <w:tcW w:w="1530" w:type="dxa"/>
          </w:tcPr>
          <w:p w14:paraId="57E99009" w14:textId="77777777" w:rsidR="00336C52" w:rsidRPr="0079554D" w:rsidRDefault="00336C52" w:rsidP="00F24A39">
            <w:pPr>
              <w:pStyle w:val="Caption"/>
              <w:jc w:val="center"/>
              <w:rPr>
                <w:sz w:val="22"/>
                <w:szCs w:val="22"/>
              </w:rPr>
            </w:pPr>
            <w:r w:rsidRPr="0042267A">
              <w:rPr>
                <w:sz w:val="22"/>
                <w:szCs w:val="22"/>
              </w:rPr>
              <w:t>Tag #</w:t>
            </w:r>
          </w:p>
        </w:tc>
      </w:tr>
      <w:tr w:rsidR="00336C52" w:rsidRPr="0079554D" w14:paraId="6513B567" w14:textId="77777777" w:rsidTr="00F24A39">
        <w:tc>
          <w:tcPr>
            <w:tcW w:w="810" w:type="dxa"/>
            <w:vAlign w:val="center"/>
          </w:tcPr>
          <w:p w14:paraId="729CE266" w14:textId="77777777" w:rsidR="00336C52" w:rsidRPr="0079554D" w:rsidRDefault="00336C52" w:rsidP="00F24A39">
            <w:pPr>
              <w:pStyle w:val="Caption"/>
              <w:jc w:val="center"/>
              <w:rPr>
                <w:sz w:val="22"/>
                <w:szCs w:val="22"/>
              </w:rPr>
            </w:pPr>
          </w:p>
        </w:tc>
        <w:tc>
          <w:tcPr>
            <w:tcW w:w="757" w:type="dxa"/>
            <w:vAlign w:val="center"/>
          </w:tcPr>
          <w:p w14:paraId="07A65733" w14:textId="77777777" w:rsidR="00336C52" w:rsidRPr="0079554D" w:rsidRDefault="00336C52" w:rsidP="00F24A39">
            <w:pPr>
              <w:pStyle w:val="Caption"/>
              <w:jc w:val="center"/>
              <w:rPr>
                <w:sz w:val="22"/>
                <w:szCs w:val="22"/>
              </w:rPr>
            </w:pPr>
          </w:p>
        </w:tc>
        <w:tc>
          <w:tcPr>
            <w:tcW w:w="1531" w:type="dxa"/>
            <w:vAlign w:val="center"/>
          </w:tcPr>
          <w:p w14:paraId="136BE19F" w14:textId="77777777" w:rsidR="00336C52" w:rsidRPr="0079554D" w:rsidRDefault="00336C52" w:rsidP="00F24A39">
            <w:pPr>
              <w:pStyle w:val="Caption"/>
              <w:jc w:val="center"/>
              <w:rPr>
                <w:sz w:val="22"/>
                <w:szCs w:val="22"/>
              </w:rPr>
            </w:pPr>
          </w:p>
        </w:tc>
        <w:tc>
          <w:tcPr>
            <w:tcW w:w="789" w:type="dxa"/>
            <w:vAlign w:val="center"/>
          </w:tcPr>
          <w:p w14:paraId="2CBB5D0A" w14:textId="77777777" w:rsidR="00336C52" w:rsidRPr="0079554D" w:rsidRDefault="00336C52" w:rsidP="00F24A39">
            <w:pPr>
              <w:pStyle w:val="Caption"/>
              <w:jc w:val="center"/>
              <w:rPr>
                <w:sz w:val="22"/>
                <w:szCs w:val="22"/>
              </w:rPr>
            </w:pPr>
          </w:p>
        </w:tc>
        <w:tc>
          <w:tcPr>
            <w:tcW w:w="727" w:type="dxa"/>
            <w:vAlign w:val="center"/>
          </w:tcPr>
          <w:p w14:paraId="2AED1F07" w14:textId="77777777" w:rsidR="00336C52" w:rsidRPr="0079554D" w:rsidRDefault="00336C52" w:rsidP="00F24A39">
            <w:pPr>
              <w:pStyle w:val="Caption"/>
              <w:jc w:val="center"/>
              <w:rPr>
                <w:sz w:val="22"/>
                <w:szCs w:val="22"/>
              </w:rPr>
            </w:pPr>
          </w:p>
        </w:tc>
        <w:tc>
          <w:tcPr>
            <w:tcW w:w="768" w:type="dxa"/>
            <w:vAlign w:val="center"/>
          </w:tcPr>
          <w:p w14:paraId="65CC1393" w14:textId="77777777" w:rsidR="00336C52" w:rsidRPr="0079554D" w:rsidRDefault="00336C52" w:rsidP="00F24A39">
            <w:pPr>
              <w:pStyle w:val="Caption"/>
              <w:jc w:val="center"/>
              <w:rPr>
                <w:sz w:val="22"/>
                <w:szCs w:val="22"/>
              </w:rPr>
            </w:pPr>
          </w:p>
        </w:tc>
        <w:tc>
          <w:tcPr>
            <w:tcW w:w="1106" w:type="dxa"/>
            <w:vAlign w:val="center"/>
          </w:tcPr>
          <w:p w14:paraId="6117EBE8" w14:textId="77777777" w:rsidR="00336C52" w:rsidRPr="0079554D" w:rsidRDefault="00336C52" w:rsidP="00F24A39">
            <w:pPr>
              <w:pStyle w:val="Caption"/>
              <w:jc w:val="center"/>
              <w:rPr>
                <w:sz w:val="22"/>
                <w:szCs w:val="22"/>
              </w:rPr>
            </w:pPr>
          </w:p>
        </w:tc>
        <w:tc>
          <w:tcPr>
            <w:tcW w:w="1218" w:type="dxa"/>
          </w:tcPr>
          <w:p w14:paraId="6DC206A2" w14:textId="77777777" w:rsidR="00336C52" w:rsidRPr="0079554D" w:rsidRDefault="00336C52" w:rsidP="00F24A39">
            <w:pPr>
              <w:pStyle w:val="Caption"/>
              <w:jc w:val="center"/>
              <w:rPr>
                <w:sz w:val="22"/>
                <w:szCs w:val="22"/>
              </w:rPr>
            </w:pPr>
          </w:p>
        </w:tc>
        <w:tc>
          <w:tcPr>
            <w:tcW w:w="1530" w:type="dxa"/>
          </w:tcPr>
          <w:p w14:paraId="47856F82" w14:textId="77777777" w:rsidR="00336C52" w:rsidRPr="0079554D" w:rsidRDefault="00336C52" w:rsidP="00F24A39">
            <w:pPr>
              <w:pStyle w:val="Caption"/>
              <w:jc w:val="center"/>
              <w:rPr>
                <w:sz w:val="22"/>
                <w:szCs w:val="22"/>
              </w:rPr>
            </w:pPr>
          </w:p>
        </w:tc>
      </w:tr>
      <w:tr w:rsidR="00336C52" w:rsidRPr="0079554D" w14:paraId="099413B1" w14:textId="77777777" w:rsidTr="00F24A39">
        <w:tc>
          <w:tcPr>
            <w:tcW w:w="810" w:type="dxa"/>
            <w:vAlign w:val="center"/>
          </w:tcPr>
          <w:p w14:paraId="40230ED4" w14:textId="77777777" w:rsidR="00336C52" w:rsidRPr="0079554D" w:rsidRDefault="00336C52" w:rsidP="00F24A39">
            <w:pPr>
              <w:pStyle w:val="Caption"/>
              <w:jc w:val="center"/>
              <w:rPr>
                <w:sz w:val="22"/>
                <w:szCs w:val="22"/>
              </w:rPr>
            </w:pPr>
          </w:p>
        </w:tc>
        <w:tc>
          <w:tcPr>
            <w:tcW w:w="757" w:type="dxa"/>
            <w:vAlign w:val="center"/>
          </w:tcPr>
          <w:p w14:paraId="1BFCAFC3" w14:textId="77777777" w:rsidR="00336C52" w:rsidRPr="0079554D" w:rsidRDefault="00336C52" w:rsidP="00F24A39">
            <w:pPr>
              <w:pStyle w:val="Caption"/>
              <w:jc w:val="center"/>
              <w:rPr>
                <w:sz w:val="22"/>
                <w:szCs w:val="22"/>
              </w:rPr>
            </w:pPr>
          </w:p>
        </w:tc>
        <w:tc>
          <w:tcPr>
            <w:tcW w:w="1531" w:type="dxa"/>
            <w:vAlign w:val="center"/>
          </w:tcPr>
          <w:p w14:paraId="47EF9006" w14:textId="77777777" w:rsidR="00336C52" w:rsidRPr="0079554D" w:rsidRDefault="00336C52" w:rsidP="00F24A39">
            <w:pPr>
              <w:pStyle w:val="Caption"/>
              <w:jc w:val="center"/>
              <w:rPr>
                <w:sz w:val="22"/>
                <w:szCs w:val="22"/>
              </w:rPr>
            </w:pPr>
          </w:p>
        </w:tc>
        <w:tc>
          <w:tcPr>
            <w:tcW w:w="789" w:type="dxa"/>
            <w:vAlign w:val="center"/>
          </w:tcPr>
          <w:p w14:paraId="4C751B42" w14:textId="77777777" w:rsidR="00336C52" w:rsidRPr="0079554D" w:rsidRDefault="00336C52" w:rsidP="00F24A39">
            <w:pPr>
              <w:pStyle w:val="Caption"/>
              <w:jc w:val="center"/>
              <w:rPr>
                <w:sz w:val="22"/>
                <w:szCs w:val="22"/>
              </w:rPr>
            </w:pPr>
          </w:p>
        </w:tc>
        <w:tc>
          <w:tcPr>
            <w:tcW w:w="727" w:type="dxa"/>
            <w:vAlign w:val="center"/>
          </w:tcPr>
          <w:p w14:paraId="43A38E17" w14:textId="77777777" w:rsidR="00336C52" w:rsidRPr="0079554D" w:rsidRDefault="00336C52" w:rsidP="00F24A39">
            <w:pPr>
              <w:pStyle w:val="Caption"/>
              <w:jc w:val="center"/>
              <w:rPr>
                <w:sz w:val="22"/>
                <w:szCs w:val="22"/>
              </w:rPr>
            </w:pPr>
          </w:p>
        </w:tc>
        <w:tc>
          <w:tcPr>
            <w:tcW w:w="768" w:type="dxa"/>
            <w:vAlign w:val="center"/>
          </w:tcPr>
          <w:p w14:paraId="748EDD65" w14:textId="77777777" w:rsidR="00336C52" w:rsidRPr="0079554D" w:rsidRDefault="00336C52" w:rsidP="00F24A39">
            <w:pPr>
              <w:pStyle w:val="Caption"/>
              <w:jc w:val="center"/>
              <w:rPr>
                <w:sz w:val="22"/>
                <w:szCs w:val="22"/>
              </w:rPr>
            </w:pPr>
          </w:p>
        </w:tc>
        <w:tc>
          <w:tcPr>
            <w:tcW w:w="1106" w:type="dxa"/>
            <w:vAlign w:val="center"/>
          </w:tcPr>
          <w:p w14:paraId="27D0721D" w14:textId="77777777" w:rsidR="00336C52" w:rsidRPr="0079554D" w:rsidRDefault="00336C52" w:rsidP="00F24A39">
            <w:pPr>
              <w:pStyle w:val="Caption"/>
              <w:jc w:val="center"/>
              <w:rPr>
                <w:sz w:val="22"/>
                <w:szCs w:val="22"/>
              </w:rPr>
            </w:pPr>
          </w:p>
        </w:tc>
        <w:tc>
          <w:tcPr>
            <w:tcW w:w="1218" w:type="dxa"/>
          </w:tcPr>
          <w:p w14:paraId="02B69748" w14:textId="77777777" w:rsidR="00336C52" w:rsidRPr="0079554D" w:rsidRDefault="00336C52" w:rsidP="00F24A39">
            <w:pPr>
              <w:pStyle w:val="Caption"/>
              <w:jc w:val="center"/>
              <w:rPr>
                <w:sz w:val="22"/>
                <w:szCs w:val="22"/>
              </w:rPr>
            </w:pPr>
          </w:p>
        </w:tc>
        <w:tc>
          <w:tcPr>
            <w:tcW w:w="1530" w:type="dxa"/>
          </w:tcPr>
          <w:p w14:paraId="31D66958" w14:textId="77777777" w:rsidR="00336C52" w:rsidRPr="0079554D" w:rsidRDefault="00336C52" w:rsidP="00F24A39">
            <w:pPr>
              <w:pStyle w:val="Caption"/>
              <w:jc w:val="center"/>
              <w:rPr>
                <w:sz w:val="22"/>
                <w:szCs w:val="22"/>
              </w:rPr>
            </w:pPr>
          </w:p>
        </w:tc>
      </w:tr>
      <w:tr w:rsidR="00336C52" w:rsidRPr="0079554D" w14:paraId="4F53F4DF" w14:textId="77777777" w:rsidTr="00F24A39">
        <w:tc>
          <w:tcPr>
            <w:tcW w:w="810" w:type="dxa"/>
            <w:vAlign w:val="center"/>
          </w:tcPr>
          <w:p w14:paraId="10C412B1" w14:textId="77777777" w:rsidR="00336C52" w:rsidRPr="0079554D" w:rsidRDefault="00336C52" w:rsidP="00F24A39">
            <w:pPr>
              <w:pStyle w:val="Caption"/>
              <w:jc w:val="center"/>
              <w:rPr>
                <w:sz w:val="22"/>
                <w:szCs w:val="22"/>
              </w:rPr>
            </w:pPr>
          </w:p>
        </w:tc>
        <w:tc>
          <w:tcPr>
            <w:tcW w:w="757" w:type="dxa"/>
            <w:vAlign w:val="center"/>
          </w:tcPr>
          <w:p w14:paraId="4D0DDC47" w14:textId="77777777" w:rsidR="00336C52" w:rsidRPr="0079554D" w:rsidRDefault="00336C52" w:rsidP="00F24A39">
            <w:pPr>
              <w:pStyle w:val="Caption"/>
              <w:jc w:val="center"/>
              <w:rPr>
                <w:sz w:val="22"/>
                <w:szCs w:val="22"/>
              </w:rPr>
            </w:pPr>
          </w:p>
        </w:tc>
        <w:tc>
          <w:tcPr>
            <w:tcW w:w="1531" w:type="dxa"/>
            <w:vAlign w:val="center"/>
          </w:tcPr>
          <w:p w14:paraId="27C870AD" w14:textId="77777777" w:rsidR="00336C52" w:rsidRPr="0079554D" w:rsidRDefault="00336C52" w:rsidP="00F24A39">
            <w:pPr>
              <w:pStyle w:val="Caption"/>
              <w:jc w:val="center"/>
              <w:rPr>
                <w:sz w:val="22"/>
                <w:szCs w:val="22"/>
              </w:rPr>
            </w:pPr>
          </w:p>
        </w:tc>
        <w:tc>
          <w:tcPr>
            <w:tcW w:w="789" w:type="dxa"/>
            <w:vAlign w:val="center"/>
          </w:tcPr>
          <w:p w14:paraId="4F97715E" w14:textId="77777777" w:rsidR="00336C52" w:rsidRPr="0079554D" w:rsidRDefault="00336C52" w:rsidP="00F24A39">
            <w:pPr>
              <w:pStyle w:val="Caption"/>
              <w:jc w:val="center"/>
              <w:rPr>
                <w:sz w:val="22"/>
                <w:szCs w:val="22"/>
              </w:rPr>
            </w:pPr>
          </w:p>
        </w:tc>
        <w:tc>
          <w:tcPr>
            <w:tcW w:w="727" w:type="dxa"/>
            <w:vAlign w:val="center"/>
          </w:tcPr>
          <w:p w14:paraId="7FE4F8CA" w14:textId="77777777" w:rsidR="00336C52" w:rsidRPr="0079554D" w:rsidRDefault="00336C52" w:rsidP="00F24A39">
            <w:pPr>
              <w:pStyle w:val="Caption"/>
              <w:jc w:val="center"/>
              <w:rPr>
                <w:sz w:val="22"/>
                <w:szCs w:val="22"/>
              </w:rPr>
            </w:pPr>
          </w:p>
        </w:tc>
        <w:tc>
          <w:tcPr>
            <w:tcW w:w="768" w:type="dxa"/>
            <w:vAlign w:val="center"/>
          </w:tcPr>
          <w:p w14:paraId="0E294ED4" w14:textId="77777777" w:rsidR="00336C52" w:rsidRPr="0079554D" w:rsidRDefault="00336C52" w:rsidP="00F24A39">
            <w:pPr>
              <w:pStyle w:val="Caption"/>
              <w:jc w:val="center"/>
              <w:rPr>
                <w:sz w:val="22"/>
                <w:szCs w:val="22"/>
              </w:rPr>
            </w:pPr>
          </w:p>
        </w:tc>
        <w:tc>
          <w:tcPr>
            <w:tcW w:w="1106" w:type="dxa"/>
            <w:vAlign w:val="center"/>
          </w:tcPr>
          <w:p w14:paraId="61C1CECA" w14:textId="77777777" w:rsidR="00336C52" w:rsidRPr="0079554D" w:rsidRDefault="00336C52" w:rsidP="00F24A39">
            <w:pPr>
              <w:pStyle w:val="Caption"/>
              <w:jc w:val="center"/>
              <w:rPr>
                <w:sz w:val="22"/>
                <w:szCs w:val="22"/>
              </w:rPr>
            </w:pPr>
          </w:p>
        </w:tc>
        <w:tc>
          <w:tcPr>
            <w:tcW w:w="1218" w:type="dxa"/>
          </w:tcPr>
          <w:p w14:paraId="632708ED" w14:textId="77777777" w:rsidR="00336C52" w:rsidRPr="0079554D" w:rsidRDefault="00336C52" w:rsidP="00F24A39">
            <w:pPr>
              <w:pStyle w:val="Caption"/>
              <w:jc w:val="center"/>
              <w:rPr>
                <w:sz w:val="22"/>
                <w:szCs w:val="22"/>
              </w:rPr>
            </w:pPr>
          </w:p>
        </w:tc>
        <w:tc>
          <w:tcPr>
            <w:tcW w:w="1530" w:type="dxa"/>
          </w:tcPr>
          <w:p w14:paraId="6B8E5B5D" w14:textId="77777777" w:rsidR="00336C52" w:rsidRPr="0079554D" w:rsidRDefault="00336C52" w:rsidP="00F24A39">
            <w:pPr>
              <w:pStyle w:val="Caption"/>
              <w:jc w:val="center"/>
              <w:rPr>
                <w:sz w:val="22"/>
                <w:szCs w:val="22"/>
              </w:rPr>
            </w:pPr>
          </w:p>
        </w:tc>
      </w:tr>
      <w:tr w:rsidR="00336C52" w:rsidRPr="0079554D" w14:paraId="364517C7" w14:textId="77777777" w:rsidTr="00F24A39">
        <w:tc>
          <w:tcPr>
            <w:tcW w:w="810" w:type="dxa"/>
            <w:vAlign w:val="center"/>
          </w:tcPr>
          <w:p w14:paraId="62E5F30A" w14:textId="77777777" w:rsidR="00336C52" w:rsidRPr="0079554D" w:rsidRDefault="00336C52" w:rsidP="00F24A39">
            <w:pPr>
              <w:pStyle w:val="Caption"/>
              <w:jc w:val="center"/>
              <w:rPr>
                <w:sz w:val="22"/>
                <w:szCs w:val="22"/>
              </w:rPr>
            </w:pPr>
          </w:p>
        </w:tc>
        <w:tc>
          <w:tcPr>
            <w:tcW w:w="757" w:type="dxa"/>
            <w:vAlign w:val="center"/>
          </w:tcPr>
          <w:p w14:paraId="2AA9B348" w14:textId="77777777" w:rsidR="00336C52" w:rsidRPr="0079554D" w:rsidRDefault="00336C52" w:rsidP="00F24A39">
            <w:pPr>
              <w:pStyle w:val="Caption"/>
              <w:jc w:val="center"/>
              <w:rPr>
                <w:sz w:val="22"/>
                <w:szCs w:val="22"/>
              </w:rPr>
            </w:pPr>
          </w:p>
        </w:tc>
        <w:tc>
          <w:tcPr>
            <w:tcW w:w="1531" w:type="dxa"/>
            <w:vAlign w:val="center"/>
          </w:tcPr>
          <w:p w14:paraId="4B4F932B" w14:textId="77777777" w:rsidR="00336C52" w:rsidRPr="0079554D" w:rsidRDefault="00336C52" w:rsidP="00F24A39">
            <w:pPr>
              <w:pStyle w:val="Caption"/>
              <w:jc w:val="center"/>
              <w:rPr>
                <w:sz w:val="22"/>
                <w:szCs w:val="22"/>
              </w:rPr>
            </w:pPr>
          </w:p>
        </w:tc>
        <w:tc>
          <w:tcPr>
            <w:tcW w:w="789" w:type="dxa"/>
            <w:vAlign w:val="center"/>
          </w:tcPr>
          <w:p w14:paraId="46CDB36F" w14:textId="77777777" w:rsidR="00336C52" w:rsidRPr="0079554D" w:rsidRDefault="00336C52" w:rsidP="00F24A39">
            <w:pPr>
              <w:pStyle w:val="Caption"/>
              <w:jc w:val="center"/>
              <w:rPr>
                <w:sz w:val="22"/>
                <w:szCs w:val="22"/>
              </w:rPr>
            </w:pPr>
          </w:p>
        </w:tc>
        <w:tc>
          <w:tcPr>
            <w:tcW w:w="727" w:type="dxa"/>
            <w:vAlign w:val="center"/>
          </w:tcPr>
          <w:p w14:paraId="5C6988DB" w14:textId="77777777" w:rsidR="00336C52" w:rsidRPr="0079554D" w:rsidRDefault="00336C52" w:rsidP="00F24A39">
            <w:pPr>
              <w:pStyle w:val="Caption"/>
              <w:jc w:val="center"/>
              <w:rPr>
                <w:sz w:val="22"/>
                <w:szCs w:val="22"/>
              </w:rPr>
            </w:pPr>
          </w:p>
        </w:tc>
        <w:tc>
          <w:tcPr>
            <w:tcW w:w="768" w:type="dxa"/>
            <w:vAlign w:val="center"/>
          </w:tcPr>
          <w:p w14:paraId="57B42A1A" w14:textId="77777777" w:rsidR="00336C52" w:rsidRPr="0079554D" w:rsidRDefault="00336C52" w:rsidP="00F24A39">
            <w:pPr>
              <w:pStyle w:val="Caption"/>
              <w:jc w:val="center"/>
              <w:rPr>
                <w:sz w:val="22"/>
                <w:szCs w:val="22"/>
              </w:rPr>
            </w:pPr>
          </w:p>
        </w:tc>
        <w:tc>
          <w:tcPr>
            <w:tcW w:w="1106" w:type="dxa"/>
            <w:vAlign w:val="center"/>
          </w:tcPr>
          <w:p w14:paraId="35BFFA8B" w14:textId="77777777" w:rsidR="00336C52" w:rsidRPr="0079554D" w:rsidRDefault="00336C52" w:rsidP="00F24A39">
            <w:pPr>
              <w:pStyle w:val="Caption"/>
              <w:jc w:val="center"/>
              <w:rPr>
                <w:sz w:val="22"/>
                <w:szCs w:val="22"/>
              </w:rPr>
            </w:pPr>
          </w:p>
        </w:tc>
        <w:tc>
          <w:tcPr>
            <w:tcW w:w="1218" w:type="dxa"/>
          </w:tcPr>
          <w:p w14:paraId="20FB6AD5" w14:textId="77777777" w:rsidR="00336C52" w:rsidRPr="0079554D" w:rsidRDefault="00336C52" w:rsidP="00F24A39">
            <w:pPr>
              <w:pStyle w:val="Caption"/>
              <w:jc w:val="center"/>
              <w:rPr>
                <w:sz w:val="22"/>
                <w:szCs w:val="22"/>
              </w:rPr>
            </w:pPr>
          </w:p>
        </w:tc>
        <w:tc>
          <w:tcPr>
            <w:tcW w:w="1530" w:type="dxa"/>
          </w:tcPr>
          <w:p w14:paraId="683E3A07" w14:textId="77777777" w:rsidR="00336C52" w:rsidRPr="0079554D" w:rsidRDefault="00336C52" w:rsidP="00F24A39">
            <w:pPr>
              <w:pStyle w:val="Caption"/>
              <w:jc w:val="center"/>
              <w:rPr>
                <w:sz w:val="22"/>
                <w:szCs w:val="22"/>
              </w:rPr>
            </w:pPr>
          </w:p>
        </w:tc>
      </w:tr>
      <w:tr w:rsidR="00336C52" w:rsidRPr="0079554D" w14:paraId="62A68BFD" w14:textId="77777777" w:rsidTr="00F24A39">
        <w:tc>
          <w:tcPr>
            <w:tcW w:w="810" w:type="dxa"/>
            <w:vAlign w:val="center"/>
          </w:tcPr>
          <w:p w14:paraId="13AE0317" w14:textId="77777777" w:rsidR="00336C52" w:rsidRPr="0079554D" w:rsidRDefault="00336C52" w:rsidP="00F24A39">
            <w:pPr>
              <w:pStyle w:val="Caption"/>
              <w:jc w:val="center"/>
              <w:rPr>
                <w:sz w:val="22"/>
                <w:szCs w:val="22"/>
              </w:rPr>
            </w:pPr>
          </w:p>
        </w:tc>
        <w:tc>
          <w:tcPr>
            <w:tcW w:w="757" w:type="dxa"/>
            <w:vAlign w:val="center"/>
          </w:tcPr>
          <w:p w14:paraId="15B93C03" w14:textId="77777777" w:rsidR="00336C52" w:rsidRPr="0079554D" w:rsidRDefault="00336C52" w:rsidP="00F24A39">
            <w:pPr>
              <w:pStyle w:val="Caption"/>
              <w:jc w:val="center"/>
              <w:rPr>
                <w:sz w:val="22"/>
                <w:szCs w:val="22"/>
              </w:rPr>
            </w:pPr>
          </w:p>
        </w:tc>
        <w:tc>
          <w:tcPr>
            <w:tcW w:w="1531" w:type="dxa"/>
            <w:vAlign w:val="center"/>
          </w:tcPr>
          <w:p w14:paraId="7E3FEA78" w14:textId="77777777" w:rsidR="00336C52" w:rsidRPr="0079554D" w:rsidRDefault="00336C52" w:rsidP="00F24A39">
            <w:pPr>
              <w:pStyle w:val="Caption"/>
              <w:jc w:val="center"/>
              <w:rPr>
                <w:sz w:val="22"/>
                <w:szCs w:val="22"/>
              </w:rPr>
            </w:pPr>
          </w:p>
        </w:tc>
        <w:tc>
          <w:tcPr>
            <w:tcW w:w="789" w:type="dxa"/>
            <w:vAlign w:val="center"/>
          </w:tcPr>
          <w:p w14:paraId="75130450" w14:textId="77777777" w:rsidR="00336C52" w:rsidRPr="0079554D" w:rsidRDefault="00336C52" w:rsidP="00F24A39">
            <w:pPr>
              <w:pStyle w:val="Caption"/>
              <w:jc w:val="center"/>
              <w:rPr>
                <w:sz w:val="22"/>
                <w:szCs w:val="22"/>
              </w:rPr>
            </w:pPr>
          </w:p>
        </w:tc>
        <w:tc>
          <w:tcPr>
            <w:tcW w:w="727" w:type="dxa"/>
            <w:vAlign w:val="center"/>
          </w:tcPr>
          <w:p w14:paraId="759961AD" w14:textId="77777777" w:rsidR="00336C52" w:rsidRPr="0079554D" w:rsidRDefault="00336C52" w:rsidP="00F24A39">
            <w:pPr>
              <w:pStyle w:val="Caption"/>
              <w:jc w:val="center"/>
              <w:rPr>
                <w:sz w:val="22"/>
                <w:szCs w:val="22"/>
              </w:rPr>
            </w:pPr>
          </w:p>
        </w:tc>
        <w:tc>
          <w:tcPr>
            <w:tcW w:w="768" w:type="dxa"/>
            <w:vAlign w:val="center"/>
          </w:tcPr>
          <w:p w14:paraId="18452A5A" w14:textId="77777777" w:rsidR="00336C52" w:rsidRPr="0079554D" w:rsidRDefault="00336C52" w:rsidP="00F24A39">
            <w:pPr>
              <w:pStyle w:val="Caption"/>
              <w:jc w:val="center"/>
              <w:rPr>
                <w:sz w:val="22"/>
                <w:szCs w:val="22"/>
              </w:rPr>
            </w:pPr>
          </w:p>
        </w:tc>
        <w:tc>
          <w:tcPr>
            <w:tcW w:w="1106" w:type="dxa"/>
            <w:vAlign w:val="center"/>
          </w:tcPr>
          <w:p w14:paraId="307685F4" w14:textId="77777777" w:rsidR="00336C52" w:rsidRPr="0079554D" w:rsidRDefault="00336C52" w:rsidP="00F24A39">
            <w:pPr>
              <w:pStyle w:val="Caption"/>
              <w:jc w:val="center"/>
              <w:rPr>
                <w:sz w:val="22"/>
                <w:szCs w:val="22"/>
              </w:rPr>
            </w:pPr>
          </w:p>
        </w:tc>
        <w:tc>
          <w:tcPr>
            <w:tcW w:w="1218" w:type="dxa"/>
          </w:tcPr>
          <w:p w14:paraId="4DFDB183" w14:textId="77777777" w:rsidR="00336C52" w:rsidRPr="0079554D" w:rsidRDefault="00336C52" w:rsidP="00F24A39">
            <w:pPr>
              <w:pStyle w:val="Caption"/>
              <w:jc w:val="center"/>
              <w:rPr>
                <w:sz w:val="22"/>
                <w:szCs w:val="22"/>
              </w:rPr>
            </w:pPr>
          </w:p>
        </w:tc>
        <w:tc>
          <w:tcPr>
            <w:tcW w:w="1530" w:type="dxa"/>
          </w:tcPr>
          <w:p w14:paraId="188FE08F" w14:textId="77777777" w:rsidR="00336C52" w:rsidRPr="0079554D" w:rsidRDefault="00336C52" w:rsidP="00F24A39">
            <w:pPr>
              <w:pStyle w:val="Caption"/>
              <w:jc w:val="center"/>
              <w:rPr>
                <w:sz w:val="22"/>
                <w:szCs w:val="22"/>
              </w:rPr>
            </w:pPr>
          </w:p>
        </w:tc>
      </w:tr>
      <w:tr w:rsidR="00336C52" w:rsidRPr="0079554D" w14:paraId="32FC6EE0" w14:textId="77777777" w:rsidTr="00F24A39">
        <w:tc>
          <w:tcPr>
            <w:tcW w:w="810" w:type="dxa"/>
            <w:vAlign w:val="center"/>
          </w:tcPr>
          <w:p w14:paraId="2A555209" w14:textId="77777777" w:rsidR="00336C52" w:rsidRPr="0079554D" w:rsidRDefault="00336C52" w:rsidP="00F24A39">
            <w:pPr>
              <w:pStyle w:val="Caption"/>
              <w:jc w:val="center"/>
              <w:rPr>
                <w:sz w:val="22"/>
                <w:szCs w:val="22"/>
              </w:rPr>
            </w:pPr>
          </w:p>
        </w:tc>
        <w:tc>
          <w:tcPr>
            <w:tcW w:w="757" w:type="dxa"/>
            <w:vAlign w:val="center"/>
          </w:tcPr>
          <w:p w14:paraId="2638F70B" w14:textId="77777777" w:rsidR="00336C52" w:rsidRPr="0079554D" w:rsidRDefault="00336C52" w:rsidP="00F24A39">
            <w:pPr>
              <w:pStyle w:val="Caption"/>
              <w:jc w:val="center"/>
              <w:rPr>
                <w:sz w:val="22"/>
                <w:szCs w:val="22"/>
              </w:rPr>
            </w:pPr>
          </w:p>
        </w:tc>
        <w:tc>
          <w:tcPr>
            <w:tcW w:w="1531" w:type="dxa"/>
            <w:vAlign w:val="center"/>
          </w:tcPr>
          <w:p w14:paraId="726A1751" w14:textId="77777777" w:rsidR="00336C52" w:rsidRPr="0079554D" w:rsidRDefault="00336C52" w:rsidP="00F24A39">
            <w:pPr>
              <w:pStyle w:val="Caption"/>
              <w:jc w:val="center"/>
              <w:rPr>
                <w:sz w:val="22"/>
                <w:szCs w:val="22"/>
              </w:rPr>
            </w:pPr>
          </w:p>
        </w:tc>
        <w:tc>
          <w:tcPr>
            <w:tcW w:w="789" w:type="dxa"/>
            <w:vAlign w:val="center"/>
          </w:tcPr>
          <w:p w14:paraId="6B0D72B6" w14:textId="77777777" w:rsidR="00336C52" w:rsidRPr="0079554D" w:rsidRDefault="00336C52" w:rsidP="00F24A39">
            <w:pPr>
              <w:pStyle w:val="Caption"/>
              <w:jc w:val="center"/>
              <w:rPr>
                <w:sz w:val="22"/>
                <w:szCs w:val="22"/>
              </w:rPr>
            </w:pPr>
          </w:p>
        </w:tc>
        <w:tc>
          <w:tcPr>
            <w:tcW w:w="727" w:type="dxa"/>
            <w:vAlign w:val="center"/>
          </w:tcPr>
          <w:p w14:paraId="7DF6ACB8" w14:textId="77777777" w:rsidR="00336C52" w:rsidRPr="0079554D" w:rsidRDefault="00336C52" w:rsidP="00F24A39">
            <w:pPr>
              <w:pStyle w:val="Caption"/>
              <w:jc w:val="center"/>
              <w:rPr>
                <w:sz w:val="22"/>
                <w:szCs w:val="22"/>
              </w:rPr>
            </w:pPr>
          </w:p>
        </w:tc>
        <w:tc>
          <w:tcPr>
            <w:tcW w:w="768" w:type="dxa"/>
            <w:vAlign w:val="center"/>
          </w:tcPr>
          <w:p w14:paraId="7B4D11BD" w14:textId="77777777" w:rsidR="00336C52" w:rsidRPr="0079554D" w:rsidRDefault="00336C52" w:rsidP="00F24A39">
            <w:pPr>
              <w:pStyle w:val="Caption"/>
              <w:jc w:val="center"/>
              <w:rPr>
                <w:sz w:val="22"/>
                <w:szCs w:val="22"/>
              </w:rPr>
            </w:pPr>
          </w:p>
        </w:tc>
        <w:tc>
          <w:tcPr>
            <w:tcW w:w="1106" w:type="dxa"/>
            <w:vAlign w:val="center"/>
          </w:tcPr>
          <w:p w14:paraId="56AE8C73" w14:textId="77777777" w:rsidR="00336C52" w:rsidRPr="0079554D" w:rsidRDefault="00336C52" w:rsidP="00F24A39">
            <w:pPr>
              <w:pStyle w:val="Caption"/>
              <w:jc w:val="center"/>
              <w:rPr>
                <w:sz w:val="22"/>
                <w:szCs w:val="22"/>
              </w:rPr>
            </w:pPr>
          </w:p>
        </w:tc>
        <w:tc>
          <w:tcPr>
            <w:tcW w:w="1218" w:type="dxa"/>
          </w:tcPr>
          <w:p w14:paraId="014EFD4F" w14:textId="77777777" w:rsidR="00336C52" w:rsidRPr="0079554D" w:rsidRDefault="00336C52" w:rsidP="00F24A39">
            <w:pPr>
              <w:pStyle w:val="Caption"/>
              <w:jc w:val="center"/>
              <w:rPr>
                <w:sz w:val="22"/>
                <w:szCs w:val="22"/>
              </w:rPr>
            </w:pPr>
          </w:p>
        </w:tc>
        <w:tc>
          <w:tcPr>
            <w:tcW w:w="1530" w:type="dxa"/>
          </w:tcPr>
          <w:p w14:paraId="4E5877E5" w14:textId="77777777" w:rsidR="00336C52" w:rsidRPr="0079554D" w:rsidRDefault="00336C52" w:rsidP="00F24A39">
            <w:pPr>
              <w:pStyle w:val="Caption"/>
              <w:jc w:val="center"/>
              <w:rPr>
                <w:sz w:val="22"/>
                <w:szCs w:val="22"/>
              </w:rPr>
            </w:pPr>
          </w:p>
        </w:tc>
      </w:tr>
      <w:tr w:rsidR="00336C52" w:rsidRPr="009C408B" w14:paraId="27CAF7A8" w14:textId="77777777" w:rsidTr="00F24A39">
        <w:tc>
          <w:tcPr>
            <w:tcW w:w="810" w:type="dxa"/>
            <w:vAlign w:val="center"/>
          </w:tcPr>
          <w:p w14:paraId="19364EC9" w14:textId="77777777" w:rsidR="00336C52" w:rsidRPr="009C408B" w:rsidRDefault="00336C52" w:rsidP="00F24A39">
            <w:pPr>
              <w:pStyle w:val="Caption"/>
              <w:jc w:val="center"/>
              <w:rPr>
                <w:sz w:val="22"/>
                <w:szCs w:val="22"/>
              </w:rPr>
            </w:pPr>
          </w:p>
        </w:tc>
        <w:tc>
          <w:tcPr>
            <w:tcW w:w="757" w:type="dxa"/>
            <w:vAlign w:val="center"/>
          </w:tcPr>
          <w:p w14:paraId="53792C77" w14:textId="77777777" w:rsidR="00336C52" w:rsidRPr="009C408B" w:rsidRDefault="00336C52" w:rsidP="00F24A39">
            <w:pPr>
              <w:pStyle w:val="Caption"/>
              <w:jc w:val="center"/>
              <w:rPr>
                <w:sz w:val="22"/>
                <w:szCs w:val="22"/>
              </w:rPr>
            </w:pPr>
          </w:p>
        </w:tc>
        <w:tc>
          <w:tcPr>
            <w:tcW w:w="1531" w:type="dxa"/>
            <w:vAlign w:val="center"/>
          </w:tcPr>
          <w:p w14:paraId="6AABBAF4" w14:textId="77777777" w:rsidR="00336C52" w:rsidRPr="009C408B" w:rsidRDefault="00336C52" w:rsidP="00F24A39">
            <w:pPr>
              <w:pStyle w:val="Caption"/>
              <w:jc w:val="center"/>
              <w:rPr>
                <w:sz w:val="22"/>
                <w:szCs w:val="22"/>
              </w:rPr>
            </w:pPr>
          </w:p>
        </w:tc>
        <w:tc>
          <w:tcPr>
            <w:tcW w:w="789" w:type="dxa"/>
            <w:vAlign w:val="center"/>
          </w:tcPr>
          <w:p w14:paraId="593007CB" w14:textId="77777777" w:rsidR="00336C52" w:rsidRPr="009C408B" w:rsidRDefault="00336C52" w:rsidP="00F24A39">
            <w:pPr>
              <w:pStyle w:val="Caption"/>
              <w:jc w:val="center"/>
              <w:rPr>
                <w:sz w:val="22"/>
                <w:szCs w:val="22"/>
              </w:rPr>
            </w:pPr>
          </w:p>
        </w:tc>
        <w:tc>
          <w:tcPr>
            <w:tcW w:w="727" w:type="dxa"/>
            <w:vAlign w:val="center"/>
          </w:tcPr>
          <w:p w14:paraId="22A7D8D4" w14:textId="77777777" w:rsidR="00336C52" w:rsidRPr="009C408B" w:rsidRDefault="00336C52" w:rsidP="00F24A39">
            <w:pPr>
              <w:pStyle w:val="Caption"/>
              <w:jc w:val="center"/>
              <w:rPr>
                <w:sz w:val="22"/>
                <w:szCs w:val="22"/>
              </w:rPr>
            </w:pPr>
          </w:p>
        </w:tc>
        <w:tc>
          <w:tcPr>
            <w:tcW w:w="768" w:type="dxa"/>
            <w:vAlign w:val="center"/>
          </w:tcPr>
          <w:p w14:paraId="1C360DF1" w14:textId="77777777" w:rsidR="00336C52" w:rsidRPr="009C408B" w:rsidRDefault="00336C52" w:rsidP="00F24A39">
            <w:pPr>
              <w:pStyle w:val="Caption"/>
              <w:jc w:val="center"/>
              <w:rPr>
                <w:sz w:val="22"/>
                <w:szCs w:val="22"/>
              </w:rPr>
            </w:pPr>
          </w:p>
        </w:tc>
        <w:tc>
          <w:tcPr>
            <w:tcW w:w="1106" w:type="dxa"/>
            <w:vAlign w:val="center"/>
          </w:tcPr>
          <w:p w14:paraId="60C1909E" w14:textId="77777777" w:rsidR="00336C52" w:rsidRPr="009C408B" w:rsidRDefault="00336C52" w:rsidP="00F24A39">
            <w:pPr>
              <w:pStyle w:val="Caption"/>
              <w:jc w:val="center"/>
              <w:rPr>
                <w:sz w:val="22"/>
                <w:szCs w:val="22"/>
              </w:rPr>
            </w:pPr>
          </w:p>
        </w:tc>
        <w:tc>
          <w:tcPr>
            <w:tcW w:w="1218" w:type="dxa"/>
          </w:tcPr>
          <w:p w14:paraId="7CD5F4D5" w14:textId="77777777" w:rsidR="00336C52" w:rsidRPr="009C408B" w:rsidRDefault="00336C52" w:rsidP="00F24A39">
            <w:pPr>
              <w:pStyle w:val="Caption"/>
              <w:jc w:val="center"/>
              <w:rPr>
                <w:sz w:val="22"/>
                <w:szCs w:val="22"/>
              </w:rPr>
            </w:pPr>
          </w:p>
        </w:tc>
        <w:tc>
          <w:tcPr>
            <w:tcW w:w="1530" w:type="dxa"/>
          </w:tcPr>
          <w:p w14:paraId="371E7DC0" w14:textId="77777777" w:rsidR="00336C52" w:rsidRPr="009C408B" w:rsidRDefault="00336C52" w:rsidP="00F24A39">
            <w:pPr>
              <w:pStyle w:val="Caption"/>
              <w:jc w:val="center"/>
              <w:rPr>
                <w:sz w:val="22"/>
                <w:szCs w:val="22"/>
              </w:rPr>
            </w:pPr>
          </w:p>
        </w:tc>
      </w:tr>
      <w:tr w:rsidR="00336C52" w:rsidRPr="009C408B" w14:paraId="1C980CD7" w14:textId="77777777" w:rsidTr="00F24A39">
        <w:tc>
          <w:tcPr>
            <w:tcW w:w="810" w:type="dxa"/>
            <w:vAlign w:val="center"/>
          </w:tcPr>
          <w:p w14:paraId="308BB7C2" w14:textId="77777777" w:rsidR="00336C52" w:rsidRPr="009C408B" w:rsidRDefault="00336C52" w:rsidP="00F24A39">
            <w:pPr>
              <w:pStyle w:val="Caption"/>
              <w:jc w:val="center"/>
              <w:rPr>
                <w:sz w:val="22"/>
                <w:szCs w:val="22"/>
              </w:rPr>
            </w:pPr>
          </w:p>
        </w:tc>
        <w:tc>
          <w:tcPr>
            <w:tcW w:w="757" w:type="dxa"/>
            <w:vAlign w:val="center"/>
          </w:tcPr>
          <w:p w14:paraId="7B154B24" w14:textId="77777777" w:rsidR="00336C52" w:rsidRPr="009C408B" w:rsidRDefault="00336C52" w:rsidP="00F24A39">
            <w:pPr>
              <w:pStyle w:val="Caption"/>
              <w:jc w:val="center"/>
              <w:rPr>
                <w:sz w:val="22"/>
                <w:szCs w:val="22"/>
              </w:rPr>
            </w:pPr>
          </w:p>
        </w:tc>
        <w:tc>
          <w:tcPr>
            <w:tcW w:w="1531" w:type="dxa"/>
            <w:vAlign w:val="center"/>
          </w:tcPr>
          <w:p w14:paraId="7AF090B9" w14:textId="77777777" w:rsidR="00336C52" w:rsidRPr="009C408B" w:rsidRDefault="00336C52" w:rsidP="00F24A39">
            <w:pPr>
              <w:pStyle w:val="Caption"/>
              <w:jc w:val="center"/>
              <w:rPr>
                <w:sz w:val="22"/>
                <w:szCs w:val="22"/>
              </w:rPr>
            </w:pPr>
          </w:p>
        </w:tc>
        <w:tc>
          <w:tcPr>
            <w:tcW w:w="789" w:type="dxa"/>
            <w:vAlign w:val="center"/>
          </w:tcPr>
          <w:p w14:paraId="79ECF1BB" w14:textId="77777777" w:rsidR="00336C52" w:rsidRPr="009C408B" w:rsidRDefault="00336C52" w:rsidP="00F24A39">
            <w:pPr>
              <w:pStyle w:val="Caption"/>
              <w:jc w:val="center"/>
              <w:rPr>
                <w:sz w:val="22"/>
                <w:szCs w:val="22"/>
              </w:rPr>
            </w:pPr>
          </w:p>
        </w:tc>
        <w:tc>
          <w:tcPr>
            <w:tcW w:w="727" w:type="dxa"/>
            <w:vAlign w:val="center"/>
          </w:tcPr>
          <w:p w14:paraId="12027BC3" w14:textId="77777777" w:rsidR="00336C52" w:rsidRPr="009C408B" w:rsidRDefault="00336C52" w:rsidP="00F24A39">
            <w:pPr>
              <w:pStyle w:val="Caption"/>
              <w:jc w:val="center"/>
              <w:rPr>
                <w:sz w:val="22"/>
                <w:szCs w:val="22"/>
              </w:rPr>
            </w:pPr>
          </w:p>
        </w:tc>
        <w:tc>
          <w:tcPr>
            <w:tcW w:w="768" w:type="dxa"/>
            <w:vAlign w:val="center"/>
          </w:tcPr>
          <w:p w14:paraId="04529FD1" w14:textId="77777777" w:rsidR="00336C52" w:rsidRPr="009C408B" w:rsidRDefault="00336C52" w:rsidP="00F24A39">
            <w:pPr>
              <w:pStyle w:val="Caption"/>
              <w:jc w:val="center"/>
              <w:rPr>
                <w:sz w:val="22"/>
                <w:szCs w:val="22"/>
              </w:rPr>
            </w:pPr>
          </w:p>
        </w:tc>
        <w:tc>
          <w:tcPr>
            <w:tcW w:w="1106" w:type="dxa"/>
            <w:vAlign w:val="center"/>
          </w:tcPr>
          <w:p w14:paraId="70C9BC56" w14:textId="77777777" w:rsidR="00336C52" w:rsidRPr="009C408B" w:rsidRDefault="00336C52" w:rsidP="00F24A39">
            <w:pPr>
              <w:pStyle w:val="Caption"/>
              <w:jc w:val="center"/>
              <w:rPr>
                <w:sz w:val="22"/>
                <w:szCs w:val="22"/>
              </w:rPr>
            </w:pPr>
          </w:p>
        </w:tc>
        <w:tc>
          <w:tcPr>
            <w:tcW w:w="1218" w:type="dxa"/>
          </w:tcPr>
          <w:p w14:paraId="064B1DEA" w14:textId="77777777" w:rsidR="00336C52" w:rsidRPr="009C408B" w:rsidRDefault="00336C52" w:rsidP="00F24A39">
            <w:pPr>
              <w:pStyle w:val="Caption"/>
              <w:jc w:val="center"/>
              <w:rPr>
                <w:sz w:val="22"/>
                <w:szCs w:val="22"/>
              </w:rPr>
            </w:pPr>
          </w:p>
        </w:tc>
        <w:tc>
          <w:tcPr>
            <w:tcW w:w="1530" w:type="dxa"/>
          </w:tcPr>
          <w:p w14:paraId="0AC7586D" w14:textId="77777777" w:rsidR="00336C52" w:rsidRPr="009C408B" w:rsidRDefault="00336C52" w:rsidP="00F24A39">
            <w:pPr>
              <w:pStyle w:val="Caption"/>
              <w:jc w:val="center"/>
              <w:rPr>
                <w:sz w:val="22"/>
                <w:szCs w:val="22"/>
              </w:rPr>
            </w:pPr>
          </w:p>
        </w:tc>
      </w:tr>
      <w:tr w:rsidR="00336C52" w:rsidRPr="009C408B" w14:paraId="295EFB00" w14:textId="77777777" w:rsidTr="00F24A39">
        <w:tc>
          <w:tcPr>
            <w:tcW w:w="810" w:type="dxa"/>
            <w:vAlign w:val="center"/>
          </w:tcPr>
          <w:p w14:paraId="10315346" w14:textId="77777777" w:rsidR="00336C52" w:rsidRPr="009C408B" w:rsidRDefault="00336C52" w:rsidP="00F24A39">
            <w:pPr>
              <w:pStyle w:val="Caption"/>
              <w:jc w:val="center"/>
              <w:rPr>
                <w:sz w:val="22"/>
                <w:szCs w:val="22"/>
              </w:rPr>
            </w:pPr>
          </w:p>
        </w:tc>
        <w:tc>
          <w:tcPr>
            <w:tcW w:w="757" w:type="dxa"/>
            <w:vAlign w:val="center"/>
          </w:tcPr>
          <w:p w14:paraId="4F545CA0" w14:textId="77777777" w:rsidR="00336C52" w:rsidRPr="009C408B" w:rsidRDefault="00336C52" w:rsidP="00F24A39">
            <w:pPr>
              <w:pStyle w:val="Caption"/>
              <w:jc w:val="center"/>
              <w:rPr>
                <w:sz w:val="22"/>
                <w:szCs w:val="22"/>
              </w:rPr>
            </w:pPr>
          </w:p>
        </w:tc>
        <w:tc>
          <w:tcPr>
            <w:tcW w:w="1531" w:type="dxa"/>
            <w:vAlign w:val="center"/>
          </w:tcPr>
          <w:p w14:paraId="727248CE" w14:textId="77777777" w:rsidR="00336C52" w:rsidRPr="009C408B" w:rsidRDefault="00336C52" w:rsidP="00F24A39">
            <w:pPr>
              <w:pStyle w:val="Caption"/>
              <w:jc w:val="center"/>
              <w:rPr>
                <w:sz w:val="22"/>
                <w:szCs w:val="22"/>
              </w:rPr>
            </w:pPr>
          </w:p>
        </w:tc>
        <w:tc>
          <w:tcPr>
            <w:tcW w:w="789" w:type="dxa"/>
            <w:vAlign w:val="center"/>
          </w:tcPr>
          <w:p w14:paraId="255FE925" w14:textId="77777777" w:rsidR="00336C52" w:rsidRPr="009C408B" w:rsidRDefault="00336C52" w:rsidP="00F24A39">
            <w:pPr>
              <w:pStyle w:val="Caption"/>
              <w:jc w:val="center"/>
              <w:rPr>
                <w:sz w:val="22"/>
                <w:szCs w:val="22"/>
              </w:rPr>
            </w:pPr>
          </w:p>
        </w:tc>
        <w:tc>
          <w:tcPr>
            <w:tcW w:w="727" w:type="dxa"/>
            <w:vAlign w:val="center"/>
          </w:tcPr>
          <w:p w14:paraId="6B7FEFE7" w14:textId="77777777" w:rsidR="00336C52" w:rsidRPr="009C408B" w:rsidRDefault="00336C52" w:rsidP="00F24A39">
            <w:pPr>
              <w:pStyle w:val="Caption"/>
              <w:jc w:val="center"/>
              <w:rPr>
                <w:sz w:val="22"/>
                <w:szCs w:val="22"/>
              </w:rPr>
            </w:pPr>
          </w:p>
        </w:tc>
        <w:tc>
          <w:tcPr>
            <w:tcW w:w="768" w:type="dxa"/>
            <w:vAlign w:val="center"/>
          </w:tcPr>
          <w:p w14:paraId="26236B5A" w14:textId="77777777" w:rsidR="00336C52" w:rsidRPr="009C408B" w:rsidRDefault="00336C52" w:rsidP="00F24A39">
            <w:pPr>
              <w:pStyle w:val="Caption"/>
              <w:jc w:val="center"/>
              <w:rPr>
                <w:sz w:val="22"/>
                <w:szCs w:val="22"/>
              </w:rPr>
            </w:pPr>
          </w:p>
        </w:tc>
        <w:tc>
          <w:tcPr>
            <w:tcW w:w="1106" w:type="dxa"/>
            <w:vAlign w:val="center"/>
          </w:tcPr>
          <w:p w14:paraId="37DA2E0B" w14:textId="77777777" w:rsidR="00336C52" w:rsidRPr="009C408B" w:rsidRDefault="00336C52" w:rsidP="00F24A39">
            <w:pPr>
              <w:pStyle w:val="Caption"/>
              <w:jc w:val="center"/>
              <w:rPr>
                <w:sz w:val="22"/>
                <w:szCs w:val="22"/>
              </w:rPr>
            </w:pPr>
          </w:p>
        </w:tc>
        <w:tc>
          <w:tcPr>
            <w:tcW w:w="1218" w:type="dxa"/>
          </w:tcPr>
          <w:p w14:paraId="48252760" w14:textId="77777777" w:rsidR="00336C52" w:rsidRPr="009C408B" w:rsidRDefault="00336C52" w:rsidP="00F24A39">
            <w:pPr>
              <w:pStyle w:val="Caption"/>
              <w:jc w:val="center"/>
              <w:rPr>
                <w:sz w:val="22"/>
                <w:szCs w:val="22"/>
              </w:rPr>
            </w:pPr>
          </w:p>
        </w:tc>
        <w:tc>
          <w:tcPr>
            <w:tcW w:w="1530" w:type="dxa"/>
          </w:tcPr>
          <w:p w14:paraId="54645D5F" w14:textId="77777777" w:rsidR="00336C52" w:rsidRPr="009C408B" w:rsidRDefault="00336C52" w:rsidP="00F24A39">
            <w:pPr>
              <w:pStyle w:val="Caption"/>
              <w:jc w:val="center"/>
              <w:rPr>
                <w:sz w:val="22"/>
                <w:szCs w:val="22"/>
              </w:rPr>
            </w:pPr>
          </w:p>
        </w:tc>
      </w:tr>
      <w:tr w:rsidR="00336C52" w:rsidRPr="009C408B" w14:paraId="454909E8" w14:textId="77777777" w:rsidTr="00F24A39">
        <w:tc>
          <w:tcPr>
            <w:tcW w:w="810" w:type="dxa"/>
            <w:vAlign w:val="center"/>
          </w:tcPr>
          <w:p w14:paraId="3BD001A6" w14:textId="77777777" w:rsidR="00336C52" w:rsidRPr="009C408B" w:rsidRDefault="00336C52" w:rsidP="00F24A39">
            <w:pPr>
              <w:pStyle w:val="Caption"/>
              <w:jc w:val="center"/>
              <w:rPr>
                <w:sz w:val="22"/>
                <w:szCs w:val="22"/>
              </w:rPr>
            </w:pPr>
          </w:p>
        </w:tc>
        <w:tc>
          <w:tcPr>
            <w:tcW w:w="757" w:type="dxa"/>
            <w:vAlign w:val="center"/>
          </w:tcPr>
          <w:p w14:paraId="35DBFE32" w14:textId="77777777" w:rsidR="00336C52" w:rsidRPr="009C408B" w:rsidRDefault="00336C52" w:rsidP="00F24A39">
            <w:pPr>
              <w:pStyle w:val="Caption"/>
              <w:jc w:val="center"/>
              <w:rPr>
                <w:sz w:val="22"/>
                <w:szCs w:val="22"/>
              </w:rPr>
            </w:pPr>
          </w:p>
        </w:tc>
        <w:tc>
          <w:tcPr>
            <w:tcW w:w="1531" w:type="dxa"/>
            <w:vAlign w:val="center"/>
          </w:tcPr>
          <w:p w14:paraId="53B3832E" w14:textId="77777777" w:rsidR="00336C52" w:rsidRPr="009C408B" w:rsidRDefault="00336C52" w:rsidP="00F24A39">
            <w:pPr>
              <w:pStyle w:val="Caption"/>
              <w:jc w:val="center"/>
              <w:rPr>
                <w:sz w:val="22"/>
                <w:szCs w:val="22"/>
              </w:rPr>
            </w:pPr>
          </w:p>
        </w:tc>
        <w:tc>
          <w:tcPr>
            <w:tcW w:w="789" w:type="dxa"/>
            <w:vAlign w:val="center"/>
          </w:tcPr>
          <w:p w14:paraId="28BC4C56" w14:textId="77777777" w:rsidR="00336C52" w:rsidRPr="009C408B" w:rsidRDefault="00336C52" w:rsidP="00F24A39">
            <w:pPr>
              <w:pStyle w:val="Caption"/>
              <w:jc w:val="center"/>
              <w:rPr>
                <w:sz w:val="22"/>
                <w:szCs w:val="22"/>
              </w:rPr>
            </w:pPr>
          </w:p>
        </w:tc>
        <w:tc>
          <w:tcPr>
            <w:tcW w:w="727" w:type="dxa"/>
            <w:vAlign w:val="center"/>
          </w:tcPr>
          <w:p w14:paraId="5AC943CD" w14:textId="77777777" w:rsidR="00336C52" w:rsidRPr="009C408B" w:rsidRDefault="00336C52" w:rsidP="00F24A39">
            <w:pPr>
              <w:pStyle w:val="Caption"/>
              <w:jc w:val="center"/>
              <w:rPr>
                <w:sz w:val="22"/>
                <w:szCs w:val="22"/>
              </w:rPr>
            </w:pPr>
          </w:p>
        </w:tc>
        <w:tc>
          <w:tcPr>
            <w:tcW w:w="768" w:type="dxa"/>
            <w:vAlign w:val="center"/>
          </w:tcPr>
          <w:p w14:paraId="763AF107" w14:textId="77777777" w:rsidR="00336C52" w:rsidRPr="009C408B" w:rsidRDefault="00336C52" w:rsidP="00F24A39">
            <w:pPr>
              <w:pStyle w:val="Caption"/>
              <w:jc w:val="center"/>
              <w:rPr>
                <w:sz w:val="22"/>
                <w:szCs w:val="22"/>
              </w:rPr>
            </w:pPr>
          </w:p>
        </w:tc>
        <w:tc>
          <w:tcPr>
            <w:tcW w:w="1106" w:type="dxa"/>
            <w:vAlign w:val="center"/>
          </w:tcPr>
          <w:p w14:paraId="4E3D866A" w14:textId="77777777" w:rsidR="00336C52" w:rsidRPr="009C408B" w:rsidRDefault="00336C52" w:rsidP="00F24A39">
            <w:pPr>
              <w:pStyle w:val="Caption"/>
              <w:jc w:val="center"/>
              <w:rPr>
                <w:sz w:val="22"/>
                <w:szCs w:val="22"/>
              </w:rPr>
            </w:pPr>
          </w:p>
        </w:tc>
        <w:tc>
          <w:tcPr>
            <w:tcW w:w="1218" w:type="dxa"/>
          </w:tcPr>
          <w:p w14:paraId="295A6780" w14:textId="77777777" w:rsidR="00336C52" w:rsidRPr="009C408B" w:rsidRDefault="00336C52" w:rsidP="00F24A39">
            <w:pPr>
              <w:pStyle w:val="Caption"/>
              <w:jc w:val="center"/>
              <w:rPr>
                <w:sz w:val="22"/>
                <w:szCs w:val="22"/>
              </w:rPr>
            </w:pPr>
          </w:p>
        </w:tc>
        <w:tc>
          <w:tcPr>
            <w:tcW w:w="1530" w:type="dxa"/>
          </w:tcPr>
          <w:p w14:paraId="0C416EEC" w14:textId="77777777" w:rsidR="00336C52" w:rsidRPr="009C408B" w:rsidRDefault="00336C52" w:rsidP="00F24A39">
            <w:pPr>
              <w:pStyle w:val="Caption"/>
              <w:jc w:val="center"/>
              <w:rPr>
                <w:sz w:val="22"/>
                <w:szCs w:val="22"/>
              </w:rPr>
            </w:pPr>
          </w:p>
        </w:tc>
      </w:tr>
      <w:tr w:rsidR="00336C52" w:rsidRPr="009C408B" w14:paraId="0204566A" w14:textId="77777777" w:rsidTr="00F24A39">
        <w:tc>
          <w:tcPr>
            <w:tcW w:w="810" w:type="dxa"/>
            <w:vAlign w:val="center"/>
          </w:tcPr>
          <w:p w14:paraId="1E0DEFA3" w14:textId="77777777" w:rsidR="00336C52" w:rsidRPr="009C408B" w:rsidRDefault="00336C52" w:rsidP="00F24A39">
            <w:pPr>
              <w:pStyle w:val="Caption"/>
              <w:jc w:val="center"/>
              <w:rPr>
                <w:sz w:val="22"/>
                <w:szCs w:val="22"/>
              </w:rPr>
            </w:pPr>
          </w:p>
        </w:tc>
        <w:tc>
          <w:tcPr>
            <w:tcW w:w="757" w:type="dxa"/>
            <w:vAlign w:val="center"/>
          </w:tcPr>
          <w:p w14:paraId="17AEF857" w14:textId="77777777" w:rsidR="00336C52" w:rsidRPr="009C408B" w:rsidRDefault="00336C52" w:rsidP="00F24A39">
            <w:pPr>
              <w:pStyle w:val="Caption"/>
              <w:jc w:val="center"/>
              <w:rPr>
                <w:sz w:val="22"/>
                <w:szCs w:val="22"/>
              </w:rPr>
            </w:pPr>
          </w:p>
        </w:tc>
        <w:tc>
          <w:tcPr>
            <w:tcW w:w="1531" w:type="dxa"/>
            <w:vAlign w:val="center"/>
          </w:tcPr>
          <w:p w14:paraId="2E79D6F5" w14:textId="77777777" w:rsidR="00336C52" w:rsidRPr="009C408B" w:rsidRDefault="00336C52" w:rsidP="00F24A39">
            <w:pPr>
              <w:pStyle w:val="Caption"/>
              <w:jc w:val="center"/>
              <w:rPr>
                <w:sz w:val="22"/>
                <w:szCs w:val="22"/>
              </w:rPr>
            </w:pPr>
          </w:p>
        </w:tc>
        <w:tc>
          <w:tcPr>
            <w:tcW w:w="789" w:type="dxa"/>
            <w:vAlign w:val="center"/>
          </w:tcPr>
          <w:p w14:paraId="13383512" w14:textId="77777777" w:rsidR="00336C52" w:rsidRPr="009C408B" w:rsidRDefault="00336C52" w:rsidP="00F24A39">
            <w:pPr>
              <w:pStyle w:val="Caption"/>
              <w:jc w:val="center"/>
              <w:rPr>
                <w:sz w:val="22"/>
                <w:szCs w:val="22"/>
              </w:rPr>
            </w:pPr>
          </w:p>
        </w:tc>
        <w:tc>
          <w:tcPr>
            <w:tcW w:w="727" w:type="dxa"/>
            <w:vAlign w:val="center"/>
          </w:tcPr>
          <w:p w14:paraId="6E58B2A0" w14:textId="77777777" w:rsidR="00336C52" w:rsidRPr="009C408B" w:rsidRDefault="00336C52" w:rsidP="00F24A39">
            <w:pPr>
              <w:pStyle w:val="Caption"/>
              <w:jc w:val="center"/>
              <w:rPr>
                <w:sz w:val="22"/>
                <w:szCs w:val="22"/>
              </w:rPr>
            </w:pPr>
          </w:p>
        </w:tc>
        <w:tc>
          <w:tcPr>
            <w:tcW w:w="768" w:type="dxa"/>
            <w:vAlign w:val="center"/>
          </w:tcPr>
          <w:p w14:paraId="5BC9A214" w14:textId="77777777" w:rsidR="00336C52" w:rsidRPr="009C408B" w:rsidRDefault="00336C52" w:rsidP="00F24A39">
            <w:pPr>
              <w:pStyle w:val="Caption"/>
              <w:jc w:val="center"/>
              <w:rPr>
                <w:sz w:val="22"/>
                <w:szCs w:val="22"/>
              </w:rPr>
            </w:pPr>
          </w:p>
        </w:tc>
        <w:tc>
          <w:tcPr>
            <w:tcW w:w="1106" w:type="dxa"/>
            <w:vAlign w:val="center"/>
          </w:tcPr>
          <w:p w14:paraId="615BC024" w14:textId="77777777" w:rsidR="00336C52" w:rsidRPr="009C408B" w:rsidRDefault="00336C52" w:rsidP="00F24A39">
            <w:pPr>
              <w:pStyle w:val="Caption"/>
              <w:jc w:val="center"/>
              <w:rPr>
                <w:sz w:val="22"/>
                <w:szCs w:val="22"/>
              </w:rPr>
            </w:pPr>
          </w:p>
        </w:tc>
        <w:tc>
          <w:tcPr>
            <w:tcW w:w="1218" w:type="dxa"/>
          </w:tcPr>
          <w:p w14:paraId="17E70DFB" w14:textId="77777777" w:rsidR="00336C52" w:rsidRPr="009C408B" w:rsidRDefault="00336C52" w:rsidP="00F24A39">
            <w:pPr>
              <w:pStyle w:val="Caption"/>
              <w:jc w:val="center"/>
              <w:rPr>
                <w:sz w:val="22"/>
                <w:szCs w:val="22"/>
              </w:rPr>
            </w:pPr>
          </w:p>
        </w:tc>
        <w:tc>
          <w:tcPr>
            <w:tcW w:w="1530" w:type="dxa"/>
          </w:tcPr>
          <w:p w14:paraId="1610150D" w14:textId="77777777" w:rsidR="00336C52" w:rsidRPr="009C408B" w:rsidRDefault="00336C52" w:rsidP="00F24A39">
            <w:pPr>
              <w:pStyle w:val="Caption"/>
              <w:jc w:val="center"/>
              <w:rPr>
                <w:sz w:val="22"/>
                <w:szCs w:val="22"/>
              </w:rPr>
            </w:pPr>
          </w:p>
        </w:tc>
      </w:tr>
      <w:tr w:rsidR="00336C52" w:rsidRPr="009C408B" w14:paraId="5FD58851" w14:textId="77777777" w:rsidTr="00F24A39">
        <w:tc>
          <w:tcPr>
            <w:tcW w:w="810" w:type="dxa"/>
            <w:vAlign w:val="center"/>
          </w:tcPr>
          <w:p w14:paraId="7B73C6F1" w14:textId="77777777" w:rsidR="00336C52" w:rsidRPr="009C408B" w:rsidRDefault="00336C52" w:rsidP="00F24A39">
            <w:pPr>
              <w:pStyle w:val="Caption"/>
              <w:jc w:val="center"/>
              <w:rPr>
                <w:sz w:val="22"/>
                <w:szCs w:val="22"/>
              </w:rPr>
            </w:pPr>
          </w:p>
        </w:tc>
        <w:tc>
          <w:tcPr>
            <w:tcW w:w="757" w:type="dxa"/>
            <w:vAlign w:val="center"/>
          </w:tcPr>
          <w:p w14:paraId="23A412BA" w14:textId="77777777" w:rsidR="00336C52" w:rsidRPr="009C408B" w:rsidRDefault="00336C52" w:rsidP="00F24A39">
            <w:pPr>
              <w:pStyle w:val="Caption"/>
              <w:jc w:val="center"/>
              <w:rPr>
                <w:sz w:val="22"/>
                <w:szCs w:val="22"/>
              </w:rPr>
            </w:pPr>
          </w:p>
        </w:tc>
        <w:tc>
          <w:tcPr>
            <w:tcW w:w="1531" w:type="dxa"/>
            <w:vAlign w:val="center"/>
          </w:tcPr>
          <w:p w14:paraId="686F27D5" w14:textId="77777777" w:rsidR="00336C52" w:rsidRPr="009C408B" w:rsidRDefault="00336C52" w:rsidP="00F24A39">
            <w:pPr>
              <w:pStyle w:val="Caption"/>
              <w:jc w:val="center"/>
              <w:rPr>
                <w:sz w:val="22"/>
                <w:szCs w:val="22"/>
              </w:rPr>
            </w:pPr>
          </w:p>
        </w:tc>
        <w:tc>
          <w:tcPr>
            <w:tcW w:w="789" w:type="dxa"/>
            <w:vAlign w:val="center"/>
          </w:tcPr>
          <w:p w14:paraId="0B581469" w14:textId="77777777" w:rsidR="00336C52" w:rsidRPr="009C408B" w:rsidRDefault="00336C52" w:rsidP="00F24A39">
            <w:pPr>
              <w:pStyle w:val="Caption"/>
              <w:jc w:val="center"/>
              <w:rPr>
                <w:sz w:val="22"/>
                <w:szCs w:val="22"/>
              </w:rPr>
            </w:pPr>
          </w:p>
        </w:tc>
        <w:tc>
          <w:tcPr>
            <w:tcW w:w="727" w:type="dxa"/>
            <w:vAlign w:val="center"/>
          </w:tcPr>
          <w:p w14:paraId="4D13C78D" w14:textId="77777777" w:rsidR="00336C52" w:rsidRPr="009C408B" w:rsidRDefault="00336C52" w:rsidP="00F24A39">
            <w:pPr>
              <w:pStyle w:val="Caption"/>
              <w:jc w:val="center"/>
              <w:rPr>
                <w:sz w:val="22"/>
                <w:szCs w:val="22"/>
              </w:rPr>
            </w:pPr>
          </w:p>
        </w:tc>
        <w:tc>
          <w:tcPr>
            <w:tcW w:w="768" w:type="dxa"/>
            <w:vAlign w:val="center"/>
          </w:tcPr>
          <w:p w14:paraId="0ADB4A09" w14:textId="77777777" w:rsidR="00336C52" w:rsidRPr="009C408B" w:rsidRDefault="00336C52" w:rsidP="00F24A39">
            <w:pPr>
              <w:pStyle w:val="Caption"/>
              <w:jc w:val="center"/>
              <w:rPr>
                <w:sz w:val="22"/>
                <w:szCs w:val="22"/>
              </w:rPr>
            </w:pPr>
          </w:p>
        </w:tc>
        <w:tc>
          <w:tcPr>
            <w:tcW w:w="1106" w:type="dxa"/>
            <w:vAlign w:val="center"/>
          </w:tcPr>
          <w:p w14:paraId="19B3FEA2" w14:textId="77777777" w:rsidR="00336C52" w:rsidRPr="009C408B" w:rsidRDefault="00336C52" w:rsidP="00F24A39">
            <w:pPr>
              <w:pStyle w:val="Caption"/>
              <w:jc w:val="center"/>
              <w:rPr>
                <w:sz w:val="22"/>
                <w:szCs w:val="22"/>
              </w:rPr>
            </w:pPr>
          </w:p>
        </w:tc>
        <w:tc>
          <w:tcPr>
            <w:tcW w:w="1218" w:type="dxa"/>
          </w:tcPr>
          <w:p w14:paraId="293C4BA5" w14:textId="77777777" w:rsidR="00336C52" w:rsidRPr="009C408B" w:rsidRDefault="00336C52" w:rsidP="00F24A39">
            <w:pPr>
              <w:pStyle w:val="Caption"/>
              <w:jc w:val="center"/>
              <w:rPr>
                <w:sz w:val="22"/>
                <w:szCs w:val="22"/>
              </w:rPr>
            </w:pPr>
          </w:p>
        </w:tc>
        <w:tc>
          <w:tcPr>
            <w:tcW w:w="1530" w:type="dxa"/>
          </w:tcPr>
          <w:p w14:paraId="092EB4AA" w14:textId="77777777" w:rsidR="00336C52" w:rsidRPr="009C408B" w:rsidRDefault="00336C52" w:rsidP="00F24A39">
            <w:pPr>
              <w:pStyle w:val="Caption"/>
              <w:jc w:val="center"/>
              <w:rPr>
                <w:sz w:val="22"/>
                <w:szCs w:val="22"/>
              </w:rPr>
            </w:pPr>
          </w:p>
        </w:tc>
      </w:tr>
      <w:tr w:rsidR="00336C52" w:rsidRPr="009C408B" w14:paraId="4AD970B7" w14:textId="77777777" w:rsidTr="00F24A39">
        <w:tc>
          <w:tcPr>
            <w:tcW w:w="810" w:type="dxa"/>
            <w:vAlign w:val="center"/>
          </w:tcPr>
          <w:p w14:paraId="1DDB6BDC" w14:textId="77777777" w:rsidR="00336C52" w:rsidRPr="009C408B" w:rsidRDefault="00336C52" w:rsidP="00F24A39">
            <w:pPr>
              <w:pStyle w:val="Caption"/>
              <w:jc w:val="center"/>
              <w:rPr>
                <w:sz w:val="22"/>
                <w:szCs w:val="22"/>
              </w:rPr>
            </w:pPr>
          </w:p>
        </w:tc>
        <w:tc>
          <w:tcPr>
            <w:tcW w:w="757" w:type="dxa"/>
            <w:vAlign w:val="center"/>
          </w:tcPr>
          <w:p w14:paraId="05C5A800" w14:textId="77777777" w:rsidR="00336C52" w:rsidRPr="009C408B" w:rsidRDefault="00336C52" w:rsidP="00F24A39">
            <w:pPr>
              <w:pStyle w:val="Caption"/>
              <w:jc w:val="center"/>
              <w:rPr>
                <w:sz w:val="22"/>
                <w:szCs w:val="22"/>
              </w:rPr>
            </w:pPr>
          </w:p>
        </w:tc>
        <w:tc>
          <w:tcPr>
            <w:tcW w:w="1531" w:type="dxa"/>
            <w:vAlign w:val="center"/>
          </w:tcPr>
          <w:p w14:paraId="0ACAA9A5" w14:textId="77777777" w:rsidR="00336C52" w:rsidRPr="009C408B" w:rsidRDefault="00336C52" w:rsidP="00F24A39">
            <w:pPr>
              <w:pStyle w:val="Caption"/>
              <w:jc w:val="center"/>
              <w:rPr>
                <w:sz w:val="22"/>
                <w:szCs w:val="22"/>
              </w:rPr>
            </w:pPr>
          </w:p>
        </w:tc>
        <w:tc>
          <w:tcPr>
            <w:tcW w:w="789" w:type="dxa"/>
            <w:vAlign w:val="center"/>
          </w:tcPr>
          <w:p w14:paraId="1BDAE7C6" w14:textId="77777777" w:rsidR="00336C52" w:rsidRPr="009C408B" w:rsidRDefault="00336C52" w:rsidP="00F24A39">
            <w:pPr>
              <w:pStyle w:val="Caption"/>
              <w:jc w:val="center"/>
              <w:rPr>
                <w:sz w:val="22"/>
                <w:szCs w:val="22"/>
              </w:rPr>
            </w:pPr>
          </w:p>
        </w:tc>
        <w:tc>
          <w:tcPr>
            <w:tcW w:w="727" w:type="dxa"/>
            <w:vAlign w:val="center"/>
          </w:tcPr>
          <w:p w14:paraId="37FA5FB0" w14:textId="77777777" w:rsidR="00336C52" w:rsidRPr="009C408B" w:rsidRDefault="00336C52" w:rsidP="00F24A39">
            <w:pPr>
              <w:pStyle w:val="Caption"/>
              <w:jc w:val="center"/>
              <w:rPr>
                <w:sz w:val="22"/>
                <w:szCs w:val="22"/>
              </w:rPr>
            </w:pPr>
          </w:p>
        </w:tc>
        <w:tc>
          <w:tcPr>
            <w:tcW w:w="768" w:type="dxa"/>
            <w:vAlign w:val="center"/>
          </w:tcPr>
          <w:p w14:paraId="1B35A4BA" w14:textId="77777777" w:rsidR="00336C52" w:rsidRPr="009C408B" w:rsidRDefault="00336C52" w:rsidP="00F24A39">
            <w:pPr>
              <w:pStyle w:val="Caption"/>
              <w:jc w:val="center"/>
              <w:rPr>
                <w:sz w:val="22"/>
                <w:szCs w:val="22"/>
              </w:rPr>
            </w:pPr>
          </w:p>
        </w:tc>
        <w:tc>
          <w:tcPr>
            <w:tcW w:w="1106" w:type="dxa"/>
            <w:vAlign w:val="center"/>
          </w:tcPr>
          <w:p w14:paraId="73FD397A" w14:textId="77777777" w:rsidR="00336C52" w:rsidRPr="009C408B" w:rsidRDefault="00336C52" w:rsidP="00F24A39">
            <w:pPr>
              <w:pStyle w:val="Caption"/>
              <w:jc w:val="center"/>
              <w:rPr>
                <w:sz w:val="22"/>
                <w:szCs w:val="22"/>
              </w:rPr>
            </w:pPr>
          </w:p>
        </w:tc>
        <w:tc>
          <w:tcPr>
            <w:tcW w:w="1218" w:type="dxa"/>
          </w:tcPr>
          <w:p w14:paraId="5492E937" w14:textId="77777777" w:rsidR="00336C52" w:rsidRPr="009C408B" w:rsidRDefault="00336C52" w:rsidP="00F24A39">
            <w:pPr>
              <w:pStyle w:val="Caption"/>
              <w:jc w:val="center"/>
              <w:rPr>
                <w:sz w:val="22"/>
                <w:szCs w:val="22"/>
              </w:rPr>
            </w:pPr>
          </w:p>
        </w:tc>
        <w:tc>
          <w:tcPr>
            <w:tcW w:w="1530" w:type="dxa"/>
          </w:tcPr>
          <w:p w14:paraId="2309D267" w14:textId="77777777" w:rsidR="00336C52" w:rsidRPr="009C408B" w:rsidRDefault="00336C52" w:rsidP="00F24A39">
            <w:pPr>
              <w:pStyle w:val="Caption"/>
              <w:jc w:val="center"/>
              <w:rPr>
                <w:sz w:val="22"/>
                <w:szCs w:val="22"/>
              </w:rPr>
            </w:pPr>
          </w:p>
        </w:tc>
      </w:tr>
      <w:tr w:rsidR="00336C52" w:rsidRPr="009C408B" w14:paraId="1C610F14" w14:textId="77777777" w:rsidTr="00F24A39">
        <w:tc>
          <w:tcPr>
            <w:tcW w:w="810" w:type="dxa"/>
            <w:vAlign w:val="center"/>
          </w:tcPr>
          <w:p w14:paraId="12C5F845" w14:textId="77777777" w:rsidR="00336C52" w:rsidRPr="009C408B" w:rsidRDefault="00336C52" w:rsidP="00F24A39">
            <w:pPr>
              <w:pStyle w:val="Caption"/>
              <w:jc w:val="center"/>
              <w:rPr>
                <w:sz w:val="22"/>
                <w:szCs w:val="22"/>
              </w:rPr>
            </w:pPr>
          </w:p>
        </w:tc>
        <w:tc>
          <w:tcPr>
            <w:tcW w:w="757" w:type="dxa"/>
            <w:vAlign w:val="center"/>
          </w:tcPr>
          <w:p w14:paraId="4FD23619" w14:textId="77777777" w:rsidR="00336C52" w:rsidRPr="009C408B" w:rsidRDefault="00336C52" w:rsidP="00F24A39">
            <w:pPr>
              <w:pStyle w:val="Caption"/>
              <w:jc w:val="center"/>
              <w:rPr>
                <w:sz w:val="22"/>
                <w:szCs w:val="22"/>
              </w:rPr>
            </w:pPr>
          </w:p>
        </w:tc>
        <w:tc>
          <w:tcPr>
            <w:tcW w:w="1531" w:type="dxa"/>
            <w:vAlign w:val="center"/>
          </w:tcPr>
          <w:p w14:paraId="4E723E6A" w14:textId="77777777" w:rsidR="00336C52" w:rsidRPr="009C408B" w:rsidRDefault="00336C52" w:rsidP="00F24A39">
            <w:pPr>
              <w:pStyle w:val="Caption"/>
              <w:jc w:val="center"/>
              <w:rPr>
                <w:sz w:val="22"/>
                <w:szCs w:val="22"/>
              </w:rPr>
            </w:pPr>
          </w:p>
        </w:tc>
        <w:tc>
          <w:tcPr>
            <w:tcW w:w="789" w:type="dxa"/>
            <w:vAlign w:val="center"/>
          </w:tcPr>
          <w:p w14:paraId="0FD1407A" w14:textId="77777777" w:rsidR="00336C52" w:rsidRPr="009C408B" w:rsidRDefault="00336C52" w:rsidP="00F24A39">
            <w:pPr>
              <w:pStyle w:val="Caption"/>
              <w:jc w:val="center"/>
              <w:rPr>
                <w:sz w:val="22"/>
                <w:szCs w:val="22"/>
              </w:rPr>
            </w:pPr>
          </w:p>
        </w:tc>
        <w:tc>
          <w:tcPr>
            <w:tcW w:w="727" w:type="dxa"/>
            <w:vAlign w:val="center"/>
          </w:tcPr>
          <w:p w14:paraId="69A3453C" w14:textId="77777777" w:rsidR="00336C52" w:rsidRPr="009C408B" w:rsidRDefault="00336C52" w:rsidP="00F24A39">
            <w:pPr>
              <w:pStyle w:val="Caption"/>
              <w:jc w:val="center"/>
              <w:rPr>
                <w:sz w:val="22"/>
                <w:szCs w:val="22"/>
              </w:rPr>
            </w:pPr>
          </w:p>
        </w:tc>
        <w:tc>
          <w:tcPr>
            <w:tcW w:w="768" w:type="dxa"/>
            <w:vAlign w:val="center"/>
          </w:tcPr>
          <w:p w14:paraId="37A4027D" w14:textId="77777777" w:rsidR="00336C52" w:rsidRPr="009C408B" w:rsidRDefault="00336C52" w:rsidP="00F24A39">
            <w:pPr>
              <w:pStyle w:val="Caption"/>
              <w:jc w:val="center"/>
              <w:rPr>
                <w:sz w:val="22"/>
                <w:szCs w:val="22"/>
              </w:rPr>
            </w:pPr>
          </w:p>
        </w:tc>
        <w:tc>
          <w:tcPr>
            <w:tcW w:w="1106" w:type="dxa"/>
            <w:vAlign w:val="center"/>
          </w:tcPr>
          <w:p w14:paraId="2A003A45" w14:textId="77777777" w:rsidR="00336C52" w:rsidRPr="009C408B" w:rsidRDefault="00336C52" w:rsidP="00F24A39">
            <w:pPr>
              <w:pStyle w:val="Caption"/>
              <w:jc w:val="center"/>
              <w:rPr>
                <w:sz w:val="22"/>
                <w:szCs w:val="22"/>
              </w:rPr>
            </w:pPr>
          </w:p>
        </w:tc>
        <w:tc>
          <w:tcPr>
            <w:tcW w:w="1218" w:type="dxa"/>
          </w:tcPr>
          <w:p w14:paraId="65C84022" w14:textId="77777777" w:rsidR="00336C52" w:rsidRPr="009C408B" w:rsidRDefault="00336C52" w:rsidP="00F24A39">
            <w:pPr>
              <w:pStyle w:val="Caption"/>
              <w:jc w:val="center"/>
              <w:rPr>
                <w:sz w:val="22"/>
                <w:szCs w:val="22"/>
              </w:rPr>
            </w:pPr>
          </w:p>
        </w:tc>
        <w:tc>
          <w:tcPr>
            <w:tcW w:w="1530" w:type="dxa"/>
          </w:tcPr>
          <w:p w14:paraId="4E5134BD" w14:textId="77777777" w:rsidR="00336C52" w:rsidRPr="009C408B" w:rsidRDefault="00336C52" w:rsidP="00F24A39">
            <w:pPr>
              <w:pStyle w:val="Caption"/>
              <w:jc w:val="center"/>
              <w:rPr>
                <w:sz w:val="22"/>
                <w:szCs w:val="22"/>
              </w:rPr>
            </w:pPr>
          </w:p>
        </w:tc>
      </w:tr>
      <w:tr w:rsidR="00336C52" w:rsidRPr="009C408B" w14:paraId="064CF439" w14:textId="77777777" w:rsidTr="00F24A39">
        <w:tc>
          <w:tcPr>
            <w:tcW w:w="810" w:type="dxa"/>
            <w:vAlign w:val="center"/>
          </w:tcPr>
          <w:p w14:paraId="528C32A1" w14:textId="77777777" w:rsidR="00336C52" w:rsidRPr="009C408B" w:rsidRDefault="00336C52" w:rsidP="00F24A39">
            <w:pPr>
              <w:pStyle w:val="Caption"/>
              <w:jc w:val="center"/>
              <w:rPr>
                <w:sz w:val="22"/>
                <w:szCs w:val="22"/>
              </w:rPr>
            </w:pPr>
          </w:p>
        </w:tc>
        <w:tc>
          <w:tcPr>
            <w:tcW w:w="757" w:type="dxa"/>
            <w:vAlign w:val="center"/>
          </w:tcPr>
          <w:p w14:paraId="677F2573" w14:textId="77777777" w:rsidR="00336C52" w:rsidRPr="009C408B" w:rsidRDefault="00336C52" w:rsidP="00F24A39">
            <w:pPr>
              <w:pStyle w:val="Caption"/>
              <w:jc w:val="center"/>
              <w:rPr>
                <w:sz w:val="22"/>
                <w:szCs w:val="22"/>
              </w:rPr>
            </w:pPr>
          </w:p>
        </w:tc>
        <w:tc>
          <w:tcPr>
            <w:tcW w:w="1531" w:type="dxa"/>
            <w:vAlign w:val="center"/>
          </w:tcPr>
          <w:p w14:paraId="13CC9A40" w14:textId="77777777" w:rsidR="00336C52" w:rsidRPr="009C408B" w:rsidRDefault="00336C52" w:rsidP="00F24A39">
            <w:pPr>
              <w:pStyle w:val="Caption"/>
              <w:jc w:val="center"/>
              <w:rPr>
                <w:sz w:val="22"/>
                <w:szCs w:val="22"/>
              </w:rPr>
            </w:pPr>
          </w:p>
        </w:tc>
        <w:tc>
          <w:tcPr>
            <w:tcW w:w="789" w:type="dxa"/>
            <w:vAlign w:val="center"/>
          </w:tcPr>
          <w:p w14:paraId="2B464B30" w14:textId="77777777" w:rsidR="00336C52" w:rsidRPr="009C408B" w:rsidRDefault="00336C52" w:rsidP="00F24A39">
            <w:pPr>
              <w:pStyle w:val="Caption"/>
              <w:jc w:val="center"/>
              <w:rPr>
                <w:sz w:val="22"/>
                <w:szCs w:val="22"/>
              </w:rPr>
            </w:pPr>
          </w:p>
        </w:tc>
        <w:tc>
          <w:tcPr>
            <w:tcW w:w="727" w:type="dxa"/>
            <w:vAlign w:val="center"/>
          </w:tcPr>
          <w:p w14:paraId="42BF4448" w14:textId="77777777" w:rsidR="00336C52" w:rsidRPr="009C408B" w:rsidRDefault="00336C52" w:rsidP="00F24A39">
            <w:pPr>
              <w:pStyle w:val="Caption"/>
              <w:jc w:val="center"/>
              <w:rPr>
                <w:sz w:val="22"/>
                <w:szCs w:val="22"/>
              </w:rPr>
            </w:pPr>
          </w:p>
        </w:tc>
        <w:tc>
          <w:tcPr>
            <w:tcW w:w="768" w:type="dxa"/>
            <w:vAlign w:val="center"/>
          </w:tcPr>
          <w:p w14:paraId="3EAB61D0" w14:textId="77777777" w:rsidR="00336C52" w:rsidRPr="009C408B" w:rsidRDefault="00336C52" w:rsidP="00F24A39">
            <w:pPr>
              <w:pStyle w:val="Caption"/>
              <w:jc w:val="center"/>
              <w:rPr>
                <w:sz w:val="22"/>
                <w:szCs w:val="22"/>
              </w:rPr>
            </w:pPr>
          </w:p>
        </w:tc>
        <w:tc>
          <w:tcPr>
            <w:tcW w:w="1106" w:type="dxa"/>
            <w:vAlign w:val="center"/>
          </w:tcPr>
          <w:p w14:paraId="4FD4325E" w14:textId="77777777" w:rsidR="00336C52" w:rsidRPr="009C408B" w:rsidRDefault="00336C52" w:rsidP="00F24A39">
            <w:pPr>
              <w:pStyle w:val="Caption"/>
              <w:jc w:val="center"/>
              <w:rPr>
                <w:sz w:val="22"/>
                <w:szCs w:val="22"/>
              </w:rPr>
            </w:pPr>
          </w:p>
        </w:tc>
        <w:tc>
          <w:tcPr>
            <w:tcW w:w="1218" w:type="dxa"/>
          </w:tcPr>
          <w:p w14:paraId="1A9D16C5" w14:textId="77777777" w:rsidR="00336C52" w:rsidRPr="009C408B" w:rsidRDefault="00336C52" w:rsidP="00F24A39">
            <w:pPr>
              <w:pStyle w:val="Caption"/>
              <w:jc w:val="center"/>
              <w:rPr>
                <w:sz w:val="22"/>
                <w:szCs w:val="22"/>
              </w:rPr>
            </w:pPr>
          </w:p>
        </w:tc>
        <w:tc>
          <w:tcPr>
            <w:tcW w:w="1530" w:type="dxa"/>
          </w:tcPr>
          <w:p w14:paraId="177F3625" w14:textId="77777777" w:rsidR="00336C52" w:rsidRPr="009C408B" w:rsidRDefault="00336C52" w:rsidP="00F24A39">
            <w:pPr>
              <w:pStyle w:val="Caption"/>
              <w:jc w:val="center"/>
              <w:rPr>
                <w:sz w:val="22"/>
                <w:szCs w:val="22"/>
              </w:rPr>
            </w:pPr>
          </w:p>
        </w:tc>
      </w:tr>
      <w:tr w:rsidR="00336C52" w:rsidRPr="009C408B" w14:paraId="2FC61922" w14:textId="77777777" w:rsidTr="00F24A39">
        <w:tc>
          <w:tcPr>
            <w:tcW w:w="810" w:type="dxa"/>
            <w:vAlign w:val="center"/>
          </w:tcPr>
          <w:p w14:paraId="5141ECD2" w14:textId="77777777" w:rsidR="00336C52" w:rsidRPr="009C408B" w:rsidRDefault="00336C52" w:rsidP="00F24A39">
            <w:pPr>
              <w:pStyle w:val="Caption"/>
              <w:jc w:val="center"/>
              <w:rPr>
                <w:sz w:val="22"/>
                <w:szCs w:val="22"/>
              </w:rPr>
            </w:pPr>
          </w:p>
        </w:tc>
        <w:tc>
          <w:tcPr>
            <w:tcW w:w="757" w:type="dxa"/>
            <w:vAlign w:val="center"/>
          </w:tcPr>
          <w:p w14:paraId="69272461" w14:textId="77777777" w:rsidR="00336C52" w:rsidRPr="009C408B" w:rsidRDefault="00336C52" w:rsidP="00F24A39">
            <w:pPr>
              <w:pStyle w:val="Caption"/>
              <w:jc w:val="center"/>
              <w:rPr>
                <w:sz w:val="22"/>
                <w:szCs w:val="22"/>
              </w:rPr>
            </w:pPr>
          </w:p>
        </w:tc>
        <w:tc>
          <w:tcPr>
            <w:tcW w:w="1531" w:type="dxa"/>
            <w:vAlign w:val="center"/>
          </w:tcPr>
          <w:p w14:paraId="1DAB9341" w14:textId="77777777" w:rsidR="00336C52" w:rsidRPr="009C408B" w:rsidRDefault="00336C52" w:rsidP="00F24A39">
            <w:pPr>
              <w:pStyle w:val="Caption"/>
              <w:jc w:val="center"/>
              <w:rPr>
                <w:sz w:val="22"/>
                <w:szCs w:val="22"/>
              </w:rPr>
            </w:pPr>
          </w:p>
        </w:tc>
        <w:tc>
          <w:tcPr>
            <w:tcW w:w="789" w:type="dxa"/>
            <w:vAlign w:val="center"/>
          </w:tcPr>
          <w:p w14:paraId="5A3CDB4F" w14:textId="77777777" w:rsidR="00336C52" w:rsidRPr="009C408B" w:rsidRDefault="00336C52" w:rsidP="00F24A39">
            <w:pPr>
              <w:pStyle w:val="Caption"/>
              <w:jc w:val="center"/>
              <w:rPr>
                <w:sz w:val="22"/>
                <w:szCs w:val="22"/>
              </w:rPr>
            </w:pPr>
          </w:p>
        </w:tc>
        <w:tc>
          <w:tcPr>
            <w:tcW w:w="727" w:type="dxa"/>
            <w:vAlign w:val="center"/>
          </w:tcPr>
          <w:p w14:paraId="6BB65677" w14:textId="77777777" w:rsidR="00336C52" w:rsidRPr="009C408B" w:rsidRDefault="00336C52" w:rsidP="00F24A39">
            <w:pPr>
              <w:pStyle w:val="Caption"/>
              <w:jc w:val="center"/>
              <w:rPr>
                <w:sz w:val="22"/>
                <w:szCs w:val="22"/>
              </w:rPr>
            </w:pPr>
          </w:p>
        </w:tc>
        <w:tc>
          <w:tcPr>
            <w:tcW w:w="768" w:type="dxa"/>
            <w:vAlign w:val="center"/>
          </w:tcPr>
          <w:p w14:paraId="4D1FFB3B" w14:textId="77777777" w:rsidR="00336C52" w:rsidRPr="009C408B" w:rsidRDefault="00336C52" w:rsidP="00F24A39">
            <w:pPr>
              <w:pStyle w:val="Caption"/>
              <w:jc w:val="center"/>
              <w:rPr>
                <w:sz w:val="22"/>
                <w:szCs w:val="22"/>
              </w:rPr>
            </w:pPr>
          </w:p>
        </w:tc>
        <w:tc>
          <w:tcPr>
            <w:tcW w:w="1106" w:type="dxa"/>
            <w:vAlign w:val="center"/>
          </w:tcPr>
          <w:p w14:paraId="5EF5E4C4" w14:textId="77777777" w:rsidR="00336C52" w:rsidRPr="009C408B" w:rsidRDefault="00336C52" w:rsidP="00F24A39">
            <w:pPr>
              <w:pStyle w:val="Caption"/>
              <w:jc w:val="center"/>
              <w:rPr>
                <w:sz w:val="22"/>
                <w:szCs w:val="22"/>
              </w:rPr>
            </w:pPr>
          </w:p>
        </w:tc>
        <w:tc>
          <w:tcPr>
            <w:tcW w:w="1218" w:type="dxa"/>
          </w:tcPr>
          <w:p w14:paraId="1A562758" w14:textId="77777777" w:rsidR="00336C52" w:rsidRPr="009C408B" w:rsidRDefault="00336C52" w:rsidP="00F24A39">
            <w:pPr>
              <w:pStyle w:val="Caption"/>
              <w:jc w:val="center"/>
              <w:rPr>
                <w:sz w:val="22"/>
                <w:szCs w:val="22"/>
              </w:rPr>
            </w:pPr>
          </w:p>
        </w:tc>
        <w:tc>
          <w:tcPr>
            <w:tcW w:w="1530" w:type="dxa"/>
          </w:tcPr>
          <w:p w14:paraId="76302346" w14:textId="77777777" w:rsidR="00336C52" w:rsidRPr="009C408B" w:rsidRDefault="00336C52" w:rsidP="00F24A39">
            <w:pPr>
              <w:pStyle w:val="Caption"/>
              <w:jc w:val="center"/>
              <w:rPr>
                <w:sz w:val="22"/>
                <w:szCs w:val="22"/>
              </w:rPr>
            </w:pPr>
          </w:p>
        </w:tc>
      </w:tr>
      <w:tr w:rsidR="00336C52" w:rsidRPr="009C408B" w14:paraId="7B18E565" w14:textId="77777777" w:rsidTr="00F24A39">
        <w:tc>
          <w:tcPr>
            <w:tcW w:w="810" w:type="dxa"/>
            <w:vAlign w:val="center"/>
          </w:tcPr>
          <w:p w14:paraId="5DBF0BFC" w14:textId="77777777" w:rsidR="00336C52" w:rsidRPr="009C408B" w:rsidRDefault="00336C52" w:rsidP="00F24A39">
            <w:pPr>
              <w:pStyle w:val="Caption"/>
              <w:jc w:val="center"/>
              <w:rPr>
                <w:sz w:val="22"/>
                <w:szCs w:val="22"/>
              </w:rPr>
            </w:pPr>
          </w:p>
        </w:tc>
        <w:tc>
          <w:tcPr>
            <w:tcW w:w="757" w:type="dxa"/>
            <w:vAlign w:val="center"/>
          </w:tcPr>
          <w:p w14:paraId="053BAC33" w14:textId="77777777" w:rsidR="00336C52" w:rsidRPr="009C408B" w:rsidRDefault="00336C52" w:rsidP="00F24A39">
            <w:pPr>
              <w:pStyle w:val="Caption"/>
              <w:jc w:val="center"/>
              <w:rPr>
                <w:sz w:val="22"/>
                <w:szCs w:val="22"/>
              </w:rPr>
            </w:pPr>
          </w:p>
        </w:tc>
        <w:tc>
          <w:tcPr>
            <w:tcW w:w="1531" w:type="dxa"/>
            <w:vAlign w:val="center"/>
          </w:tcPr>
          <w:p w14:paraId="5D49D859" w14:textId="77777777" w:rsidR="00336C52" w:rsidRPr="009C408B" w:rsidRDefault="00336C52" w:rsidP="00F24A39">
            <w:pPr>
              <w:pStyle w:val="Caption"/>
              <w:jc w:val="center"/>
              <w:rPr>
                <w:sz w:val="22"/>
                <w:szCs w:val="22"/>
              </w:rPr>
            </w:pPr>
          </w:p>
        </w:tc>
        <w:tc>
          <w:tcPr>
            <w:tcW w:w="789" w:type="dxa"/>
            <w:vAlign w:val="center"/>
          </w:tcPr>
          <w:p w14:paraId="74FDB488" w14:textId="77777777" w:rsidR="00336C52" w:rsidRPr="009C408B" w:rsidRDefault="00336C52" w:rsidP="00F24A39">
            <w:pPr>
              <w:pStyle w:val="Caption"/>
              <w:jc w:val="center"/>
              <w:rPr>
                <w:sz w:val="22"/>
                <w:szCs w:val="22"/>
              </w:rPr>
            </w:pPr>
          </w:p>
        </w:tc>
        <w:tc>
          <w:tcPr>
            <w:tcW w:w="727" w:type="dxa"/>
            <w:vAlign w:val="center"/>
          </w:tcPr>
          <w:p w14:paraId="4403BC51" w14:textId="77777777" w:rsidR="00336C52" w:rsidRPr="009C408B" w:rsidRDefault="00336C52" w:rsidP="00F24A39">
            <w:pPr>
              <w:pStyle w:val="Caption"/>
              <w:jc w:val="center"/>
              <w:rPr>
                <w:sz w:val="22"/>
                <w:szCs w:val="22"/>
              </w:rPr>
            </w:pPr>
          </w:p>
        </w:tc>
        <w:tc>
          <w:tcPr>
            <w:tcW w:w="768" w:type="dxa"/>
            <w:vAlign w:val="center"/>
          </w:tcPr>
          <w:p w14:paraId="5E5C5374" w14:textId="77777777" w:rsidR="00336C52" w:rsidRPr="009C408B" w:rsidRDefault="00336C52" w:rsidP="00F24A39">
            <w:pPr>
              <w:pStyle w:val="Caption"/>
              <w:jc w:val="center"/>
              <w:rPr>
                <w:sz w:val="22"/>
                <w:szCs w:val="22"/>
              </w:rPr>
            </w:pPr>
          </w:p>
        </w:tc>
        <w:tc>
          <w:tcPr>
            <w:tcW w:w="1106" w:type="dxa"/>
            <w:vAlign w:val="center"/>
          </w:tcPr>
          <w:p w14:paraId="16FA75CA" w14:textId="77777777" w:rsidR="00336C52" w:rsidRPr="009C408B" w:rsidRDefault="00336C52" w:rsidP="00F24A39">
            <w:pPr>
              <w:pStyle w:val="Caption"/>
              <w:jc w:val="center"/>
              <w:rPr>
                <w:sz w:val="22"/>
                <w:szCs w:val="22"/>
              </w:rPr>
            </w:pPr>
          </w:p>
        </w:tc>
        <w:tc>
          <w:tcPr>
            <w:tcW w:w="1218" w:type="dxa"/>
          </w:tcPr>
          <w:p w14:paraId="21858866" w14:textId="77777777" w:rsidR="00336C52" w:rsidRPr="009C408B" w:rsidRDefault="00336C52" w:rsidP="00F24A39">
            <w:pPr>
              <w:pStyle w:val="Caption"/>
              <w:jc w:val="center"/>
              <w:rPr>
                <w:sz w:val="22"/>
                <w:szCs w:val="22"/>
              </w:rPr>
            </w:pPr>
          </w:p>
        </w:tc>
        <w:tc>
          <w:tcPr>
            <w:tcW w:w="1530" w:type="dxa"/>
          </w:tcPr>
          <w:p w14:paraId="1ACE6582" w14:textId="77777777" w:rsidR="00336C52" w:rsidRPr="009C408B" w:rsidRDefault="00336C52" w:rsidP="00F24A39">
            <w:pPr>
              <w:pStyle w:val="Caption"/>
              <w:jc w:val="center"/>
              <w:rPr>
                <w:sz w:val="22"/>
                <w:szCs w:val="22"/>
              </w:rPr>
            </w:pPr>
          </w:p>
        </w:tc>
      </w:tr>
      <w:tr w:rsidR="00336C52" w:rsidRPr="009C408B" w14:paraId="1BA95C02" w14:textId="77777777" w:rsidTr="00F24A39">
        <w:tc>
          <w:tcPr>
            <w:tcW w:w="810" w:type="dxa"/>
            <w:vAlign w:val="center"/>
          </w:tcPr>
          <w:p w14:paraId="0525443D" w14:textId="77777777" w:rsidR="00336C52" w:rsidRPr="009C408B" w:rsidRDefault="00336C52" w:rsidP="00F24A39">
            <w:pPr>
              <w:pStyle w:val="Caption"/>
              <w:jc w:val="center"/>
              <w:rPr>
                <w:sz w:val="22"/>
                <w:szCs w:val="22"/>
              </w:rPr>
            </w:pPr>
          </w:p>
        </w:tc>
        <w:tc>
          <w:tcPr>
            <w:tcW w:w="757" w:type="dxa"/>
            <w:vAlign w:val="center"/>
          </w:tcPr>
          <w:p w14:paraId="01B7850C" w14:textId="77777777" w:rsidR="00336C52" w:rsidRPr="009C408B" w:rsidRDefault="00336C52" w:rsidP="00F24A39">
            <w:pPr>
              <w:pStyle w:val="Caption"/>
              <w:jc w:val="center"/>
              <w:rPr>
                <w:sz w:val="22"/>
                <w:szCs w:val="22"/>
              </w:rPr>
            </w:pPr>
          </w:p>
        </w:tc>
        <w:tc>
          <w:tcPr>
            <w:tcW w:w="1531" w:type="dxa"/>
            <w:vAlign w:val="center"/>
          </w:tcPr>
          <w:p w14:paraId="7877C944" w14:textId="77777777" w:rsidR="00336C52" w:rsidRPr="009C408B" w:rsidRDefault="00336C52" w:rsidP="00F24A39">
            <w:pPr>
              <w:pStyle w:val="Caption"/>
              <w:jc w:val="center"/>
              <w:rPr>
                <w:sz w:val="22"/>
                <w:szCs w:val="22"/>
              </w:rPr>
            </w:pPr>
          </w:p>
        </w:tc>
        <w:tc>
          <w:tcPr>
            <w:tcW w:w="789" w:type="dxa"/>
            <w:vAlign w:val="center"/>
          </w:tcPr>
          <w:p w14:paraId="2671207B" w14:textId="77777777" w:rsidR="00336C52" w:rsidRPr="009C408B" w:rsidRDefault="00336C52" w:rsidP="00F24A39">
            <w:pPr>
              <w:pStyle w:val="Caption"/>
              <w:jc w:val="center"/>
              <w:rPr>
                <w:sz w:val="22"/>
                <w:szCs w:val="22"/>
              </w:rPr>
            </w:pPr>
          </w:p>
        </w:tc>
        <w:tc>
          <w:tcPr>
            <w:tcW w:w="727" w:type="dxa"/>
            <w:vAlign w:val="center"/>
          </w:tcPr>
          <w:p w14:paraId="5CF7D2F1" w14:textId="77777777" w:rsidR="00336C52" w:rsidRPr="009C408B" w:rsidRDefault="00336C52" w:rsidP="00F24A39">
            <w:pPr>
              <w:pStyle w:val="Caption"/>
              <w:jc w:val="center"/>
              <w:rPr>
                <w:sz w:val="22"/>
                <w:szCs w:val="22"/>
              </w:rPr>
            </w:pPr>
          </w:p>
        </w:tc>
        <w:tc>
          <w:tcPr>
            <w:tcW w:w="768" w:type="dxa"/>
            <w:vAlign w:val="center"/>
          </w:tcPr>
          <w:p w14:paraId="2A645399" w14:textId="77777777" w:rsidR="00336C52" w:rsidRPr="009C408B" w:rsidRDefault="00336C52" w:rsidP="00F24A39">
            <w:pPr>
              <w:pStyle w:val="Caption"/>
              <w:jc w:val="center"/>
              <w:rPr>
                <w:sz w:val="22"/>
                <w:szCs w:val="22"/>
              </w:rPr>
            </w:pPr>
          </w:p>
        </w:tc>
        <w:tc>
          <w:tcPr>
            <w:tcW w:w="1106" w:type="dxa"/>
            <w:vAlign w:val="center"/>
          </w:tcPr>
          <w:p w14:paraId="65E7EB92" w14:textId="77777777" w:rsidR="00336C52" w:rsidRPr="009C408B" w:rsidRDefault="00336C52" w:rsidP="00F24A39">
            <w:pPr>
              <w:pStyle w:val="Caption"/>
              <w:jc w:val="center"/>
              <w:rPr>
                <w:sz w:val="22"/>
                <w:szCs w:val="22"/>
              </w:rPr>
            </w:pPr>
          </w:p>
        </w:tc>
        <w:tc>
          <w:tcPr>
            <w:tcW w:w="1218" w:type="dxa"/>
          </w:tcPr>
          <w:p w14:paraId="0D453BD3" w14:textId="77777777" w:rsidR="00336C52" w:rsidRPr="009C408B" w:rsidRDefault="00336C52" w:rsidP="00F24A39">
            <w:pPr>
              <w:pStyle w:val="Caption"/>
              <w:jc w:val="center"/>
              <w:rPr>
                <w:sz w:val="22"/>
                <w:szCs w:val="22"/>
              </w:rPr>
            </w:pPr>
          </w:p>
        </w:tc>
        <w:tc>
          <w:tcPr>
            <w:tcW w:w="1530" w:type="dxa"/>
          </w:tcPr>
          <w:p w14:paraId="3414C3D4" w14:textId="77777777" w:rsidR="00336C52" w:rsidRPr="009C408B" w:rsidRDefault="00336C52" w:rsidP="00F24A39">
            <w:pPr>
              <w:pStyle w:val="Caption"/>
              <w:jc w:val="center"/>
              <w:rPr>
                <w:sz w:val="22"/>
                <w:szCs w:val="22"/>
              </w:rPr>
            </w:pPr>
          </w:p>
        </w:tc>
      </w:tr>
      <w:tr w:rsidR="00336C52" w:rsidRPr="009C408B" w14:paraId="311EF995" w14:textId="77777777" w:rsidTr="00F24A39">
        <w:tc>
          <w:tcPr>
            <w:tcW w:w="810" w:type="dxa"/>
            <w:vAlign w:val="center"/>
          </w:tcPr>
          <w:p w14:paraId="4B3B70D9" w14:textId="77777777" w:rsidR="00336C52" w:rsidRPr="009C408B" w:rsidRDefault="00336C52" w:rsidP="00F24A39">
            <w:pPr>
              <w:pStyle w:val="Caption"/>
              <w:jc w:val="center"/>
              <w:rPr>
                <w:sz w:val="22"/>
                <w:szCs w:val="22"/>
              </w:rPr>
            </w:pPr>
          </w:p>
        </w:tc>
        <w:tc>
          <w:tcPr>
            <w:tcW w:w="757" w:type="dxa"/>
            <w:vAlign w:val="center"/>
          </w:tcPr>
          <w:p w14:paraId="4265108B" w14:textId="77777777" w:rsidR="00336C52" w:rsidRPr="009C408B" w:rsidRDefault="00336C52" w:rsidP="00F24A39">
            <w:pPr>
              <w:pStyle w:val="Caption"/>
              <w:jc w:val="center"/>
              <w:rPr>
                <w:sz w:val="22"/>
                <w:szCs w:val="22"/>
              </w:rPr>
            </w:pPr>
          </w:p>
        </w:tc>
        <w:tc>
          <w:tcPr>
            <w:tcW w:w="1531" w:type="dxa"/>
            <w:vAlign w:val="center"/>
          </w:tcPr>
          <w:p w14:paraId="3A388AEC" w14:textId="77777777" w:rsidR="00336C52" w:rsidRPr="009C408B" w:rsidRDefault="00336C52" w:rsidP="00F24A39">
            <w:pPr>
              <w:pStyle w:val="Caption"/>
              <w:jc w:val="center"/>
              <w:rPr>
                <w:sz w:val="22"/>
                <w:szCs w:val="22"/>
              </w:rPr>
            </w:pPr>
          </w:p>
        </w:tc>
        <w:tc>
          <w:tcPr>
            <w:tcW w:w="789" w:type="dxa"/>
            <w:vAlign w:val="center"/>
          </w:tcPr>
          <w:p w14:paraId="26366530" w14:textId="77777777" w:rsidR="00336C52" w:rsidRPr="009C408B" w:rsidRDefault="00336C52" w:rsidP="00F24A39">
            <w:pPr>
              <w:pStyle w:val="Caption"/>
              <w:jc w:val="center"/>
              <w:rPr>
                <w:sz w:val="22"/>
                <w:szCs w:val="22"/>
              </w:rPr>
            </w:pPr>
          </w:p>
        </w:tc>
        <w:tc>
          <w:tcPr>
            <w:tcW w:w="727" w:type="dxa"/>
            <w:vAlign w:val="center"/>
          </w:tcPr>
          <w:p w14:paraId="0FD4BA08" w14:textId="77777777" w:rsidR="00336C52" w:rsidRPr="009C408B" w:rsidRDefault="00336C52" w:rsidP="00F24A39">
            <w:pPr>
              <w:pStyle w:val="Caption"/>
              <w:jc w:val="center"/>
              <w:rPr>
                <w:sz w:val="22"/>
                <w:szCs w:val="22"/>
              </w:rPr>
            </w:pPr>
          </w:p>
        </w:tc>
        <w:tc>
          <w:tcPr>
            <w:tcW w:w="768" w:type="dxa"/>
            <w:vAlign w:val="center"/>
          </w:tcPr>
          <w:p w14:paraId="6EF18558" w14:textId="77777777" w:rsidR="00336C52" w:rsidRPr="009C408B" w:rsidRDefault="00336C52" w:rsidP="00F24A39">
            <w:pPr>
              <w:pStyle w:val="Caption"/>
              <w:jc w:val="center"/>
              <w:rPr>
                <w:sz w:val="22"/>
                <w:szCs w:val="22"/>
              </w:rPr>
            </w:pPr>
          </w:p>
        </w:tc>
        <w:tc>
          <w:tcPr>
            <w:tcW w:w="1106" w:type="dxa"/>
            <w:vAlign w:val="center"/>
          </w:tcPr>
          <w:p w14:paraId="429562E6" w14:textId="77777777" w:rsidR="00336C52" w:rsidRPr="009C408B" w:rsidRDefault="00336C52" w:rsidP="00F24A39">
            <w:pPr>
              <w:pStyle w:val="Caption"/>
              <w:jc w:val="center"/>
              <w:rPr>
                <w:sz w:val="22"/>
                <w:szCs w:val="22"/>
              </w:rPr>
            </w:pPr>
          </w:p>
        </w:tc>
        <w:tc>
          <w:tcPr>
            <w:tcW w:w="1218" w:type="dxa"/>
          </w:tcPr>
          <w:p w14:paraId="77FFFAFA" w14:textId="77777777" w:rsidR="00336C52" w:rsidRPr="009C408B" w:rsidRDefault="00336C52" w:rsidP="00F24A39">
            <w:pPr>
              <w:pStyle w:val="Caption"/>
              <w:jc w:val="center"/>
              <w:rPr>
                <w:sz w:val="22"/>
                <w:szCs w:val="22"/>
              </w:rPr>
            </w:pPr>
          </w:p>
        </w:tc>
        <w:tc>
          <w:tcPr>
            <w:tcW w:w="1530" w:type="dxa"/>
          </w:tcPr>
          <w:p w14:paraId="324C3877" w14:textId="77777777" w:rsidR="00336C52" w:rsidRPr="009C408B" w:rsidRDefault="00336C52" w:rsidP="00F24A39">
            <w:pPr>
              <w:pStyle w:val="Caption"/>
              <w:jc w:val="center"/>
              <w:rPr>
                <w:sz w:val="22"/>
                <w:szCs w:val="22"/>
              </w:rPr>
            </w:pPr>
          </w:p>
        </w:tc>
      </w:tr>
      <w:tr w:rsidR="00336C52" w:rsidRPr="009C408B" w14:paraId="76A8B21D" w14:textId="77777777" w:rsidTr="00F24A39">
        <w:tc>
          <w:tcPr>
            <w:tcW w:w="810" w:type="dxa"/>
            <w:vAlign w:val="center"/>
          </w:tcPr>
          <w:p w14:paraId="0C59A67E" w14:textId="77777777" w:rsidR="00336C52" w:rsidRPr="009C408B" w:rsidRDefault="00336C52" w:rsidP="00F24A39">
            <w:pPr>
              <w:pStyle w:val="Caption"/>
              <w:jc w:val="center"/>
              <w:rPr>
                <w:sz w:val="22"/>
                <w:szCs w:val="22"/>
              </w:rPr>
            </w:pPr>
          </w:p>
        </w:tc>
        <w:tc>
          <w:tcPr>
            <w:tcW w:w="757" w:type="dxa"/>
            <w:vAlign w:val="center"/>
          </w:tcPr>
          <w:p w14:paraId="6654EFAF" w14:textId="77777777" w:rsidR="00336C52" w:rsidRPr="009C408B" w:rsidRDefault="00336C52" w:rsidP="00F24A39">
            <w:pPr>
              <w:pStyle w:val="Caption"/>
              <w:jc w:val="center"/>
              <w:rPr>
                <w:sz w:val="22"/>
                <w:szCs w:val="22"/>
              </w:rPr>
            </w:pPr>
          </w:p>
        </w:tc>
        <w:tc>
          <w:tcPr>
            <w:tcW w:w="1531" w:type="dxa"/>
            <w:vAlign w:val="center"/>
          </w:tcPr>
          <w:p w14:paraId="637C0A74" w14:textId="77777777" w:rsidR="00336C52" w:rsidRPr="009C408B" w:rsidRDefault="00336C52" w:rsidP="00F24A39">
            <w:pPr>
              <w:pStyle w:val="Caption"/>
              <w:jc w:val="center"/>
              <w:rPr>
                <w:sz w:val="22"/>
                <w:szCs w:val="22"/>
              </w:rPr>
            </w:pPr>
          </w:p>
        </w:tc>
        <w:tc>
          <w:tcPr>
            <w:tcW w:w="789" w:type="dxa"/>
            <w:vAlign w:val="center"/>
          </w:tcPr>
          <w:p w14:paraId="28A9E3FA" w14:textId="77777777" w:rsidR="00336C52" w:rsidRPr="009C408B" w:rsidRDefault="00336C52" w:rsidP="00F24A39">
            <w:pPr>
              <w:pStyle w:val="Caption"/>
              <w:jc w:val="center"/>
              <w:rPr>
                <w:sz w:val="22"/>
                <w:szCs w:val="22"/>
              </w:rPr>
            </w:pPr>
          </w:p>
        </w:tc>
        <w:tc>
          <w:tcPr>
            <w:tcW w:w="727" w:type="dxa"/>
            <w:vAlign w:val="center"/>
          </w:tcPr>
          <w:p w14:paraId="189BAD83" w14:textId="77777777" w:rsidR="00336C52" w:rsidRPr="009C408B" w:rsidRDefault="00336C52" w:rsidP="00F24A39">
            <w:pPr>
              <w:pStyle w:val="Caption"/>
              <w:jc w:val="center"/>
              <w:rPr>
                <w:sz w:val="22"/>
                <w:szCs w:val="22"/>
              </w:rPr>
            </w:pPr>
          </w:p>
        </w:tc>
        <w:tc>
          <w:tcPr>
            <w:tcW w:w="768" w:type="dxa"/>
            <w:vAlign w:val="center"/>
          </w:tcPr>
          <w:p w14:paraId="275C3D34" w14:textId="77777777" w:rsidR="00336C52" w:rsidRPr="009C408B" w:rsidRDefault="00336C52" w:rsidP="00F24A39">
            <w:pPr>
              <w:pStyle w:val="Caption"/>
              <w:jc w:val="center"/>
              <w:rPr>
                <w:sz w:val="22"/>
                <w:szCs w:val="22"/>
              </w:rPr>
            </w:pPr>
          </w:p>
        </w:tc>
        <w:tc>
          <w:tcPr>
            <w:tcW w:w="1106" w:type="dxa"/>
            <w:vAlign w:val="center"/>
          </w:tcPr>
          <w:p w14:paraId="18A4B9BA" w14:textId="77777777" w:rsidR="00336C52" w:rsidRPr="009C408B" w:rsidRDefault="00336C52" w:rsidP="00F24A39">
            <w:pPr>
              <w:pStyle w:val="Caption"/>
              <w:jc w:val="center"/>
              <w:rPr>
                <w:sz w:val="22"/>
                <w:szCs w:val="22"/>
              </w:rPr>
            </w:pPr>
          </w:p>
        </w:tc>
        <w:tc>
          <w:tcPr>
            <w:tcW w:w="1218" w:type="dxa"/>
          </w:tcPr>
          <w:p w14:paraId="0275D324" w14:textId="77777777" w:rsidR="00336C52" w:rsidRPr="009C408B" w:rsidRDefault="00336C52" w:rsidP="00F24A39">
            <w:pPr>
              <w:pStyle w:val="Caption"/>
              <w:jc w:val="center"/>
              <w:rPr>
                <w:sz w:val="22"/>
                <w:szCs w:val="22"/>
              </w:rPr>
            </w:pPr>
          </w:p>
        </w:tc>
        <w:tc>
          <w:tcPr>
            <w:tcW w:w="1530" w:type="dxa"/>
          </w:tcPr>
          <w:p w14:paraId="7D31B2E3" w14:textId="77777777" w:rsidR="00336C52" w:rsidRPr="009C408B" w:rsidRDefault="00336C52" w:rsidP="00F24A39">
            <w:pPr>
              <w:pStyle w:val="Caption"/>
              <w:jc w:val="center"/>
              <w:rPr>
                <w:sz w:val="22"/>
                <w:szCs w:val="22"/>
              </w:rPr>
            </w:pPr>
          </w:p>
        </w:tc>
      </w:tr>
      <w:tr w:rsidR="00336C52" w:rsidRPr="009C408B" w14:paraId="3C545A01" w14:textId="77777777" w:rsidTr="00F24A39">
        <w:tc>
          <w:tcPr>
            <w:tcW w:w="810" w:type="dxa"/>
            <w:vAlign w:val="center"/>
          </w:tcPr>
          <w:p w14:paraId="40C5F8D9" w14:textId="77777777" w:rsidR="00336C52" w:rsidRPr="009C408B" w:rsidRDefault="00336C52" w:rsidP="00F24A39">
            <w:pPr>
              <w:pStyle w:val="Caption"/>
              <w:jc w:val="center"/>
              <w:rPr>
                <w:sz w:val="22"/>
                <w:szCs w:val="22"/>
              </w:rPr>
            </w:pPr>
          </w:p>
        </w:tc>
        <w:tc>
          <w:tcPr>
            <w:tcW w:w="757" w:type="dxa"/>
            <w:vAlign w:val="center"/>
          </w:tcPr>
          <w:p w14:paraId="05E86F7B" w14:textId="77777777" w:rsidR="00336C52" w:rsidRPr="009C408B" w:rsidRDefault="00336C52" w:rsidP="00F24A39">
            <w:pPr>
              <w:pStyle w:val="Caption"/>
              <w:jc w:val="center"/>
              <w:rPr>
                <w:sz w:val="22"/>
                <w:szCs w:val="22"/>
              </w:rPr>
            </w:pPr>
          </w:p>
        </w:tc>
        <w:tc>
          <w:tcPr>
            <w:tcW w:w="1531" w:type="dxa"/>
            <w:vAlign w:val="center"/>
          </w:tcPr>
          <w:p w14:paraId="41098292" w14:textId="77777777" w:rsidR="00336C52" w:rsidRPr="009C408B" w:rsidRDefault="00336C52" w:rsidP="00F24A39">
            <w:pPr>
              <w:pStyle w:val="Caption"/>
              <w:jc w:val="center"/>
              <w:rPr>
                <w:sz w:val="22"/>
                <w:szCs w:val="22"/>
              </w:rPr>
            </w:pPr>
          </w:p>
        </w:tc>
        <w:tc>
          <w:tcPr>
            <w:tcW w:w="789" w:type="dxa"/>
            <w:vAlign w:val="center"/>
          </w:tcPr>
          <w:p w14:paraId="24E3006B" w14:textId="77777777" w:rsidR="00336C52" w:rsidRPr="009C408B" w:rsidRDefault="00336C52" w:rsidP="00F24A39">
            <w:pPr>
              <w:pStyle w:val="Caption"/>
              <w:jc w:val="center"/>
              <w:rPr>
                <w:sz w:val="22"/>
                <w:szCs w:val="22"/>
              </w:rPr>
            </w:pPr>
          </w:p>
        </w:tc>
        <w:tc>
          <w:tcPr>
            <w:tcW w:w="727" w:type="dxa"/>
            <w:vAlign w:val="center"/>
          </w:tcPr>
          <w:p w14:paraId="3393D97F" w14:textId="77777777" w:rsidR="00336C52" w:rsidRPr="009C408B" w:rsidRDefault="00336C52" w:rsidP="00F24A39">
            <w:pPr>
              <w:pStyle w:val="Caption"/>
              <w:jc w:val="center"/>
              <w:rPr>
                <w:sz w:val="22"/>
                <w:szCs w:val="22"/>
              </w:rPr>
            </w:pPr>
          </w:p>
        </w:tc>
        <w:tc>
          <w:tcPr>
            <w:tcW w:w="768" w:type="dxa"/>
            <w:vAlign w:val="center"/>
          </w:tcPr>
          <w:p w14:paraId="4A0BA1B2" w14:textId="77777777" w:rsidR="00336C52" w:rsidRPr="009C408B" w:rsidRDefault="00336C52" w:rsidP="00F24A39">
            <w:pPr>
              <w:pStyle w:val="Caption"/>
              <w:jc w:val="center"/>
              <w:rPr>
                <w:sz w:val="22"/>
                <w:szCs w:val="22"/>
              </w:rPr>
            </w:pPr>
          </w:p>
        </w:tc>
        <w:tc>
          <w:tcPr>
            <w:tcW w:w="1106" w:type="dxa"/>
            <w:vAlign w:val="center"/>
          </w:tcPr>
          <w:p w14:paraId="3B470B39" w14:textId="77777777" w:rsidR="00336C52" w:rsidRPr="009C408B" w:rsidRDefault="00336C52" w:rsidP="00F24A39">
            <w:pPr>
              <w:pStyle w:val="Caption"/>
              <w:jc w:val="center"/>
              <w:rPr>
                <w:sz w:val="22"/>
                <w:szCs w:val="22"/>
              </w:rPr>
            </w:pPr>
          </w:p>
        </w:tc>
        <w:tc>
          <w:tcPr>
            <w:tcW w:w="1218" w:type="dxa"/>
          </w:tcPr>
          <w:p w14:paraId="2F865037" w14:textId="77777777" w:rsidR="00336C52" w:rsidRPr="009C408B" w:rsidRDefault="00336C52" w:rsidP="00F24A39">
            <w:pPr>
              <w:pStyle w:val="Caption"/>
              <w:jc w:val="center"/>
              <w:rPr>
                <w:sz w:val="22"/>
                <w:szCs w:val="22"/>
              </w:rPr>
            </w:pPr>
          </w:p>
        </w:tc>
        <w:tc>
          <w:tcPr>
            <w:tcW w:w="1530" w:type="dxa"/>
          </w:tcPr>
          <w:p w14:paraId="4EC024E6" w14:textId="77777777" w:rsidR="00336C52" w:rsidRPr="009C408B" w:rsidRDefault="00336C52" w:rsidP="00F24A39">
            <w:pPr>
              <w:pStyle w:val="Caption"/>
              <w:jc w:val="center"/>
              <w:rPr>
                <w:sz w:val="22"/>
                <w:szCs w:val="22"/>
              </w:rPr>
            </w:pPr>
          </w:p>
        </w:tc>
      </w:tr>
      <w:tr w:rsidR="00336C52" w:rsidRPr="009C408B" w14:paraId="57FAE754" w14:textId="77777777" w:rsidTr="00F24A39">
        <w:tc>
          <w:tcPr>
            <w:tcW w:w="810" w:type="dxa"/>
            <w:vAlign w:val="center"/>
          </w:tcPr>
          <w:p w14:paraId="0B0DB906" w14:textId="77777777" w:rsidR="00336C52" w:rsidRPr="009C408B" w:rsidRDefault="00336C52" w:rsidP="00F24A39">
            <w:pPr>
              <w:pStyle w:val="Caption"/>
              <w:jc w:val="center"/>
              <w:rPr>
                <w:sz w:val="22"/>
                <w:szCs w:val="22"/>
              </w:rPr>
            </w:pPr>
          </w:p>
        </w:tc>
        <w:tc>
          <w:tcPr>
            <w:tcW w:w="757" w:type="dxa"/>
            <w:vAlign w:val="center"/>
          </w:tcPr>
          <w:p w14:paraId="287FDACC" w14:textId="77777777" w:rsidR="00336C52" w:rsidRPr="009C408B" w:rsidRDefault="00336C52" w:rsidP="00F24A39">
            <w:pPr>
              <w:pStyle w:val="Caption"/>
              <w:jc w:val="center"/>
              <w:rPr>
                <w:sz w:val="22"/>
                <w:szCs w:val="22"/>
              </w:rPr>
            </w:pPr>
          </w:p>
        </w:tc>
        <w:tc>
          <w:tcPr>
            <w:tcW w:w="1531" w:type="dxa"/>
            <w:vAlign w:val="center"/>
          </w:tcPr>
          <w:p w14:paraId="4BF97FC0" w14:textId="77777777" w:rsidR="00336C52" w:rsidRPr="009C408B" w:rsidRDefault="00336C52" w:rsidP="00F24A39">
            <w:pPr>
              <w:pStyle w:val="Caption"/>
              <w:jc w:val="center"/>
              <w:rPr>
                <w:sz w:val="22"/>
                <w:szCs w:val="22"/>
              </w:rPr>
            </w:pPr>
          </w:p>
        </w:tc>
        <w:tc>
          <w:tcPr>
            <w:tcW w:w="789" w:type="dxa"/>
            <w:vAlign w:val="center"/>
          </w:tcPr>
          <w:p w14:paraId="3DA6D911" w14:textId="77777777" w:rsidR="00336C52" w:rsidRPr="009C408B" w:rsidRDefault="00336C52" w:rsidP="00F24A39">
            <w:pPr>
              <w:pStyle w:val="Caption"/>
              <w:jc w:val="center"/>
              <w:rPr>
                <w:sz w:val="22"/>
                <w:szCs w:val="22"/>
              </w:rPr>
            </w:pPr>
          </w:p>
        </w:tc>
        <w:tc>
          <w:tcPr>
            <w:tcW w:w="727" w:type="dxa"/>
            <w:vAlign w:val="center"/>
          </w:tcPr>
          <w:p w14:paraId="44E245BB" w14:textId="77777777" w:rsidR="00336C52" w:rsidRPr="009C408B" w:rsidRDefault="00336C52" w:rsidP="00F24A39">
            <w:pPr>
              <w:pStyle w:val="Caption"/>
              <w:jc w:val="center"/>
              <w:rPr>
                <w:sz w:val="22"/>
                <w:szCs w:val="22"/>
              </w:rPr>
            </w:pPr>
          </w:p>
        </w:tc>
        <w:tc>
          <w:tcPr>
            <w:tcW w:w="768" w:type="dxa"/>
            <w:vAlign w:val="center"/>
          </w:tcPr>
          <w:p w14:paraId="3799E7A2" w14:textId="77777777" w:rsidR="00336C52" w:rsidRPr="009C408B" w:rsidRDefault="00336C52" w:rsidP="00F24A39">
            <w:pPr>
              <w:pStyle w:val="Caption"/>
              <w:jc w:val="center"/>
              <w:rPr>
                <w:sz w:val="22"/>
                <w:szCs w:val="22"/>
              </w:rPr>
            </w:pPr>
          </w:p>
        </w:tc>
        <w:tc>
          <w:tcPr>
            <w:tcW w:w="1106" w:type="dxa"/>
            <w:vAlign w:val="center"/>
          </w:tcPr>
          <w:p w14:paraId="2657FD62" w14:textId="77777777" w:rsidR="00336C52" w:rsidRPr="009C408B" w:rsidRDefault="00336C52" w:rsidP="00F24A39">
            <w:pPr>
              <w:pStyle w:val="Caption"/>
              <w:jc w:val="center"/>
              <w:rPr>
                <w:sz w:val="22"/>
                <w:szCs w:val="22"/>
              </w:rPr>
            </w:pPr>
          </w:p>
        </w:tc>
        <w:tc>
          <w:tcPr>
            <w:tcW w:w="1218" w:type="dxa"/>
          </w:tcPr>
          <w:p w14:paraId="18A04FAD" w14:textId="77777777" w:rsidR="00336C52" w:rsidRPr="009C408B" w:rsidRDefault="00336C52" w:rsidP="00F24A39">
            <w:pPr>
              <w:pStyle w:val="Caption"/>
              <w:jc w:val="center"/>
              <w:rPr>
                <w:sz w:val="22"/>
                <w:szCs w:val="22"/>
              </w:rPr>
            </w:pPr>
          </w:p>
        </w:tc>
        <w:tc>
          <w:tcPr>
            <w:tcW w:w="1530" w:type="dxa"/>
          </w:tcPr>
          <w:p w14:paraId="591D66BB" w14:textId="77777777" w:rsidR="00336C52" w:rsidRPr="009C408B" w:rsidRDefault="00336C52" w:rsidP="00F24A39">
            <w:pPr>
              <w:pStyle w:val="Caption"/>
              <w:jc w:val="center"/>
              <w:rPr>
                <w:sz w:val="22"/>
                <w:szCs w:val="22"/>
              </w:rPr>
            </w:pPr>
          </w:p>
        </w:tc>
      </w:tr>
    </w:tbl>
    <w:p w14:paraId="4F8961B9" w14:textId="77777777" w:rsidR="00336C52" w:rsidRPr="0079554D" w:rsidRDefault="00336C52" w:rsidP="00336C52">
      <w:pPr>
        <w:spacing w:line="276" w:lineRule="auto"/>
        <w:rPr>
          <w:szCs w:val="22"/>
        </w:rPr>
      </w:pPr>
      <w:r>
        <w:rPr>
          <w:sz w:val="24"/>
        </w:rPr>
        <w:br w:type="page"/>
      </w:r>
      <w:r w:rsidRPr="0042267A">
        <w:rPr>
          <w:szCs w:val="22"/>
        </w:rPr>
        <w:t xml:space="preserve">Example: LTIM Monitoring – Fine-mesh fyke field data </w:t>
      </w:r>
    </w:p>
    <w:p w14:paraId="6476D8BC" w14:textId="77777777" w:rsidR="00336C52" w:rsidRPr="0079554D" w:rsidRDefault="00336C52" w:rsidP="00336C52">
      <w:pPr>
        <w:pStyle w:val="Caption"/>
        <w:rPr>
          <w:b w:val="0"/>
          <w:sz w:val="22"/>
          <w:szCs w:val="22"/>
          <w:u w:val="single"/>
        </w:rPr>
      </w:pPr>
      <w:r w:rsidRPr="0042267A">
        <w:rPr>
          <w:sz w:val="22"/>
          <w:szCs w:val="22"/>
          <w:u w:val="single"/>
        </w:rPr>
        <w:t>Date:</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rPr>
        <w:tab/>
      </w:r>
      <w:r w:rsidRPr="0042267A">
        <w:rPr>
          <w:sz w:val="22"/>
          <w:szCs w:val="22"/>
        </w:rPr>
        <w:tab/>
      </w:r>
      <w:r w:rsidRPr="0042267A">
        <w:rPr>
          <w:sz w:val="22"/>
          <w:szCs w:val="22"/>
          <w:u w:val="single"/>
        </w:rPr>
        <w:t>Selected Area:</w:t>
      </w:r>
      <w:r w:rsidRPr="0042267A">
        <w:rPr>
          <w:sz w:val="22"/>
          <w:szCs w:val="22"/>
          <w:u w:val="single"/>
        </w:rPr>
        <w:tab/>
      </w:r>
      <w:r w:rsidRPr="0042267A">
        <w:rPr>
          <w:sz w:val="22"/>
          <w:szCs w:val="22"/>
          <w:u w:val="single"/>
        </w:rPr>
        <w:tab/>
      </w:r>
      <w:r w:rsidRPr="0042267A">
        <w:rPr>
          <w:sz w:val="22"/>
          <w:szCs w:val="22"/>
          <w:u w:val="single"/>
        </w:rPr>
        <w:tab/>
      </w:r>
    </w:p>
    <w:p w14:paraId="3E659F08" w14:textId="77777777" w:rsidR="00336C52" w:rsidRPr="00272606" w:rsidRDefault="00336C52" w:rsidP="00336C52">
      <w:pPr>
        <w:rPr>
          <w:b/>
          <w:u w:val="single"/>
        </w:rPr>
      </w:pPr>
      <w:r w:rsidRPr="00272606">
        <w:rPr>
          <w:b/>
          <w:u w:val="single"/>
        </w:rPr>
        <w:t>Zone: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r w:rsidRPr="00272606">
        <w:rPr>
          <w:b/>
        </w:rPr>
        <w:tab/>
      </w:r>
      <w:r w:rsidRPr="00272606">
        <w:rPr>
          <w:b/>
        </w:rPr>
        <w:tab/>
      </w:r>
      <w:r w:rsidRPr="00272606">
        <w:rPr>
          <w:b/>
          <w:u w:val="single"/>
        </w:rPr>
        <w:t>Site:</w:t>
      </w:r>
      <w:r w:rsidRPr="00272606">
        <w:rPr>
          <w:b/>
          <w:u w:val="single"/>
        </w:rPr>
        <w:tab/>
      </w:r>
      <w:r w:rsidRPr="00272606">
        <w:rPr>
          <w:b/>
          <w:u w:val="single"/>
        </w:rPr>
        <w:tab/>
      </w:r>
      <w:r w:rsidRPr="00272606">
        <w:rPr>
          <w:b/>
          <w:u w:val="single"/>
        </w:rPr>
        <w:tab/>
      </w:r>
      <w:r w:rsidRPr="00272606">
        <w:rPr>
          <w:b/>
          <w:u w:val="single"/>
        </w:rPr>
        <w:tab/>
      </w:r>
    </w:p>
    <w:p w14:paraId="5B92BD9C" w14:textId="77777777" w:rsidR="00336C52" w:rsidRPr="0079554D" w:rsidRDefault="00336C52" w:rsidP="00336C52">
      <w:pPr>
        <w:spacing w:after="0"/>
        <w:rPr>
          <w:szCs w:val="22"/>
          <w:u w:val="single"/>
        </w:rPr>
      </w:pPr>
      <w:r w:rsidRPr="0042267A">
        <w:rPr>
          <w:i/>
          <w:szCs w:val="22"/>
        </w:rPr>
        <w:t>Fyke 1 of 10</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u w:val="single"/>
        </w:rPr>
        <w:t>PS waypoint:</w:t>
      </w:r>
      <w:r w:rsidRPr="0042267A">
        <w:rPr>
          <w:szCs w:val="22"/>
          <w:u w:val="single"/>
        </w:rPr>
        <w:tab/>
      </w:r>
      <w:r w:rsidRPr="0042267A">
        <w:rPr>
          <w:szCs w:val="22"/>
          <w:u w:val="single"/>
        </w:rPr>
        <w:tab/>
      </w:r>
      <w:r w:rsidRPr="0042267A">
        <w:rPr>
          <w:szCs w:val="22"/>
          <w:u w:val="single"/>
        </w:rPr>
        <w:tab/>
      </w:r>
    </w:p>
    <w:p w14:paraId="2781035B" w14:textId="77777777" w:rsidR="00336C52" w:rsidRPr="0079554D" w:rsidRDefault="00336C52" w:rsidP="00336C52">
      <w:pPr>
        <w:spacing w:after="0"/>
        <w:rPr>
          <w:szCs w:val="22"/>
          <w:u w:val="single"/>
        </w:rPr>
      </w:pPr>
    </w:p>
    <w:p w14:paraId="1B6A934D" w14:textId="77777777" w:rsidR="00336C52" w:rsidRPr="0079554D" w:rsidRDefault="00336C52" w:rsidP="00336C52">
      <w:pPr>
        <w:spacing w:after="0"/>
        <w:rPr>
          <w:szCs w:val="22"/>
        </w:rPr>
      </w:pPr>
      <w:r w:rsidRPr="0042267A">
        <w:rPr>
          <w:szCs w:val="22"/>
          <w:u w:val="single"/>
        </w:rPr>
        <w:t>Time set:</w:t>
      </w:r>
      <w:r w:rsidRPr="0042267A">
        <w:rPr>
          <w:szCs w:val="22"/>
          <w:u w:val="single"/>
        </w:rPr>
        <w:tab/>
      </w:r>
      <w:r w:rsidRPr="0042267A">
        <w:rPr>
          <w:szCs w:val="22"/>
          <w:u w:val="single"/>
        </w:rPr>
        <w:tab/>
      </w:r>
      <w:r w:rsidRPr="0042267A">
        <w:rPr>
          <w:szCs w:val="22"/>
          <w:u w:val="single"/>
        </w:rPr>
        <w:tab/>
      </w:r>
      <w:r w:rsidRPr="0042267A">
        <w:rPr>
          <w:szCs w:val="22"/>
          <w:u w:val="single"/>
        </w:rPr>
        <w:tab/>
      </w:r>
      <w:r w:rsidRPr="0042267A">
        <w:rPr>
          <w:szCs w:val="22"/>
        </w:rPr>
        <w:tab/>
      </w:r>
      <w:r w:rsidRPr="0042267A">
        <w:rPr>
          <w:szCs w:val="22"/>
        </w:rPr>
        <w:tab/>
      </w:r>
      <w:r w:rsidRPr="0042267A">
        <w:rPr>
          <w:szCs w:val="22"/>
          <w:u w:val="single"/>
        </w:rPr>
        <w:t>Time retrieved:</w:t>
      </w:r>
      <w:r w:rsidRPr="0042267A">
        <w:rPr>
          <w:szCs w:val="22"/>
          <w:u w:val="single"/>
        </w:rPr>
        <w:tab/>
      </w:r>
      <w:r w:rsidRPr="0042267A">
        <w:rPr>
          <w:szCs w:val="22"/>
          <w:u w:val="single"/>
        </w:rPr>
        <w:tab/>
      </w:r>
      <w:r w:rsidRPr="0042267A">
        <w:rPr>
          <w:szCs w:val="22"/>
          <w:u w:val="single"/>
        </w:rPr>
        <w:tab/>
      </w:r>
    </w:p>
    <w:p w14:paraId="62A1B142" w14:textId="77777777" w:rsidR="00336C52" w:rsidRPr="0079554D" w:rsidRDefault="00336C52" w:rsidP="00336C52">
      <w:pPr>
        <w:spacing w:after="0"/>
        <w:rPr>
          <w:szCs w:val="22"/>
        </w:rPr>
      </w:pPr>
    </w:p>
    <w:p w14:paraId="701A2B55" w14:textId="77777777" w:rsidR="00336C52" w:rsidRPr="0079554D" w:rsidRDefault="00336C52" w:rsidP="00336C52">
      <w:pPr>
        <w:spacing w:after="0"/>
        <w:rPr>
          <w:szCs w:val="22"/>
        </w:rPr>
      </w:pPr>
      <w:r w:rsidRPr="0042267A">
        <w:rPr>
          <w:szCs w:val="22"/>
        </w:rP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09"/>
        <w:gridCol w:w="4324"/>
      </w:tblGrid>
      <w:tr w:rsidR="00336C52" w:rsidRPr="0079554D" w14:paraId="373E5879" w14:textId="77777777" w:rsidTr="00F24A39">
        <w:trPr>
          <w:trHeight w:hRule="exact" w:val="563"/>
        </w:trPr>
        <w:tc>
          <w:tcPr>
            <w:tcW w:w="3660" w:type="dxa"/>
            <w:vAlign w:val="center"/>
          </w:tcPr>
          <w:p w14:paraId="36FD4D79" w14:textId="77777777" w:rsidR="00336C52" w:rsidRPr="0079554D" w:rsidRDefault="00336C52" w:rsidP="00F24A39">
            <w:pPr>
              <w:spacing w:after="0"/>
              <w:jc w:val="center"/>
              <w:rPr>
                <w:szCs w:val="22"/>
              </w:rPr>
            </w:pPr>
            <w:r w:rsidRPr="0042267A">
              <w:rPr>
                <w:szCs w:val="22"/>
              </w:rPr>
              <w:t>Species</w:t>
            </w:r>
          </w:p>
        </w:tc>
        <w:tc>
          <w:tcPr>
            <w:tcW w:w="1835" w:type="dxa"/>
            <w:vAlign w:val="center"/>
          </w:tcPr>
          <w:p w14:paraId="2E91DC85" w14:textId="77777777" w:rsidR="00336C52" w:rsidRPr="0079554D" w:rsidRDefault="00336C52" w:rsidP="00F24A39">
            <w:pPr>
              <w:spacing w:after="0"/>
              <w:jc w:val="center"/>
              <w:rPr>
                <w:szCs w:val="22"/>
              </w:rPr>
            </w:pPr>
            <w:r w:rsidRPr="0042267A">
              <w:rPr>
                <w:szCs w:val="22"/>
              </w:rPr>
              <w:t>Sub-sample (proportion)</w:t>
            </w:r>
          </w:p>
        </w:tc>
        <w:tc>
          <w:tcPr>
            <w:tcW w:w="5487" w:type="dxa"/>
            <w:vAlign w:val="center"/>
          </w:tcPr>
          <w:p w14:paraId="2CC5B1AF" w14:textId="77777777" w:rsidR="00336C52" w:rsidRPr="0079554D" w:rsidRDefault="00336C52" w:rsidP="00F24A39">
            <w:pPr>
              <w:spacing w:after="0"/>
              <w:jc w:val="center"/>
              <w:rPr>
                <w:szCs w:val="22"/>
              </w:rPr>
            </w:pPr>
            <w:r w:rsidRPr="0042267A">
              <w:rPr>
                <w:szCs w:val="22"/>
              </w:rPr>
              <w:t>Count</w:t>
            </w:r>
          </w:p>
        </w:tc>
      </w:tr>
      <w:tr w:rsidR="00336C52" w:rsidRPr="0079554D" w14:paraId="46B55DFE" w14:textId="77777777" w:rsidTr="00F24A39">
        <w:trPr>
          <w:trHeight w:hRule="exact" w:val="397"/>
        </w:trPr>
        <w:tc>
          <w:tcPr>
            <w:tcW w:w="3660" w:type="dxa"/>
            <w:vAlign w:val="center"/>
          </w:tcPr>
          <w:p w14:paraId="6DD4E1E3" w14:textId="77777777" w:rsidR="00336C52" w:rsidRPr="0079554D" w:rsidRDefault="00336C52" w:rsidP="00F24A39">
            <w:pPr>
              <w:spacing w:after="0"/>
              <w:jc w:val="center"/>
              <w:rPr>
                <w:szCs w:val="22"/>
              </w:rPr>
            </w:pPr>
          </w:p>
        </w:tc>
        <w:tc>
          <w:tcPr>
            <w:tcW w:w="1835" w:type="dxa"/>
            <w:vAlign w:val="center"/>
          </w:tcPr>
          <w:p w14:paraId="1AEAA9B1" w14:textId="77777777" w:rsidR="00336C52" w:rsidRPr="0079554D" w:rsidRDefault="00336C52" w:rsidP="00F24A39">
            <w:pPr>
              <w:spacing w:after="0"/>
              <w:jc w:val="center"/>
              <w:rPr>
                <w:szCs w:val="22"/>
              </w:rPr>
            </w:pPr>
          </w:p>
        </w:tc>
        <w:tc>
          <w:tcPr>
            <w:tcW w:w="5487" w:type="dxa"/>
            <w:vAlign w:val="center"/>
          </w:tcPr>
          <w:p w14:paraId="377CB841" w14:textId="77777777" w:rsidR="00336C52" w:rsidRPr="0079554D" w:rsidRDefault="00336C52" w:rsidP="00F24A39">
            <w:pPr>
              <w:spacing w:after="0"/>
              <w:jc w:val="center"/>
              <w:rPr>
                <w:szCs w:val="22"/>
              </w:rPr>
            </w:pPr>
          </w:p>
        </w:tc>
      </w:tr>
      <w:tr w:rsidR="00336C52" w:rsidRPr="0079554D" w14:paraId="5A67F36C" w14:textId="77777777" w:rsidTr="00F24A39">
        <w:trPr>
          <w:trHeight w:hRule="exact" w:val="397"/>
        </w:trPr>
        <w:tc>
          <w:tcPr>
            <w:tcW w:w="3660" w:type="dxa"/>
            <w:vAlign w:val="center"/>
          </w:tcPr>
          <w:p w14:paraId="36E3C4F2" w14:textId="77777777" w:rsidR="00336C52" w:rsidRPr="0079554D" w:rsidRDefault="00336C52" w:rsidP="00F24A39">
            <w:pPr>
              <w:spacing w:after="0"/>
              <w:jc w:val="center"/>
              <w:rPr>
                <w:szCs w:val="22"/>
              </w:rPr>
            </w:pPr>
          </w:p>
        </w:tc>
        <w:tc>
          <w:tcPr>
            <w:tcW w:w="1835" w:type="dxa"/>
            <w:vAlign w:val="center"/>
          </w:tcPr>
          <w:p w14:paraId="5B07526D" w14:textId="77777777" w:rsidR="00336C52" w:rsidRPr="0079554D" w:rsidRDefault="00336C52" w:rsidP="00F24A39">
            <w:pPr>
              <w:spacing w:after="0"/>
              <w:jc w:val="center"/>
              <w:rPr>
                <w:szCs w:val="22"/>
              </w:rPr>
            </w:pPr>
          </w:p>
        </w:tc>
        <w:tc>
          <w:tcPr>
            <w:tcW w:w="5487" w:type="dxa"/>
            <w:vAlign w:val="center"/>
          </w:tcPr>
          <w:p w14:paraId="42F2099F" w14:textId="77777777" w:rsidR="00336C52" w:rsidRPr="0079554D" w:rsidRDefault="00336C52" w:rsidP="00F24A39">
            <w:pPr>
              <w:spacing w:after="0"/>
              <w:jc w:val="center"/>
              <w:rPr>
                <w:szCs w:val="22"/>
              </w:rPr>
            </w:pPr>
          </w:p>
        </w:tc>
      </w:tr>
      <w:tr w:rsidR="00336C52" w:rsidRPr="0079554D" w14:paraId="1AF6957C" w14:textId="77777777" w:rsidTr="00F24A39">
        <w:trPr>
          <w:trHeight w:hRule="exact" w:val="397"/>
        </w:trPr>
        <w:tc>
          <w:tcPr>
            <w:tcW w:w="3660" w:type="dxa"/>
            <w:vAlign w:val="center"/>
          </w:tcPr>
          <w:p w14:paraId="60F26E31" w14:textId="77777777" w:rsidR="00336C52" w:rsidRPr="0079554D" w:rsidRDefault="00336C52" w:rsidP="00F24A39">
            <w:pPr>
              <w:spacing w:after="0"/>
              <w:jc w:val="center"/>
              <w:rPr>
                <w:szCs w:val="22"/>
              </w:rPr>
            </w:pPr>
          </w:p>
        </w:tc>
        <w:tc>
          <w:tcPr>
            <w:tcW w:w="1835" w:type="dxa"/>
            <w:vAlign w:val="center"/>
          </w:tcPr>
          <w:p w14:paraId="4F7A4696" w14:textId="77777777" w:rsidR="00336C52" w:rsidRPr="0079554D" w:rsidRDefault="00336C52" w:rsidP="00F24A39">
            <w:pPr>
              <w:spacing w:after="0"/>
              <w:jc w:val="center"/>
              <w:rPr>
                <w:szCs w:val="22"/>
              </w:rPr>
            </w:pPr>
          </w:p>
        </w:tc>
        <w:tc>
          <w:tcPr>
            <w:tcW w:w="5487" w:type="dxa"/>
            <w:vAlign w:val="center"/>
          </w:tcPr>
          <w:p w14:paraId="20F2BAD7" w14:textId="77777777" w:rsidR="00336C52" w:rsidRPr="0079554D" w:rsidRDefault="00336C52" w:rsidP="00F24A39">
            <w:pPr>
              <w:spacing w:after="0"/>
              <w:jc w:val="center"/>
              <w:rPr>
                <w:szCs w:val="22"/>
              </w:rPr>
            </w:pPr>
          </w:p>
        </w:tc>
      </w:tr>
      <w:tr w:rsidR="00336C52" w:rsidRPr="0079554D" w14:paraId="07A4328E" w14:textId="77777777" w:rsidTr="00F24A39">
        <w:trPr>
          <w:trHeight w:hRule="exact" w:val="397"/>
        </w:trPr>
        <w:tc>
          <w:tcPr>
            <w:tcW w:w="3660" w:type="dxa"/>
            <w:vAlign w:val="center"/>
          </w:tcPr>
          <w:p w14:paraId="00D1858D" w14:textId="77777777" w:rsidR="00336C52" w:rsidRPr="0079554D" w:rsidRDefault="00336C52" w:rsidP="00F24A39">
            <w:pPr>
              <w:spacing w:after="0"/>
              <w:jc w:val="center"/>
              <w:rPr>
                <w:szCs w:val="22"/>
              </w:rPr>
            </w:pPr>
          </w:p>
        </w:tc>
        <w:tc>
          <w:tcPr>
            <w:tcW w:w="1835" w:type="dxa"/>
            <w:vAlign w:val="center"/>
          </w:tcPr>
          <w:p w14:paraId="00FD1AFD" w14:textId="77777777" w:rsidR="00336C52" w:rsidRPr="0079554D" w:rsidRDefault="00336C52" w:rsidP="00F24A39">
            <w:pPr>
              <w:spacing w:after="0"/>
              <w:jc w:val="center"/>
              <w:rPr>
                <w:szCs w:val="22"/>
              </w:rPr>
            </w:pPr>
          </w:p>
        </w:tc>
        <w:tc>
          <w:tcPr>
            <w:tcW w:w="5487" w:type="dxa"/>
            <w:vAlign w:val="center"/>
          </w:tcPr>
          <w:p w14:paraId="09010833" w14:textId="77777777" w:rsidR="00336C52" w:rsidRPr="0079554D" w:rsidRDefault="00336C52" w:rsidP="00F24A39">
            <w:pPr>
              <w:spacing w:after="0"/>
              <w:jc w:val="center"/>
              <w:rPr>
                <w:szCs w:val="22"/>
              </w:rPr>
            </w:pPr>
          </w:p>
        </w:tc>
      </w:tr>
      <w:tr w:rsidR="00336C52" w:rsidRPr="0079554D" w14:paraId="41EC6382" w14:textId="77777777" w:rsidTr="00F24A39">
        <w:trPr>
          <w:trHeight w:hRule="exact" w:val="397"/>
        </w:trPr>
        <w:tc>
          <w:tcPr>
            <w:tcW w:w="3660" w:type="dxa"/>
            <w:vAlign w:val="center"/>
          </w:tcPr>
          <w:p w14:paraId="41342841" w14:textId="77777777" w:rsidR="00336C52" w:rsidRPr="0079554D" w:rsidRDefault="00336C52" w:rsidP="00F24A39">
            <w:pPr>
              <w:spacing w:after="0"/>
              <w:jc w:val="center"/>
              <w:rPr>
                <w:szCs w:val="22"/>
              </w:rPr>
            </w:pPr>
          </w:p>
        </w:tc>
        <w:tc>
          <w:tcPr>
            <w:tcW w:w="1835" w:type="dxa"/>
            <w:vAlign w:val="center"/>
          </w:tcPr>
          <w:p w14:paraId="08F92EFA" w14:textId="77777777" w:rsidR="00336C52" w:rsidRPr="0079554D" w:rsidRDefault="00336C52" w:rsidP="00F24A39">
            <w:pPr>
              <w:spacing w:after="0"/>
              <w:jc w:val="center"/>
              <w:rPr>
                <w:szCs w:val="22"/>
              </w:rPr>
            </w:pPr>
          </w:p>
        </w:tc>
        <w:tc>
          <w:tcPr>
            <w:tcW w:w="5487" w:type="dxa"/>
            <w:vAlign w:val="center"/>
          </w:tcPr>
          <w:p w14:paraId="5A8BD80D" w14:textId="77777777" w:rsidR="00336C52" w:rsidRPr="0079554D" w:rsidRDefault="00336C52" w:rsidP="00F24A39">
            <w:pPr>
              <w:spacing w:after="0"/>
              <w:jc w:val="center"/>
              <w:rPr>
                <w:szCs w:val="22"/>
              </w:rPr>
            </w:pPr>
          </w:p>
        </w:tc>
      </w:tr>
      <w:tr w:rsidR="00336C52" w:rsidRPr="0079554D" w14:paraId="0D49ABA9" w14:textId="77777777" w:rsidTr="00F24A39">
        <w:trPr>
          <w:trHeight w:hRule="exact" w:val="397"/>
        </w:trPr>
        <w:tc>
          <w:tcPr>
            <w:tcW w:w="3660" w:type="dxa"/>
            <w:vAlign w:val="center"/>
          </w:tcPr>
          <w:p w14:paraId="24B24493" w14:textId="77777777" w:rsidR="00336C52" w:rsidRPr="0079554D" w:rsidRDefault="00336C52" w:rsidP="00F24A39">
            <w:pPr>
              <w:spacing w:after="0"/>
              <w:jc w:val="center"/>
              <w:rPr>
                <w:szCs w:val="22"/>
              </w:rPr>
            </w:pPr>
          </w:p>
        </w:tc>
        <w:tc>
          <w:tcPr>
            <w:tcW w:w="1835" w:type="dxa"/>
            <w:vAlign w:val="center"/>
          </w:tcPr>
          <w:p w14:paraId="65FD86C7" w14:textId="77777777" w:rsidR="00336C52" w:rsidRPr="0079554D" w:rsidRDefault="00336C52" w:rsidP="00F24A39">
            <w:pPr>
              <w:spacing w:after="0"/>
              <w:jc w:val="center"/>
              <w:rPr>
                <w:szCs w:val="22"/>
              </w:rPr>
            </w:pPr>
          </w:p>
        </w:tc>
        <w:tc>
          <w:tcPr>
            <w:tcW w:w="5487" w:type="dxa"/>
            <w:vAlign w:val="center"/>
          </w:tcPr>
          <w:p w14:paraId="4A287628" w14:textId="77777777" w:rsidR="00336C52" w:rsidRPr="0079554D" w:rsidRDefault="00336C52" w:rsidP="00F24A39">
            <w:pPr>
              <w:spacing w:after="0"/>
              <w:jc w:val="center"/>
              <w:rPr>
                <w:szCs w:val="22"/>
              </w:rPr>
            </w:pPr>
          </w:p>
        </w:tc>
      </w:tr>
    </w:tbl>
    <w:p w14:paraId="5E4B1EAD" w14:textId="77777777" w:rsidR="00336C52" w:rsidRPr="0079554D" w:rsidRDefault="00336C52" w:rsidP="00336C52">
      <w:pPr>
        <w:spacing w:after="0"/>
        <w:rPr>
          <w:szCs w:val="22"/>
        </w:rPr>
      </w:pPr>
    </w:p>
    <w:p w14:paraId="02E4BA1A" w14:textId="77777777" w:rsidR="00336C52" w:rsidRPr="0079554D" w:rsidRDefault="00336C52" w:rsidP="00336C52">
      <w:pPr>
        <w:spacing w:after="0"/>
        <w:rPr>
          <w:szCs w:val="22"/>
        </w:rPr>
      </w:pPr>
      <w:r w:rsidRPr="0042267A">
        <w:rPr>
          <w:szCs w:val="22"/>
        </w:rPr>
        <w:t>Standard lengths of two target small-bodied species (refer to LTIM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7425"/>
      </w:tblGrid>
      <w:tr w:rsidR="00336C52" w:rsidRPr="0079554D" w14:paraId="6EFA4655" w14:textId="77777777" w:rsidTr="00F24A39">
        <w:trPr>
          <w:trHeight w:hRule="exact" w:val="397"/>
        </w:trPr>
        <w:tc>
          <w:tcPr>
            <w:tcW w:w="1668" w:type="dxa"/>
            <w:vAlign w:val="center"/>
          </w:tcPr>
          <w:p w14:paraId="1BC43676" w14:textId="77777777" w:rsidR="00336C52" w:rsidRPr="0079554D" w:rsidRDefault="00336C52" w:rsidP="00F24A39">
            <w:pPr>
              <w:spacing w:after="0"/>
              <w:jc w:val="center"/>
              <w:rPr>
                <w:szCs w:val="22"/>
              </w:rPr>
            </w:pPr>
            <w:r w:rsidRPr="0042267A">
              <w:rPr>
                <w:szCs w:val="22"/>
              </w:rPr>
              <w:t>Species</w:t>
            </w:r>
          </w:p>
        </w:tc>
        <w:tc>
          <w:tcPr>
            <w:tcW w:w="9314" w:type="dxa"/>
            <w:vAlign w:val="center"/>
          </w:tcPr>
          <w:p w14:paraId="516A1D7E" w14:textId="77777777" w:rsidR="00336C52" w:rsidRPr="0079554D" w:rsidRDefault="00336C52" w:rsidP="00F24A39">
            <w:pPr>
              <w:spacing w:after="0"/>
              <w:jc w:val="center"/>
              <w:rPr>
                <w:szCs w:val="22"/>
              </w:rPr>
            </w:pPr>
            <w:r w:rsidRPr="0042267A">
              <w:rPr>
                <w:szCs w:val="22"/>
              </w:rPr>
              <w:t>Standard lengths (mm) of first (random) 20 individuals</w:t>
            </w:r>
          </w:p>
        </w:tc>
      </w:tr>
      <w:tr w:rsidR="00336C52" w:rsidRPr="0079554D" w14:paraId="3BF04F34" w14:textId="77777777" w:rsidTr="00F24A39">
        <w:trPr>
          <w:trHeight w:hRule="exact" w:val="397"/>
        </w:trPr>
        <w:tc>
          <w:tcPr>
            <w:tcW w:w="1668" w:type="dxa"/>
            <w:vAlign w:val="center"/>
          </w:tcPr>
          <w:p w14:paraId="126929BC" w14:textId="77777777" w:rsidR="00336C52" w:rsidRPr="0079554D" w:rsidRDefault="00336C52" w:rsidP="00F24A39">
            <w:pPr>
              <w:spacing w:after="0"/>
              <w:jc w:val="center"/>
              <w:rPr>
                <w:i/>
                <w:szCs w:val="22"/>
              </w:rPr>
            </w:pPr>
            <w:r w:rsidRPr="0042267A">
              <w:rPr>
                <w:i/>
                <w:szCs w:val="22"/>
              </w:rPr>
              <w:t>Hypseleotris</w:t>
            </w:r>
          </w:p>
        </w:tc>
        <w:tc>
          <w:tcPr>
            <w:tcW w:w="9314" w:type="dxa"/>
            <w:vAlign w:val="center"/>
          </w:tcPr>
          <w:p w14:paraId="6772D8B4" w14:textId="77777777" w:rsidR="00336C52" w:rsidRPr="0079554D" w:rsidRDefault="00336C52" w:rsidP="00F24A39">
            <w:pPr>
              <w:spacing w:after="0"/>
              <w:jc w:val="center"/>
              <w:rPr>
                <w:szCs w:val="22"/>
              </w:rPr>
            </w:pPr>
          </w:p>
        </w:tc>
      </w:tr>
      <w:tr w:rsidR="00336C52" w:rsidRPr="0079554D" w14:paraId="31126680" w14:textId="77777777" w:rsidTr="00F24A39">
        <w:trPr>
          <w:trHeight w:hRule="exact" w:val="397"/>
        </w:trPr>
        <w:tc>
          <w:tcPr>
            <w:tcW w:w="1668" w:type="dxa"/>
            <w:vAlign w:val="center"/>
          </w:tcPr>
          <w:p w14:paraId="0D1B4141" w14:textId="77777777" w:rsidR="00336C52" w:rsidRPr="0079554D" w:rsidRDefault="00336C52" w:rsidP="00F24A39">
            <w:pPr>
              <w:spacing w:after="0"/>
              <w:jc w:val="center"/>
              <w:rPr>
                <w:szCs w:val="22"/>
              </w:rPr>
            </w:pPr>
          </w:p>
        </w:tc>
        <w:tc>
          <w:tcPr>
            <w:tcW w:w="9314" w:type="dxa"/>
            <w:vAlign w:val="center"/>
          </w:tcPr>
          <w:p w14:paraId="69A31967" w14:textId="77777777" w:rsidR="00336C52" w:rsidRPr="0079554D" w:rsidRDefault="00336C52" w:rsidP="00F24A39">
            <w:pPr>
              <w:spacing w:after="0"/>
              <w:jc w:val="center"/>
              <w:rPr>
                <w:szCs w:val="22"/>
              </w:rPr>
            </w:pPr>
          </w:p>
        </w:tc>
      </w:tr>
    </w:tbl>
    <w:p w14:paraId="29F30D6D" w14:textId="77777777" w:rsidR="00336C52" w:rsidRPr="0079554D" w:rsidRDefault="00336C52" w:rsidP="00336C52">
      <w:pPr>
        <w:spacing w:after="0"/>
        <w:rPr>
          <w:szCs w:val="22"/>
        </w:rPr>
      </w:pPr>
    </w:p>
    <w:p w14:paraId="6C56C8AA" w14:textId="77777777" w:rsidR="00336C52" w:rsidRPr="0079554D" w:rsidRDefault="00336C52" w:rsidP="00336C52">
      <w:pPr>
        <w:spacing w:after="0"/>
        <w:rPr>
          <w:szCs w:val="22"/>
          <w:u w:val="single"/>
        </w:rPr>
      </w:pPr>
      <w:r w:rsidRPr="0042267A">
        <w:rPr>
          <w:i/>
          <w:szCs w:val="22"/>
        </w:rPr>
        <w:t>Fyke 2 of 10</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u w:val="single"/>
        </w:rPr>
        <w:t>PS waypoint:</w:t>
      </w:r>
      <w:r w:rsidRPr="0042267A">
        <w:rPr>
          <w:szCs w:val="22"/>
          <w:u w:val="single"/>
        </w:rPr>
        <w:tab/>
      </w:r>
      <w:r w:rsidRPr="0042267A">
        <w:rPr>
          <w:szCs w:val="22"/>
          <w:u w:val="single"/>
        </w:rPr>
        <w:tab/>
      </w:r>
      <w:r w:rsidRPr="0042267A">
        <w:rPr>
          <w:szCs w:val="22"/>
          <w:u w:val="single"/>
        </w:rPr>
        <w:tab/>
      </w:r>
      <w:r w:rsidRPr="0042267A">
        <w:rPr>
          <w:szCs w:val="22"/>
          <w:u w:val="single"/>
        </w:rPr>
        <w:tab/>
      </w:r>
    </w:p>
    <w:p w14:paraId="585D1931" w14:textId="77777777" w:rsidR="00336C52" w:rsidRPr="0079554D" w:rsidRDefault="00336C52" w:rsidP="00336C52">
      <w:pPr>
        <w:spacing w:after="0"/>
        <w:rPr>
          <w:szCs w:val="22"/>
        </w:rPr>
      </w:pPr>
      <w:r w:rsidRPr="0042267A">
        <w:rPr>
          <w:szCs w:val="22"/>
          <w:u w:val="single"/>
        </w:rPr>
        <w:t>Time set:</w:t>
      </w:r>
      <w:r w:rsidRPr="0042267A">
        <w:rPr>
          <w:szCs w:val="22"/>
          <w:u w:val="single"/>
        </w:rPr>
        <w:tab/>
      </w:r>
      <w:r w:rsidRPr="0042267A">
        <w:rPr>
          <w:szCs w:val="22"/>
          <w:u w:val="single"/>
        </w:rPr>
        <w:tab/>
      </w:r>
      <w:r w:rsidRPr="0042267A">
        <w:rPr>
          <w:szCs w:val="22"/>
          <w:u w:val="single"/>
        </w:rPr>
        <w:tab/>
      </w:r>
      <w:r w:rsidRPr="0042267A">
        <w:rPr>
          <w:szCs w:val="22"/>
          <w:u w:val="single"/>
        </w:rPr>
        <w:tab/>
      </w:r>
      <w:r w:rsidRPr="0042267A">
        <w:rPr>
          <w:szCs w:val="22"/>
        </w:rPr>
        <w:tab/>
      </w:r>
      <w:r w:rsidRPr="0042267A">
        <w:rPr>
          <w:szCs w:val="22"/>
          <w:u w:val="single"/>
        </w:rPr>
        <w:t>Time retrieved:</w:t>
      </w:r>
      <w:r w:rsidRPr="0042267A">
        <w:rPr>
          <w:szCs w:val="22"/>
          <w:u w:val="single"/>
        </w:rPr>
        <w:tab/>
      </w:r>
      <w:r w:rsidRPr="0042267A">
        <w:rPr>
          <w:szCs w:val="22"/>
          <w:u w:val="single"/>
        </w:rPr>
        <w:tab/>
      </w:r>
      <w:r w:rsidRPr="0042267A">
        <w:rPr>
          <w:szCs w:val="22"/>
          <w:u w:val="single"/>
        </w:rPr>
        <w:tab/>
      </w:r>
      <w:r w:rsidRPr="0042267A">
        <w:rPr>
          <w:szCs w:val="22"/>
          <w:u w:val="single"/>
        </w:rPr>
        <w:tab/>
      </w:r>
    </w:p>
    <w:p w14:paraId="069C5B53" w14:textId="77777777" w:rsidR="00336C52" w:rsidRPr="0079554D" w:rsidRDefault="00336C52" w:rsidP="00336C52">
      <w:pPr>
        <w:spacing w:after="0"/>
        <w:rPr>
          <w:szCs w:val="22"/>
        </w:rPr>
      </w:pPr>
    </w:p>
    <w:p w14:paraId="37682F8F" w14:textId="77777777" w:rsidR="00336C52" w:rsidRPr="0079554D" w:rsidRDefault="00336C52" w:rsidP="00336C52">
      <w:pPr>
        <w:spacing w:after="0"/>
        <w:rPr>
          <w:szCs w:val="22"/>
        </w:rPr>
      </w:pPr>
      <w:r w:rsidRPr="0042267A">
        <w:rPr>
          <w:szCs w:val="22"/>
        </w:rP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09"/>
        <w:gridCol w:w="4324"/>
      </w:tblGrid>
      <w:tr w:rsidR="00336C52" w:rsidRPr="0079554D" w14:paraId="75A1ED02" w14:textId="77777777" w:rsidTr="00F24A39">
        <w:trPr>
          <w:trHeight w:hRule="exact" w:val="543"/>
        </w:trPr>
        <w:tc>
          <w:tcPr>
            <w:tcW w:w="3660" w:type="dxa"/>
            <w:vAlign w:val="center"/>
          </w:tcPr>
          <w:p w14:paraId="32F54177" w14:textId="77777777" w:rsidR="00336C52" w:rsidRPr="0079554D" w:rsidRDefault="00336C52" w:rsidP="00F24A39">
            <w:pPr>
              <w:spacing w:after="0"/>
              <w:jc w:val="center"/>
              <w:rPr>
                <w:szCs w:val="22"/>
              </w:rPr>
            </w:pPr>
            <w:r w:rsidRPr="0042267A">
              <w:rPr>
                <w:szCs w:val="22"/>
              </w:rPr>
              <w:t>Species</w:t>
            </w:r>
          </w:p>
        </w:tc>
        <w:tc>
          <w:tcPr>
            <w:tcW w:w="1835" w:type="dxa"/>
            <w:vAlign w:val="center"/>
          </w:tcPr>
          <w:p w14:paraId="05DD34C5" w14:textId="77777777" w:rsidR="00336C52" w:rsidRPr="0079554D" w:rsidRDefault="00336C52" w:rsidP="00F24A39">
            <w:pPr>
              <w:spacing w:after="0"/>
              <w:jc w:val="center"/>
              <w:rPr>
                <w:szCs w:val="22"/>
              </w:rPr>
            </w:pPr>
            <w:r w:rsidRPr="0042267A">
              <w:rPr>
                <w:szCs w:val="22"/>
              </w:rPr>
              <w:t>Sub-sample (proportion)</w:t>
            </w:r>
          </w:p>
        </w:tc>
        <w:tc>
          <w:tcPr>
            <w:tcW w:w="5487" w:type="dxa"/>
            <w:vAlign w:val="center"/>
          </w:tcPr>
          <w:p w14:paraId="123E286F" w14:textId="77777777" w:rsidR="00336C52" w:rsidRPr="0079554D" w:rsidRDefault="00336C52" w:rsidP="00F24A39">
            <w:pPr>
              <w:spacing w:after="0"/>
              <w:jc w:val="center"/>
              <w:rPr>
                <w:szCs w:val="22"/>
              </w:rPr>
            </w:pPr>
            <w:r w:rsidRPr="0042267A">
              <w:rPr>
                <w:szCs w:val="22"/>
              </w:rPr>
              <w:t>Count</w:t>
            </w:r>
          </w:p>
        </w:tc>
      </w:tr>
      <w:tr w:rsidR="00336C52" w:rsidRPr="0079554D" w14:paraId="51A90FDB" w14:textId="77777777" w:rsidTr="00F24A39">
        <w:trPr>
          <w:trHeight w:hRule="exact" w:val="397"/>
        </w:trPr>
        <w:tc>
          <w:tcPr>
            <w:tcW w:w="3660" w:type="dxa"/>
            <w:vAlign w:val="center"/>
          </w:tcPr>
          <w:p w14:paraId="600E58E4" w14:textId="77777777" w:rsidR="00336C52" w:rsidRPr="0079554D" w:rsidRDefault="00336C52" w:rsidP="00F24A39">
            <w:pPr>
              <w:spacing w:after="0"/>
              <w:jc w:val="center"/>
              <w:rPr>
                <w:szCs w:val="22"/>
              </w:rPr>
            </w:pPr>
          </w:p>
        </w:tc>
        <w:tc>
          <w:tcPr>
            <w:tcW w:w="1835" w:type="dxa"/>
            <w:vAlign w:val="center"/>
          </w:tcPr>
          <w:p w14:paraId="217503B6" w14:textId="77777777" w:rsidR="00336C52" w:rsidRPr="0079554D" w:rsidRDefault="00336C52" w:rsidP="00F24A39">
            <w:pPr>
              <w:spacing w:after="0"/>
              <w:jc w:val="center"/>
              <w:rPr>
                <w:szCs w:val="22"/>
              </w:rPr>
            </w:pPr>
          </w:p>
        </w:tc>
        <w:tc>
          <w:tcPr>
            <w:tcW w:w="5487" w:type="dxa"/>
            <w:vAlign w:val="center"/>
          </w:tcPr>
          <w:p w14:paraId="211C31A3" w14:textId="77777777" w:rsidR="00336C52" w:rsidRPr="0079554D" w:rsidRDefault="00336C52" w:rsidP="00F24A39">
            <w:pPr>
              <w:spacing w:after="0"/>
              <w:jc w:val="center"/>
              <w:rPr>
                <w:szCs w:val="22"/>
              </w:rPr>
            </w:pPr>
          </w:p>
        </w:tc>
      </w:tr>
      <w:tr w:rsidR="00336C52" w:rsidRPr="0079554D" w14:paraId="38003377" w14:textId="77777777" w:rsidTr="00F24A39">
        <w:trPr>
          <w:trHeight w:hRule="exact" w:val="397"/>
        </w:trPr>
        <w:tc>
          <w:tcPr>
            <w:tcW w:w="3660" w:type="dxa"/>
            <w:vAlign w:val="center"/>
          </w:tcPr>
          <w:p w14:paraId="5DD23600" w14:textId="77777777" w:rsidR="00336C52" w:rsidRPr="0079554D" w:rsidRDefault="00336C52" w:rsidP="00F24A39">
            <w:pPr>
              <w:spacing w:after="0"/>
              <w:jc w:val="center"/>
              <w:rPr>
                <w:szCs w:val="22"/>
              </w:rPr>
            </w:pPr>
          </w:p>
        </w:tc>
        <w:tc>
          <w:tcPr>
            <w:tcW w:w="1835" w:type="dxa"/>
            <w:vAlign w:val="center"/>
          </w:tcPr>
          <w:p w14:paraId="646E77FD" w14:textId="77777777" w:rsidR="00336C52" w:rsidRPr="0079554D" w:rsidRDefault="00336C52" w:rsidP="00F24A39">
            <w:pPr>
              <w:spacing w:after="0"/>
              <w:jc w:val="center"/>
              <w:rPr>
                <w:szCs w:val="22"/>
              </w:rPr>
            </w:pPr>
          </w:p>
        </w:tc>
        <w:tc>
          <w:tcPr>
            <w:tcW w:w="5487" w:type="dxa"/>
            <w:vAlign w:val="center"/>
          </w:tcPr>
          <w:p w14:paraId="7CFE0484" w14:textId="77777777" w:rsidR="00336C52" w:rsidRPr="0079554D" w:rsidRDefault="00336C52" w:rsidP="00F24A39">
            <w:pPr>
              <w:spacing w:after="0"/>
              <w:jc w:val="center"/>
              <w:rPr>
                <w:szCs w:val="22"/>
              </w:rPr>
            </w:pPr>
          </w:p>
        </w:tc>
      </w:tr>
      <w:tr w:rsidR="00336C52" w:rsidRPr="0079554D" w14:paraId="4C29FC7F" w14:textId="77777777" w:rsidTr="00F24A39">
        <w:trPr>
          <w:trHeight w:hRule="exact" w:val="397"/>
        </w:trPr>
        <w:tc>
          <w:tcPr>
            <w:tcW w:w="3660" w:type="dxa"/>
            <w:vAlign w:val="center"/>
          </w:tcPr>
          <w:p w14:paraId="7AC32B47" w14:textId="77777777" w:rsidR="00336C52" w:rsidRPr="0079554D" w:rsidRDefault="00336C52" w:rsidP="00F24A39">
            <w:pPr>
              <w:spacing w:after="0"/>
              <w:jc w:val="center"/>
              <w:rPr>
                <w:szCs w:val="22"/>
              </w:rPr>
            </w:pPr>
          </w:p>
        </w:tc>
        <w:tc>
          <w:tcPr>
            <w:tcW w:w="1835" w:type="dxa"/>
            <w:vAlign w:val="center"/>
          </w:tcPr>
          <w:p w14:paraId="2C6034D6" w14:textId="77777777" w:rsidR="00336C52" w:rsidRPr="0079554D" w:rsidRDefault="00336C52" w:rsidP="00F24A39">
            <w:pPr>
              <w:spacing w:after="0"/>
              <w:jc w:val="center"/>
              <w:rPr>
                <w:szCs w:val="22"/>
              </w:rPr>
            </w:pPr>
          </w:p>
        </w:tc>
        <w:tc>
          <w:tcPr>
            <w:tcW w:w="5487" w:type="dxa"/>
            <w:vAlign w:val="center"/>
          </w:tcPr>
          <w:p w14:paraId="01D7BAE8" w14:textId="77777777" w:rsidR="00336C52" w:rsidRPr="0079554D" w:rsidRDefault="00336C52" w:rsidP="00F24A39">
            <w:pPr>
              <w:spacing w:after="0"/>
              <w:jc w:val="center"/>
              <w:rPr>
                <w:szCs w:val="22"/>
              </w:rPr>
            </w:pPr>
          </w:p>
        </w:tc>
      </w:tr>
      <w:tr w:rsidR="00336C52" w:rsidRPr="0079554D" w14:paraId="2B0F7F48" w14:textId="77777777" w:rsidTr="00F24A39">
        <w:trPr>
          <w:trHeight w:hRule="exact" w:val="397"/>
        </w:trPr>
        <w:tc>
          <w:tcPr>
            <w:tcW w:w="3660" w:type="dxa"/>
            <w:vAlign w:val="center"/>
          </w:tcPr>
          <w:p w14:paraId="01C8600C" w14:textId="77777777" w:rsidR="00336C52" w:rsidRPr="0079554D" w:rsidRDefault="00336C52" w:rsidP="00F24A39">
            <w:pPr>
              <w:spacing w:after="0"/>
              <w:jc w:val="center"/>
              <w:rPr>
                <w:szCs w:val="22"/>
              </w:rPr>
            </w:pPr>
          </w:p>
        </w:tc>
        <w:tc>
          <w:tcPr>
            <w:tcW w:w="1835" w:type="dxa"/>
            <w:vAlign w:val="center"/>
          </w:tcPr>
          <w:p w14:paraId="7F19508C" w14:textId="77777777" w:rsidR="00336C52" w:rsidRPr="0079554D" w:rsidRDefault="00336C52" w:rsidP="00F24A39">
            <w:pPr>
              <w:spacing w:after="0"/>
              <w:jc w:val="center"/>
              <w:rPr>
                <w:szCs w:val="22"/>
              </w:rPr>
            </w:pPr>
          </w:p>
        </w:tc>
        <w:tc>
          <w:tcPr>
            <w:tcW w:w="5487" w:type="dxa"/>
            <w:vAlign w:val="center"/>
          </w:tcPr>
          <w:p w14:paraId="093400CD" w14:textId="77777777" w:rsidR="00336C52" w:rsidRPr="0079554D" w:rsidRDefault="00336C52" w:rsidP="00F24A39">
            <w:pPr>
              <w:spacing w:after="0"/>
              <w:jc w:val="center"/>
              <w:rPr>
                <w:szCs w:val="22"/>
              </w:rPr>
            </w:pPr>
          </w:p>
        </w:tc>
      </w:tr>
      <w:tr w:rsidR="00336C52" w:rsidRPr="0079554D" w14:paraId="6A53426F" w14:textId="77777777" w:rsidTr="00F24A39">
        <w:trPr>
          <w:trHeight w:hRule="exact" w:val="397"/>
        </w:trPr>
        <w:tc>
          <w:tcPr>
            <w:tcW w:w="3660" w:type="dxa"/>
            <w:vAlign w:val="center"/>
          </w:tcPr>
          <w:p w14:paraId="0C92B996" w14:textId="77777777" w:rsidR="00336C52" w:rsidRPr="0079554D" w:rsidRDefault="00336C52" w:rsidP="00F24A39">
            <w:pPr>
              <w:spacing w:after="0"/>
              <w:jc w:val="center"/>
              <w:rPr>
                <w:szCs w:val="22"/>
              </w:rPr>
            </w:pPr>
          </w:p>
        </w:tc>
        <w:tc>
          <w:tcPr>
            <w:tcW w:w="1835" w:type="dxa"/>
            <w:vAlign w:val="center"/>
          </w:tcPr>
          <w:p w14:paraId="73E66D74" w14:textId="77777777" w:rsidR="00336C52" w:rsidRPr="0079554D" w:rsidRDefault="00336C52" w:rsidP="00F24A39">
            <w:pPr>
              <w:spacing w:after="0"/>
              <w:jc w:val="center"/>
              <w:rPr>
                <w:szCs w:val="22"/>
              </w:rPr>
            </w:pPr>
          </w:p>
        </w:tc>
        <w:tc>
          <w:tcPr>
            <w:tcW w:w="5487" w:type="dxa"/>
            <w:vAlign w:val="center"/>
          </w:tcPr>
          <w:p w14:paraId="6A0203A8" w14:textId="77777777" w:rsidR="00336C52" w:rsidRPr="0079554D" w:rsidRDefault="00336C52" w:rsidP="00F24A39">
            <w:pPr>
              <w:spacing w:after="0"/>
              <w:jc w:val="center"/>
              <w:rPr>
                <w:szCs w:val="22"/>
              </w:rPr>
            </w:pPr>
          </w:p>
        </w:tc>
      </w:tr>
      <w:tr w:rsidR="00336C52" w:rsidRPr="0079554D" w14:paraId="152EF6D4" w14:textId="77777777" w:rsidTr="00F24A39">
        <w:trPr>
          <w:trHeight w:hRule="exact" w:val="397"/>
        </w:trPr>
        <w:tc>
          <w:tcPr>
            <w:tcW w:w="3660" w:type="dxa"/>
            <w:vAlign w:val="center"/>
          </w:tcPr>
          <w:p w14:paraId="17288693" w14:textId="77777777" w:rsidR="00336C52" w:rsidRPr="0079554D" w:rsidRDefault="00336C52" w:rsidP="00F24A39">
            <w:pPr>
              <w:spacing w:after="0"/>
              <w:jc w:val="center"/>
              <w:rPr>
                <w:szCs w:val="22"/>
              </w:rPr>
            </w:pPr>
          </w:p>
        </w:tc>
        <w:tc>
          <w:tcPr>
            <w:tcW w:w="1835" w:type="dxa"/>
            <w:vAlign w:val="center"/>
          </w:tcPr>
          <w:p w14:paraId="08BF7E9C" w14:textId="77777777" w:rsidR="00336C52" w:rsidRPr="0079554D" w:rsidRDefault="00336C52" w:rsidP="00F24A39">
            <w:pPr>
              <w:spacing w:after="0"/>
              <w:jc w:val="center"/>
              <w:rPr>
                <w:szCs w:val="22"/>
              </w:rPr>
            </w:pPr>
          </w:p>
        </w:tc>
        <w:tc>
          <w:tcPr>
            <w:tcW w:w="5487" w:type="dxa"/>
            <w:vAlign w:val="center"/>
          </w:tcPr>
          <w:p w14:paraId="3568EBE8" w14:textId="77777777" w:rsidR="00336C52" w:rsidRPr="0079554D" w:rsidRDefault="00336C52" w:rsidP="00F24A39">
            <w:pPr>
              <w:spacing w:after="0"/>
              <w:jc w:val="center"/>
              <w:rPr>
                <w:szCs w:val="22"/>
              </w:rPr>
            </w:pPr>
          </w:p>
        </w:tc>
      </w:tr>
    </w:tbl>
    <w:p w14:paraId="45BFEACC" w14:textId="77777777" w:rsidR="00336C52" w:rsidRPr="0079554D" w:rsidRDefault="00336C52" w:rsidP="00336C52">
      <w:pPr>
        <w:spacing w:after="0"/>
        <w:rPr>
          <w:szCs w:val="22"/>
        </w:rPr>
      </w:pPr>
    </w:p>
    <w:p w14:paraId="6E9F6E65" w14:textId="77777777" w:rsidR="00336C52" w:rsidRPr="0079554D" w:rsidRDefault="00336C52" w:rsidP="00336C52">
      <w:pPr>
        <w:spacing w:after="0"/>
        <w:rPr>
          <w:szCs w:val="22"/>
        </w:rPr>
      </w:pPr>
      <w:r w:rsidRPr="0042267A">
        <w:rPr>
          <w:szCs w:val="22"/>
        </w:rPr>
        <w:t>Standard lengths of two target small-bodied species (refer to LTIM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7425"/>
      </w:tblGrid>
      <w:tr w:rsidR="00336C52" w:rsidRPr="0079554D" w14:paraId="24431AA4" w14:textId="77777777" w:rsidTr="00F24A39">
        <w:trPr>
          <w:trHeight w:hRule="exact" w:val="397"/>
        </w:trPr>
        <w:tc>
          <w:tcPr>
            <w:tcW w:w="1668" w:type="dxa"/>
            <w:vAlign w:val="center"/>
          </w:tcPr>
          <w:p w14:paraId="755B142C" w14:textId="77777777" w:rsidR="00336C52" w:rsidRPr="0079554D" w:rsidRDefault="00336C52" w:rsidP="00F24A39">
            <w:pPr>
              <w:spacing w:after="0"/>
              <w:jc w:val="center"/>
              <w:rPr>
                <w:szCs w:val="22"/>
              </w:rPr>
            </w:pPr>
            <w:r w:rsidRPr="0042267A">
              <w:rPr>
                <w:szCs w:val="22"/>
              </w:rPr>
              <w:t>Species</w:t>
            </w:r>
          </w:p>
        </w:tc>
        <w:tc>
          <w:tcPr>
            <w:tcW w:w="9314" w:type="dxa"/>
            <w:vAlign w:val="center"/>
          </w:tcPr>
          <w:p w14:paraId="4221C303" w14:textId="77777777" w:rsidR="00336C52" w:rsidRPr="0079554D" w:rsidRDefault="00336C52" w:rsidP="00F24A39">
            <w:pPr>
              <w:spacing w:after="0"/>
              <w:jc w:val="center"/>
              <w:rPr>
                <w:szCs w:val="22"/>
              </w:rPr>
            </w:pPr>
            <w:r w:rsidRPr="0042267A">
              <w:rPr>
                <w:szCs w:val="22"/>
              </w:rPr>
              <w:t>Standard lengths (mm) of first (random) 20 individuals</w:t>
            </w:r>
          </w:p>
        </w:tc>
      </w:tr>
      <w:tr w:rsidR="00336C52" w:rsidRPr="0079554D" w14:paraId="2BC2061B" w14:textId="77777777" w:rsidTr="00F24A39">
        <w:trPr>
          <w:trHeight w:hRule="exact" w:val="397"/>
        </w:trPr>
        <w:tc>
          <w:tcPr>
            <w:tcW w:w="1668" w:type="dxa"/>
            <w:vAlign w:val="center"/>
          </w:tcPr>
          <w:p w14:paraId="3D61C32B" w14:textId="77777777" w:rsidR="00336C52" w:rsidRPr="0079554D" w:rsidRDefault="00336C52" w:rsidP="00F24A39">
            <w:pPr>
              <w:spacing w:after="0"/>
              <w:jc w:val="center"/>
              <w:rPr>
                <w:i/>
                <w:szCs w:val="22"/>
              </w:rPr>
            </w:pPr>
            <w:r w:rsidRPr="0042267A">
              <w:rPr>
                <w:i/>
                <w:szCs w:val="22"/>
              </w:rPr>
              <w:t>Hypseleotris</w:t>
            </w:r>
          </w:p>
        </w:tc>
        <w:tc>
          <w:tcPr>
            <w:tcW w:w="9314" w:type="dxa"/>
            <w:vAlign w:val="center"/>
          </w:tcPr>
          <w:p w14:paraId="6A892E4C" w14:textId="77777777" w:rsidR="00336C52" w:rsidRPr="0079554D" w:rsidRDefault="00336C52" w:rsidP="00F24A39">
            <w:pPr>
              <w:spacing w:after="0"/>
              <w:jc w:val="center"/>
              <w:rPr>
                <w:szCs w:val="22"/>
              </w:rPr>
            </w:pPr>
          </w:p>
        </w:tc>
      </w:tr>
      <w:tr w:rsidR="00336C52" w:rsidRPr="0079554D" w14:paraId="782BD755" w14:textId="77777777" w:rsidTr="00F24A39">
        <w:trPr>
          <w:trHeight w:hRule="exact" w:val="397"/>
        </w:trPr>
        <w:tc>
          <w:tcPr>
            <w:tcW w:w="1668" w:type="dxa"/>
            <w:vAlign w:val="center"/>
          </w:tcPr>
          <w:p w14:paraId="4D71143F" w14:textId="77777777" w:rsidR="00336C52" w:rsidRPr="0079554D" w:rsidRDefault="00336C52" w:rsidP="00F24A39">
            <w:pPr>
              <w:spacing w:after="0"/>
              <w:jc w:val="center"/>
              <w:rPr>
                <w:szCs w:val="22"/>
              </w:rPr>
            </w:pPr>
          </w:p>
        </w:tc>
        <w:tc>
          <w:tcPr>
            <w:tcW w:w="9314" w:type="dxa"/>
            <w:vAlign w:val="center"/>
          </w:tcPr>
          <w:p w14:paraId="062297F2" w14:textId="77777777" w:rsidR="00336C52" w:rsidRPr="0079554D" w:rsidRDefault="00336C52" w:rsidP="00F24A39">
            <w:pPr>
              <w:spacing w:after="0"/>
              <w:jc w:val="center"/>
              <w:rPr>
                <w:szCs w:val="22"/>
              </w:rPr>
            </w:pPr>
          </w:p>
        </w:tc>
      </w:tr>
    </w:tbl>
    <w:p w14:paraId="44F0CF77" w14:textId="77777777" w:rsidR="00336C52" w:rsidRDefault="00336C52" w:rsidP="00336C52"/>
    <w:p w14:paraId="6553DE2C" w14:textId="044CE60A" w:rsidR="00336C52" w:rsidRDefault="006918E1" w:rsidP="00336C52">
      <w:pPr>
        <w:pStyle w:val="Heading1"/>
      </w:pPr>
      <w:bookmarkStart w:id="400" w:name="_Ref396294453"/>
      <w:bookmarkStart w:id="401" w:name="_Toc396825298"/>
      <w:r>
        <w:t xml:space="preserve">Hydrology </w:t>
      </w:r>
      <w:bookmarkEnd w:id="400"/>
      <w:bookmarkEnd w:id="401"/>
      <w:r w:rsidR="00732C2A">
        <w:t>(Channel)</w:t>
      </w:r>
    </w:p>
    <w:p w14:paraId="5D7F24EF" w14:textId="77777777" w:rsidR="00336C52" w:rsidRPr="00525AE9" w:rsidRDefault="00336C52" w:rsidP="00336C52">
      <w:pPr>
        <w:pStyle w:val="Heading2"/>
      </w:pPr>
      <w:bookmarkStart w:id="402" w:name="_Toc243986907"/>
      <w:bookmarkStart w:id="403" w:name="_Toc396825299"/>
      <w:r w:rsidRPr="00525AE9">
        <w:t>Evaluation questions</w:t>
      </w:r>
      <w:bookmarkEnd w:id="402"/>
      <w:bookmarkEnd w:id="403"/>
    </w:p>
    <w:p w14:paraId="4D063D90" w14:textId="56BC1C13" w:rsidR="00336C52" w:rsidRPr="00D403A4" w:rsidRDefault="00336C52" w:rsidP="00BD56AE">
      <w:pPr>
        <w:rPr>
          <w:kern w:val="0"/>
        </w:rPr>
      </w:pPr>
      <w:r w:rsidRPr="00D403A4">
        <w:rPr>
          <w:szCs w:val="22"/>
        </w:rPr>
        <w:t xml:space="preserve">This protocol does not directly address specific </w:t>
      </w:r>
      <w:r w:rsidR="00647965">
        <w:rPr>
          <w:szCs w:val="22"/>
        </w:rPr>
        <w:t xml:space="preserve">Basin-scale </w:t>
      </w:r>
      <w:r w:rsidRPr="00D403A4">
        <w:rPr>
          <w:szCs w:val="22"/>
        </w:rPr>
        <w:t xml:space="preserve">evaluation questions but is </w:t>
      </w:r>
      <w:r w:rsidRPr="00D403A4">
        <w:rPr>
          <w:rFonts w:eastAsia="Calibri"/>
          <w:szCs w:val="22"/>
        </w:rPr>
        <w:t>important, providing fundamental information for analysis and evaluation of monitoring outcomes against hydrological conditions and environmental watering for all indicators</w:t>
      </w:r>
      <w:r w:rsidRPr="00D403A4">
        <w:rPr>
          <w:szCs w:val="22"/>
        </w:rPr>
        <w:t>. It indirectly addresses Basin</w:t>
      </w:r>
      <w:r w:rsidR="00647965">
        <w:rPr>
          <w:szCs w:val="22"/>
        </w:rPr>
        <w:t>-</w:t>
      </w:r>
      <w:r w:rsidRPr="00D403A4">
        <w:rPr>
          <w:szCs w:val="22"/>
        </w:rPr>
        <w:t>scale evaluation questions</w:t>
      </w:r>
      <w:r w:rsidR="00F072F9">
        <w:rPr>
          <w:szCs w:val="22"/>
        </w:rPr>
        <w:t xml:space="preserve"> for Cat. 1 fish (channel) and stream metabolism (</w:t>
      </w:r>
      <w:r w:rsidR="007E2C79">
        <w:fldChar w:fldCharType="begin"/>
      </w:r>
      <w:r w:rsidR="007E2C79">
        <w:instrText xml:space="preserve"> REF _Ref397515838 \h  \* MERGEFORMAT </w:instrText>
      </w:r>
      <w:r w:rsidR="007E2C79">
        <w:fldChar w:fldCharType="separate"/>
      </w:r>
      <w:r w:rsidR="00F8266B">
        <w:t>Figure B.5</w:t>
      </w:r>
      <w:r w:rsidR="007E2C79">
        <w:fldChar w:fldCharType="end"/>
      </w:r>
      <w:r w:rsidR="00F072F9">
        <w:t>)</w:t>
      </w:r>
      <w:r w:rsidRPr="009B27E3">
        <w:t>.</w:t>
      </w:r>
    </w:p>
    <w:p w14:paraId="03749FD9" w14:textId="77777777" w:rsidR="00336C52" w:rsidRDefault="00336C52" w:rsidP="00336C52"/>
    <w:p w14:paraId="2C24F5D7" w14:textId="5992797D" w:rsidR="00336C52" w:rsidRDefault="00C123A1" w:rsidP="00336C52">
      <w:r>
        <w:rPr>
          <w:noProof/>
          <w:lang w:eastAsia="en-AU"/>
        </w:rPr>
        <mc:AlternateContent>
          <mc:Choice Requires="wpg">
            <w:drawing>
              <wp:inline distT="0" distB="0" distL="0" distR="0" wp14:anchorId="0B013F2F" wp14:editId="3E157E13">
                <wp:extent cx="5507990" cy="4768850"/>
                <wp:effectExtent l="9525" t="9525" r="16510" b="12700"/>
                <wp:docPr id="13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4768850"/>
                          <a:chOff x="0" y="0"/>
                          <a:chExt cx="55080" cy="47688"/>
                        </a:xfrm>
                      </wpg:grpSpPr>
                      <wps:wsp>
                        <wps:cNvPr id="1384" name="Rectangle 2"/>
                        <wps:cNvSpPr>
                          <a:spLocks noChangeArrowheads="1"/>
                        </wps:cNvSpPr>
                        <wps:spPr bwMode="auto">
                          <a:xfrm>
                            <a:off x="0" y="0"/>
                            <a:ext cx="55080" cy="476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5" name="Straight Connector 3"/>
                        <wps:cNvCnPr>
                          <a:cxnSpLocks noChangeShapeType="1"/>
                        </wps:cNvCnPr>
                        <wps:spPr bwMode="auto">
                          <a:xfrm>
                            <a:off x="0" y="7493"/>
                            <a:ext cx="55080" cy="1"/>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86" name="Straight Connector 4"/>
                        <wps:cNvCnPr>
                          <a:cxnSpLocks noChangeShapeType="1"/>
                        </wps:cNvCnPr>
                        <wps:spPr bwMode="auto">
                          <a:xfrm>
                            <a:off x="0" y="14986"/>
                            <a:ext cx="55080" cy="1"/>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87" name="Straight Connector 5"/>
                        <wps:cNvCnPr>
                          <a:cxnSpLocks noChangeShapeType="1"/>
                        </wps:cNvCnPr>
                        <wps:spPr bwMode="auto">
                          <a:xfrm>
                            <a:off x="0" y="34563"/>
                            <a:ext cx="55080" cy="1"/>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88" name="TextBox 10"/>
                        <wps:cNvSpPr txBox="1">
                          <a:spLocks noChangeArrowheads="1"/>
                        </wps:cNvSpPr>
                        <wps:spPr bwMode="auto">
                          <a:xfrm>
                            <a:off x="0" y="4001"/>
                            <a:ext cx="10200" cy="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1070B"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Reporting</w:t>
                              </w:r>
                            </w:p>
                          </w:txbxContent>
                        </wps:txbx>
                        <wps:bodyPr rot="0" vert="horz" wrap="square" lIns="91440" tIns="45720" rIns="91440" bIns="45720" anchor="t" anchorCtr="0" upright="1">
                          <a:noAutofit/>
                        </wps:bodyPr>
                      </wps:wsp>
                      <wps:wsp>
                        <wps:cNvPr id="1389" name="TextBox 11"/>
                        <wps:cNvSpPr txBox="1">
                          <a:spLocks noChangeArrowheads="1"/>
                        </wps:cNvSpPr>
                        <wps:spPr bwMode="auto">
                          <a:xfrm>
                            <a:off x="0" y="11504"/>
                            <a:ext cx="10542"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DF97"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Evaluation</w:t>
                              </w:r>
                            </w:p>
                          </w:txbxContent>
                        </wps:txbx>
                        <wps:bodyPr rot="0" vert="horz" wrap="square" lIns="91440" tIns="45720" rIns="91440" bIns="45720" anchor="t" anchorCtr="0" upright="1">
                          <a:noAutofit/>
                        </wps:bodyPr>
                      </wps:wsp>
                      <wps:wsp>
                        <wps:cNvPr id="1390" name="TextBox 12"/>
                        <wps:cNvSpPr txBox="1">
                          <a:spLocks noChangeArrowheads="1"/>
                        </wps:cNvSpPr>
                        <wps:spPr bwMode="auto">
                          <a:xfrm>
                            <a:off x="0" y="21026"/>
                            <a:ext cx="8622"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8BB0E" w14:textId="77777777" w:rsidR="00BE7974" w:rsidRDefault="00BE7974" w:rsidP="00336C52">
                              <w:pPr>
                                <w:pStyle w:val="NormalWeb"/>
                                <w:spacing w:before="0" w:beforeAutospacing="0" w:afterAutospacing="0"/>
                                <w:textAlignment w:val="baseline"/>
                              </w:pPr>
                              <w:r>
                                <w:rPr>
                                  <w:rFonts w:ascii="Calibri" w:hAnsi="Calibri" w:cs="Arial"/>
                                  <w:color w:val="000000"/>
                                  <w:kern w:val="24"/>
                                  <w:sz w:val="26"/>
                                  <w:szCs w:val="26"/>
                                </w:rPr>
                                <w:t>Analysis</w:t>
                              </w:r>
                            </w:p>
                          </w:txbxContent>
                        </wps:txbx>
                        <wps:bodyPr rot="0" vert="horz" wrap="square" lIns="91440" tIns="45720" rIns="91440" bIns="45720" anchor="t" anchorCtr="0" upright="1">
                          <a:noAutofit/>
                        </wps:bodyPr>
                      </wps:wsp>
                      <wps:wsp>
                        <wps:cNvPr id="1391" name="TextBox 13"/>
                        <wps:cNvSpPr txBox="1">
                          <a:spLocks noChangeArrowheads="1"/>
                        </wps:cNvSpPr>
                        <wps:spPr bwMode="auto">
                          <a:xfrm>
                            <a:off x="0" y="35283"/>
                            <a:ext cx="14195"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BBB2"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Field measurement</w:t>
                              </w:r>
                            </w:p>
                          </w:txbxContent>
                        </wps:txbx>
                        <wps:bodyPr rot="0" vert="horz" wrap="square" lIns="91440" tIns="45720" rIns="91440" bIns="45720" anchor="t" anchorCtr="0" upright="1">
                          <a:noAutofit/>
                        </wps:bodyPr>
                      </wps:wsp>
                      <wps:wsp>
                        <wps:cNvPr id="1392" name="TextBox 14"/>
                        <wps:cNvSpPr txBox="1">
                          <a:spLocks noChangeArrowheads="1"/>
                        </wps:cNvSpPr>
                        <wps:spPr bwMode="auto">
                          <a:xfrm>
                            <a:off x="11487" y="330"/>
                            <a:ext cx="27000" cy="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842F3D" w14:textId="21621F50" w:rsidR="00BE7974" w:rsidRDefault="00BE7974" w:rsidP="00336C52">
                              <w:pPr>
                                <w:pStyle w:val="NormalWeb"/>
                                <w:spacing w:before="0" w:beforeAutospacing="0" w:after="0" w:afterAutospacing="0"/>
                                <w:textAlignment w:val="baseline"/>
                              </w:pPr>
                              <w:r>
                                <w:rPr>
                                  <w:rFonts w:ascii="Calibri" w:hAnsi="Calibri" w:cs="Arial"/>
                                  <w:b/>
                                  <w:bCs/>
                                  <w:color w:val="000000"/>
                                  <w:kern w:val="24"/>
                                  <w:sz w:val="21"/>
                                  <w:szCs w:val="21"/>
                                </w:rPr>
                                <w:t>Basin-scale Evaluation:</w:t>
                              </w:r>
                            </w:p>
                            <w:p w14:paraId="7B150FCC" w14:textId="77777777" w:rsidR="00BE7974" w:rsidRDefault="00BE7974" w:rsidP="00336C52">
                              <w:pPr>
                                <w:pStyle w:val="NormalWeb"/>
                                <w:spacing w:before="0" w:beforeAutospacing="0" w:after="0" w:afterAutospacing="0"/>
                                <w:textAlignment w:val="baseline"/>
                              </w:pPr>
                              <w:r>
                                <w:rPr>
                                  <w:rFonts w:ascii="Calibri" w:hAnsi="Calibri" w:cs="Arial"/>
                                  <w:color w:val="000000"/>
                                  <w:kern w:val="24"/>
                                  <w:sz w:val="21"/>
                                  <w:szCs w:val="21"/>
                                </w:rPr>
                                <w:t>Questions for: Fish and stream metabolism</w:t>
                              </w:r>
                            </w:p>
                          </w:txbxContent>
                        </wps:txbx>
                        <wps:bodyPr rot="0" vert="horz" wrap="square" lIns="91440" tIns="45720" rIns="91440" bIns="45720" anchor="t" anchorCtr="0" upright="1">
                          <a:noAutofit/>
                        </wps:bodyPr>
                      </wps:wsp>
                      <wps:wsp>
                        <wps:cNvPr id="1393" name="TextBox 15"/>
                        <wps:cNvSpPr txBox="1">
                          <a:spLocks noChangeArrowheads="1"/>
                        </wps:cNvSpPr>
                        <wps:spPr bwMode="auto">
                          <a:xfrm>
                            <a:off x="15984" y="28246"/>
                            <a:ext cx="7344" cy="3945"/>
                          </a:xfrm>
                          <a:prstGeom prst="rect">
                            <a:avLst/>
                          </a:prstGeom>
                          <a:solidFill>
                            <a:srgbClr val="8DB3E2"/>
                          </a:solidFill>
                          <a:ln w="9525">
                            <a:solidFill>
                              <a:srgbClr val="000000"/>
                            </a:solidFill>
                            <a:miter lim="800000"/>
                            <a:headEnd/>
                            <a:tailEnd/>
                          </a:ln>
                        </wps:spPr>
                        <wps:txbx>
                          <w:txbxContent>
                            <w:p w14:paraId="518547C6" w14:textId="77777777" w:rsidR="00BE7974" w:rsidRDefault="00BE7974" w:rsidP="00336C52">
                              <w:pPr>
                                <w:pStyle w:val="NormalWeb"/>
                                <w:spacing w:before="0" w:beforeAutospacing="0" w:afterAutospacing="0"/>
                                <w:jc w:val="center"/>
                                <w:textAlignment w:val="baseline"/>
                              </w:pPr>
                              <w:r>
                                <w:rPr>
                                  <w:rFonts w:ascii="Calibri" w:hAnsi="Calibri" w:cs="Arial"/>
                                  <w:color w:val="000000"/>
                                  <w:kern w:val="24"/>
                                  <w:sz w:val="20"/>
                                  <w:szCs w:val="20"/>
                                </w:rPr>
                                <w:t>Rating curve</w:t>
                              </w:r>
                            </w:p>
                          </w:txbxContent>
                        </wps:txbx>
                        <wps:bodyPr rot="0" vert="horz" wrap="square" lIns="91440" tIns="45720" rIns="91440" bIns="45720" anchor="t" anchorCtr="0" upright="1">
                          <a:noAutofit/>
                        </wps:bodyPr>
                      </wps:wsp>
                      <wps:wsp>
                        <wps:cNvPr id="1394" name="TextBox 16"/>
                        <wps:cNvSpPr txBox="1">
                          <a:spLocks noChangeArrowheads="1"/>
                        </wps:cNvSpPr>
                        <wps:spPr bwMode="auto">
                          <a:xfrm>
                            <a:off x="13104" y="38327"/>
                            <a:ext cx="10081" cy="5981"/>
                          </a:xfrm>
                          <a:prstGeom prst="rect">
                            <a:avLst/>
                          </a:prstGeom>
                          <a:solidFill>
                            <a:srgbClr val="8DB3E2"/>
                          </a:solidFill>
                          <a:ln w="9525">
                            <a:solidFill>
                              <a:srgbClr val="000000"/>
                            </a:solidFill>
                            <a:miter lim="800000"/>
                            <a:headEnd/>
                            <a:tailEnd/>
                          </a:ln>
                        </wps:spPr>
                        <wps:txbx>
                          <w:txbxContent>
                            <w:p w14:paraId="28E06D73"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Stream cross sectional survey</w:t>
                              </w:r>
                            </w:p>
                          </w:txbxContent>
                        </wps:txbx>
                        <wps:bodyPr rot="0" vert="horz" wrap="square" lIns="91440" tIns="45720" rIns="91440" bIns="45720" anchor="t" anchorCtr="0" upright="1">
                          <a:noAutofit/>
                        </wps:bodyPr>
                      </wps:wsp>
                      <wps:wsp>
                        <wps:cNvPr id="1395" name="TextBox 15"/>
                        <wps:cNvSpPr txBox="1">
                          <a:spLocks noChangeArrowheads="1"/>
                        </wps:cNvSpPr>
                        <wps:spPr bwMode="auto">
                          <a:xfrm>
                            <a:off x="27506" y="28246"/>
                            <a:ext cx="7158" cy="4699"/>
                          </a:xfrm>
                          <a:prstGeom prst="rect">
                            <a:avLst/>
                          </a:prstGeom>
                          <a:solidFill>
                            <a:srgbClr val="8DB3E2"/>
                          </a:solidFill>
                          <a:ln w="9525">
                            <a:solidFill>
                              <a:srgbClr val="000000"/>
                            </a:solidFill>
                            <a:miter lim="800000"/>
                            <a:headEnd/>
                            <a:tailEnd/>
                          </a:ln>
                        </wps:spPr>
                        <wps:txbx>
                          <w:txbxContent>
                            <w:p w14:paraId="02F3B938" w14:textId="77777777" w:rsidR="00BE7974" w:rsidRDefault="00BE7974" w:rsidP="00336C52">
                              <w:pPr>
                                <w:pStyle w:val="NormalWeb"/>
                                <w:spacing w:beforeAutospacing="0" w:afterAutospacing="0"/>
                                <w:jc w:val="center"/>
                                <w:textAlignment w:val="baseline"/>
                              </w:pPr>
                              <w:r>
                                <w:rPr>
                                  <w:rFonts w:ascii="Calibri" w:hAnsi="Calibri" w:cs="Arial"/>
                                  <w:color w:val="000000"/>
                                  <w:kern w:val="24"/>
                                  <w:sz w:val="20"/>
                                  <w:szCs w:val="20"/>
                                </w:rPr>
                                <w:t>Water level</w:t>
                              </w:r>
                            </w:p>
                          </w:txbxContent>
                        </wps:txbx>
                        <wps:bodyPr rot="0" vert="horz" wrap="square" lIns="91440" tIns="45720" rIns="91440" bIns="45720" anchor="t" anchorCtr="0" upright="1">
                          <a:noAutofit/>
                        </wps:bodyPr>
                      </wps:wsp>
                      <wps:wsp>
                        <wps:cNvPr id="1396" name="TextBox 28"/>
                        <wps:cNvSpPr txBox="1">
                          <a:spLocks noChangeArrowheads="1"/>
                        </wps:cNvSpPr>
                        <wps:spPr bwMode="auto">
                          <a:xfrm>
                            <a:off x="23905" y="8640"/>
                            <a:ext cx="15842" cy="5041"/>
                          </a:xfrm>
                          <a:prstGeom prst="rect">
                            <a:avLst/>
                          </a:prstGeom>
                          <a:solidFill>
                            <a:schemeClr val="bg1">
                              <a:lumMod val="100000"/>
                              <a:lumOff val="0"/>
                            </a:schemeClr>
                          </a:solidFill>
                          <a:ln w="9525">
                            <a:solidFill>
                              <a:srgbClr val="000000"/>
                            </a:solidFill>
                            <a:miter lim="800000"/>
                            <a:headEnd/>
                            <a:tailEnd/>
                          </a:ln>
                        </wps:spPr>
                        <wps:txbx>
                          <w:txbxContent>
                            <w:p w14:paraId="5D9AEA28"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(stream metabolism)</w:t>
                              </w:r>
                            </w:p>
                          </w:txbxContent>
                        </wps:txbx>
                        <wps:bodyPr rot="0" vert="horz" wrap="square" lIns="91440" tIns="45720" rIns="91440" bIns="45720" anchor="t" anchorCtr="0" upright="1">
                          <a:noAutofit/>
                        </wps:bodyPr>
                      </wps:wsp>
                      <wps:wsp>
                        <wps:cNvPr id="1397" name="Straight Arrow Connector 16"/>
                        <wps:cNvCnPr>
                          <a:cxnSpLocks noChangeShapeType="1"/>
                        </wps:cNvCnPr>
                        <wps:spPr bwMode="auto">
                          <a:xfrm flipV="1">
                            <a:off x="31826" y="6090"/>
                            <a:ext cx="361" cy="255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98" name="Elbow Connector 17"/>
                        <wps:cNvCnPr>
                          <a:cxnSpLocks noChangeShapeType="1"/>
                        </wps:cNvCnPr>
                        <wps:spPr bwMode="auto">
                          <a:xfrm rot="5400000" flipH="1" flipV="1">
                            <a:off x="24184" y="10522"/>
                            <a:ext cx="4484" cy="1080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99" name="Elbow Connector 18"/>
                        <wps:cNvCnPr>
                          <a:cxnSpLocks noChangeShapeType="1"/>
                        </wps:cNvCnPr>
                        <wps:spPr bwMode="auto">
                          <a:xfrm rot="16200000" flipV="1">
                            <a:off x="34625" y="10882"/>
                            <a:ext cx="4484" cy="1008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00" name="TextBox 28"/>
                        <wps:cNvSpPr txBox="1">
                          <a:spLocks noChangeArrowheads="1"/>
                        </wps:cNvSpPr>
                        <wps:spPr bwMode="auto">
                          <a:xfrm>
                            <a:off x="13824" y="18165"/>
                            <a:ext cx="14402" cy="5760"/>
                          </a:xfrm>
                          <a:prstGeom prst="rect">
                            <a:avLst/>
                          </a:prstGeom>
                          <a:solidFill>
                            <a:schemeClr val="bg1">
                              <a:lumMod val="100000"/>
                              <a:lumOff val="0"/>
                            </a:schemeClr>
                          </a:solidFill>
                          <a:ln w="9525">
                            <a:solidFill>
                              <a:srgbClr val="000000"/>
                            </a:solidFill>
                            <a:miter lim="800000"/>
                            <a:headEnd/>
                            <a:tailEnd/>
                          </a:ln>
                        </wps:spPr>
                        <wps:txbx>
                          <w:txbxContent>
                            <w:p w14:paraId="333B9F98"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River water regime (water level; discharge)</w:t>
                              </w:r>
                            </w:p>
                          </w:txbxContent>
                        </wps:txbx>
                        <wps:bodyPr rot="0" vert="horz" wrap="square" lIns="91440" tIns="45720" rIns="91440" bIns="45720" anchor="t" anchorCtr="0" upright="1">
                          <a:noAutofit/>
                        </wps:bodyPr>
                      </wps:wsp>
                      <wps:wsp>
                        <wps:cNvPr id="1401" name="TextBox 28"/>
                        <wps:cNvSpPr txBox="1">
                          <a:spLocks noChangeArrowheads="1"/>
                        </wps:cNvSpPr>
                        <wps:spPr bwMode="auto">
                          <a:xfrm>
                            <a:off x="34709" y="18167"/>
                            <a:ext cx="14402" cy="4680"/>
                          </a:xfrm>
                          <a:prstGeom prst="rect">
                            <a:avLst/>
                          </a:prstGeom>
                          <a:solidFill>
                            <a:schemeClr val="bg1">
                              <a:lumMod val="100000"/>
                              <a:lumOff val="0"/>
                            </a:schemeClr>
                          </a:solidFill>
                          <a:ln w="9525">
                            <a:solidFill>
                              <a:srgbClr val="000000"/>
                            </a:solidFill>
                            <a:miter lim="800000"/>
                            <a:headEnd/>
                            <a:tailEnd/>
                          </a:ln>
                        </wps:spPr>
                        <wps:txbx>
                          <w:txbxContent>
                            <w:p w14:paraId="1FA0AA8E" w14:textId="77777777" w:rsidR="00BE7974" w:rsidRDefault="00BE7974"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Contribution of </w:t>
                              </w:r>
                              <w:r>
                                <w:rPr>
                                  <w:rFonts w:asciiTheme="minorHAnsi" w:hAnsi="Calibri" w:cstheme="minorBidi"/>
                                  <w:color w:val="000000" w:themeColor="text1"/>
                                  <w:kern w:val="24"/>
                                  <w:sz w:val="20"/>
                                  <w:szCs w:val="20"/>
                                </w:rPr>
                                <w:t>CEW</w:t>
                              </w:r>
                            </w:p>
                            <w:p w14:paraId="71BBD03E" w14:textId="77777777" w:rsidR="00BE7974" w:rsidRDefault="00BE7974"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(Hydrological </w:t>
                              </w:r>
                              <w:r>
                                <w:rPr>
                                  <w:rFonts w:asciiTheme="minorHAnsi" w:hAnsi="Calibri" w:cstheme="minorBidi"/>
                                  <w:color w:val="000000" w:themeColor="text1"/>
                                  <w:kern w:val="24"/>
                                  <w:sz w:val="20"/>
                                  <w:szCs w:val="20"/>
                                </w:rPr>
                                <w:t>r</w:t>
                              </w:r>
                              <w:r w:rsidRPr="00EB60F2">
                                <w:rPr>
                                  <w:rFonts w:asciiTheme="minorHAnsi" w:hAnsi="Calibri" w:cstheme="minorBidi"/>
                                  <w:color w:val="000000" w:themeColor="text1"/>
                                  <w:kern w:val="24"/>
                                  <w:sz w:val="20"/>
                                  <w:szCs w:val="20"/>
                                </w:rPr>
                                <w:t>egime)</w:t>
                              </w:r>
                            </w:p>
                          </w:txbxContent>
                        </wps:txbx>
                        <wps:bodyPr rot="0" vert="horz" wrap="square" lIns="91440" tIns="45720" rIns="91440" bIns="45720" anchor="t" anchorCtr="0" upright="1">
                          <a:noAutofit/>
                        </wps:bodyPr>
                      </wps:wsp>
                      <wps:wsp>
                        <wps:cNvPr id="1402" name="TextBox 16"/>
                        <wps:cNvSpPr txBox="1">
                          <a:spLocks noChangeArrowheads="1"/>
                        </wps:cNvSpPr>
                        <wps:spPr bwMode="auto">
                          <a:xfrm>
                            <a:off x="24625" y="39767"/>
                            <a:ext cx="8641" cy="3601"/>
                          </a:xfrm>
                          <a:prstGeom prst="rect">
                            <a:avLst/>
                          </a:prstGeom>
                          <a:solidFill>
                            <a:srgbClr val="8DB3E2"/>
                          </a:solidFill>
                          <a:ln w="9525">
                            <a:solidFill>
                              <a:srgbClr val="000000"/>
                            </a:solidFill>
                            <a:miter lim="800000"/>
                            <a:headEnd/>
                            <a:tailEnd/>
                          </a:ln>
                        </wps:spPr>
                        <wps:txbx>
                          <w:txbxContent>
                            <w:p w14:paraId="622AB298"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Velocity</w:t>
                              </w:r>
                            </w:p>
                          </w:txbxContent>
                        </wps:txbx>
                        <wps:bodyPr rot="0" vert="horz" wrap="square" lIns="91440" tIns="45720" rIns="91440" bIns="45720" anchor="t" anchorCtr="0" upright="1">
                          <a:noAutofit/>
                        </wps:bodyPr>
                      </wps:wsp>
                      <wps:wsp>
                        <wps:cNvPr id="1403" name="TextBox 16"/>
                        <wps:cNvSpPr txBox="1">
                          <a:spLocks noChangeArrowheads="1"/>
                        </wps:cNvSpPr>
                        <wps:spPr bwMode="auto">
                          <a:xfrm>
                            <a:off x="38307" y="39767"/>
                            <a:ext cx="8641" cy="3601"/>
                          </a:xfrm>
                          <a:prstGeom prst="rect">
                            <a:avLst/>
                          </a:prstGeom>
                          <a:solidFill>
                            <a:srgbClr val="8DB3E2"/>
                          </a:solidFill>
                          <a:ln w="9525">
                            <a:solidFill>
                              <a:srgbClr val="000000"/>
                            </a:solidFill>
                            <a:miter lim="800000"/>
                            <a:headEnd/>
                            <a:tailEnd/>
                          </a:ln>
                        </wps:spPr>
                        <wps:txbx>
                          <w:txbxContent>
                            <w:p w14:paraId="2B0F4B02"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Water level</w:t>
                              </w:r>
                            </w:p>
                          </w:txbxContent>
                        </wps:txbx>
                        <wps:bodyPr rot="0" vert="horz" wrap="square" lIns="91440" tIns="45720" rIns="91440" bIns="45720" anchor="t" anchorCtr="0" upright="1">
                          <a:noAutofit/>
                        </wps:bodyPr>
                      </wps:wsp>
                      <wps:wsp>
                        <wps:cNvPr id="1404" name="TextBox 28"/>
                        <wps:cNvSpPr txBox="1">
                          <a:spLocks noChangeArrowheads="1"/>
                        </wps:cNvSpPr>
                        <wps:spPr bwMode="auto">
                          <a:xfrm>
                            <a:off x="41187" y="8804"/>
                            <a:ext cx="12962" cy="5040"/>
                          </a:xfrm>
                          <a:prstGeom prst="rect">
                            <a:avLst/>
                          </a:prstGeom>
                          <a:solidFill>
                            <a:schemeClr val="bg1">
                              <a:lumMod val="100000"/>
                              <a:lumOff val="0"/>
                            </a:schemeClr>
                          </a:solidFill>
                          <a:ln w="9525">
                            <a:solidFill>
                              <a:srgbClr val="000000"/>
                            </a:solidFill>
                            <a:miter lim="800000"/>
                            <a:headEnd/>
                            <a:tailEnd/>
                          </a:ln>
                        </wps:spPr>
                        <wps:txbx>
                          <w:txbxContent>
                            <w:p w14:paraId="6C175516"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(fish)</w:t>
                              </w:r>
                            </w:p>
                          </w:txbxContent>
                        </wps:txbx>
                        <wps:bodyPr rot="0" vert="horz" wrap="square" lIns="91440" tIns="45720" rIns="91440" bIns="45720" anchor="t" anchorCtr="0" upright="1">
                          <a:noAutofit/>
                        </wps:bodyPr>
                      </wps:wsp>
                      <wps:wsp>
                        <wps:cNvPr id="1405" name="TextBox 28"/>
                        <wps:cNvSpPr txBox="1">
                          <a:spLocks noChangeArrowheads="1"/>
                        </wps:cNvSpPr>
                        <wps:spPr bwMode="auto">
                          <a:xfrm>
                            <a:off x="10224" y="8804"/>
                            <a:ext cx="12961" cy="5040"/>
                          </a:xfrm>
                          <a:prstGeom prst="rect">
                            <a:avLst/>
                          </a:prstGeom>
                          <a:solidFill>
                            <a:schemeClr val="bg1">
                              <a:lumMod val="100000"/>
                              <a:lumOff val="0"/>
                            </a:schemeClr>
                          </a:solidFill>
                          <a:ln w="9525">
                            <a:solidFill>
                              <a:srgbClr val="000000"/>
                            </a:solidFill>
                            <a:miter lim="800000"/>
                            <a:headEnd/>
                            <a:tailEnd/>
                          </a:ln>
                        </wps:spPr>
                        <wps:txbx>
                          <w:txbxContent>
                            <w:p w14:paraId="5A417830"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(hydro connectivity)</w:t>
                              </w:r>
                            </w:p>
                          </w:txbxContent>
                        </wps:txbx>
                        <wps:bodyPr rot="0" vert="horz" wrap="square" lIns="91440" tIns="45720" rIns="91440" bIns="45720" anchor="t" anchorCtr="0" upright="1">
                          <a:noAutofit/>
                        </wps:bodyPr>
                      </wps:wsp>
                      <wps:wsp>
                        <wps:cNvPr id="1406" name="Elbow Connector 25"/>
                        <wps:cNvCnPr>
                          <a:cxnSpLocks noChangeShapeType="1"/>
                        </wps:cNvCnPr>
                        <wps:spPr bwMode="auto">
                          <a:xfrm rot="16200000" flipV="1">
                            <a:off x="38571" y="-294"/>
                            <a:ext cx="2714" cy="1548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07" name="Elbow Connector 26"/>
                        <wps:cNvCnPr>
                          <a:cxnSpLocks noChangeShapeType="1"/>
                        </wps:cNvCnPr>
                        <wps:spPr bwMode="auto">
                          <a:xfrm rot="5400000" flipH="1" flipV="1">
                            <a:off x="23089" y="-295"/>
                            <a:ext cx="2714" cy="1548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08" name="Straight Arrow Connector 27"/>
                        <wps:cNvCnPr>
                          <a:cxnSpLocks noChangeShapeType="1"/>
                        </wps:cNvCnPr>
                        <wps:spPr bwMode="auto">
                          <a:xfrm>
                            <a:off x="28226" y="21044"/>
                            <a:ext cx="6483" cy="1"/>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09" name="Elbow Connector 28"/>
                        <wps:cNvCnPr>
                          <a:cxnSpLocks noChangeShapeType="1"/>
                        </wps:cNvCnPr>
                        <wps:spPr bwMode="auto">
                          <a:xfrm rot="16200000" flipV="1">
                            <a:off x="27145" y="3403"/>
                            <a:ext cx="4321" cy="2520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0" name="Elbow Connector 29"/>
                        <wps:cNvCnPr>
                          <a:cxnSpLocks noChangeShapeType="1"/>
                        </wps:cNvCnPr>
                        <wps:spPr bwMode="auto">
                          <a:xfrm rot="5400000" flipH="1" flipV="1">
                            <a:off x="32186" y="2683"/>
                            <a:ext cx="4321" cy="2664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1" name="Elbow Connector 30"/>
                        <wps:cNvCnPr>
                          <a:cxnSpLocks noChangeShapeType="1"/>
                        </wps:cNvCnPr>
                        <wps:spPr bwMode="auto">
                          <a:xfrm rot="16200000" flipV="1">
                            <a:off x="23894" y="21056"/>
                            <a:ext cx="4321" cy="10060"/>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2" name="Elbow Connector 31"/>
                        <wps:cNvCnPr>
                          <a:cxnSpLocks noChangeShapeType="1"/>
                        </wps:cNvCnPr>
                        <wps:spPr bwMode="auto">
                          <a:xfrm rot="5400000" flipH="1" flipV="1">
                            <a:off x="18180" y="25401"/>
                            <a:ext cx="4321" cy="1369"/>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3" name="Elbow Connector 32"/>
                        <wps:cNvCnPr>
                          <a:cxnSpLocks noChangeShapeType="1"/>
                        </wps:cNvCnPr>
                        <wps:spPr bwMode="auto">
                          <a:xfrm rot="5400000" flipH="1" flipV="1">
                            <a:off x="15833" y="34503"/>
                            <a:ext cx="6136" cy="151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4" name="Elbow Connector 33"/>
                        <wps:cNvCnPr>
                          <a:cxnSpLocks noChangeShapeType="1"/>
                        </wps:cNvCnPr>
                        <wps:spPr bwMode="auto">
                          <a:xfrm rot="16200000" flipV="1">
                            <a:off x="20513" y="31334"/>
                            <a:ext cx="7576" cy="9290"/>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5" name="Elbow Connector 34"/>
                        <wps:cNvCnPr>
                          <a:cxnSpLocks noChangeShapeType="1"/>
                        </wps:cNvCnPr>
                        <wps:spPr bwMode="auto">
                          <a:xfrm rot="16200000" flipV="1">
                            <a:off x="33445" y="30585"/>
                            <a:ext cx="6822" cy="11542"/>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B013F2F" id="Group 7" o:spid="_x0000_s1026" style="width:433.7pt;height:375.5pt;mso-position-horizontal-relative:char;mso-position-vertical-relative:line" coordsize="55080,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">
                <v:rect id="Rectangle 2" o:spid="_x0000_s1027" style="position:absolute;width:55080;height:47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zdMMA&#10;AADdAAAADwAAAGRycy9kb3ducmV2LnhtbERPTWvCQBC9F/wPywje6karIqmrSKSgWCjVXnobstMk&#10;mp0Nu2sS/71bKPQ2j/c5q01vatGS85VlBZNxAoI4t7riQsHX+e15CcIHZI21ZVJwJw+b9eBpham2&#10;HX9SewqFiCHsU1RQhtCkUvq8JIN+bBviyP1YZzBE6AqpHXYx3NRymiQLabDi2FBiQ1lJ+fV0Mwq+&#10;5xf5UWUd3t4Pu+O8dTbJZlap0bDfvoII1Id/8Z97r+P8l+UM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zdMMAAADdAAAADwAAAAAAAAAAAAAAAACYAgAAZHJzL2Rv&#10;d25yZXYueG1sUEsFBgAAAAAEAAQA9QAAAIgDAAAAAA==&#10;" filled="f" strokeweight="1pt"/>
                <v:line id="Straight Connector 3" o:spid="_x0000_s1028" style="position:absolute;visibility:visible;mso-wrap-style:square" from="0,7493" to="55080,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rCcYAAADdAAAADwAAAGRycy9kb3ducmV2LnhtbERPTWvCQBC9C/0PyxR6000VRaKrFK0g&#10;YqVGCz0O2WmSJjubZldN++vdguBtHu9zpvPWVOJMjSssK3juRSCIU6sLzhQcD6vuGITzyBory6Tg&#10;lxzMZw+dKcbaXnhP58RnIoSwi1FB7n0dS+nSnAy6nq2JA/dlG4M+wCaTusFLCDeV7EfRSBosODTk&#10;WNMip7RMTkbB26v92JX+888Oivf+z2b7XY5WS6WeHtuXCQhPrb+Lb+61DvMH4yH8fxNO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xqwnGAAAA3QAAAA8AAAAAAAAA&#10;AAAAAAAAoQIAAGRycy9kb3ducmV2LnhtbFBLBQYAAAAABAAEAPkAAACUAwAAAAA=&#10;" strokeweight="1.5pt">
                  <v:stroke dashstyle="3 1"/>
                </v:line>
                <v:line id="Straight Connector 4" o:spid="_x0000_s1029" style="position:absolute;visibility:visible;mso-wrap-style:square" from="0,14986" to="55080,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1fsUAAADdAAAADwAAAGRycy9kb3ducmV2LnhtbERP22rCQBB9L/Qflin4VjdVCBJdpVQF&#10;kVZaL+DjkB2TNNnZmF01+vWuUOjbHM51RpPWVOJMjSssK3jrRiCIU6sLzhRsN/PXAQjnkTVWlknB&#10;lRxMxs9PI0y0vfAPndc+EyGEXYIKcu/rREqX5mTQdW1NHLiDbQz6AJtM6gYvIdxUshdFsTRYcGjI&#10;saaPnNJyfTIKvmZ2tyr9/mb7xXfvuPz8LeP5VKnOS/s+BOGp9f/iP/dCh/n9QQyPb8IJcn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M1fsUAAADdAAAADwAAAAAAAAAA&#10;AAAAAAChAgAAZHJzL2Rvd25yZXYueG1sUEsFBgAAAAAEAAQA+QAAAJMDAAAAAA==&#10;" strokeweight="1.5pt">
                  <v:stroke dashstyle="3 1"/>
                </v:line>
                <v:line id="Straight Connector 5" o:spid="_x0000_s1030" style="position:absolute;visibility:visible;mso-wrap-style:square" from="0,34563" to="55080,3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5cYAAADdAAAADwAAAGRycy9kb3ducmV2LnhtbERP22rCQBB9L/Qflin0rW6qYCW6SvEC&#10;IlZqtNDHITtN0mRnY3bV2K93C4JvczjXGU1aU4kTNa6wrOC1E4EgTq0uOFOw3y1eBiCcR9ZYWSYF&#10;F3IwGT8+jDDW9sxbOiU+EyGEXYwKcu/rWEqX5mTQdWxNHLgf2xj0ATaZ1A2eQ7ipZDeK+tJgwaEh&#10;x5qmOaVlcjQKPub2a1P67z/bKz67h9X6t+wvZko9P7XvQxCeWn8X39xLHeb3Bm/w/004QY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vkOXGAAAA3QAAAA8AAAAAAAAA&#10;AAAAAAAAoQIAAGRycy9kb3ducmV2LnhtbFBLBQYAAAAABAAEAPkAAACUAwAAAAA=&#10;" strokeweight="1.5pt">
                  <v:stroke dashstyle="3 1"/>
                </v:line>
                <v:shapetype id="_x0000_t202" coordsize="21600,21600" o:spt="202" path="m,l,21600r21600,l21600,xe">
                  <v:stroke joinstyle="miter"/>
                  <v:path gradientshapeok="t" o:connecttype="rect"/>
                </v:shapetype>
                <v:shape id="TextBox 10" o:spid="_x0000_s1031" type="#_x0000_t202" style="position:absolute;top:4001;width:10200;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C8UA&#10;AADdAAAADwAAAGRycy9kb3ducmV2LnhtbESPT2vCQBDF70K/wzIFb7pbrWJTVymK4Kmi/QO9Ddkx&#10;Cc3Ohuxq0m/fOQjeZnhv3vvNct37Wl2pjVVgC09jA4o4D67iwsLnx260ABUTssM6MFn4owjr1cNg&#10;iZkLHR/pekqFkhCOGVooU2oyrWNeksc4Dg2xaOfQekyytoV2LXYS7ms9MWauPVYsDSU2tCkp/z1d&#10;vIWv9/PP97M5FFs/a7rQG83+RVs7fOzfXkEl6tPdfLveO8GfLg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QkLxQAAAN0AAAAPAAAAAAAAAAAAAAAAAJgCAABkcnMv&#10;ZG93bnJldi54bWxQSwUGAAAAAAQABAD1AAAAigMAAAAA&#10;" filled="f" stroked="f">
                  <v:textbox>
                    <w:txbxContent>
                      <w:p w14:paraId="4061070B"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Reporting</w:t>
                        </w:r>
                      </w:p>
                    </w:txbxContent>
                  </v:textbox>
                </v:shape>
                <v:shape id="TextBox 11" o:spid="_x0000_s1032" type="#_x0000_t202" style="position:absolute;top:11504;width:10542;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kMIA&#10;AADdAAAADwAAAGRycy9kb3ducmV2LnhtbERPS4vCMBC+C/6HMMLe1mR3VbRrlEURPCk+YW9DM7Zl&#10;m0lpoq3/3ggL3ubje8503tpS3Kj2hWMNH30Fgjh1puBMw/Gweh+D8AHZYOmYNNzJw3zW7UwxMa7h&#10;Hd32IRMxhH2CGvIQqkRKn+Zk0fddRRy5i6sthgjrTJoamxhuS/mp1EhaLDg25FjRIqf0b3+1Gk6b&#10;y+95oLbZ0g6rxrVKsp1Ird967c83iEBteIn/3WsT53+NJ/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ayQwgAAAN0AAAAPAAAAAAAAAAAAAAAAAJgCAABkcnMvZG93&#10;bnJldi54bWxQSwUGAAAAAAQABAD1AAAAhwMAAAAA&#10;" filled="f" stroked="f">
                  <v:textbox>
                    <w:txbxContent>
                      <w:p w14:paraId="7E25DF97"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Evaluation</w:t>
                        </w:r>
                      </w:p>
                    </w:txbxContent>
                  </v:textbox>
                </v:shape>
                <v:shape id="TextBox 12" o:spid="_x0000_s1033" type="#_x0000_t202" style="position:absolute;top:21026;width:8622;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T0MUA&#10;AADdAAAADwAAAGRycy9kb3ducmV2LnhtbESPT2vCQBDF70K/wzIFb7pbrVJTVymK4Kmi/QO9Ddkx&#10;Cc3Ohuxq0m/fOQjeZnhv3vvNct37Wl2pjVVgC09jA4o4D67iwsLnx270AiomZId1YLLwRxHWq4fB&#10;EjMXOj7S9ZQKJSEcM7RQptRkWse8JI9xHBpi0c6h9ZhkbQvtWuwk3Nd6Ysxce6xYGkpsaFNS/nu6&#10;eAtf7+ef72dzKLZ+1nShN5r9Ql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pPQxQAAAN0AAAAPAAAAAAAAAAAAAAAAAJgCAABkcnMv&#10;ZG93bnJldi54bWxQSwUGAAAAAAQABAD1AAAAigMAAAAA&#10;" filled="f" stroked="f">
                  <v:textbox>
                    <w:txbxContent>
                      <w:p w14:paraId="2428BB0E" w14:textId="77777777" w:rsidR="00BE7974" w:rsidRDefault="00BE7974" w:rsidP="00336C52">
                        <w:pPr>
                          <w:pStyle w:val="NormalWeb"/>
                          <w:spacing w:before="0" w:beforeAutospacing="0" w:afterAutospacing="0"/>
                          <w:textAlignment w:val="baseline"/>
                        </w:pPr>
                        <w:r>
                          <w:rPr>
                            <w:rFonts w:ascii="Calibri" w:hAnsi="Calibri" w:cs="Arial"/>
                            <w:color w:val="000000"/>
                            <w:kern w:val="24"/>
                            <w:sz w:val="26"/>
                            <w:szCs w:val="26"/>
                          </w:rPr>
                          <w:t>Analysis</w:t>
                        </w:r>
                      </w:p>
                    </w:txbxContent>
                  </v:textbox>
                </v:shape>
                <v:shape id="TextBox 13" o:spid="_x0000_s1034" type="#_x0000_t202" style="position:absolute;top:35283;width:14195;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2S8IA&#10;AADdAAAADwAAAGRycy9kb3ducmV2LnhtbERPTWvCQBC9C/6HZQRvumutotFVSkuhp4ppFbwN2TEJ&#10;ZmdDdmviv3cLgrd5vM9ZbztbiSs1vnSsYTJWIIgzZ0rONfz+fI4WIHxANlg5Jg038rDd9HtrTIxr&#10;eU/XNOQihrBPUEMRQp1I6bOCLPqxq4kjd3aNxRBhk0vTYBvDbSVflJpLiyXHhgJrei8ou6R/VsPh&#10;+3w6vqpd/mFndes6JdkupdbDQfe2AhGoC0/xw/1l4vzpcgL/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jZLwgAAAN0AAAAPAAAAAAAAAAAAAAAAAJgCAABkcnMvZG93&#10;bnJldi54bWxQSwUGAAAAAAQABAD1AAAAhwMAAAAA&#10;" filled="f" stroked="f">
                  <v:textbox>
                    <w:txbxContent>
                      <w:p w14:paraId="21CDBBB2"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Field measurement</w:t>
                        </w:r>
                      </w:p>
                    </w:txbxContent>
                  </v:textbox>
                </v:shape>
                <v:shape id="TextBox 14" o:spid="_x0000_s1035" type="#_x0000_t202" style="position:absolute;left:11487;top:330;width:2700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tNsYA&#10;AADdAAAADwAAAGRycy9kb3ducmV2LnhtbESPS2/CMBCE70j9D9ZW4gZOE4lHikFVaaUeS3hdl3hJ&#10;osbrKDYQ+usxEhK3Xc18s7OzRWdqcabWVZYVvA0jEMS51RUXCjbr78EEhPPIGmvLpOBKDhbzl94M&#10;U20vvKJz5gsRQtilqKD0vkmldHlJBt3QNsRBO9rWoA9rW0jd4iWEm1rGUTSSBisOF0ps6LOk/C87&#10;mVAj3m+S5W9G4zEekuXX/3Z63NVK9V+7j3cQnjr/ND/oHx24ZBrD/Zswgp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9tNsYAAADdAAAADwAAAAAAAAAAAAAAAACYAgAAZHJz&#10;L2Rvd25yZXYueG1sUEsFBgAAAAAEAAQA9QAAAIsDAAAAAA==&#10;" filled="f">
                  <v:textbox>
                    <w:txbxContent>
                      <w:p w14:paraId="45842F3D" w14:textId="21621F50" w:rsidR="00BE7974" w:rsidRDefault="00BE7974" w:rsidP="00336C52">
                        <w:pPr>
                          <w:pStyle w:val="NormalWeb"/>
                          <w:spacing w:before="0" w:beforeAutospacing="0" w:after="0" w:afterAutospacing="0"/>
                          <w:textAlignment w:val="baseline"/>
                        </w:pPr>
                        <w:r>
                          <w:rPr>
                            <w:rFonts w:ascii="Calibri" w:hAnsi="Calibri" w:cs="Arial"/>
                            <w:b/>
                            <w:bCs/>
                            <w:color w:val="000000"/>
                            <w:kern w:val="24"/>
                            <w:sz w:val="21"/>
                            <w:szCs w:val="21"/>
                          </w:rPr>
                          <w:t>Basin-scale Evaluation:</w:t>
                        </w:r>
                      </w:p>
                      <w:p w14:paraId="7B150FCC" w14:textId="77777777" w:rsidR="00BE7974" w:rsidRDefault="00BE7974" w:rsidP="00336C52">
                        <w:pPr>
                          <w:pStyle w:val="NormalWeb"/>
                          <w:spacing w:before="0" w:beforeAutospacing="0" w:after="0" w:afterAutospacing="0"/>
                          <w:textAlignment w:val="baseline"/>
                        </w:pPr>
                        <w:r>
                          <w:rPr>
                            <w:rFonts w:ascii="Calibri" w:hAnsi="Calibri" w:cs="Arial"/>
                            <w:color w:val="000000"/>
                            <w:kern w:val="24"/>
                            <w:sz w:val="21"/>
                            <w:szCs w:val="21"/>
                          </w:rPr>
                          <w:t>Questions for: Fish and stream metabolism</w:t>
                        </w:r>
                      </w:p>
                    </w:txbxContent>
                  </v:textbox>
                </v:shape>
                <v:shape id="TextBox 15" o:spid="_x0000_s1036" type="#_x0000_t202" style="position:absolute;left:15984;top:28246;width:7344;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p9sMA&#10;AADdAAAADwAAAGRycy9kb3ducmV2LnhtbERPTU8CMRC9m/AfmiHhJl0lGlkphJiIhhuLB47jdtgu&#10;bqdNW9nl31sSE27z8j5nsRpsJ84UYutYwcO0AEFcO91yo+Br/37/AiImZI2dY1JwoQir5ehugaV2&#10;Pe/oXKVG5BCOJSowKflSylgbshinzhNn7uiCxZRhaKQO2Odw28nHoniWFlvODQY9vRmqf6pfqwB1&#10;d+jn5uPpsq3C4Tvt/Gm98UpNxsP6FUSiId3E/+5PnefP5jO4fp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rp9sMAAADdAAAADwAAAAAAAAAAAAAAAACYAgAAZHJzL2Rv&#10;d25yZXYueG1sUEsFBgAAAAAEAAQA9QAAAIgDAAAAAA==&#10;" fillcolor="#8db3e2">
                  <v:textbox>
                    <w:txbxContent>
                      <w:p w14:paraId="518547C6" w14:textId="77777777" w:rsidR="00BE7974" w:rsidRDefault="00BE7974" w:rsidP="00336C52">
                        <w:pPr>
                          <w:pStyle w:val="NormalWeb"/>
                          <w:spacing w:before="0" w:beforeAutospacing="0" w:afterAutospacing="0"/>
                          <w:jc w:val="center"/>
                          <w:textAlignment w:val="baseline"/>
                        </w:pPr>
                        <w:r>
                          <w:rPr>
                            <w:rFonts w:ascii="Calibri" w:hAnsi="Calibri" w:cs="Arial"/>
                            <w:color w:val="000000"/>
                            <w:kern w:val="24"/>
                            <w:sz w:val="20"/>
                            <w:szCs w:val="20"/>
                          </w:rPr>
                          <w:t>Rating curve</w:t>
                        </w:r>
                      </w:p>
                    </w:txbxContent>
                  </v:textbox>
                </v:shape>
                <v:shape id="TextBox 16" o:spid="_x0000_s1037" type="#_x0000_t202" style="position:absolute;left:13104;top:38327;width:10081;height: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xgsMA&#10;AADdAAAADwAAAGRycy9kb3ducmV2LnhtbERPTU8CMRC9m/AfmjHhJl1BDawUQkxE443VA8dhO24X&#10;ttOmLezy762Jibd5eZ+zXA+2ExcKsXWs4H5SgCCunW65UfD1+Xo3BxETssbOMSm4UoT1anSzxFK7&#10;nnd0qVIjcgjHEhWYlHwpZawNWYwT54kz9+2CxZRhaKQO2Odw28lpUTxJiy3nBoOeXgzVp+psFaDu&#10;9v3CvD1eP6qwP6SdP262Xqnx7bB5BpFoSP/iP/e7zvNniwf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xgsMAAADdAAAADwAAAAAAAAAAAAAAAACYAgAAZHJzL2Rv&#10;d25yZXYueG1sUEsFBgAAAAAEAAQA9QAAAIgDAAAAAA==&#10;" fillcolor="#8db3e2">
                  <v:textbox>
                    <w:txbxContent>
                      <w:p w14:paraId="28E06D73"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Stream cross sectional survey</w:t>
                        </w:r>
                      </w:p>
                    </w:txbxContent>
                  </v:textbox>
                </v:shape>
                <v:shape id="TextBox 15" o:spid="_x0000_s1038" type="#_x0000_t202" style="position:absolute;left:27506;top:28246;width:7158;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GcMA&#10;AADdAAAADwAAAGRycy9kb3ducmV2LnhtbERPTU8CMRC9m/gfmjHxJl01GFgohJiohBsrB47Ddtgu&#10;bqdNW9nl31MSE2/z8j5nvhxsJ84UYutYwfOoAEFcO91yo2D3/fE0ARETssbOMSm4UITl4v5ujqV2&#10;PW/pXKVG5BCOJSowKflSylgbshhHzhNn7uiCxZRhaKQO2Odw28mXoniTFlvODQY9vRuqf6pfqwB1&#10;t++n5mt82VRhf0hbf1p9eqUeH4bVDESiIf2L/9xrnee/Tsdw+ya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GcMAAADdAAAADwAAAAAAAAAAAAAAAACYAgAAZHJzL2Rv&#10;d25yZXYueG1sUEsFBgAAAAAEAAQA9QAAAIgDAAAAAA==&#10;" fillcolor="#8db3e2">
                  <v:textbox>
                    <w:txbxContent>
                      <w:p w14:paraId="02F3B938" w14:textId="77777777" w:rsidR="00BE7974" w:rsidRDefault="00BE7974" w:rsidP="00336C52">
                        <w:pPr>
                          <w:pStyle w:val="NormalWeb"/>
                          <w:spacing w:beforeAutospacing="0" w:afterAutospacing="0"/>
                          <w:jc w:val="center"/>
                          <w:textAlignment w:val="baseline"/>
                        </w:pPr>
                        <w:r>
                          <w:rPr>
                            <w:rFonts w:ascii="Calibri" w:hAnsi="Calibri" w:cs="Arial"/>
                            <w:color w:val="000000"/>
                            <w:kern w:val="24"/>
                            <w:sz w:val="20"/>
                            <w:szCs w:val="20"/>
                          </w:rPr>
                          <w:t>Water level</w:t>
                        </w:r>
                      </w:p>
                    </w:txbxContent>
                  </v:textbox>
                </v:shape>
                <v:shape id="TextBox 28" o:spid="_x0000_s1039" type="#_x0000_t202" style="position:absolute;left:23905;top:8640;width:15842;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MQMIA&#10;AADdAAAADwAAAGRycy9kb3ducmV2LnhtbERPTWvCQBC9C/0PyxS86UZFqamrVIvgVeOhvU2y0yQ0&#10;O5vubmP8964geJvH+5zVpjeN6Mj52rKCyTgBQVxYXXOp4JztR28gfEDW2FgmBVfysFm/DFaYanvh&#10;I3WnUIoYwj5FBVUIbSqlLyoy6Me2JY7cj3UGQ4SulNrhJYabRk6TZCEN1hwbKmxpV1Hxe/o3CvLP&#10;Sb39wnybOZNn33PETi//lBq+9h/vIAL14Sl+uA86zp8tF3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cxAwgAAAN0AAAAPAAAAAAAAAAAAAAAAAJgCAABkcnMvZG93&#10;bnJldi54bWxQSwUGAAAAAAQABAD1AAAAhwMAAAAA&#10;" fillcolor="white [3212]">
                  <v:textbox>
                    <w:txbxContent>
                      <w:p w14:paraId="5D9AEA28"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(stream metabolism)</w:t>
                        </w:r>
                      </w:p>
                    </w:txbxContent>
                  </v:textbox>
                </v:shape>
                <v:shapetype id="_x0000_t32" coordsize="21600,21600" o:spt="32" o:oned="t" path="m,l21600,21600e" filled="f">
                  <v:path arrowok="t" fillok="f" o:connecttype="none"/>
                  <o:lock v:ext="edit" shapetype="t"/>
                </v:shapetype>
                <v:shape id="Straight Arrow Connector 16" o:spid="_x0000_s1040" type="#_x0000_t32" style="position:absolute;left:31826;top:6090;width:361;height:2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gnMQAAADdAAAADwAAAGRycy9kb3ducmV2LnhtbESPzW4CMQyE70h9h8hIvZUsraDtloAQ&#10;FIkbP+0DuBuzCd04qySF5e0JUiVutmY833gy61wjThSi9axgOChAEFdeW64VfH+tnt5AxISssfFM&#10;Ci4UYTZ96E2w1P7MOzrtUy1yCMcSFZiU2lLKWBlyGAe+Jc7awQeHKa+hljrgOYe7Rj4XxVg6tJwJ&#10;BltaGKp+938uc+f2OFoGzdXnz9Fug8HNoUGlHvvd/ANEoi7dzf/Xa53rv7y/wu2bPIK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KCcxAAAAN0AAAAPAAAAAAAAAAAA&#10;AAAAAKECAABkcnMvZG93bnJldi54bWxQSwUGAAAAAAQABAD5AAAAkgMAAAAA&#10;" strokecolor="black [3213]">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41" type="#_x0000_t34" style="position:absolute;left:24184;top:10522;width:4484;height:1080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eM8QAAADdAAAADwAAAGRycy9kb3ducmV2LnhtbESPQWvCQBCF7wX/wzKCt7qxgtjoKkYo&#10;Cj3VSs5jdkyC2dmYXTX++86h4G2G9+a9b5br3jXqTl2oPRuYjBNQxIW3NZcGjr9f73NQISJbbDyT&#10;gScFWK8Gb0tMrX/wD90PsVQSwiFFA1WMbap1KCpyGMa+JRbt7DuHUdau1LbDh4S7Rn8kyUw7rFka&#10;KmxpW1FxOdycgay9ZdfTid0uz4/Z5DsPs30SjBkN+80CVKQ+vsz/13sr+NNPwZVvZ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x4zxAAAAN0AAAAPAAAAAAAAAAAA&#10;AAAAAKECAABkcnMvZG93bnJldi54bWxQSwUGAAAAAAQABAD5AAAAkgMAAAAA&#10;" strokecolor="black [3213]">
                  <v:stroke endarrow="open"/>
                </v:shape>
                <v:shape id="Elbow Connector 18" o:spid="_x0000_s1042" type="#_x0000_t34" style="position:absolute;left:34625;top:10882;width:4484;height:100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CMcIAAADdAAAADwAAAGRycy9kb3ducmV2LnhtbERP24rCMBB9F/Yfwgj7ImvqisV2jbII&#10;C/qkVj9gaKYXbCalidr1640g+DaHc53FqjeNuFLnassKJuMIBHFudc2lgtPx72sOwnlkjY1lUvBP&#10;DlbLj8ECU21vfKBr5ksRQtilqKDyvk2ldHlFBt3YtsSBK2xn0AfYlVJ3eAvhppHfURRLgzWHhgpb&#10;WleUn7OLUXAcRVueFrPdjkcZz9dFnNz3sVKfw/73B4Sn3r/FL/dGh/nTJIH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fCMcIAAADdAAAADwAAAAAAAAAAAAAA&#10;AAChAgAAZHJzL2Rvd25yZXYueG1sUEsFBgAAAAAEAAQA+QAAAJADAAAAAA==&#10;" strokecolor="black [3213]">
                  <v:stroke endarrow="open"/>
                </v:shape>
                <v:shape id="TextBox 28" o:spid="_x0000_s1043" type="#_x0000_t202" style="position:absolute;left:13824;top:18165;width:1440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TcUA&#10;AADdAAAADwAAAGRycy9kb3ducmV2LnhtbESPQW/CMAyF75P2HyJP2m2kTDBthYAGaNKuUA7bzW1M&#10;W61xuiSU7t/jA9Jutt7ze5+X69F1aqAQW88GppMMFHHlbcu1gWPx8fQKKiZki51nMvBHEdar+7sl&#10;5tZfeE/DIdVKQjjmaKBJqc+1jlVDDuPE98SinXxwmGQNtbYBLxLuOv2cZS/aYcvS0GBP24aqn8PZ&#10;GSh303bzheWmCK4svueIg337NebxYXxfgEo0pn/z7frTCv4sE375Rk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lNxQAAAN0AAAAPAAAAAAAAAAAAAAAAAJgCAABkcnMv&#10;ZG93bnJldi54bWxQSwUGAAAAAAQABAD1AAAAigMAAAAA&#10;" fillcolor="white [3212]">
                  <v:textbox>
                    <w:txbxContent>
                      <w:p w14:paraId="333B9F98"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River water regime (water level; discharge)</w:t>
                        </w:r>
                      </w:p>
                    </w:txbxContent>
                  </v:textbox>
                </v:shape>
                <v:shape id="TextBox 28" o:spid="_x0000_s1044" type="#_x0000_t202" style="position:absolute;left:34709;top:18167;width:1440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1sIA&#10;AADdAAAADwAAAGRycy9kb3ducmV2LnhtbERPTWvCQBC9F/oflin01mwitdToKrWl4FXjod4m2TEJ&#10;zc7G3W2M/94VCt7m8T5nsRpNJwZyvrWsIEtSEMSV1S3XCvbF98s7CB+QNXaWScGFPKyWjw8LzLU9&#10;85aGXahFDGGfo4ImhD6X0lcNGfSJ7Ykjd7TOYIjQ1VI7PMdw08lJmr5Jgy3HhgZ7+myo+t39GQXl&#10;V9auf7BcF86UxWGKOOjZSannp/FjDiLQGO7if/dGx/mvaQa3b+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AzWwgAAAN0AAAAPAAAAAAAAAAAAAAAAAJgCAABkcnMvZG93&#10;bnJldi54bWxQSwUGAAAAAAQABAD1AAAAhwMAAAAA&#10;" fillcolor="white [3212]">
                  <v:textbox>
                    <w:txbxContent>
                      <w:p w14:paraId="1FA0AA8E" w14:textId="77777777" w:rsidR="00BE7974" w:rsidRDefault="00BE7974"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Contribution of </w:t>
                        </w:r>
                        <w:r>
                          <w:rPr>
                            <w:rFonts w:asciiTheme="minorHAnsi" w:hAnsi="Calibri" w:cstheme="minorBidi"/>
                            <w:color w:val="000000" w:themeColor="text1"/>
                            <w:kern w:val="24"/>
                            <w:sz w:val="20"/>
                            <w:szCs w:val="20"/>
                          </w:rPr>
                          <w:t>CEW</w:t>
                        </w:r>
                      </w:p>
                      <w:p w14:paraId="71BBD03E" w14:textId="77777777" w:rsidR="00BE7974" w:rsidRDefault="00BE7974"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(Hydrological </w:t>
                        </w:r>
                        <w:r>
                          <w:rPr>
                            <w:rFonts w:asciiTheme="minorHAnsi" w:hAnsi="Calibri" w:cstheme="minorBidi"/>
                            <w:color w:val="000000" w:themeColor="text1"/>
                            <w:kern w:val="24"/>
                            <w:sz w:val="20"/>
                            <w:szCs w:val="20"/>
                          </w:rPr>
                          <w:t>r</w:t>
                        </w:r>
                        <w:r w:rsidRPr="00EB60F2">
                          <w:rPr>
                            <w:rFonts w:asciiTheme="minorHAnsi" w:hAnsi="Calibri" w:cstheme="minorBidi"/>
                            <w:color w:val="000000" w:themeColor="text1"/>
                            <w:kern w:val="24"/>
                            <w:sz w:val="20"/>
                            <w:szCs w:val="20"/>
                          </w:rPr>
                          <w:t>egime)</w:t>
                        </w:r>
                      </w:p>
                    </w:txbxContent>
                  </v:textbox>
                </v:shape>
                <v:shape id="TextBox 16" o:spid="_x0000_s1045" type="#_x0000_t202" style="position:absolute;left:24625;top:39767;width:864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Uj8MA&#10;AADdAAAADwAAAGRycy9kb3ducmV2LnhtbERPTU8CMRC9m/gfmjHxJl2JGlkohJgIxBsrB47Ddtgu&#10;bqdNW9jl31sTE27z8j5nthhsJy4UYutYwfOoAEFcO91yo2D3/fn0DiImZI2dY1JwpQiL+f3dDEvt&#10;et7SpUqNyCEcS1RgUvKllLE2ZDGOnCfO3NEFiynD0EgdsM/htpPjoniTFlvODQY9fRiqf6qzVYC6&#10;2/cTs369flVhf0hbf1quvFKPD8NyCiLRkG7if/dG5/kvxRj+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Uj8MAAADdAAAADwAAAAAAAAAAAAAAAACYAgAAZHJzL2Rv&#10;d25yZXYueG1sUEsFBgAAAAAEAAQA9QAAAIgDAAAAAA==&#10;" fillcolor="#8db3e2">
                  <v:textbox>
                    <w:txbxContent>
                      <w:p w14:paraId="622AB298"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Velocity</w:t>
                        </w:r>
                      </w:p>
                    </w:txbxContent>
                  </v:textbox>
                </v:shape>
                <v:shape id="TextBox 16" o:spid="_x0000_s1046" type="#_x0000_t202" style="position:absolute;left:38307;top:39767;width:864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xFMMA&#10;AADdAAAADwAAAGRycy9kb3ducmV2LnhtbERPS08CMRC+m/AfmjHxJl3xEVgohJioxBsrB47Ddtiu&#10;bqdNW9nl31MTE27z5XvOYjXYTpwoxNaxgodxAYK4drrlRsHu6+1+CiImZI2dY1Jwpgir5ehmgaV2&#10;PW/pVKVG5BCOJSowKflSylgbshjHzhNn7uiCxZRhaKQO2Odw28lJUbxIiy3nBoOeXg3VP9WvVYC6&#10;2/cz8/F8/qzC/pC2/nv97pW6ux3WcxCJhnQV/7s3Os9/Kh7h75t8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xFMMAAADdAAAADwAAAAAAAAAAAAAAAACYAgAAZHJzL2Rv&#10;d25yZXYueG1sUEsFBgAAAAAEAAQA9QAAAIgDAAAAAA==&#10;" fillcolor="#8db3e2">
                  <v:textbox>
                    <w:txbxContent>
                      <w:p w14:paraId="2B0F4B02"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Water level</w:t>
                        </w:r>
                      </w:p>
                    </w:txbxContent>
                  </v:textbox>
                </v:shape>
                <v:shape id="TextBox 28" o:spid="_x0000_s1047" type="#_x0000_t202" style="position:absolute;left:41187;top:8804;width:12962;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vTsIA&#10;AADdAAAADwAAAGRycy9kb3ducmV2LnhtbERPTWvCQBC9C/0PyxR6041FpUZXqS0Fr5oe9DbJjkkw&#10;O5vubmP8964geJvH+5zlujeN6Mj52rKC8SgBQVxYXXOp4Df7GX6A8AFZY2OZFFzJw3r1Mlhiqu2F&#10;d9TtQyliCPsUFVQhtKmUvqjIoB/ZljhyJ+sMhghdKbXDSww3jXxPkpk0WHNsqLClr4qK8/7fKMi/&#10;x/XmgPkmcybPjlPETs//lHp77T8XIAL14Sl+uLc6zp8kE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69OwgAAAN0AAAAPAAAAAAAAAAAAAAAAAJgCAABkcnMvZG93&#10;bnJldi54bWxQSwUGAAAAAAQABAD1AAAAhwMAAAAA&#10;" fillcolor="white [3212]">
                  <v:textbox>
                    <w:txbxContent>
                      <w:p w14:paraId="6C175516"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(fish)</w:t>
                        </w:r>
                      </w:p>
                    </w:txbxContent>
                  </v:textbox>
                </v:shape>
                <v:shape id="TextBox 28" o:spid="_x0000_s1048" type="#_x0000_t202" style="position:absolute;left:10224;top:8804;width:12961;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K1cIA&#10;AADdAAAADwAAAGRycy9kb3ducmV2LnhtbERPTWvCQBC9F/wPywi91U1KLRrdiLYUeq3xoLdJdkyC&#10;2dm4u43pv+8WCt7m8T5nvRlNJwZyvrWsIJ0lIIgrq1uuFRyKj6cFCB+QNXaWScEPedjkk4c1Ztre&#10;+IuGfahFDGGfoYImhD6T0lcNGfQz2xNH7mydwRChq6V2eIvhppPPSfIqDbYcGxrs6a2h6rL/NgrK&#10;97TdHbHcFc6UxWmOOOjlVanH6bhdgQg0hrv43/2p4/yXZA5/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wrVwgAAAN0AAAAPAAAAAAAAAAAAAAAAAJgCAABkcnMvZG93&#10;bnJldi54bWxQSwUGAAAAAAQABAD1AAAAhwMAAAAA&#10;" fillcolor="white [3212]">
                  <v:textbox>
                    <w:txbxContent>
                      <w:p w14:paraId="5A417830"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(hydro connectivity)</w:t>
                        </w:r>
                      </w:p>
                    </w:txbxContent>
                  </v:textbox>
                </v:shape>
                <v:shape id="Elbow Connector 25" o:spid="_x0000_s1049" type="#_x0000_t34" style="position:absolute;left:38571;top:-294;width:2714;height:154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OocMAAADdAAAADwAAAGRycy9kb3ducmV2LnhtbERP22rCQBB9L/gPyxT6InXXtgaNboII&#10;Bfukxn7AkJ1caHY2ZFdN/fpuodC3OZzrbPLRduJKg28da5jPFAji0pmWaw2f5/fnJQgfkA12jknD&#10;N3nIs8nDBlPjbnyiaxFqEUPYp6ihCaFPpfRlQxb9zPXEkavcYDFEONTSDHiL4baTL0ol0mLLsaHB&#10;nnYNlV/FxWo4T9UHv1aLw4GnBS93VbK6HxOtnx7H7RpEoDH8i//cexPnv6kE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4DqHDAAAA3QAAAA8AAAAAAAAAAAAA&#10;AAAAoQIAAGRycy9kb3ducmV2LnhtbFBLBQYAAAAABAAEAPkAAACRAwAAAAA=&#10;" strokecolor="black [3213]">
                  <v:stroke endarrow="open"/>
                </v:shape>
                <v:shape id="Elbow Connector 26" o:spid="_x0000_s1050" type="#_x0000_t34" style="position:absolute;left:23089;top:-295;width:2714;height:1548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So8MAAADdAAAADwAAAGRycy9kb3ducmV2LnhtbERPTWvCQBC9F/oflin0VncjJZbUVRqh&#10;NOCpKjmP2WkSmp1NsxuN/94VCt7m8T5nuZ5sJ040+NaxhmSmQBBXzrRcazjsP1/eQPiAbLBzTBou&#10;5GG9enxYYmbcmb/ptAu1iCHsM9TQhNBnUvqqIYt+5nriyP24wWKIcKilGfAcw20n50ql0mLLsaHB&#10;njYNVb+70WrI+zH/Ox7ZfpXlIU+2pU8L5bV+fpo+3kEEmsJd/O8uTJz/qhZw+yae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0qPDAAAA3QAAAA8AAAAAAAAAAAAA&#10;AAAAoQIAAGRycy9kb3ducmV2LnhtbFBLBQYAAAAABAAEAPkAAACRAwAAAAA=&#10;" strokecolor="black [3213]">
                  <v:stroke endarrow="open"/>
                </v:shape>
                <v:shape id="Straight Arrow Connector 27" o:spid="_x0000_s1051" type="#_x0000_t32" style="position:absolute;left:28226;top:21044;width:64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OOMQAAADdAAAADwAAAGRycy9kb3ducmV2LnhtbESPT2vDMAzF74N+B6PBbquzpqwlq1vK&#10;2sLorX/oWcRaEhLLwfbS7NtPh8JuEu/pvZ9Wm9F1aqAQG88G3qYZKOLS24YrA9fL4XUJKiZki51n&#10;MvBLETbrydMKC+vvfKLhnColIRwLNFCn1Bdax7Imh3Hqe2LRvn1wmGQNlbYB7xLuOj3LsnftsGFp&#10;qLGnz5rK9vzjDDScJ57t8gMd921YVLd28PnVmJfncfsBKtGY/s2P6y8r+PNMc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s44xAAAAN0AAAAPAAAAAAAAAAAA&#10;AAAAAKECAABkcnMvZG93bnJldi54bWxQSwUGAAAAAAQABAD5AAAAkgMAAAAA&#10;" strokecolor="black [3213]">
                  <v:stroke endarrow="open"/>
                </v:shape>
                <v:shape id="Elbow Connector 28" o:spid="_x0000_s1052" type="#_x0000_t34" style="position:absolute;left:27145;top:3403;width:4321;height:2520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a08MAAADdAAAADwAAAGRycy9kb3ducmV2LnhtbERP22oCMRB9L/gPYQRfRBNvi65GKUKh&#10;fbJd/YBhM3vBzWTZpLrt15uC0Lc5nOvsDr1txI06XzvWMJsqEMS5MzWXGi7nt8kahA/IBhvHpOGH&#10;PBz2g5cdpsbd+YtuWShFDGGfooYqhDaV0ucVWfRT1xJHrnCdxRBhV0rT4T2G20bOlUqkxZpjQ4Ut&#10;HSvKr9m31XAeqw9eFKvTiccZr49Fsvn9TLQeDfvXLYhAffgXP93vJs5fqg38fRNP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nmtPDAAAA3QAAAA8AAAAAAAAAAAAA&#10;AAAAoQIAAGRycy9kb3ducmV2LnhtbFBLBQYAAAAABAAEAPkAAACRAwAAAAA=&#10;" strokecolor="black [3213]">
                  <v:stroke endarrow="open"/>
                </v:shape>
                <v:shape id="Elbow Connector 29" o:spid="_x0000_s1053" type="#_x0000_t34" style="position:absolute;left:32186;top:2683;width:4321;height:2664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cCsQAAADdAAAADwAAAGRycy9kb3ducmV2LnhtbESPQWvCQBCF70L/wzKF3nSTUqREV2kE&#10;qeBJG3Ies2MSzM6m2VXjv3cOhd5meG/e+2a5Hl2nbjSE1rOBdJaAIq68bbk2UPxsp5+gQkS22Hkm&#10;Aw8KsF69TJaYWX/nA92OsVYSwiFDA02MfaZ1qBpyGGa+Jxbt7AeHUdah1nbAu4S7Tr8nyVw7bFka&#10;Guxp01B1OV6dgby/5r+nE7vvsizydF+G+S4Jxry9jl8LUJHG+G/+u95Zwf9IhV++kRH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NwKxAAAAN0AAAAPAAAAAAAAAAAA&#10;AAAAAKECAABkcnMvZG93bnJldi54bWxQSwUGAAAAAAQABAD5AAAAkgMAAAAA&#10;" strokecolor="black [3213]">
                  <v:stroke endarrow="open"/>
                </v:shape>
                <v:shape id="Elbow Connector 30" o:spid="_x0000_s1054" type="#_x0000_t34" style="position:absolute;left:23894;top:21056;width:4321;height:1006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ACMMAAADdAAAADwAAAGRycy9kb3ducmV2LnhtbERP22rCQBB9F/oPyxR8kbqJ2mDTbKQI&#10;Qvukxn7AkJ1caHY2ZLca+/VuQfBtDuc62WY0nTjT4FrLCuJ5BIK4tLrlWsH3afeyBuE8ssbOMim4&#10;koNN/jTJMNX2wkc6F74WIYRdigoa7/tUSlc2ZNDNbU8cuMoOBn2AQy31gJcQbjq5iKJEGmw5NDTY&#10;07ah8qf4NQpOs+iLl9Xrfs+zgtfbKnn7OyRKTZ/Hj3cQnkb/EN/dnzrMX8Ux/H8TTp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IAAjDAAAA3QAAAA8AAAAAAAAAAAAA&#10;AAAAoQIAAGRycy9kb3ducmV2LnhtbFBLBQYAAAAABAAEAPkAAACRAwAAAAA=&#10;" strokecolor="black [3213]">
                  <v:stroke endarrow="open"/>
                </v:shape>
                <v:shape id="Elbow Connector 31" o:spid="_x0000_s1055" type="#_x0000_t34" style="position:absolute;left:18180;top:25401;width:4321;height:136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n5sIAAADdAAAADwAAAGRycy9kb3ducmV2LnhtbERPTWuDQBC9F/oflgn0VlclhGJcJRZK&#10;Aj01DZ4n7lSl7qx118T++24hkNs83ufk5WIGcaHJ9ZYVJFEMgrixuudWwenz7fkFhPPIGgfLpOCX&#10;HJTF40OOmbZX/qDL0bcihLDLUEHn/ZhJ6ZqODLrIjsSB+7KTQR/g1Eo94TWEm0GmcbyRBnsODR2O&#10;9NpR832cjYJqnKuf85nNvq5PVfJeu80hdko9rZbdFoSnxd/FN/dBh/nrJIX/b8IJ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Ln5sIAAADdAAAADwAAAAAAAAAAAAAA&#10;AAChAgAAZHJzL2Rvd25yZXYueG1sUEsFBgAAAAAEAAQA+QAAAJADAAAAAA==&#10;" strokecolor="black [3213]">
                  <v:stroke endarrow="open"/>
                </v:shape>
                <v:shape id="Elbow Connector 32" o:spid="_x0000_s1056" type="#_x0000_t34" style="position:absolute;left:15833;top:34503;width:6136;height:151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fcIAAADdAAAADwAAAGRycy9kb3ducmV2LnhtbERPS4vCMBC+C/sfwizszaZ1RZauUbaC&#10;KHjyQc9jM7bFZtJtotZ/bwTB23x8z5nOe9OIK3WutqwgiWIQxIXVNZcKDvvl8AeE88gaG8uk4E4O&#10;5rOPwRRTbW+8pevOlyKEsEtRQeV9m0rpiooMusi2xIE72c6gD7Arpe7wFsJNI0dxPJEGaw4NFba0&#10;qKg47y5GQdZesv/jkc0qzw9ZssndZB07pb4++79fEJ56/xa/3Gsd5o+Tb3h+E0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CfcIAAADdAAAADwAAAAAAAAAAAAAA&#10;AAChAgAAZHJzL2Rvd25yZXYueG1sUEsFBgAAAAAEAAQA+QAAAJADAAAAAA==&#10;" strokecolor="black [3213]">
                  <v:stroke endarrow="open"/>
                </v:shape>
                <v:shape id="Elbow Connector 33" o:spid="_x0000_s1057" type="#_x0000_t34" style="position:absolute;left:20513;top:31334;width:7576;height:929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kMQAAADdAAAADwAAAGRycy9kb3ducmV2LnhtbERP22rCQBB9F/oPyxT6InUTa4NGVymB&#10;Qvukjf2AITu50OxsyK5J9Ou7hYJvczjX2R0m04qBetdYVhAvIhDEhdUNVwq+z+/PaxDOI2tsLZOC&#10;Kzk47B9mO0y1HfmLhtxXIoSwS1FB7X2XSumKmgy6he2IA1fa3qAPsK+k7nEM4aaVyyhKpMGGQ0ON&#10;HWU1FT/5xSg4z6NPfilfj0ee57zOymRzOyVKPT1Ob1sQniZ/F/+7P3SYv4pX8PdNOEH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6OQxAAAAN0AAAAPAAAAAAAAAAAA&#10;AAAAAKECAABkcnMvZG93bnJldi54bWxQSwUGAAAAAAQABAD5AAAAkgMAAAAA&#10;" strokecolor="black [3213]">
                  <v:stroke endarrow="open"/>
                </v:shape>
                <v:shape id="Elbow Connector 34" o:spid="_x0000_s1058" type="#_x0000_t34" style="position:absolute;left:33445;top:30585;width:6822;height:1154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GC8IAAADdAAAADwAAAGRycy9kb3ducmV2LnhtbERP24rCMBB9F/Yfwiz4ImvqrbjVKIsg&#10;6JNu3Q8YmukFm0lpslr9eiMIvs3hXGe57kwtLtS6yrKC0TACQZxZXXGh4O+0/ZqDcB5ZY22ZFNzI&#10;wXr10Vtiou2Vf+mS+kKEEHYJKii9bxIpXVaSQTe0DXHgctsa9AG2hdQtXkO4qeU4imJpsOLQUGJD&#10;m5Kyc/pvFJwG0Z4n+exw4EHK800ef9+PsVL9z+5nAcJT59/il3unw/zpaAb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MGC8IAAADdAAAADwAAAAAAAAAAAAAA&#10;AAChAgAAZHJzL2Rvd25yZXYueG1sUEsFBgAAAAAEAAQA+QAAAJADAAAAAA==&#10;" strokecolor="black [3213]">
                  <v:stroke endarrow="open"/>
                </v:shape>
                <w10:anchorlock/>
              </v:group>
            </w:pict>
          </mc:Fallback>
        </mc:AlternateContent>
      </w:r>
    </w:p>
    <w:p w14:paraId="20F800D0" w14:textId="65E19E65" w:rsidR="00336C52" w:rsidRDefault="009B27E3" w:rsidP="009B27E3">
      <w:pPr>
        <w:pStyle w:val="Caption"/>
      </w:pPr>
      <w:bookmarkStart w:id="404" w:name="_Ref397515838"/>
      <w:r>
        <w:t>Figure B.</w:t>
      </w:r>
      <w:fldSimple w:instr=" SEQ Figure_B. \* ARABIC ">
        <w:r w:rsidR="00F8266B">
          <w:rPr>
            <w:noProof/>
          </w:rPr>
          <w:t>5</w:t>
        </w:r>
      </w:fldSimple>
      <w:bookmarkEnd w:id="404"/>
      <w:r>
        <w:t>.</w:t>
      </w:r>
      <w:r w:rsidR="00336C52">
        <w:t xml:space="preserve"> Schematic of key elements of the LTIM Standard Protocol: </w:t>
      </w:r>
      <w:r w:rsidR="00732C2A">
        <w:t>Hydrology (Channel), which has been adapted from the schematic of Hydrology (Channel)</w:t>
      </w:r>
      <w:r w:rsidR="00336C52">
        <w:t xml:space="preserve"> in Hale </w:t>
      </w:r>
      <w:r w:rsidR="00336C52" w:rsidRPr="0083764C">
        <w:rPr>
          <w:i/>
        </w:rPr>
        <w:t>et al.</w:t>
      </w:r>
      <w:r w:rsidR="00336C52">
        <w:t xml:space="preserve"> (2014).</w:t>
      </w:r>
    </w:p>
    <w:p w14:paraId="6543FEE1" w14:textId="77777777" w:rsidR="00336C52" w:rsidRDefault="00336C52" w:rsidP="00336C52">
      <w:pPr>
        <w:pStyle w:val="Heading2"/>
      </w:pPr>
      <w:bookmarkStart w:id="405" w:name="_Toc366677354"/>
      <w:bookmarkStart w:id="406" w:name="_Toc366751435"/>
      <w:bookmarkStart w:id="407" w:name="_Toc243986908"/>
      <w:bookmarkStart w:id="408" w:name="_Toc396825300"/>
      <w:r w:rsidRPr="00525AE9">
        <w:t>Relevant ecosystem types</w:t>
      </w:r>
      <w:bookmarkStart w:id="409" w:name="_Toc243986909"/>
      <w:bookmarkEnd w:id="405"/>
      <w:bookmarkEnd w:id="406"/>
      <w:bookmarkEnd w:id="407"/>
      <w:bookmarkEnd w:id="408"/>
    </w:p>
    <w:p w14:paraId="7C95FD56" w14:textId="77777777" w:rsidR="00336C52" w:rsidRPr="009850D2" w:rsidRDefault="00336C52" w:rsidP="00336C52">
      <w:r>
        <w:rPr>
          <w:rFonts w:ascii="Calibri" w:eastAsiaTheme="minorHAnsi" w:hAnsi="Calibri" w:cs="Calibri"/>
          <w:color w:val="auto"/>
          <w:kern w:val="0"/>
          <w:szCs w:val="22"/>
        </w:rPr>
        <w:t>Rivers.</w:t>
      </w:r>
    </w:p>
    <w:p w14:paraId="2124D942" w14:textId="77777777" w:rsidR="00336C52" w:rsidRDefault="00336C52" w:rsidP="00336C52">
      <w:pPr>
        <w:pStyle w:val="Heading2"/>
      </w:pPr>
      <w:bookmarkStart w:id="410" w:name="_Toc396825301"/>
      <w:r w:rsidRPr="00525AE9">
        <w:t>Relevant flow types</w:t>
      </w:r>
      <w:bookmarkEnd w:id="409"/>
      <w:bookmarkEnd w:id="410"/>
    </w:p>
    <w:p w14:paraId="1DAF8D20" w14:textId="77777777" w:rsidR="00336C52" w:rsidRPr="009850D2" w:rsidRDefault="00336C52" w:rsidP="00336C52">
      <w:r>
        <w:rPr>
          <w:rFonts w:ascii="Calibri" w:eastAsiaTheme="minorHAnsi" w:hAnsi="Calibri" w:cs="Calibri"/>
          <w:color w:val="auto"/>
          <w:kern w:val="0"/>
          <w:szCs w:val="22"/>
        </w:rPr>
        <w:t>Baseflow, freshes, and bankfull.</w:t>
      </w:r>
    </w:p>
    <w:p w14:paraId="72C5B76C" w14:textId="77777777" w:rsidR="00336C52" w:rsidRDefault="00336C52" w:rsidP="00336C52">
      <w:pPr>
        <w:pStyle w:val="Heading2"/>
      </w:pPr>
      <w:bookmarkStart w:id="411" w:name="_Toc243986910"/>
      <w:bookmarkStart w:id="412" w:name="_Toc396825302"/>
      <w:r w:rsidRPr="00525AE9">
        <w:t>Overview and context</w:t>
      </w:r>
      <w:bookmarkEnd w:id="411"/>
      <w:bookmarkEnd w:id="412"/>
    </w:p>
    <w:p w14:paraId="261AB048" w14:textId="1B86891F" w:rsidR="00336C52" w:rsidRPr="00D403A4" w:rsidRDefault="00336C52" w:rsidP="00336C52">
      <w:pPr>
        <w:autoSpaceDE w:val="0"/>
        <w:autoSpaceDN w:val="0"/>
        <w:adjustRightInd w:val="0"/>
        <w:spacing w:after="0"/>
        <w:rPr>
          <w:rFonts w:ascii="Calibri" w:eastAsiaTheme="minorHAnsi" w:hAnsi="Calibri" w:cs="Calibri"/>
          <w:color w:val="auto"/>
          <w:kern w:val="0"/>
          <w:szCs w:val="22"/>
        </w:rPr>
      </w:pPr>
      <w:bookmarkStart w:id="413" w:name="_Toc243986911"/>
      <w:r w:rsidRPr="00D403A4">
        <w:rPr>
          <w:rFonts w:ascii="Calibri" w:eastAsiaTheme="minorHAnsi" w:hAnsi="Calibri" w:cs="Calibri"/>
          <w:color w:val="auto"/>
          <w:kern w:val="0"/>
          <w:szCs w:val="22"/>
        </w:rPr>
        <w:t xml:space="preserve">Hydrology </w:t>
      </w:r>
      <w:r w:rsidR="00732C2A">
        <w:rPr>
          <w:rFonts w:ascii="Calibri" w:eastAsiaTheme="minorHAnsi" w:hAnsi="Calibri" w:cs="Calibri"/>
          <w:color w:val="auto"/>
          <w:kern w:val="0"/>
          <w:szCs w:val="22"/>
        </w:rPr>
        <w:t>(Channel)</w:t>
      </w:r>
      <w:r w:rsidRPr="00D403A4">
        <w:rPr>
          <w:rFonts w:ascii="Calibri" w:eastAsiaTheme="minorHAnsi" w:hAnsi="Calibri" w:cs="Calibri"/>
          <w:color w:val="auto"/>
          <w:kern w:val="0"/>
          <w:szCs w:val="22"/>
        </w:rPr>
        <w:t xml:space="preserve"> is an event based monitoring protocol designed to capture aspects of a rivers water regime that influence behaviour and condition of native fish, stream metabolism, and water quality. In particular, this protocol aims to quantify the effect of Commonwealth environmental water on aspects of river hydrology that are most important for native fish, stream metabolism, and water quality. This protocol is based on a combination of field measures and hydrological modelling and comprises:</w:t>
      </w:r>
    </w:p>
    <w:p w14:paraId="68E99258" w14:textId="77777777" w:rsidR="00336C52" w:rsidRPr="00D403A4" w:rsidRDefault="00336C52" w:rsidP="00336C52">
      <w:pPr>
        <w:pStyle w:val="ListParagraph"/>
        <w:numPr>
          <w:ilvl w:val="0"/>
          <w:numId w:val="45"/>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Cross sectional survey</w:t>
      </w:r>
    </w:p>
    <w:p w14:paraId="63A03227" w14:textId="77777777" w:rsidR="00336C52" w:rsidRPr="00D403A4" w:rsidRDefault="00336C52" w:rsidP="00336C52">
      <w:pPr>
        <w:pStyle w:val="ListParagraph"/>
        <w:numPr>
          <w:ilvl w:val="0"/>
          <w:numId w:val="45"/>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Velocity measurements and development of a rating curve</w:t>
      </w:r>
    </w:p>
    <w:p w14:paraId="13B0E97F" w14:textId="77777777" w:rsidR="00336C52" w:rsidRDefault="00336C52" w:rsidP="00336C52">
      <w:pPr>
        <w:pStyle w:val="ListParagraph"/>
        <w:numPr>
          <w:ilvl w:val="0"/>
          <w:numId w:val="45"/>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Daily Mean ‘Stage’ Height</w:t>
      </w:r>
      <w:r>
        <w:rPr>
          <w:rFonts w:ascii="Calibri" w:eastAsiaTheme="minorHAnsi" w:hAnsi="Calibri" w:cs="Calibri"/>
          <w:color w:val="auto"/>
          <w:kern w:val="0"/>
          <w:szCs w:val="22"/>
        </w:rPr>
        <w:t>.</w:t>
      </w:r>
    </w:p>
    <w:p w14:paraId="04FA7320" w14:textId="13472A7A" w:rsidR="002E3EEF" w:rsidRPr="000B313C" w:rsidRDefault="002E3EEF" w:rsidP="000B313C">
      <w:pPr>
        <w:spacing w:before="160"/>
        <w:rPr>
          <w:rFonts w:cstheme="minorHAnsi"/>
        </w:rPr>
      </w:pPr>
      <w:r w:rsidRPr="002E3EEF">
        <w:rPr>
          <w:rFonts w:cstheme="minorHAnsi"/>
          <w:szCs w:val="22"/>
        </w:rPr>
        <w:t xml:space="preserve">Refer to Section </w:t>
      </w:r>
      <w:r w:rsidR="006F4D01">
        <w:rPr>
          <w:rFonts w:cstheme="minorHAnsi"/>
          <w:szCs w:val="22"/>
        </w:rPr>
        <w:fldChar w:fldCharType="begin"/>
      </w:r>
      <w:r>
        <w:rPr>
          <w:rFonts w:cstheme="minorHAnsi"/>
          <w:szCs w:val="22"/>
        </w:rPr>
        <w:instrText xml:space="preserve"> REF _Ref391538496 \r \h </w:instrText>
      </w:r>
      <w:r w:rsidR="006F4D01">
        <w:rPr>
          <w:rFonts w:cstheme="minorHAnsi"/>
          <w:szCs w:val="22"/>
        </w:rPr>
      </w:r>
      <w:r w:rsidR="006F4D01">
        <w:rPr>
          <w:rFonts w:cstheme="minorHAnsi"/>
          <w:szCs w:val="22"/>
        </w:rPr>
        <w:fldChar w:fldCharType="separate"/>
      </w:r>
      <w:r w:rsidR="00F8266B">
        <w:rPr>
          <w:rFonts w:cstheme="minorHAnsi"/>
          <w:szCs w:val="22"/>
        </w:rPr>
        <w:t>4.1.3</w:t>
      </w:r>
      <w:r w:rsidR="006F4D01">
        <w:rPr>
          <w:rFonts w:cstheme="minorHAnsi"/>
          <w:szCs w:val="22"/>
        </w:rPr>
        <w:fldChar w:fldCharType="end"/>
      </w:r>
      <w:r w:rsidRPr="002E3EEF">
        <w:rPr>
          <w:rFonts w:cstheme="minorHAnsi"/>
          <w:szCs w:val="22"/>
        </w:rPr>
        <w:t xml:space="preserve"> (pg</w:t>
      </w:r>
      <w:r>
        <w:rPr>
          <w:rFonts w:cstheme="minorHAnsi"/>
          <w:szCs w:val="22"/>
        </w:rPr>
        <w:t xml:space="preserve"> </w:t>
      </w:r>
      <w:r w:rsidR="006F4D01">
        <w:rPr>
          <w:rFonts w:cstheme="minorHAnsi"/>
          <w:szCs w:val="22"/>
        </w:rPr>
        <w:fldChar w:fldCharType="begin"/>
      </w:r>
      <w:r>
        <w:rPr>
          <w:rFonts w:cstheme="minorHAnsi"/>
          <w:szCs w:val="22"/>
        </w:rPr>
        <w:instrText xml:space="preserve"> PAGEREF _Ref391538496 \h </w:instrText>
      </w:r>
      <w:r w:rsidR="006F4D01">
        <w:rPr>
          <w:rFonts w:cstheme="minorHAnsi"/>
          <w:szCs w:val="22"/>
        </w:rPr>
      </w:r>
      <w:r w:rsidR="006F4D01">
        <w:rPr>
          <w:rFonts w:cstheme="minorHAnsi"/>
          <w:szCs w:val="22"/>
        </w:rPr>
        <w:fldChar w:fldCharType="separate"/>
      </w:r>
      <w:r w:rsidR="00F8266B">
        <w:rPr>
          <w:rFonts w:cstheme="minorHAnsi"/>
          <w:noProof/>
          <w:szCs w:val="22"/>
        </w:rPr>
        <w:t>27</w:t>
      </w:r>
      <w:r w:rsidR="006F4D01">
        <w:rPr>
          <w:rFonts w:cstheme="minorHAnsi"/>
          <w:szCs w:val="22"/>
        </w:rPr>
        <w:fldChar w:fldCharType="end"/>
      </w:r>
      <w:r w:rsidRPr="002E3EEF">
        <w:rPr>
          <w:rFonts w:cstheme="minorHAnsi"/>
          <w:szCs w:val="22"/>
        </w:rPr>
        <w:t>) in the M&amp;E Plan for background information, obj</w:t>
      </w:r>
      <w:r>
        <w:rPr>
          <w:rFonts w:cstheme="minorHAnsi"/>
          <w:szCs w:val="22"/>
        </w:rPr>
        <w:t>ectives</w:t>
      </w:r>
      <w:r w:rsidRPr="002E3EEF">
        <w:rPr>
          <w:rFonts w:cstheme="minorHAnsi"/>
          <w:szCs w:val="22"/>
        </w:rPr>
        <w:t xml:space="preserve">, outputs and staff involvement for </w:t>
      </w:r>
      <w:r>
        <w:rPr>
          <w:rFonts w:cstheme="minorHAnsi"/>
          <w:szCs w:val="22"/>
        </w:rPr>
        <w:t xml:space="preserve">Hydrology </w:t>
      </w:r>
      <w:r w:rsidR="00732C2A">
        <w:rPr>
          <w:rFonts w:cstheme="minorHAnsi"/>
          <w:szCs w:val="22"/>
        </w:rPr>
        <w:t>(Channel)</w:t>
      </w:r>
      <w:r w:rsidRPr="002E3EEF">
        <w:rPr>
          <w:rFonts w:cstheme="minorHAnsi"/>
          <w:szCs w:val="22"/>
        </w:rPr>
        <w:t>.</w:t>
      </w:r>
    </w:p>
    <w:p w14:paraId="171F38C4" w14:textId="0FE2B0E0" w:rsidR="00336C52" w:rsidRDefault="00336C52" w:rsidP="00336C52">
      <w:pPr>
        <w:pStyle w:val="Heading2"/>
      </w:pPr>
      <w:bookmarkStart w:id="414" w:name="_Toc396825303"/>
      <w:r w:rsidRPr="00525AE9">
        <w:t>Complementary monitoring and data</w:t>
      </w:r>
      <w:bookmarkEnd w:id="413"/>
      <w:bookmarkEnd w:id="414"/>
    </w:p>
    <w:p w14:paraId="23D17C24" w14:textId="77777777" w:rsidR="00336C52" w:rsidRPr="00D403A4" w:rsidRDefault="00336C52" w:rsidP="00336C52">
      <w:pPr>
        <w:autoSpaceDE w:val="0"/>
        <w:autoSpaceDN w:val="0"/>
        <w:adjustRightInd w:val="0"/>
        <w:spacing w:after="0"/>
        <w:rPr>
          <w:rFonts w:ascii="Calibri" w:eastAsiaTheme="minorHAnsi" w:hAnsi="Calibri" w:cs="Calibri"/>
          <w:color w:val="auto"/>
          <w:kern w:val="0"/>
          <w:szCs w:val="22"/>
        </w:rPr>
      </w:pPr>
      <w:bookmarkStart w:id="415" w:name="_Toc243986912"/>
      <w:r w:rsidRPr="00D403A4">
        <w:rPr>
          <w:rFonts w:ascii="Calibri" w:eastAsiaTheme="minorHAnsi" w:hAnsi="Calibri" w:cs="Calibri"/>
          <w:color w:val="auto"/>
          <w:kern w:val="0"/>
          <w:szCs w:val="22"/>
        </w:rPr>
        <w:t>For the LMR Selected Area, the river hydrology monitoring is available from local gauging stations. These records are considered appropriate as they are just upstream and within the zone and if no tributaries exist between the site and the gauging station. It should be noted there are some anabranches around some of the stations that are within the zone, but the necessary upstream flow gauge is considered accurate.</w:t>
      </w:r>
    </w:p>
    <w:p w14:paraId="369428C0" w14:textId="77777777" w:rsidR="00336C52" w:rsidRPr="00525AE9" w:rsidRDefault="00336C52" w:rsidP="00336C52">
      <w:pPr>
        <w:pStyle w:val="Heading2"/>
      </w:pPr>
      <w:bookmarkStart w:id="416" w:name="_Toc396825304"/>
      <w:r w:rsidRPr="00525AE9">
        <w:t>Monitoring locations and timing</w:t>
      </w:r>
      <w:bookmarkEnd w:id="415"/>
      <w:bookmarkEnd w:id="416"/>
    </w:p>
    <w:p w14:paraId="6CEC2603" w14:textId="77777777" w:rsidR="00336C52" w:rsidRDefault="00336C52" w:rsidP="00336C52">
      <w:pPr>
        <w:pStyle w:val="Heading3"/>
      </w:pPr>
      <w:bookmarkStart w:id="417" w:name="_Toc243986913"/>
      <w:r w:rsidRPr="00525AE9">
        <w:t>Locations</w:t>
      </w:r>
      <w:bookmarkEnd w:id="417"/>
    </w:p>
    <w:p w14:paraId="3A7B403E" w14:textId="77777777" w:rsidR="00336C52" w:rsidRPr="00D403A4" w:rsidRDefault="00336C52" w:rsidP="00336C52">
      <w:pPr>
        <w:pStyle w:val="TableCaption"/>
        <w:rPr>
          <w:b w:val="0"/>
          <w:sz w:val="22"/>
          <w:szCs w:val="22"/>
        </w:rPr>
      </w:pPr>
      <w:bookmarkStart w:id="418" w:name="_Ref384736071"/>
      <w:bookmarkStart w:id="419" w:name="_Toc384985604"/>
      <w:bookmarkStart w:id="420" w:name="_Toc391553361"/>
      <w:r w:rsidRPr="00D403A4">
        <w:rPr>
          <w:b w:val="0"/>
          <w:sz w:val="22"/>
          <w:szCs w:val="22"/>
        </w:rPr>
        <w:t>The discharge upstream of the LMR Selected Area is recorded at the Flow to South Australia (A4261001) station. This record is calculated based on two stations, Murray River D/S Rufus River (AW426200) and the flow through the Lindsay–Mullaroo Anabranch (AW414211), with allowances made for losses and extractions in this anabranch. This station is considered high quality, and used for multiple reporting purposes. Within the LMR Selected Area, discharge over each weir is calculated based on the upstream water level, downstream water level, and a rating curve relationship to calculate discharge. The relationship was derived using multiple velocity cross sections downstream of each weir. Based on current data availability discharge records available in the area are outlined in</w:t>
      </w:r>
      <w:r w:rsidR="009B27E3">
        <w:t xml:space="preserve"> </w:t>
      </w:r>
      <w:r w:rsidR="007E2C79">
        <w:fldChar w:fldCharType="begin"/>
      </w:r>
      <w:r w:rsidR="007E2C79">
        <w:instrText xml:space="preserve"> REF _Ref397515360 \h  \* MERGEFORMAT </w:instrText>
      </w:r>
      <w:r w:rsidR="007E2C79">
        <w:fldChar w:fldCharType="separate"/>
      </w:r>
      <w:r w:rsidR="00F8266B" w:rsidRPr="00F8266B">
        <w:rPr>
          <w:b w:val="0"/>
          <w:sz w:val="22"/>
          <w:szCs w:val="22"/>
        </w:rPr>
        <w:t>Table B.3</w:t>
      </w:r>
      <w:r w:rsidR="007E2C79">
        <w:fldChar w:fldCharType="end"/>
      </w:r>
      <w:r w:rsidRPr="009B27E3">
        <w:rPr>
          <w:b w:val="0"/>
          <w:sz w:val="22"/>
          <w:szCs w:val="22"/>
        </w:rPr>
        <w:t>.</w:t>
      </w:r>
    </w:p>
    <w:p w14:paraId="255C6DCE" w14:textId="77777777" w:rsidR="00336C52" w:rsidRPr="00C2634B" w:rsidRDefault="00E36A5F" w:rsidP="00E36A5F">
      <w:pPr>
        <w:pStyle w:val="Caption"/>
      </w:pPr>
      <w:bookmarkStart w:id="421" w:name="_Ref397515360"/>
      <w:r>
        <w:t>Table B.</w:t>
      </w:r>
      <w:fldSimple w:instr=" SEQ Table_B. \* ARABIC ">
        <w:r w:rsidR="00F8266B">
          <w:rPr>
            <w:noProof/>
          </w:rPr>
          <w:t>3</w:t>
        </w:r>
      </w:fldSimple>
      <w:bookmarkEnd w:id="421"/>
      <w:r w:rsidR="00336C52" w:rsidRPr="00C2634B">
        <w:rPr>
          <w:szCs w:val="20"/>
        </w:rPr>
        <w:t xml:space="preserve">. </w:t>
      </w:r>
      <w:bookmarkEnd w:id="418"/>
      <w:r w:rsidR="00336C52" w:rsidRPr="00C2634B">
        <w:t xml:space="preserve">Station data available </w:t>
      </w:r>
      <w:bookmarkEnd w:id="419"/>
      <w:bookmarkEnd w:id="420"/>
    </w:p>
    <w:tbl>
      <w:tblPr>
        <w:tblW w:w="2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913"/>
      </w:tblGrid>
      <w:tr w:rsidR="00336C52" w:rsidRPr="008E3CFD" w14:paraId="739A52F6" w14:textId="77777777" w:rsidTr="00F24A39">
        <w:trPr>
          <w:trHeight w:val="300"/>
        </w:trPr>
        <w:tc>
          <w:tcPr>
            <w:tcW w:w="1770" w:type="pct"/>
            <w:shd w:val="clear" w:color="auto" w:fill="BFBFBF" w:themeFill="background1" w:themeFillShade="BF"/>
          </w:tcPr>
          <w:p w14:paraId="65ED4529" w14:textId="77777777" w:rsidR="00336C52" w:rsidRPr="008E3CFD" w:rsidRDefault="00336C52" w:rsidP="00F24A39">
            <w:pPr>
              <w:pStyle w:val="TableHeading"/>
            </w:pPr>
            <w:r>
              <w:t>Station Number</w:t>
            </w:r>
          </w:p>
        </w:tc>
        <w:tc>
          <w:tcPr>
            <w:tcW w:w="3230" w:type="pct"/>
            <w:shd w:val="clear" w:color="auto" w:fill="BFBFBF" w:themeFill="background1" w:themeFillShade="BF"/>
          </w:tcPr>
          <w:p w14:paraId="5A83211E" w14:textId="77777777" w:rsidR="00336C52" w:rsidRPr="008E3CFD" w:rsidRDefault="00336C52" w:rsidP="00F24A39">
            <w:pPr>
              <w:pStyle w:val="TableHeading"/>
            </w:pPr>
            <w:r>
              <w:t>Station</w:t>
            </w:r>
            <w:r w:rsidRPr="008E3CFD">
              <w:t xml:space="preserve"> </w:t>
            </w:r>
            <w:r>
              <w:t>N</w:t>
            </w:r>
            <w:r w:rsidRPr="008E3CFD">
              <w:t>ame</w:t>
            </w:r>
          </w:p>
        </w:tc>
      </w:tr>
      <w:tr w:rsidR="00336C52" w:rsidRPr="008E3CFD" w14:paraId="37EED8AA" w14:textId="77777777" w:rsidTr="00F24A39">
        <w:trPr>
          <w:trHeight w:val="300"/>
        </w:trPr>
        <w:tc>
          <w:tcPr>
            <w:tcW w:w="1770" w:type="pct"/>
          </w:tcPr>
          <w:p w14:paraId="026DAA1F" w14:textId="77777777" w:rsidR="00336C52" w:rsidRPr="008E3CFD" w:rsidRDefault="00336C52" w:rsidP="00F24A39">
            <w:pPr>
              <w:pStyle w:val="TableText"/>
            </w:pPr>
            <w:r>
              <w:t>A4261001</w:t>
            </w:r>
          </w:p>
        </w:tc>
        <w:tc>
          <w:tcPr>
            <w:tcW w:w="3230" w:type="pct"/>
          </w:tcPr>
          <w:p w14:paraId="44241964" w14:textId="77777777" w:rsidR="00336C52" w:rsidRPr="008E3CFD" w:rsidRDefault="00336C52" w:rsidP="00F24A39">
            <w:pPr>
              <w:pStyle w:val="TableText"/>
            </w:pPr>
            <w:r>
              <w:t>Flow to SA</w:t>
            </w:r>
          </w:p>
        </w:tc>
      </w:tr>
      <w:tr w:rsidR="00336C52" w:rsidRPr="008E3CFD" w14:paraId="7DD205C9" w14:textId="77777777" w:rsidTr="00F24A39">
        <w:trPr>
          <w:trHeight w:val="300"/>
        </w:trPr>
        <w:tc>
          <w:tcPr>
            <w:tcW w:w="1770" w:type="pct"/>
          </w:tcPr>
          <w:p w14:paraId="60FAB93D" w14:textId="77777777" w:rsidR="00336C52" w:rsidRPr="008E3CFD" w:rsidRDefault="00336C52" w:rsidP="00F24A39">
            <w:pPr>
              <w:pStyle w:val="TableText"/>
            </w:pPr>
            <w:r>
              <w:t>A4260513</w:t>
            </w:r>
          </w:p>
        </w:tc>
        <w:tc>
          <w:tcPr>
            <w:tcW w:w="3230" w:type="pct"/>
          </w:tcPr>
          <w:p w14:paraId="0DA13DF1" w14:textId="77777777" w:rsidR="00336C52" w:rsidRPr="008E3CFD" w:rsidRDefault="00336C52" w:rsidP="00F24A39">
            <w:pPr>
              <w:pStyle w:val="TableText"/>
            </w:pPr>
            <w:r>
              <w:t>Lock 5 DS</w:t>
            </w:r>
          </w:p>
        </w:tc>
      </w:tr>
      <w:tr w:rsidR="00336C52" w:rsidRPr="008E3CFD" w14:paraId="4431A584" w14:textId="77777777" w:rsidTr="00F24A39">
        <w:trPr>
          <w:trHeight w:val="300"/>
        </w:trPr>
        <w:tc>
          <w:tcPr>
            <w:tcW w:w="1770" w:type="pct"/>
          </w:tcPr>
          <w:p w14:paraId="7D34FBE8" w14:textId="77777777" w:rsidR="00336C52" w:rsidRDefault="00336C52" w:rsidP="00F24A39">
            <w:pPr>
              <w:pStyle w:val="TableText"/>
            </w:pPr>
            <w:r>
              <w:t>A4260663*</w:t>
            </w:r>
          </w:p>
        </w:tc>
        <w:tc>
          <w:tcPr>
            <w:tcW w:w="3230" w:type="pct"/>
          </w:tcPr>
          <w:p w14:paraId="74B0F847" w14:textId="77777777" w:rsidR="00336C52" w:rsidRDefault="00336C52" w:rsidP="00F24A39">
            <w:pPr>
              <w:pStyle w:val="TableText"/>
            </w:pPr>
            <w:r>
              <w:t>Lyrup PS</w:t>
            </w:r>
          </w:p>
        </w:tc>
      </w:tr>
      <w:tr w:rsidR="00336C52" w:rsidRPr="008E3CFD" w14:paraId="7E0A8CA3" w14:textId="77777777" w:rsidTr="00F24A39">
        <w:trPr>
          <w:trHeight w:val="300"/>
        </w:trPr>
        <w:tc>
          <w:tcPr>
            <w:tcW w:w="1770" w:type="pct"/>
          </w:tcPr>
          <w:p w14:paraId="3FA79E2E" w14:textId="77777777" w:rsidR="00336C52" w:rsidRDefault="00336C52" w:rsidP="00F24A39">
            <w:pPr>
              <w:pStyle w:val="TableText"/>
            </w:pPr>
            <w:r>
              <w:t>A4260515</w:t>
            </w:r>
          </w:p>
        </w:tc>
        <w:tc>
          <w:tcPr>
            <w:tcW w:w="3230" w:type="pct"/>
          </w:tcPr>
          <w:p w14:paraId="1C6C33C3" w14:textId="77777777" w:rsidR="00336C52" w:rsidRDefault="00336C52" w:rsidP="00F24A39">
            <w:pPr>
              <w:pStyle w:val="TableText"/>
            </w:pPr>
            <w:r>
              <w:t>Lock 4 DS</w:t>
            </w:r>
          </w:p>
        </w:tc>
      </w:tr>
      <w:tr w:rsidR="00336C52" w:rsidRPr="008E3CFD" w14:paraId="28FDA8CB" w14:textId="77777777" w:rsidTr="00F24A39">
        <w:trPr>
          <w:trHeight w:val="300"/>
        </w:trPr>
        <w:tc>
          <w:tcPr>
            <w:tcW w:w="1770" w:type="pct"/>
          </w:tcPr>
          <w:p w14:paraId="75C25062" w14:textId="77777777" w:rsidR="00336C52" w:rsidRDefault="00336C52" w:rsidP="00F24A39">
            <w:pPr>
              <w:pStyle w:val="TableText"/>
            </w:pPr>
            <w:r>
              <w:t>A4260517</w:t>
            </w:r>
          </w:p>
        </w:tc>
        <w:tc>
          <w:tcPr>
            <w:tcW w:w="3230" w:type="pct"/>
          </w:tcPr>
          <w:p w14:paraId="3A92B384" w14:textId="77777777" w:rsidR="00336C52" w:rsidRDefault="00336C52" w:rsidP="00F24A39">
            <w:pPr>
              <w:pStyle w:val="TableText"/>
            </w:pPr>
            <w:r>
              <w:t>Lock 3 DS</w:t>
            </w:r>
          </w:p>
        </w:tc>
      </w:tr>
      <w:tr w:rsidR="00336C52" w:rsidRPr="008E3CFD" w14:paraId="72511F90" w14:textId="77777777" w:rsidTr="00F24A39">
        <w:trPr>
          <w:trHeight w:val="300"/>
        </w:trPr>
        <w:tc>
          <w:tcPr>
            <w:tcW w:w="1770" w:type="pct"/>
          </w:tcPr>
          <w:p w14:paraId="2641456B" w14:textId="77777777" w:rsidR="00336C52" w:rsidRDefault="00336C52" w:rsidP="00F24A39">
            <w:pPr>
              <w:pStyle w:val="TableText"/>
            </w:pPr>
            <w:r>
              <w:t>A4260528*</w:t>
            </w:r>
          </w:p>
        </w:tc>
        <w:tc>
          <w:tcPr>
            <w:tcW w:w="3230" w:type="pct"/>
          </w:tcPr>
          <w:p w14:paraId="3110F343" w14:textId="77777777" w:rsidR="00336C52" w:rsidRDefault="00336C52" w:rsidP="00F24A39">
            <w:pPr>
              <w:pStyle w:val="TableText"/>
            </w:pPr>
            <w:r>
              <w:t>Overland Corner</w:t>
            </w:r>
          </w:p>
        </w:tc>
      </w:tr>
      <w:tr w:rsidR="00336C52" w:rsidRPr="008E3CFD" w14:paraId="3B3753F1" w14:textId="77777777" w:rsidTr="00F24A39">
        <w:trPr>
          <w:trHeight w:val="300"/>
        </w:trPr>
        <w:tc>
          <w:tcPr>
            <w:tcW w:w="1770" w:type="pct"/>
          </w:tcPr>
          <w:p w14:paraId="2D34C96E" w14:textId="77777777" w:rsidR="00336C52" w:rsidRDefault="00336C52" w:rsidP="00F24A39">
            <w:pPr>
              <w:pStyle w:val="TableText"/>
            </w:pPr>
            <w:r>
              <w:t>A4260619</w:t>
            </w:r>
          </w:p>
        </w:tc>
        <w:tc>
          <w:tcPr>
            <w:tcW w:w="3230" w:type="pct"/>
          </w:tcPr>
          <w:p w14:paraId="5D204D03" w14:textId="77777777" w:rsidR="00336C52" w:rsidRDefault="00336C52" w:rsidP="00F24A39">
            <w:pPr>
              <w:pStyle w:val="TableText"/>
            </w:pPr>
            <w:r>
              <w:t>Lock 2 DS</w:t>
            </w:r>
          </w:p>
        </w:tc>
      </w:tr>
      <w:tr w:rsidR="00336C52" w:rsidRPr="008E3CFD" w14:paraId="60CC1F2A" w14:textId="77777777" w:rsidTr="00F24A39">
        <w:trPr>
          <w:trHeight w:val="300"/>
        </w:trPr>
        <w:tc>
          <w:tcPr>
            <w:tcW w:w="1770" w:type="pct"/>
          </w:tcPr>
          <w:p w14:paraId="549C14F3" w14:textId="77777777" w:rsidR="00336C52" w:rsidRDefault="00336C52" w:rsidP="00F24A39">
            <w:pPr>
              <w:pStyle w:val="TableText"/>
            </w:pPr>
            <w:r>
              <w:t>A4261110*</w:t>
            </w:r>
          </w:p>
        </w:tc>
        <w:tc>
          <w:tcPr>
            <w:tcW w:w="3230" w:type="pct"/>
          </w:tcPr>
          <w:p w14:paraId="02DC844D" w14:textId="77777777" w:rsidR="00336C52" w:rsidRDefault="00336C52" w:rsidP="00F24A39">
            <w:pPr>
              <w:pStyle w:val="TableText"/>
            </w:pPr>
            <w:r>
              <w:t>DS Morgan</w:t>
            </w:r>
          </w:p>
        </w:tc>
      </w:tr>
      <w:tr w:rsidR="00336C52" w:rsidRPr="008E3CFD" w14:paraId="454B11AB" w14:textId="77777777" w:rsidTr="00F24A39">
        <w:trPr>
          <w:trHeight w:val="300"/>
        </w:trPr>
        <w:tc>
          <w:tcPr>
            <w:tcW w:w="1770" w:type="pct"/>
          </w:tcPr>
          <w:p w14:paraId="11D47A03" w14:textId="77777777" w:rsidR="00336C52" w:rsidRDefault="00336C52" w:rsidP="00F24A39">
            <w:pPr>
              <w:pStyle w:val="TableText"/>
            </w:pPr>
            <w:r>
              <w:t>A4260903</w:t>
            </w:r>
          </w:p>
        </w:tc>
        <w:tc>
          <w:tcPr>
            <w:tcW w:w="3230" w:type="pct"/>
          </w:tcPr>
          <w:p w14:paraId="1F5970DA" w14:textId="77777777" w:rsidR="00336C52" w:rsidRDefault="00336C52" w:rsidP="00F24A39">
            <w:pPr>
              <w:pStyle w:val="TableText"/>
            </w:pPr>
            <w:r>
              <w:t>Lock 1 DS</w:t>
            </w:r>
          </w:p>
        </w:tc>
      </w:tr>
    </w:tbl>
    <w:p w14:paraId="6BF1A8FB" w14:textId="77777777" w:rsidR="00336C52" w:rsidRDefault="00336C52" w:rsidP="00336C52">
      <w:pPr>
        <w:pStyle w:val="TableBullets"/>
        <w:numPr>
          <w:ilvl w:val="0"/>
          <w:numId w:val="0"/>
        </w:numPr>
      </w:pPr>
      <w:bookmarkStart w:id="422" w:name="_Toc243986914"/>
      <w:r w:rsidRPr="00AA7F24">
        <w:t>*</w:t>
      </w:r>
      <w:r>
        <w:t xml:space="preserve"> Flow data only valid for certain flow ranges</w:t>
      </w:r>
    </w:p>
    <w:p w14:paraId="30EC998C" w14:textId="77777777" w:rsidR="00336C52" w:rsidRDefault="00336C52" w:rsidP="00336C52">
      <w:pPr>
        <w:pStyle w:val="Heading3"/>
      </w:pPr>
      <w:r w:rsidRPr="00525AE9">
        <w:t>Timing</w:t>
      </w:r>
      <w:bookmarkEnd w:id="422"/>
    </w:p>
    <w:p w14:paraId="7FCB6D24" w14:textId="77777777" w:rsidR="00336C52" w:rsidRPr="00D403A4" w:rsidRDefault="00336C52" w:rsidP="000B313C">
      <w:r w:rsidRPr="00D403A4">
        <w:t xml:space="preserve">Water level and calculated discharge data at the stations outlined </w:t>
      </w:r>
      <w:r w:rsidRPr="009B27E3">
        <w:t xml:space="preserve">in </w:t>
      </w:r>
      <w:r w:rsidR="007E2C79">
        <w:fldChar w:fldCharType="begin"/>
      </w:r>
      <w:r w:rsidR="007E2C79">
        <w:instrText xml:space="preserve"> REF _Ref397515360 \h  \* MERGEFORMAT </w:instrText>
      </w:r>
      <w:r w:rsidR="007E2C79">
        <w:fldChar w:fldCharType="separate"/>
      </w:r>
      <w:r w:rsidR="00F8266B">
        <w:t>Table B.3</w:t>
      </w:r>
      <w:r w:rsidR="007E2C79">
        <w:fldChar w:fldCharType="end"/>
      </w:r>
      <w:r w:rsidR="009B27E3" w:rsidRPr="009B27E3">
        <w:t xml:space="preserve"> </w:t>
      </w:r>
      <w:r w:rsidRPr="009B27E3">
        <w:t>is collected</w:t>
      </w:r>
      <w:r w:rsidRPr="00D403A4">
        <w:t xml:space="preserve"> on a daily, or sub-daily basis. Data is readily available in hydstra databases, and can be exported at any time.</w:t>
      </w:r>
      <w:r w:rsidR="00120504">
        <w:t xml:space="preserve"> </w:t>
      </w:r>
    </w:p>
    <w:p w14:paraId="3A2703C0" w14:textId="77777777" w:rsidR="00336C52" w:rsidRPr="00525AE9" w:rsidRDefault="00336C52" w:rsidP="00336C52">
      <w:pPr>
        <w:pStyle w:val="Heading2"/>
      </w:pPr>
      <w:bookmarkStart w:id="423" w:name="_Toc396825305"/>
      <w:r>
        <w:t>Monitoring protocol</w:t>
      </w:r>
      <w:bookmarkEnd w:id="423"/>
    </w:p>
    <w:p w14:paraId="05C7B864" w14:textId="77777777" w:rsidR="00336C52" w:rsidRDefault="00336C52" w:rsidP="00336C52">
      <w:pPr>
        <w:pStyle w:val="Heading3"/>
      </w:pPr>
      <w:bookmarkStart w:id="424" w:name="_Toc243986916"/>
      <w:r w:rsidRPr="00525AE9">
        <w:t>Equipment</w:t>
      </w:r>
      <w:bookmarkEnd w:id="424"/>
    </w:p>
    <w:p w14:paraId="59F98D6C" w14:textId="77777777" w:rsidR="00336C52" w:rsidRPr="00D403A4" w:rsidRDefault="00336C52" w:rsidP="000B313C">
      <w:r w:rsidRPr="00D403A4">
        <w:t xml:space="preserve">Monitoring </w:t>
      </w:r>
      <w:r w:rsidRPr="009B27E3">
        <w:t xml:space="preserve">data in </w:t>
      </w:r>
      <w:r w:rsidR="007E2C79">
        <w:fldChar w:fldCharType="begin"/>
      </w:r>
      <w:r w:rsidR="007E2C79">
        <w:instrText xml:space="preserve"> REF _Ref397515360 \h  \* MERGEFORMAT </w:instrText>
      </w:r>
      <w:r w:rsidR="007E2C79">
        <w:fldChar w:fldCharType="separate"/>
      </w:r>
      <w:r w:rsidR="00F8266B">
        <w:t>Table B.3</w:t>
      </w:r>
      <w:r w:rsidR="007E2C79">
        <w:fldChar w:fldCharType="end"/>
      </w:r>
      <w:r w:rsidR="009B27E3" w:rsidRPr="009B27E3">
        <w:t xml:space="preserve"> </w:t>
      </w:r>
      <w:r w:rsidRPr="009B27E3">
        <w:t>is collected</w:t>
      </w:r>
      <w:r w:rsidRPr="00D403A4">
        <w:t xml:space="preserve"> using infrastructure in place, typically stilling wells or mounted pressure transducers for water level, and the conversion to flow using existing relationships. </w:t>
      </w:r>
    </w:p>
    <w:p w14:paraId="55B351CF" w14:textId="77777777" w:rsidR="00336C52" w:rsidRPr="00525AE9" w:rsidRDefault="00336C52" w:rsidP="00336C52">
      <w:pPr>
        <w:pStyle w:val="Heading3"/>
      </w:pPr>
      <w:bookmarkStart w:id="425" w:name="_Toc243986917"/>
      <w:r w:rsidRPr="00525AE9">
        <w:t>Protocol</w:t>
      </w:r>
      <w:bookmarkEnd w:id="425"/>
    </w:p>
    <w:p w14:paraId="5B56496A" w14:textId="77777777" w:rsidR="00336C52" w:rsidRPr="00D403A4" w:rsidRDefault="00336C52" w:rsidP="00336C52">
      <w:pPr>
        <w:rPr>
          <w:szCs w:val="22"/>
        </w:rPr>
      </w:pPr>
      <w:r w:rsidRPr="00D403A4">
        <w:rPr>
          <w:szCs w:val="22"/>
        </w:rPr>
        <w:t>Monitoring data collected by complementary monitoring programs (</w:t>
      </w:r>
      <w:r w:rsidR="006F4D01">
        <w:fldChar w:fldCharType="begin"/>
      </w:r>
      <w:r w:rsidR="009B27E3">
        <w:rPr>
          <w:szCs w:val="22"/>
        </w:rPr>
        <w:instrText xml:space="preserve"> REF _Ref397515360 \h </w:instrText>
      </w:r>
      <w:r w:rsidR="006F4D01">
        <w:fldChar w:fldCharType="separate"/>
      </w:r>
      <w:r w:rsidR="00F8266B">
        <w:t>Table B.</w:t>
      </w:r>
      <w:r w:rsidR="00F8266B">
        <w:rPr>
          <w:noProof/>
        </w:rPr>
        <w:t>3</w:t>
      </w:r>
      <w:r w:rsidR="006F4D01">
        <w:fldChar w:fldCharType="end"/>
      </w:r>
      <w:r w:rsidRPr="00D403A4">
        <w:rPr>
          <w:szCs w:val="22"/>
        </w:rPr>
        <w:t xml:space="preserve">) will continue to adopt current best practice protocols, as monitored and maintained by the DEWNR Resource Monitoring Unit based at Berri, as well as SA Water at each Lock. </w:t>
      </w:r>
    </w:p>
    <w:p w14:paraId="184B51D5" w14:textId="77777777" w:rsidR="00336C52" w:rsidRPr="00525AE9" w:rsidRDefault="00336C52" w:rsidP="00336C52">
      <w:pPr>
        <w:pStyle w:val="Heading2"/>
      </w:pPr>
      <w:bookmarkStart w:id="426" w:name="_Toc243986928"/>
      <w:bookmarkStart w:id="427" w:name="_Toc396825306"/>
      <w:r w:rsidRPr="00525AE9">
        <w:t xml:space="preserve">Data analysis and </w:t>
      </w:r>
      <w:bookmarkEnd w:id="426"/>
      <w:r>
        <w:t>evaluation</w:t>
      </w:r>
      <w:bookmarkEnd w:id="427"/>
    </w:p>
    <w:p w14:paraId="1C8F288E" w14:textId="77777777" w:rsidR="00336C52" w:rsidRPr="00D403A4" w:rsidRDefault="00336C52" w:rsidP="00336C52">
      <w:pPr>
        <w:pStyle w:val="ListNumber"/>
        <w:numPr>
          <w:ilvl w:val="0"/>
          <w:numId w:val="0"/>
        </w:numPr>
      </w:pPr>
      <w:r w:rsidRPr="00D403A4">
        <w:t xml:space="preserve">No reporting or analysis is included in this indicator. However the data collected is important, </w:t>
      </w:r>
      <w:r w:rsidRPr="00D403A4">
        <w:rPr>
          <w:rFonts w:eastAsia="Calibri"/>
        </w:rPr>
        <w:t>providing fundamental information for analysis and evaluation of monitoring outcomes against hydrological conditions and environmental watering for all indicators.</w:t>
      </w:r>
    </w:p>
    <w:p w14:paraId="3B1390B3" w14:textId="77777777" w:rsidR="00336C52" w:rsidRPr="00525AE9" w:rsidRDefault="00336C52" w:rsidP="00336C52">
      <w:pPr>
        <w:pStyle w:val="Heading2"/>
      </w:pPr>
      <w:bookmarkStart w:id="428" w:name="_Toc243986932"/>
      <w:bookmarkStart w:id="429" w:name="_Toc396825307"/>
      <w:r w:rsidRPr="00525AE9">
        <w:t xml:space="preserve">Data </w:t>
      </w:r>
      <w:bookmarkEnd w:id="428"/>
      <w:r>
        <w:t>management</w:t>
      </w:r>
      <w:bookmarkEnd w:id="429"/>
    </w:p>
    <w:p w14:paraId="78A2F6F2" w14:textId="77777777" w:rsidR="00336C52" w:rsidRPr="00D403A4" w:rsidRDefault="008803DD" w:rsidP="00BD56AE">
      <w:pPr>
        <w:pStyle w:val="CommentText"/>
        <w:rPr>
          <w:szCs w:val="22"/>
        </w:rPr>
      </w:pPr>
      <w:r w:rsidRPr="00D403A4">
        <w:rPr>
          <w:szCs w:val="22"/>
        </w:rPr>
        <w:t xml:space="preserve">All raw data will be stored on databases of the intellectual property owners, and made available as necessary. </w:t>
      </w:r>
      <w:r w:rsidR="00336C52" w:rsidRPr="00D403A4">
        <w:rPr>
          <w:szCs w:val="22"/>
        </w:rPr>
        <w:t xml:space="preserve"> </w:t>
      </w:r>
      <w:r w:rsidR="00BD56AE">
        <w:rPr>
          <w:szCs w:val="22"/>
        </w:rPr>
        <w:t xml:space="preserve">The LMR team need to </w:t>
      </w:r>
      <w:r w:rsidR="00BD56AE">
        <w:t xml:space="preserve">upload the LTIM data following a specified MDMS layout as requested by CEWO. </w:t>
      </w:r>
    </w:p>
    <w:p w14:paraId="1EE88C8A" w14:textId="77777777" w:rsidR="00336C52" w:rsidRDefault="00336C52" w:rsidP="00336C52">
      <w:pPr>
        <w:pStyle w:val="Heading2"/>
      </w:pPr>
      <w:bookmarkStart w:id="430" w:name="_Toc366677362"/>
      <w:bookmarkStart w:id="431" w:name="_Toc366751443"/>
      <w:bookmarkStart w:id="432" w:name="_Toc243986927"/>
      <w:bookmarkStart w:id="433" w:name="_Toc396825308"/>
      <w:bookmarkStart w:id="434" w:name="_Toc243986933"/>
      <w:r w:rsidRPr="00525AE9">
        <w:t>Quality Assurance/Quality Control</w:t>
      </w:r>
      <w:bookmarkEnd w:id="430"/>
      <w:bookmarkEnd w:id="431"/>
      <w:bookmarkEnd w:id="432"/>
      <w:bookmarkEnd w:id="433"/>
    </w:p>
    <w:p w14:paraId="5A644FE4" w14:textId="77777777" w:rsidR="00336C52" w:rsidRPr="00D403A4" w:rsidRDefault="00336C52" w:rsidP="00336C52">
      <w:pPr>
        <w:pStyle w:val="TableCaption"/>
        <w:rPr>
          <w:b w:val="0"/>
          <w:sz w:val="22"/>
          <w:szCs w:val="22"/>
        </w:rPr>
      </w:pPr>
      <w:r w:rsidRPr="00D403A4">
        <w:rPr>
          <w:b w:val="0"/>
          <w:sz w:val="22"/>
          <w:szCs w:val="22"/>
        </w:rPr>
        <w:t xml:space="preserve">All organisations providing the data (DEWNR and SA Water) have appropriately trained staff and procedures for obtaining and managing data to a suitable standard. Quality Control is undertaken regularly as telemetered data is archived in a Hydstra database. </w:t>
      </w:r>
    </w:p>
    <w:p w14:paraId="5559BBCA" w14:textId="77777777" w:rsidR="00336C52" w:rsidRPr="00F23CA5" w:rsidRDefault="00336C52" w:rsidP="00336C52">
      <w:pPr>
        <w:pStyle w:val="Heading2"/>
      </w:pPr>
      <w:bookmarkStart w:id="435" w:name="_Toc391553330"/>
      <w:bookmarkStart w:id="436" w:name="_Toc396825309"/>
      <w:bookmarkEnd w:id="434"/>
      <w:r w:rsidRPr="00F23CA5">
        <w:t>Health, safety and environment plan</w:t>
      </w:r>
      <w:bookmarkEnd w:id="435"/>
      <w:bookmarkEnd w:id="436"/>
    </w:p>
    <w:p w14:paraId="6E8605AD" w14:textId="77777777" w:rsidR="00336C52" w:rsidRPr="00D403A4" w:rsidRDefault="00336C52" w:rsidP="00336C52">
      <w:pPr>
        <w:spacing w:after="0"/>
        <w:rPr>
          <w:szCs w:val="22"/>
        </w:rPr>
      </w:pPr>
      <w:r w:rsidRPr="00D403A4">
        <w:rPr>
          <w:szCs w:val="22"/>
        </w:rPr>
        <w:t>The agencies collecting the data (DEWNR and SAWater) follow a HSEP. As the data is not collected as part of the LTIM</w:t>
      </w:r>
      <w:r w:rsidR="003F7FEA">
        <w:rPr>
          <w:szCs w:val="22"/>
        </w:rPr>
        <w:t xml:space="preserve"> Project</w:t>
      </w:r>
      <w:r w:rsidRPr="00D403A4">
        <w:rPr>
          <w:szCs w:val="22"/>
        </w:rPr>
        <w:t>, the HSEP is not reproduced here.</w:t>
      </w:r>
    </w:p>
    <w:p w14:paraId="2694C120" w14:textId="77777777" w:rsidR="00336C52" w:rsidRPr="004B7CC1" w:rsidRDefault="00336C52" w:rsidP="00336C52">
      <w:pPr>
        <w:pStyle w:val="Heading2"/>
      </w:pPr>
      <w:bookmarkStart w:id="437" w:name="_Toc396825310"/>
      <w:r w:rsidRPr="004B7CC1">
        <w:t>References</w:t>
      </w:r>
      <w:bookmarkEnd w:id="437"/>
    </w:p>
    <w:p w14:paraId="33C1A518" w14:textId="77777777" w:rsidR="00336C52" w:rsidRDefault="00336C52" w:rsidP="00096CF7">
      <w:r w:rsidRPr="00D403A4">
        <w:rPr>
          <w:szCs w:val="22"/>
        </w:rPr>
        <w:t>Hale, J., Stoffels, R., Butcher, R., Shackleton, M., Brooks, S. and Gawne, B. (2014). Commonwealth Environmental Water Office Long Term Intervention Monitoring Project – Standard Methods. Final Report prepared for the Commonwealth Environme</w:t>
      </w:r>
      <w:r w:rsidR="00623FCB">
        <w:rPr>
          <w:szCs w:val="22"/>
        </w:rPr>
        <w:t>ntal Water Office by The Murray</w:t>
      </w:r>
      <w:r w:rsidR="00623FCB">
        <w:rPr>
          <w:rFonts w:eastAsiaTheme="majorEastAsia"/>
        </w:rPr>
        <w:t>–</w:t>
      </w:r>
      <w:r w:rsidRPr="00D403A4">
        <w:rPr>
          <w:szCs w:val="22"/>
        </w:rPr>
        <w:t>Darling Fre</w:t>
      </w:r>
      <w:r w:rsidR="00623FCB">
        <w:rPr>
          <w:szCs w:val="22"/>
        </w:rPr>
        <w:t>shwater Research Centre. Murray</w:t>
      </w:r>
      <w:r w:rsidR="00623FCB">
        <w:rPr>
          <w:rFonts w:eastAsiaTheme="majorEastAsia"/>
        </w:rPr>
        <w:t>–</w:t>
      </w:r>
      <w:r w:rsidRPr="00D403A4">
        <w:rPr>
          <w:szCs w:val="22"/>
        </w:rPr>
        <w:t>Darling Freshwater Research Centre, MDFRC Publication 29.2/2014.</w:t>
      </w:r>
    </w:p>
    <w:p w14:paraId="26E7539A" w14:textId="77777777" w:rsidR="00336C52" w:rsidRDefault="00336C52" w:rsidP="00336C52">
      <w:pPr>
        <w:rPr>
          <w:rFonts w:eastAsiaTheme="majorEastAsia" w:cstheme="majorBidi"/>
          <w:color w:val="auto"/>
          <w:sz w:val="32"/>
          <w:szCs w:val="28"/>
        </w:rPr>
      </w:pPr>
      <w:r>
        <w:br w:type="page"/>
      </w:r>
    </w:p>
    <w:p w14:paraId="137EF22C" w14:textId="77777777" w:rsidR="00336C52" w:rsidRDefault="00336C52" w:rsidP="00336C52">
      <w:pPr>
        <w:pStyle w:val="Heading1"/>
        <w:numPr>
          <w:ilvl w:val="0"/>
          <w:numId w:val="0"/>
        </w:numPr>
        <w:ind w:left="851" w:hanging="851"/>
      </w:pPr>
      <w:bookmarkStart w:id="438" w:name="_Toc396825311"/>
      <w:r>
        <w:t>Category 3 Indicators</w:t>
      </w:r>
      <w:bookmarkEnd w:id="438"/>
    </w:p>
    <w:p w14:paraId="081D3072" w14:textId="77777777" w:rsidR="00336C52" w:rsidRDefault="006918E1" w:rsidP="00336C52">
      <w:pPr>
        <w:pStyle w:val="Heading1"/>
      </w:pPr>
      <w:bookmarkStart w:id="439" w:name="_Ref396395199"/>
      <w:bookmarkStart w:id="440" w:name="_Toc396825312"/>
      <w:r>
        <w:t>Fish spawning and r</w:t>
      </w:r>
      <w:r w:rsidR="00336C52">
        <w:t>ecruitment (flow-cued spawners)</w:t>
      </w:r>
      <w:bookmarkEnd w:id="439"/>
      <w:bookmarkEnd w:id="440"/>
    </w:p>
    <w:p w14:paraId="62D82A34" w14:textId="77777777" w:rsidR="00336C52" w:rsidRPr="00525AE9" w:rsidRDefault="00336C52" w:rsidP="00336C52">
      <w:pPr>
        <w:pStyle w:val="Heading2"/>
      </w:pPr>
      <w:bookmarkStart w:id="441" w:name="_Toc396825313"/>
      <w:r w:rsidRPr="00525AE9">
        <w:t>Evaluation questions</w:t>
      </w:r>
      <w:bookmarkEnd w:id="441"/>
    </w:p>
    <w:p w14:paraId="19D7EDDA" w14:textId="20E719F6" w:rsidR="00336C52" w:rsidRPr="00557D7E" w:rsidRDefault="00336C52" w:rsidP="00336C52">
      <w:pPr>
        <w:rPr>
          <w:szCs w:val="22"/>
        </w:rPr>
      </w:pPr>
      <w:r w:rsidRPr="00557D7E">
        <w:rPr>
          <w:szCs w:val="22"/>
        </w:rPr>
        <w:t xml:space="preserve">This monitoring protocol addresses the following </w:t>
      </w:r>
      <w:r w:rsidR="005F1991">
        <w:rPr>
          <w:szCs w:val="22"/>
        </w:rPr>
        <w:t>Selected Area</w:t>
      </w:r>
      <w:r w:rsidRPr="00557D7E">
        <w:rPr>
          <w:szCs w:val="22"/>
        </w:rPr>
        <w:t xml:space="preserve"> scale evaluation questions:</w:t>
      </w:r>
    </w:p>
    <w:p w14:paraId="0BCC7953" w14:textId="263E7E97" w:rsidR="00336C52" w:rsidRPr="00C2634B" w:rsidRDefault="00336C52" w:rsidP="00336C52">
      <w:pPr>
        <w:rPr>
          <w:b/>
        </w:rPr>
      </w:pPr>
      <w:r w:rsidRPr="00C2634B">
        <w:rPr>
          <w:b/>
        </w:rPr>
        <w:t>Short-term (one year) question:</w:t>
      </w:r>
    </w:p>
    <w:p w14:paraId="2D199884" w14:textId="783A5B12" w:rsidR="008803DD" w:rsidRPr="00DE01CF" w:rsidRDefault="008803DD" w:rsidP="00B96968">
      <w:pPr>
        <w:pStyle w:val="TableBullets"/>
        <w:rPr>
          <w:sz w:val="22"/>
        </w:rPr>
      </w:pPr>
      <w:r w:rsidRPr="00DE01CF">
        <w:rPr>
          <w:sz w:val="22"/>
        </w:rPr>
        <w:t xml:space="preserve">What did Commonwealth environmental water contribute to </w:t>
      </w:r>
      <w:r w:rsidRPr="00DE01CF">
        <w:rPr>
          <w:kern w:val="0"/>
          <w:sz w:val="22"/>
        </w:rPr>
        <w:t>reproduction of golden perch and silver perch</w:t>
      </w:r>
      <w:r w:rsidRPr="00DE01CF">
        <w:rPr>
          <w:sz w:val="22"/>
        </w:rPr>
        <w:t>?</w:t>
      </w:r>
    </w:p>
    <w:p w14:paraId="49FCD66C" w14:textId="71C4B2C1" w:rsidR="008803DD" w:rsidRPr="00C2634B" w:rsidRDefault="008803DD" w:rsidP="008803DD">
      <w:pPr>
        <w:rPr>
          <w:b/>
        </w:rPr>
      </w:pPr>
      <w:r>
        <w:rPr>
          <w:b/>
        </w:rPr>
        <w:t>Long-term (five-</w:t>
      </w:r>
      <w:r w:rsidRPr="00C2634B">
        <w:rPr>
          <w:b/>
        </w:rPr>
        <w:t>year) question:</w:t>
      </w:r>
    </w:p>
    <w:p w14:paraId="03BAB83E" w14:textId="220A81A3" w:rsidR="008803DD" w:rsidRPr="00DE01CF" w:rsidRDefault="008803DD" w:rsidP="008803DD">
      <w:pPr>
        <w:pStyle w:val="TableBullets"/>
        <w:rPr>
          <w:sz w:val="22"/>
        </w:rPr>
      </w:pPr>
      <w:r w:rsidRPr="00DE01CF">
        <w:rPr>
          <w:sz w:val="22"/>
        </w:rPr>
        <w:t>What did Commonwealth environmental water contribute to</w:t>
      </w:r>
      <w:r w:rsidR="00F3102A">
        <w:rPr>
          <w:sz w:val="22"/>
        </w:rPr>
        <w:t xml:space="preserve"> the resilience</w:t>
      </w:r>
      <w:r w:rsidRPr="00DE01CF">
        <w:rPr>
          <w:sz w:val="22"/>
        </w:rPr>
        <w:t xml:space="preserve"> </w:t>
      </w:r>
      <w:r w:rsidRPr="00DE01CF">
        <w:rPr>
          <w:kern w:val="0"/>
          <w:sz w:val="22"/>
        </w:rPr>
        <w:t>of golden perch and silver perch</w:t>
      </w:r>
      <w:r w:rsidR="00F3102A" w:rsidRPr="00F3102A">
        <w:rPr>
          <w:kern w:val="0"/>
          <w:sz w:val="22"/>
        </w:rPr>
        <w:t xml:space="preserve"> </w:t>
      </w:r>
      <w:r w:rsidR="00F3102A">
        <w:rPr>
          <w:kern w:val="0"/>
          <w:sz w:val="22"/>
        </w:rPr>
        <w:t>populations</w:t>
      </w:r>
      <w:r w:rsidRPr="00DE01CF">
        <w:rPr>
          <w:sz w:val="22"/>
        </w:rPr>
        <w:t>?</w:t>
      </w:r>
    </w:p>
    <w:p w14:paraId="3FFCEED3" w14:textId="77777777" w:rsidR="00336C52" w:rsidRPr="00557D7E" w:rsidRDefault="00336C52" w:rsidP="00336C52">
      <w:pPr>
        <w:spacing w:before="120"/>
      </w:pPr>
      <w:r w:rsidRPr="00557D7E">
        <w:t>The process for evaluating these questions is illustrated below in</w:t>
      </w:r>
      <w:r w:rsidR="009B27E3">
        <w:t xml:space="preserve"> </w:t>
      </w:r>
      <w:r w:rsidR="006F4D01">
        <w:fldChar w:fldCharType="begin"/>
      </w:r>
      <w:r w:rsidR="009B27E3">
        <w:instrText xml:space="preserve"> REF _Ref397515873 \h </w:instrText>
      </w:r>
      <w:r w:rsidR="006F4D01">
        <w:fldChar w:fldCharType="separate"/>
      </w:r>
      <w:r w:rsidR="00F8266B">
        <w:t>Figure B.</w:t>
      </w:r>
      <w:r w:rsidR="00F8266B">
        <w:rPr>
          <w:noProof/>
        </w:rPr>
        <w:t>6</w:t>
      </w:r>
      <w:r w:rsidR="006F4D01">
        <w:fldChar w:fldCharType="end"/>
      </w:r>
      <w:r w:rsidRPr="00557D7E">
        <w:t>.</w:t>
      </w:r>
    </w:p>
    <w:p w14:paraId="6562E725" w14:textId="7979B323" w:rsidR="00336C52" w:rsidRDefault="00C123A1" w:rsidP="00336C52">
      <w:pPr>
        <w:keepNext/>
      </w:pPr>
      <w:r>
        <w:rPr>
          <w:noProof/>
          <w:lang w:eastAsia="en-AU"/>
        </w:rPr>
        <mc:AlternateContent>
          <mc:Choice Requires="wpg">
            <w:drawing>
              <wp:inline distT="0" distB="0" distL="0" distR="0" wp14:anchorId="72F08E02" wp14:editId="4B118074">
                <wp:extent cx="5861050" cy="4643755"/>
                <wp:effectExtent l="9525" t="9525" r="15875" b="13970"/>
                <wp:docPr id="3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4643755"/>
                          <a:chOff x="10436" y="9807"/>
                          <a:chExt cx="68407" cy="46435"/>
                        </a:xfrm>
                      </wpg:grpSpPr>
                      <wps:wsp>
                        <wps:cNvPr id="35" name="Rectangle 3"/>
                        <wps:cNvSpPr>
                          <a:spLocks noChangeArrowheads="1"/>
                        </wps:cNvSpPr>
                        <wps:spPr bwMode="auto">
                          <a:xfrm>
                            <a:off x="10436" y="9807"/>
                            <a:ext cx="68407" cy="4643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39A75A" w14:textId="77777777" w:rsidR="00BE7974" w:rsidRDefault="00BE7974" w:rsidP="00336C52"/>
                          </w:txbxContent>
                        </wps:txbx>
                        <wps:bodyPr rot="0" vert="horz" wrap="square" lIns="91440" tIns="45720" rIns="91440" bIns="45720" anchor="ctr" anchorCtr="0" upright="1">
                          <a:noAutofit/>
                        </wps:bodyPr>
                      </wps:wsp>
                      <wps:wsp>
                        <wps:cNvPr id="36" name="Straight Connector 4"/>
                        <wps:cNvCnPr>
                          <a:cxnSpLocks noChangeShapeType="1"/>
                        </wps:cNvCnPr>
                        <wps:spPr bwMode="auto">
                          <a:xfrm>
                            <a:off x="10436" y="17728"/>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7" name="Straight Connector 5"/>
                        <wps:cNvCnPr>
                          <a:cxnSpLocks noChangeShapeType="1"/>
                        </wps:cNvCnPr>
                        <wps:spPr bwMode="auto">
                          <a:xfrm>
                            <a:off x="10436" y="25649"/>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8" name="Straight Connector 6"/>
                        <wps:cNvCnPr>
                          <a:cxnSpLocks noChangeShapeType="1"/>
                        </wps:cNvCnPr>
                        <wps:spPr bwMode="auto">
                          <a:xfrm>
                            <a:off x="10436" y="35730"/>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0" name="TextBox 10"/>
                        <wps:cNvSpPr txBox="1">
                          <a:spLocks noChangeArrowheads="1"/>
                        </wps:cNvSpPr>
                        <wps:spPr bwMode="auto">
                          <a:xfrm>
                            <a:off x="10436" y="14036"/>
                            <a:ext cx="10864"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ECE2E"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wps:txbx>
                        <wps:bodyPr rot="0" vert="horz" wrap="square" lIns="91440" tIns="45720" rIns="91440" bIns="45720" anchor="t" anchorCtr="0" upright="1">
                          <a:noAutofit/>
                        </wps:bodyPr>
                      </wps:wsp>
                      <wps:wsp>
                        <wps:cNvPr id="41" name="TextBox 11"/>
                        <wps:cNvSpPr txBox="1">
                          <a:spLocks noChangeArrowheads="1"/>
                        </wps:cNvSpPr>
                        <wps:spPr bwMode="auto">
                          <a:xfrm>
                            <a:off x="10436" y="21954"/>
                            <a:ext cx="11227"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43E2"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wps:txbx>
                        <wps:bodyPr rot="0" vert="horz" wrap="square" lIns="91440" tIns="45720" rIns="91440" bIns="45720" anchor="t" anchorCtr="0" upright="1">
                          <a:spAutoFit/>
                        </wps:bodyPr>
                      </wps:wsp>
                      <wps:wsp>
                        <wps:cNvPr id="45" name="TextBox 12"/>
                        <wps:cNvSpPr txBox="1">
                          <a:spLocks noChangeArrowheads="1"/>
                        </wps:cNvSpPr>
                        <wps:spPr bwMode="auto">
                          <a:xfrm>
                            <a:off x="10436" y="32031"/>
                            <a:ext cx="9183"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582A"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Analysis</w:t>
                              </w:r>
                            </w:p>
                          </w:txbxContent>
                        </wps:txbx>
                        <wps:bodyPr rot="0" vert="horz" wrap="square" lIns="91440" tIns="45720" rIns="91440" bIns="45720" anchor="t" anchorCtr="0" upright="1">
                          <a:noAutofit/>
                        </wps:bodyPr>
                      </wps:wsp>
                      <wps:wsp>
                        <wps:cNvPr id="46" name="TextBox 13"/>
                        <wps:cNvSpPr txBox="1">
                          <a:spLocks noChangeArrowheads="1"/>
                        </wps:cNvSpPr>
                        <wps:spPr bwMode="auto">
                          <a:xfrm>
                            <a:off x="10436" y="45093"/>
                            <a:ext cx="15122" cy="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72CA"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wps:txbx>
                        <wps:bodyPr rot="0" vert="horz" wrap="square" lIns="91440" tIns="45720" rIns="91440" bIns="45720" anchor="t" anchorCtr="0" upright="1">
                          <a:spAutoFit/>
                        </wps:bodyPr>
                      </wps:wsp>
                      <wps:wsp>
                        <wps:cNvPr id="48" name="TextBox 14"/>
                        <wps:cNvSpPr txBox="1">
                          <a:spLocks noChangeArrowheads="1"/>
                        </wps:cNvSpPr>
                        <wps:spPr bwMode="auto">
                          <a:xfrm>
                            <a:off x="22672" y="10156"/>
                            <a:ext cx="52819" cy="612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1C2BAC" w14:textId="53199E6E" w:rsidR="00BE7974" w:rsidRPr="003A56DE" w:rsidRDefault="00BE7974" w:rsidP="008803DD">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w:t>
                              </w:r>
                              <w:r>
                                <w:rPr>
                                  <w:rFonts w:asciiTheme="minorHAnsi" w:hAnsi="Calibri" w:cstheme="minorBidi"/>
                                  <w:color w:val="000000" w:themeColor="text1"/>
                                  <w:kern w:val="24"/>
                                  <w:sz w:val="20"/>
                                </w:rPr>
                                <w:t>reproduction of golden perch and silver perch</w:t>
                              </w:r>
                              <w:r w:rsidRPr="003A56DE">
                                <w:rPr>
                                  <w:rFonts w:asciiTheme="minorHAnsi" w:hAnsi="Calibri" w:cstheme="minorBidi"/>
                                  <w:color w:val="000000" w:themeColor="text1"/>
                                  <w:kern w:val="24"/>
                                  <w:sz w:val="20"/>
                                </w:rPr>
                                <w:t>?</w:t>
                              </w:r>
                            </w:p>
                            <w:p w14:paraId="7DA7FF68" w14:textId="023E9DEA" w:rsidR="00BE7974" w:rsidRPr="003A56DE" w:rsidRDefault="00BE7974" w:rsidP="008803DD">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w:t>
                              </w:r>
                              <w:r>
                                <w:rPr>
                                  <w:rFonts w:asciiTheme="minorHAnsi" w:hAnsi="Calibri" w:cstheme="minorBidi"/>
                                  <w:color w:val="000000" w:themeColor="text1"/>
                                  <w:kern w:val="24"/>
                                  <w:sz w:val="20"/>
                                </w:rPr>
                                <w:t>the resilience of golden perch and silver perch</w:t>
                              </w:r>
                              <w:r w:rsidRPr="00F3102A">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populations</w:t>
                              </w:r>
                              <w:r w:rsidRPr="003A56DE">
                                <w:rPr>
                                  <w:rFonts w:asciiTheme="minorHAnsi" w:hAnsi="Calibri" w:cstheme="minorBidi"/>
                                  <w:color w:val="000000" w:themeColor="text1"/>
                                  <w:kern w:val="24"/>
                                  <w:sz w:val="20"/>
                                </w:rPr>
                                <w:t>?</w:t>
                              </w:r>
                            </w:p>
                            <w:p w14:paraId="30FE2B93" w14:textId="77777777" w:rsidR="00BE7974" w:rsidRPr="003A56DE" w:rsidRDefault="00BE7974" w:rsidP="00336C52">
                              <w:pPr>
                                <w:pStyle w:val="NormalWeb"/>
                                <w:spacing w:before="0" w:beforeAutospacing="0" w:after="0" w:afterAutospacing="0"/>
                                <w:rPr>
                                  <w:sz w:val="20"/>
                                </w:rPr>
                              </w:pPr>
                            </w:p>
                          </w:txbxContent>
                        </wps:txbx>
                        <wps:bodyPr rot="0" vert="horz" wrap="square" lIns="91440" tIns="45720" rIns="91440" bIns="45720" anchor="t" anchorCtr="0" upright="1">
                          <a:noAutofit/>
                        </wps:bodyPr>
                      </wps:wsp>
                      <wps:wsp>
                        <wps:cNvPr id="49" name="TextBox 15"/>
                        <wps:cNvSpPr txBox="1">
                          <a:spLocks noChangeArrowheads="1"/>
                        </wps:cNvSpPr>
                        <wps:spPr bwMode="auto">
                          <a:xfrm>
                            <a:off x="28440" y="40051"/>
                            <a:ext cx="8639" cy="4109"/>
                          </a:xfrm>
                          <a:prstGeom prst="rect">
                            <a:avLst/>
                          </a:prstGeom>
                          <a:solidFill>
                            <a:schemeClr val="tx2">
                              <a:lumMod val="40000"/>
                              <a:lumOff val="60000"/>
                            </a:schemeClr>
                          </a:solidFill>
                          <a:ln w="9525">
                            <a:solidFill>
                              <a:schemeClr val="tx1">
                                <a:lumMod val="100000"/>
                                <a:lumOff val="0"/>
                              </a:schemeClr>
                            </a:solidFill>
                            <a:miter lim="800000"/>
                            <a:headEnd/>
                            <a:tailEnd/>
                          </a:ln>
                        </wps:spPr>
                        <wps:txbx>
                          <w:txbxContent>
                            <w:p w14:paraId="52494C4E"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All species density</w:t>
                              </w:r>
                            </w:p>
                          </w:txbxContent>
                        </wps:txbx>
                        <wps:bodyPr rot="0" vert="horz" wrap="square" lIns="91440" tIns="45720" rIns="91440" bIns="45720" anchor="t" anchorCtr="0" upright="1">
                          <a:spAutoFit/>
                        </wps:bodyPr>
                      </wps:wsp>
                      <wps:wsp>
                        <wps:cNvPr id="50" name="TextBox 16"/>
                        <wps:cNvSpPr txBox="1">
                          <a:spLocks noChangeArrowheads="1"/>
                        </wps:cNvSpPr>
                        <wps:spPr bwMode="auto">
                          <a:xfrm>
                            <a:off x="28438" y="50846"/>
                            <a:ext cx="9665" cy="2883"/>
                          </a:xfrm>
                          <a:prstGeom prst="rect">
                            <a:avLst/>
                          </a:prstGeom>
                          <a:solidFill>
                            <a:schemeClr val="tx2">
                              <a:lumMod val="40000"/>
                              <a:lumOff val="60000"/>
                            </a:schemeClr>
                          </a:solidFill>
                          <a:ln w="9525">
                            <a:solidFill>
                              <a:schemeClr val="tx1">
                                <a:lumMod val="100000"/>
                                <a:lumOff val="0"/>
                              </a:schemeClr>
                            </a:solidFill>
                            <a:miter lim="800000"/>
                            <a:headEnd/>
                            <a:tailEnd/>
                          </a:ln>
                        </wps:spPr>
                        <wps:txbx>
                          <w:txbxContent>
                            <w:p w14:paraId="03D7A163" w14:textId="77777777" w:rsidR="00BE7974" w:rsidRPr="003A56DE" w:rsidRDefault="00BE7974" w:rsidP="00336C52">
                              <w:pPr>
                                <w:pStyle w:val="NormalWeb"/>
                                <w:spacing w:before="0" w:beforeAutospacing="0" w:after="0" w:afterAutospacing="0"/>
                                <w:jc w:val="center"/>
                                <w:rPr>
                                  <w:sz w:val="22"/>
                                </w:rPr>
                              </w:pPr>
                              <w:r>
                                <w:rPr>
                                  <w:rFonts w:asciiTheme="minorHAnsi" w:hAnsi="Calibri" w:cstheme="minorBidi"/>
                                  <w:color w:val="000000" w:themeColor="text1"/>
                                  <w:kern w:val="24"/>
                                  <w:sz w:val="20"/>
                                </w:rPr>
                                <w:t>Net tows</w:t>
                              </w:r>
                            </w:p>
                          </w:txbxContent>
                        </wps:txbx>
                        <wps:bodyPr rot="0" vert="horz" wrap="square" lIns="91440" tIns="45720" rIns="91440" bIns="45720" anchor="t" anchorCtr="0" upright="1">
                          <a:noAutofit/>
                        </wps:bodyPr>
                      </wps:wsp>
                      <wps:wsp>
                        <wps:cNvPr id="51" name="Straight Arrow Connector 14"/>
                        <wps:cNvCnPr>
                          <a:cxnSpLocks noChangeShapeType="1"/>
                        </wps:cNvCnPr>
                        <wps:spPr bwMode="auto">
                          <a:xfrm flipH="1" flipV="1">
                            <a:off x="32758" y="44667"/>
                            <a:ext cx="403" cy="618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2" name="TextBox 20"/>
                        <wps:cNvSpPr txBox="1">
                          <a:spLocks noChangeArrowheads="1"/>
                        </wps:cNvSpPr>
                        <wps:spPr bwMode="auto">
                          <a:xfrm>
                            <a:off x="23395" y="27828"/>
                            <a:ext cx="11527" cy="565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E5CFD35"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Fish diversity and population dynamics</w:t>
                              </w:r>
                            </w:p>
                          </w:txbxContent>
                        </wps:txbx>
                        <wps:bodyPr rot="0" vert="horz" wrap="square" lIns="91440" tIns="45720" rIns="91440" bIns="45720" anchor="t" anchorCtr="0" upright="1">
                          <a:spAutoFit/>
                        </wps:bodyPr>
                      </wps:wsp>
                      <wps:wsp>
                        <wps:cNvPr id="53" name="Straight Arrow Connector 16"/>
                        <wps:cNvCnPr>
                          <a:cxnSpLocks noChangeShapeType="1"/>
                        </wps:cNvCnPr>
                        <wps:spPr bwMode="auto">
                          <a:xfrm flipH="1" flipV="1">
                            <a:off x="29158" y="34290"/>
                            <a:ext cx="3600" cy="576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4" name="TextBox 24"/>
                        <wps:cNvSpPr txBox="1">
                          <a:spLocks noChangeArrowheads="1"/>
                        </wps:cNvSpPr>
                        <wps:spPr bwMode="auto">
                          <a:xfrm>
                            <a:off x="24120" y="19167"/>
                            <a:ext cx="15834" cy="41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A8A41B" w14:textId="77777777" w:rsidR="00BE7974" w:rsidRPr="003A56DE" w:rsidRDefault="00BE7974" w:rsidP="00336C52">
                              <w:pPr>
                                <w:pStyle w:val="NormalWeb"/>
                                <w:spacing w:before="0" w:beforeAutospacing="0" w:after="0" w:afterAutospacing="0"/>
                                <w:jc w:val="center"/>
                                <w:rPr>
                                  <w:sz w:val="22"/>
                                </w:rPr>
                              </w:pPr>
                              <w:r w:rsidRPr="003A56DE">
                                <w:rPr>
                                  <w:rFonts w:asciiTheme="minorHAnsi" w:hAnsi="Calibri" w:cstheme="minorBidi"/>
                                  <w:color w:val="000000" w:themeColor="text1"/>
                                  <w:kern w:val="24"/>
                                  <w:sz w:val="20"/>
                                </w:rPr>
                                <w:t>Predictive ecological response model</w:t>
                              </w:r>
                            </w:p>
                          </w:txbxContent>
                        </wps:txbx>
                        <wps:bodyPr rot="0" vert="horz" wrap="square" lIns="91440" tIns="45720" rIns="91440" bIns="45720" anchor="t" anchorCtr="0" upright="1">
                          <a:spAutoFit/>
                        </wps:bodyPr>
                      </wps:wsp>
                      <wps:wsp>
                        <wps:cNvPr id="55" name="Straight Arrow Connector 18"/>
                        <wps:cNvCnPr>
                          <a:cxnSpLocks noChangeShapeType="1"/>
                        </wps:cNvCnPr>
                        <wps:spPr bwMode="auto">
                          <a:xfrm flipV="1">
                            <a:off x="29158" y="23784"/>
                            <a:ext cx="2880" cy="4042"/>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6" name="TextBox 28"/>
                        <wps:cNvSpPr txBox="1">
                          <a:spLocks noChangeArrowheads="1"/>
                        </wps:cNvSpPr>
                        <wps:spPr bwMode="auto">
                          <a:xfrm>
                            <a:off x="51473" y="50846"/>
                            <a:ext cx="13444" cy="4108"/>
                          </a:xfrm>
                          <a:prstGeom prst="rect">
                            <a:avLst/>
                          </a:prstGeom>
                          <a:solidFill>
                            <a:schemeClr val="tx2">
                              <a:lumMod val="40000"/>
                              <a:lumOff val="60000"/>
                            </a:schemeClr>
                          </a:solidFill>
                          <a:ln w="9525">
                            <a:solidFill>
                              <a:schemeClr val="tx1">
                                <a:lumMod val="100000"/>
                                <a:lumOff val="0"/>
                              </a:schemeClr>
                            </a:solidFill>
                            <a:miter lim="800000"/>
                            <a:headEnd/>
                            <a:tailEnd/>
                          </a:ln>
                        </wps:spPr>
                        <wps:txbx>
                          <w:txbxContent>
                            <w:p w14:paraId="14299E88"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 YOY</w:t>
                              </w:r>
                            </w:p>
                          </w:txbxContent>
                        </wps:txbx>
                        <wps:bodyPr rot="0" vert="horz" wrap="square" lIns="91440" tIns="45720" rIns="91440" bIns="45720" anchor="t" anchorCtr="0" upright="1">
                          <a:noAutofit/>
                        </wps:bodyPr>
                      </wps:wsp>
                      <wps:wsp>
                        <wps:cNvPr id="57" name="TextBox 29"/>
                        <wps:cNvSpPr txBox="1">
                          <a:spLocks noChangeArrowheads="1"/>
                        </wps:cNvSpPr>
                        <wps:spPr bwMode="auto">
                          <a:xfrm>
                            <a:off x="42124" y="27809"/>
                            <a:ext cx="12958" cy="565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973292"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Natal origin of flow-cued spawners</w:t>
                              </w:r>
                            </w:p>
                          </w:txbxContent>
                        </wps:txbx>
                        <wps:bodyPr rot="0" vert="horz" wrap="square" lIns="91440" tIns="45720" rIns="91440" bIns="45720" anchor="t" anchorCtr="0" upright="1">
                          <a:spAutoFit/>
                        </wps:bodyPr>
                      </wps:wsp>
                      <wps:wsp>
                        <wps:cNvPr id="58" name="Elbow Connector 21"/>
                        <wps:cNvCnPr>
                          <a:cxnSpLocks noChangeShapeType="1"/>
                        </wps:cNvCnPr>
                        <wps:spPr bwMode="auto">
                          <a:xfrm flipV="1">
                            <a:off x="37884" y="31040"/>
                            <a:ext cx="4235" cy="21196"/>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 name="TextBox 41"/>
                        <wps:cNvSpPr txBox="1">
                          <a:spLocks noChangeArrowheads="1"/>
                        </wps:cNvSpPr>
                        <wps:spPr bwMode="auto">
                          <a:xfrm>
                            <a:off x="67329" y="19167"/>
                            <a:ext cx="10070" cy="41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C38C07" w14:textId="77777777" w:rsidR="00BE7974" w:rsidRPr="003A56DE" w:rsidRDefault="00BE7974" w:rsidP="00336C52">
                              <w:pPr>
                                <w:pStyle w:val="NormalWeb"/>
                                <w:spacing w:before="0" w:beforeAutospacing="0" w:after="0" w:afterAutospacing="0"/>
                                <w:jc w:val="center"/>
                                <w:rPr>
                                  <w:sz w:val="20"/>
                                  <w:szCs w:val="20"/>
                                </w:rPr>
                              </w:pPr>
                              <w:r w:rsidRPr="003A56DE">
                                <w:rPr>
                                  <w:rFonts w:asciiTheme="minorHAnsi" w:hAnsi="Calibri" w:cstheme="minorBidi"/>
                                  <w:color w:val="000000" w:themeColor="text1"/>
                                  <w:kern w:val="24"/>
                                  <w:sz w:val="20"/>
                                  <w:szCs w:val="20"/>
                                </w:rPr>
                                <w:t>Recruitment success</w:t>
                              </w:r>
                            </w:p>
                          </w:txbxContent>
                        </wps:txbx>
                        <wps:bodyPr rot="0" vert="horz" wrap="square" lIns="91440" tIns="45720" rIns="91440" bIns="45720" anchor="t" anchorCtr="0" upright="1">
                          <a:spAutoFit/>
                        </wps:bodyPr>
                      </wps:wsp>
                      <wps:wsp>
                        <wps:cNvPr id="60" name="TextBox 44"/>
                        <wps:cNvSpPr txBox="1">
                          <a:spLocks noChangeArrowheads="1"/>
                        </wps:cNvSpPr>
                        <wps:spPr bwMode="auto">
                          <a:xfrm>
                            <a:off x="62571" y="29682"/>
                            <a:ext cx="15841" cy="41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2C1514"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Population size and age structures</w:t>
                              </w:r>
                            </w:p>
                          </w:txbxContent>
                        </wps:txbx>
                        <wps:bodyPr rot="0" vert="horz" wrap="square" lIns="91440" tIns="45720" rIns="91440" bIns="45720" anchor="t" anchorCtr="0" upright="1">
                          <a:spAutoFit/>
                        </wps:bodyPr>
                      </wps:wsp>
                      <wps:wsp>
                        <wps:cNvPr id="61" name="Elbow Connector 24"/>
                        <wps:cNvCnPr>
                          <a:cxnSpLocks noChangeShapeType="1"/>
                        </wps:cNvCnPr>
                        <wps:spPr bwMode="auto">
                          <a:xfrm rot="10800000">
                            <a:off x="48600" y="34272"/>
                            <a:ext cx="2880" cy="17964"/>
                          </a:xfrm>
                          <a:prstGeom prst="bentConnector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2" name="Elbow Connector 25"/>
                        <wps:cNvCnPr>
                          <a:cxnSpLocks noChangeShapeType="1"/>
                        </wps:cNvCnPr>
                        <wps:spPr bwMode="auto">
                          <a:xfrm flipV="1">
                            <a:off x="65058" y="34290"/>
                            <a:ext cx="5144" cy="17946"/>
                          </a:xfrm>
                          <a:prstGeom prst="bentConnector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3" name="TextBox 58"/>
                        <wps:cNvSpPr txBox="1">
                          <a:spLocks noChangeArrowheads="1"/>
                        </wps:cNvSpPr>
                        <wps:spPr bwMode="auto">
                          <a:xfrm>
                            <a:off x="50756" y="19167"/>
                            <a:ext cx="10802" cy="41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EE8D07"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Reproduction success</w:t>
                              </w:r>
                            </w:p>
                          </w:txbxContent>
                        </wps:txbx>
                        <wps:bodyPr rot="0" vert="horz" wrap="square" lIns="91440" tIns="45720" rIns="91440" bIns="45720" anchor="t" anchorCtr="0" upright="1">
                          <a:spAutoFit/>
                        </wps:bodyPr>
                      </wps:wsp>
                      <wps:wsp>
                        <wps:cNvPr id="1376" name="Elbow Connector 27"/>
                        <wps:cNvCnPr>
                          <a:cxnSpLocks noChangeShapeType="1"/>
                        </wps:cNvCnPr>
                        <wps:spPr bwMode="auto">
                          <a:xfrm rot="5400000" flipH="1" flipV="1">
                            <a:off x="50368" y="22016"/>
                            <a:ext cx="4025" cy="756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77" name="Elbow Connector 28"/>
                        <wps:cNvCnPr>
                          <a:cxnSpLocks noChangeShapeType="1"/>
                        </wps:cNvCnPr>
                        <wps:spPr bwMode="auto">
                          <a:xfrm rot="5400000" flipH="1" flipV="1">
                            <a:off x="68482" y="25793"/>
                            <a:ext cx="5889" cy="187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78" name="Elbow Connector 29"/>
                        <wps:cNvCnPr>
                          <a:cxnSpLocks noChangeShapeType="1"/>
                        </wps:cNvCnPr>
                        <wps:spPr bwMode="auto">
                          <a:xfrm flipV="1">
                            <a:off x="55081" y="21476"/>
                            <a:ext cx="12241" cy="9564"/>
                          </a:xfrm>
                          <a:prstGeom prst="bentConnector3">
                            <a:avLst>
                              <a:gd name="adj1" fmla="val 5786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79" name="Straight Arrow Connector 30"/>
                        <wps:cNvCnPr>
                          <a:cxnSpLocks noChangeShapeType="1"/>
                        </wps:cNvCnPr>
                        <wps:spPr bwMode="auto">
                          <a:xfrm flipV="1">
                            <a:off x="32038" y="16623"/>
                            <a:ext cx="18525" cy="254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81" name="Straight Arrow Connector 31"/>
                        <wps:cNvCnPr>
                          <a:cxnSpLocks noChangeShapeType="1"/>
                        </wps:cNvCnPr>
                        <wps:spPr bwMode="auto">
                          <a:xfrm flipH="1" flipV="1">
                            <a:off x="50563" y="16623"/>
                            <a:ext cx="5598" cy="254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82" name="Straight Arrow Connector 32"/>
                        <wps:cNvCnPr>
                          <a:cxnSpLocks noChangeShapeType="1"/>
                        </wps:cNvCnPr>
                        <wps:spPr bwMode="auto">
                          <a:xfrm flipH="1" flipV="1">
                            <a:off x="50563" y="16623"/>
                            <a:ext cx="21799" cy="254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2F08E02" id="Group 82" o:spid="_x0000_s1059" style="width:461.5pt;height:365.65pt;mso-position-horizontal-relative:char;mso-position-vertical-relative:line" coordorigin="10436,9807" coordsize="68407,4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">
                <v:rect id="Rectangle 3" o:spid="_x0000_s1060" style="position:absolute;left:10436;top:9807;width:68407;height:4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3pbc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3pbcYAAADbAAAADwAAAAAAAAAAAAAAAACYAgAAZHJz&#10;L2Rvd25yZXYueG1sUEsFBgAAAAAEAAQA9QAAAIsDAAAAAA==&#10;" filled="f" strokecolor="black [3213]" strokeweight="1pt">
                  <v:textbox>
                    <w:txbxContent>
                      <w:p w14:paraId="2939A75A" w14:textId="77777777" w:rsidR="00BE7974" w:rsidRDefault="00BE7974" w:rsidP="00336C52"/>
                    </w:txbxContent>
                  </v:textbox>
                </v:rect>
                <v:line id="Straight Connector 4" o:spid="_x0000_s1061" style="position:absolute;visibility:visible;mso-wrap-style:square" from="10436,17728" to="78843,1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6KMUAAADbAAAADwAAAGRycy9kb3ducmV2LnhtbESPQWvCQBSE70L/w/IK3nTTRiREVyml&#10;BQv2YOyh3p7ZZxLNvl2yW5P++25B8DjMzDfMcj2YVlyp841lBU/TBARxaXXDlYKv/fskA+EDssbW&#10;Min4JQ/r1cNoibm2Pe/oWoRKRAj7HBXUIbhcSl/WZNBPrSOO3sl2BkOUXSV1h32Em1Y+J8lcGmw4&#10;LtTo6LWm8lL8GAXhrNO++k6dnB23tvg0Lju8fSg1fhxeFiACDeEevrU3WkE6h/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D6KMUAAADbAAAADwAAAAAAAAAA&#10;AAAAAAChAgAAZHJzL2Rvd25yZXYueG1sUEsFBgAAAAAEAAQA+QAAAJMDAAAAAA==&#10;" strokecolor="black [3213]" strokeweight="1.5pt">
                  <v:stroke dashstyle="3 1"/>
                </v:line>
                <v:line id="Straight Connector 5" o:spid="_x0000_s1062" style="position:absolute;visibility:visible;mso-wrap-style:square" from="10436,25649" to="78843,2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fs8UAAADbAAAADwAAAGRycy9kb3ducmV2LnhtbESPQWvCQBSE74X+h+UVvNVNjVRJXaWI&#10;goI9NHrQ2zP7mqTNvl2yq4n/3i0Uehxm5htmtuhNI67U+tqygpdhAoK4sLrmUsFhv36egvABWWNj&#10;mRTcyMNi/vgww0zbjj/pmodSRAj7DBVUIbhMSl9UZNAPrSOO3pdtDYYo21LqFrsIN40cJcmrNFhz&#10;XKjQ0bKi4ie/GAXhW6ddeUydHJ93Nv8wbnpabZUaPPXvbyAC9eE//NfeaAXpBH6/x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xfs8UAAADbAAAADwAAAAAAAAAA&#10;AAAAAAChAgAAZHJzL2Rvd25yZXYueG1sUEsFBgAAAAAEAAQA+QAAAJMDAAAAAA==&#10;" strokecolor="black [3213]" strokeweight="1.5pt">
                  <v:stroke dashstyle="3 1"/>
                </v:line>
                <v:line id="Straight Connector 6" o:spid="_x0000_s1063" style="position:absolute;visibility:visible;mso-wrap-style:square" from="10436,35730" to="78843,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LwcIAAADbAAAADwAAAGRycy9kb3ducmV2LnhtbERPz2vCMBS+C/sfwhvspqlWRDpjEVGY&#10;4A7WHbbbW/PWdmteQhPb7r9fDgOPH9/vTT6aVvTU+caygvksAUFcWt1wpeDtepyuQfiArLG1TAp+&#10;yUO+fZhsMNN24Av1RahEDGGfoYI6BJdJ6cuaDPqZdcSR+7KdwRBhV0nd4RDDTSsXSbKSBhuODTU6&#10;2tdU/hQ3oyB863So3lMnl59nW7wat/44nJR6ehx3zyACjeEu/ne/aAVpHBu/x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PLwcIAAADbAAAADwAAAAAAAAAAAAAA&#10;AAChAgAAZHJzL2Rvd25yZXYueG1sUEsFBgAAAAAEAAQA+QAAAJADAAAAAA==&#10;" strokecolor="black [3213]" strokeweight="1.5pt">
                  <v:stroke dashstyle="3 1"/>
                </v:line>
                <v:shape id="TextBox 10" o:spid="_x0000_s1064" type="#_x0000_t202" style="position:absolute;left:10436;top:14036;width:1086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F2ECE2E"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v:textbox>
                </v:shape>
                <v:shape id="TextBox 11" o:spid="_x0000_s1065" type="#_x0000_t202" style="position:absolute;left:10436;top:21954;width:11227;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5CFE43E2"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v:textbox>
                </v:shape>
                <v:shape id="TextBox 12" o:spid="_x0000_s1066" type="#_x0000_t202" style="position:absolute;left:10436;top:32031;width:91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238F582A"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Analysis</w:t>
                        </w:r>
                      </w:p>
                    </w:txbxContent>
                  </v:textbox>
                </v:shape>
                <v:shape id="TextBox 13" o:spid="_x0000_s1067" type="#_x0000_t202" style="position:absolute;left:10436;top:45093;width:1512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2B1372CA"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v:textbox>
                </v:shape>
                <v:shape id="TextBox 14" o:spid="_x0000_s1068" type="#_x0000_t202" style="position:absolute;left:22672;top:10156;width:52819;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8kL4A&#10;AADbAAAADwAAAGRycy9kb3ducmV2LnhtbERPyQrCMBC9C/5DGMGbpoqoVKO4IIjowQXxODRjW2wm&#10;pYla/94cBI+Pt0/ntSnEiyqXW1bQ60YgiBOrc04VXM6bzhiE88gaC8uk4EMO5rNmY4qxtm8+0uvk&#10;UxFC2MWoIPO+jKV0SUYGXdeWxIG728qgD7BKpa7wHcJNIftRNJQGcw4NGZa0yih5nJ5Gwfb82R1H&#10;q8PQ7Jbr2/4q3XWz3ivVbtWLCQhPtf+Lf+6tVjAIY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4PJC+AAAA2wAAAA8AAAAAAAAAAAAAAAAAmAIAAGRycy9kb3ducmV2&#10;LnhtbFBLBQYAAAAABAAEAPUAAACDAwAAAAA=&#10;" filled="f" strokecolor="black [3213]">
                  <v:textbox>
                    <w:txbxContent>
                      <w:p w14:paraId="181C2BAC" w14:textId="53199E6E" w:rsidR="00BE7974" w:rsidRPr="003A56DE" w:rsidRDefault="00BE7974" w:rsidP="008803DD">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w:t>
                        </w:r>
                        <w:r>
                          <w:rPr>
                            <w:rFonts w:asciiTheme="minorHAnsi" w:hAnsi="Calibri" w:cstheme="minorBidi"/>
                            <w:color w:val="000000" w:themeColor="text1"/>
                            <w:kern w:val="24"/>
                            <w:sz w:val="20"/>
                          </w:rPr>
                          <w:t>reproduction of golden perch and silver perch</w:t>
                        </w:r>
                        <w:r w:rsidRPr="003A56DE">
                          <w:rPr>
                            <w:rFonts w:asciiTheme="minorHAnsi" w:hAnsi="Calibri" w:cstheme="minorBidi"/>
                            <w:color w:val="000000" w:themeColor="text1"/>
                            <w:kern w:val="24"/>
                            <w:sz w:val="20"/>
                          </w:rPr>
                          <w:t>?</w:t>
                        </w:r>
                      </w:p>
                      <w:p w14:paraId="7DA7FF68" w14:textId="023E9DEA" w:rsidR="00BE7974" w:rsidRPr="003A56DE" w:rsidRDefault="00BE7974" w:rsidP="008803DD">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w:t>
                        </w:r>
                        <w:r>
                          <w:rPr>
                            <w:rFonts w:asciiTheme="minorHAnsi" w:hAnsi="Calibri" w:cstheme="minorBidi"/>
                            <w:color w:val="000000" w:themeColor="text1"/>
                            <w:kern w:val="24"/>
                            <w:sz w:val="20"/>
                          </w:rPr>
                          <w:t>the resilience of golden perch and silver perch</w:t>
                        </w:r>
                        <w:r w:rsidRPr="00F3102A">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populations</w:t>
                        </w:r>
                        <w:r w:rsidRPr="003A56DE">
                          <w:rPr>
                            <w:rFonts w:asciiTheme="minorHAnsi" w:hAnsi="Calibri" w:cstheme="minorBidi"/>
                            <w:color w:val="000000" w:themeColor="text1"/>
                            <w:kern w:val="24"/>
                            <w:sz w:val="20"/>
                          </w:rPr>
                          <w:t>?</w:t>
                        </w:r>
                      </w:p>
                      <w:p w14:paraId="30FE2B93" w14:textId="77777777" w:rsidR="00BE7974" w:rsidRPr="003A56DE" w:rsidRDefault="00BE7974" w:rsidP="00336C52">
                        <w:pPr>
                          <w:pStyle w:val="NormalWeb"/>
                          <w:spacing w:before="0" w:beforeAutospacing="0" w:after="0" w:afterAutospacing="0"/>
                          <w:rPr>
                            <w:sz w:val="20"/>
                          </w:rPr>
                        </w:pPr>
                      </w:p>
                    </w:txbxContent>
                  </v:textbox>
                </v:shape>
                <v:shape id="TextBox 15" o:spid="_x0000_s1069" type="#_x0000_t202" style="position:absolute;left:28440;top:40051;width:8639;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yYMcA&#10;AADbAAAADwAAAGRycy9kb3ducmV2LnhtbESPW2vCQBSE3wv9D8sp9K1uqiIxZhXrBUQsxQukj6fZ&#10;0yQ0ezZkV43/visU+jjMzDdMOutMLS7UusqygtdeBII4t7riQsHpuH6JQTiPrLG2TApu5GA2fXxI&#10;MdH2ynu6HHwhAoRdggpK75tESpeXZND1bEMcvG/bGvRBtoXULV4D3NSyH0UjabDisFBiQ4uS8p/D&#10;2ShYrKo4G8137+OP/iDebJfDt6/sU6nnp24+AeGp8//hv/ZGKxiO4f4l/A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cmDHAAAA2wAAAA8AAAAAAAAAAAAAAAAAmAIAAGRy&#10;cy9kb3ducmV2LnhtbFBLBQYAAAAABAAEAPUAAACMAwAAAAA=&#10;" fillcolor="#8db3e2 [1311]" strokecolor="black [3213]">
                  <v:textbox style="mso-fit-shape-to-text:t">
                    <w:txbxContent>
                      <w:p w14:paraId="52494C4E"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All species density</w:t>
                        </w:r>
                      </w:p>
                    </w:txbxContent>
                  </v:textbox>
                </v:shape>
                <v:shape id="TextBox 16" o:spid="_x0000_s1070" type="#_x0000_t202" style="position:absolute;left:28438;top:50846;width:966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qE78A&#10;AADbAAAADwAAAGRycy9kb3ducmV2LnhtbERPTYvCMBC9L/gfwgheFk2VVaQaRQVlETxoxfPQjG2x&#10;mdQkavffbw6Cx8f7ni9bU4snOV9ZVjAcJCCIc6srLhScs21/CsIHZI21ZVLwRx6Wi87XHFNtX3yk&#10;5ykUIoawT1FBGUKTSunzkgz6gW2II3e1zmCI0BVSO3zFcFPLUZJMpMGKY0OJDW1Kym+nh1Fwv9D+&#10;kX/zfvozvGSHNY9cluyU6nXb1QxEoDZ8xG/3r1Ywjuv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6oTvwAAANsAAAAPAAAAAAAAAAAAAAAAAJgCAABkcnMvZG93bnJl&#10;di54bWxQSwUGAAAAAAQABAD1AAAAhAMAAAAA&#10;" fillcolor="#8db3e2 [1311]" strokecolor="black [3213]">
                  <v:textbox>
                    <w:txbxContent>
                      <w:p w14:paraId="03D7A163" w14:textId="77777777" w:rsidR="00BE7974" w:rsidRPr="003A56DE" w:rsidRDefault="00BE7974" w:rsidP="00336C52">
                        <w:pPr>
                          <w:pStyle w:val="NormalWeb"/>
                          <w:spacing w:before="0" w:beforeAutospacing="0" w:after="0" w:afterAutospacing="0"/>
                          <w:jc w:val="center"/>
                          <w:rPr>
                            <w:sz w:val="22"/>
                          </w:rPr>
                        </w:pPr>
                        <w:r>
                          <w:rPr>
                            <w:rFonts w:asciiTheme="minorHAnsi" w:hAnsi="Calibri" w:cstheme="minorBidi"/>
                            <w:color w:val="000000" w:themeColor="text1"/>
                            <w:kern w:val="24"/>
                            <w:sz w:val="20"/>
                          </w:rPr>
                          <w:t>Net tows</w:t>
                        </w:r>
                      </w:p>
                    </w:txbxContent>
                  </v:textbox>
                </v:shape>
                <v:shape id="Straight Arrow Connector 14" o:spid="_x0000_s1071" type="#_x0000_t32" style="position:absolute;left:32758;top:44667;width:403;height:61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0/sQAAADbAAAADwAAAGRycy9kb3ducmV2LnhtbESPS2vCQBSF9wX/w3AFd3USoaGkjmIV&#10;oW6kTUvF3SVzTUIzd2Jm8vDfdwoFl4fz+DjL9Whq0VPrKssK4nkEgji3uuJCwdfn/vEZhPPIGmvL&#10;pOBGDtarycMSU20H/qA+84UII+xSVFB636RSurwkg25uG+LgXWxr0AfZFlK3OIRxU8tFFCXSYMWB&#10;UGJD25Lyn6wzAXK9vSfb/nvXZyctX013PhzxoNRsOm5eQHga/T38337TCp5i+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DT+xAAAANsAAAAPAAAAAAAAAAAA&#10;AAAAAKECAABkcnMvZG93bnJldi54bWxQSwUGAAAAAAQABAD5AAAAkgMAAAAA&#10;" strokecolor="black [3213]">
                  <v:stroke endarrow="open"/>
                </v:shape>
                <v:shape id="TextBox 20" o:spid="_x0000_s1072" type="#_x0000_t202" style="position:absolute;left:23395;top:27828;width:11527;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sdMMA&#10;AADbAAAADwAAAGRycy9kb3ducmV2LnhtbESPT4vCMBTE78J+h/AW9qbpCop0jSKyyh5U8B97fTTP&#10;pti8lCat9dsbQfA4zMxvmOm8s6VoqfaFYwXfgwQEceZ0wbmC03HVn4DwAVlj6ZgU3MnDfPbRm2Kq&#10;3Y331B5CLiKEfYoKTAhVKqXPDFn0A1cRR+/iaoshyjqXusZbhNtSDpNkLC0WHBcMVrQ0lF0PjVWw&#10;vu427SZpfuUpvzTZ6F/z2WyV+vrsFj8gAnXhHX61/7SC0RC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sdMMAAADbAAAADwAAAAAAAAAAAAAAAACYAgAAZHJzL2Rv&#10;d25yZXYueG1sUEsFBgAAAAAEAAQA9QAAAIgDAAAAAA==&#10;" filled="f" strokecolor="black [3213]">
                  <v:textbox style="mso-fit-shape-to-text:t">
                    <w:txbxContent>
                      <w:p w14:paraId="5E5CFD35"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Fish diversity and population dynamics</w:t>
                        </w:r>
                      </w:p>
                    </w:txbxContent>
                  </v:textbox>
                </v:shape>
                <v:shape id="Straight Arrow Connector 16" o:spid="_x0000_s1073" type="#_x0000_t32" style="position:absolute;left:29158;top:34290;width:3600;height:57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PEsQAAADbAAAADwAAAGRycy9kb3ducmV2LnhtbESPzWrCQBSF94W+w3AL3TUTKxWJjmIt&#10;Qt0UjaK4u2SuSTBzJ82MMb69IwguD+fn44ynnalES40rLSvoRTEI4szqknMF283iYwjCeWSNlWVS&#10;cCUH08nryxgTbS+8pjb1uQgj7BJUUHhfJ1K6rCCDLrI1cfCOtjHog2xyqRu8hHFTyc84HkiDJQdC&#10;gTXNC8pO6dkEyP91NZi3u5823Wv5bc6H5R8ulXp/62YjEJ46/ww/2r9awVcf7l/CD5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g8SxAAAANsAAAAPAAAAAAAAAAAA&#10;AAAAAKECAABkcnMvZG93bnJldi54bWxQSwUGAAAAAAQABAD5AAAAkgMAAAAA&#10;" strokecolor="black [3213]">
                  <v:stroke endarrow="open"/>
                </v:shape>
                <v:shape id="TextBox 24" o:spid="_x0000_s1074" type="#_x0000_t202" style="position:absolute;left:24120;top:19167;width:1583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Rm8QA&#10;AADbAAAADwAAAGRycy9kb3ducmV2LnhtbESPQWvCQBSE70L/w/IKvemmpYrErFJKW3pQwdTi9ZF9&#10;yQazb0N2E9N/3xUEj8PMfMNkm9E2YqDO144VPM8SEMSF0zVXCo4/n9MlCB+QNTaOScEfedisHyYZ&#10;ptpd+EBDHioRIexTVGBCaFMpfWHIop+5ljh6pesshii7SuoOLxFuG/mSJAtpsea4YLCld0PFOe+t&#10;gq/zfjtsk/5DHquyL+Ynzb9mp9TT4/i2AhFoDPfwrf2tFcxf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kZvEAAAA2wAAAA8AAAAAAAAAAAAAAAAAmAIAAGRycy9k&#10;b3ducmV2LnhtbFBLBQYAAAAABAAEAPUAAACJAwAAAAA=&#10;" filled="f" strokecolor="black [3213]">
                  <v:textbox style="mso-fit-shape-to-text:t">
                    <w:txbxContent>
                      <w:p w14:paraId="08A8A41B" w14:textId="77777777" w:rsidR="00BE7974" w:rsidRPr="003A56DE" w:rsidRDefault="00BE7974" w:rsidP="00336C52">
                        <w:pPr>
                          <w:pStyle w:val="NormalWeb"/>
                          <w:spacing w:before="0" w:beforeAutospacing="0" w:after="0" w:afterAutospacing="0"/>
                          <w:jc w:val="center"/>
                          <w:rPr>
                            <w:sz w:val="22"/>
                          </w:rPr>
                        </w:pPr>
                        <w:r w:rsidRPr="003A56DE">
                          <w:rPr>
                            <w:rFonts w:asciiTheme="minorHAnsi" w:hAnsi="Calibri" w:cstheme="minorBidi"/>
                            <w:color w:val="000000" w:themeColor="text1"/>
                            <w:kern w:val="24"/>
                            <w:sz w:val="20"/>
                          </w:rPr>
                          <w:t>Predictive ecological response model</w:t>
                        </w:r>
                      </w:p>
                    </w:txbxContent>
                  </v:textbox>
                </v:shape>
                <v:shape id="Straight Arrow Connector 18" o:spid="_x0000_s1075" type="#_x0000_t32" style="position:absolute;left:29158;top:23784;width:2880;height:4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zIMAAAADbAAAADwAAAGRycy9kb3ducmV2LnhtbESP3WoCMRCF7wu+QxjBu5pV2FJWo4g/&#10;4F2t7QOMm3ET3UyWJOr27U2h0MvD+fk482XvWnGnEK1nBZNxAYK49tpyo+D7a/f6DiImZI2tZ1Lw&#10;QxGWi8HLHCvtH/xJ92NqRB7hWKECk1JXSRlrQw7j2HfE2Tv74DBlGRqpAz7yuGvltCjepEPLmWCw&#10;o7Wh+nq8ucxd2Uu5CZrr7eliD8Hgx7lFpUbDfjUDkahP/+G/9l4rKEv4/ZJ/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8cyDAAAAA2wAAAA8AAAAAAAAAAAAAAAAA&#10;oQIAAGRycy9kb3ducmV2LnhtbFBLBQYAAAAABAAEAPkAAACOAwAAAAA=&#10;" strokecolor="black [3213]">
                  <v:stroke endarrow="open"/>
                </v:shape>
                <v:shape id="TextBox 28" o:spid="_x0000_s1076" type="#_x0000_t202" style="position:absolute;left:51473;top:50846;width:1344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X/MMA&#10;AADbAAAADwAAAGRycy9kb3ducmV2LnhtbESPQYvCMBSE7wv+h/AEL4umiitSjeIKigh7WCueH82z&#10;LTYv3SRq/fdGEPY4zMw3zHzZmlrcyPnKsoLhIAFBnFtdcaHgmG36UxA+IGusLZOCB3lYLjofc0y1&#10;vfMv3Q6hEBHCPkUFZQhNKqXPSzLoB7Yhjt7ZOoMhSldI7fAe4aaWoySZSIMVx4USG1qXlF8OV6Pg&#10;70T7a/7J++l4eMp+vnnksmSrVK/brmYgArXhP/xu77SCrw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KX/MMAAADbAAAADwAAAAAAAAAAAAAAAACYAgAAZHJzL2Rv&#10;d25yZXYueG1sUEsFBgAAAAAEAAQA9QAAAIgDAAAAAA==&#10;" fillcolor="#8db3e2 [1311]" strokecolor="black [3213]">
                  <v:textbox>
                    <w:txbxContent>
                      <w:p w14:paraId="14299E88"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 YOY</w:t>
                        </w:r>
                      </w:p>
                    </w:txbxContent>
                  </v:textbox>
                </v:shape>
                <v:shape id="TextBox 29" o:spid="_x0000_s1077" type="#_x0000_t202" style="position:absolute;left:42124;top:27809;width:12958;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P7MQA&#10;AADbAAAADwAAAGRycy9kb3ducmV2LnhtbESPT4vCMBTE7wt+h/AEb5q6oC7VKCKu7EEX1j94fTTP&#10;pti8lCat3W9vhIU9DjPzG2ax6mwpWqp94VjBeJSAIM6cLjhXcD59Dj9A+ICssXRMCn7Jw2rZe1tg&#10;qt2Df6g9hlxECPsUFZgQqlRKnxmy6EeuIo7ezdUWQ5R1LnWNjwi3pXxPkqm0WHBcMFjRxlB2PzZW&#10;we7+vW/3SbOV5/zWZJOr5os5KDXod+s5iEBd+A//tb+0gskM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D+zEAAAA2wAAAA8AAAAAAAAAAAAAAAAAmAIAAGRycy9k&#10;b3ducmV2LnhtbFBLBQYAAAAABAAEAPUAAACJAwAAAAA=&#10;" filled="f" strokecolor="black [3213]">
                  <v:textbox style="mso-fit-shape-to-text:t">
                    <w:txbxContent>
                      <w:p w14:paraId="53973292"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Natal origin of flow-cued spawners</w:t>
                        </w:r>
                      </w:p>
                    </w:txbxContent>
                  </v:textbox>
                </v:shape>
                <v:shape id="Elbow Connector 21" o:spid="_x0000_s1078" type="#_x0000_t34" style="position:absolute;left:37884;top:31040;width:4235;height:2119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YvMEAAADbAAAADwAAAGRycy9kb3ducmV2LnhtbERPXWvCMBR9F/wP4Qp7s6myiXTGUoWN&#10;bYJgN/Z8aa5NsbkpTdbWf788DPZ4ON+7fLKtGKj3jWMFqyQFQVw53XCt4OvzZbkF4QOyxtYxKbiT&#10;h3w/n+0w027kCw1lqEUMYZ+hAhNCl0npK0MWfeI64shdXW8xRNjXUvc4xnDbynWabqTFhmODwY6O&#10;hqpb+WMVlGOV3t/D+fug2+Lx4/VUmHIalXpYTMUziEBT+Bf/ud+0gqc4N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81i8wQAAANsAAAAPAAAAAAAAAAAAAAAA&#10;AKECAABkcnMvZG93bnJldi54bWxQSwUGAAAAAAQABAD5AAAAjwMAAAAA&#10;" strokecolor="black [3213]">
                  <v:stroke endarrow="open"/>
                </v:shape>
                <v:shape id="TextBox 41" o:spid="_x0000_s1079" type="#_x0000_t202" style="position:absolute;left:67329;top:19167;width:10070;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BcQA&#10;AADbAAAADwAAAGRycy9kb3ducmV2LnhtbESPT4vCMBTE7wt+h/AEb5q6oLjVKCKu7EEX1j94fTTP&#10;pti8lCat3W9vhIU9DjPzG2ax6mwpWqp94VjBeJSAIM6cLjhXcD59DmcgfEDWWDomBb/kYbXsvS0w&#10;1e7BP9QeQy4ihH2KCkwIVSqlzwxZ9CNXEUfv5mqLIco6l7rGR4TbUr4nyVRaLDguGKxoYyi7Hxur&#10;YHf/3rf7pNnKc35rsslV88UclBr0u/UcRKAu/If/2l9aweQD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PgXEAAAA2wAAAA8AAAAAAAAAAAAAAAAAmAIAAGRycy9k&#10;b3ducmV2LnhtbFBLBQYAAAAABAAEAPUAAACJAwAAAAA=&#10;" filled="f" strokecolor="black [3213]">
                  <v:textbox style="mso-fit-shape-to-text:t">
                    <w:txbxContent>
                      <w:p w14:paraId="2CC38C07" w14:textId="77777777" w:rsidR="00BE7974" w:rsidRPr="003A56DE" w:rsidRDefault="00BE7974" w:rsidP="00336C52">
                        <w:pPr>
                          <w:pStyle w:val="NormalWeb"/>
                          <w:spacing w:before="0" w:beforeAutospacing="0" w:after="0" w:afterAutospacing="0"/>
                          <w:jc w:val="center"/>
                          <w:rPr>
                            <w:sz w:val="20"/>
                            <w:szCs w:val="20"/>
                          </w:rPr>
                        </w:pPr>
                        <w:r w:rsidRPr="003A56DE">
                          <w:rPr>
                            <w:rFonts w:asciiTheme="minorHAnsi" w:hAnsi="Calibri" w:cstheme="minorBidi"/>
                            <w:color w:val="000000" w:themeColor="text1"/>
                            <w:kern w:val="24"/>
                            <w:sz w:val="20"/>
                            <w:szCs w:val="20"/>
                          </w:rPr>
                          <w:t>Recruitment success</w:t>
                        </w:r>
                      </w:p>
                    </w:txbxContent>
                  </v:textbox>
                </v:shape>
                <v:shape id="TextBox 44" o:spid="_x0000_s1080" type="#_x0000_t202" style="position:absolute;left:62571;top:29682;width:15841;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JcAA&#10;AADbAAAADwAAAGRycy9kb3ducmV2LnhtbERPTYvCMBC9L+x/CLPgbU1XUKQaRWQVDyrYdfE6NGNT&#10;bCalSWv99+YgeHy87/myt5XoqPGlYwU/wwQEce50yYWC89/mewrCB2SNlWNS8CAPy8XnxxxT7e58&#10;oi4LhYgh7FNUYEKoUyl9bsiiH7qaOHJX11gMETaF1A3eY7it5ChJJtJiybHBYE1rQ/kta62C7e24&#10;7/ZJ+yvPxbXNxxfN/+ag1OCrX81ABOrDW/xy77SCS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dJcAAAADbAAAADwAAAAAAAAAAAAAAAACYAgAAZHJzL2Rvd25y&#10;ZXYueG1sUEsFBgAAAAAEAAQA9QAAAIUDAAAAAA==&#10;" filled="f" strokecolor="black [3213]">
                  <v:textbox style="mso-fit-shape-to-text:t">
                    <w:txbxContent>
                      <w:p w14:paraId="722C1514"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Population size and age structures</w:t>
                        </w:r>
                      </w:p>
                    </w:txbxContent>
                  </v:textbox>
                </v:shape>
                <v:shapetype id="_x0000_t33" coordsize="21600,21600" o:spt="33" o:oned="t" path="m,l21600,r,21600e" filled="f">
                  <v:stroke joinstyle="miter"/>
                  <v:path arrowok="t" fillok="f" o:connecttype="none"/>
                  <o:lock v:ext="edit" shapetype="t"/>
                </v:shapetype>
                <v:shape id="Elbow Connector 24" o:spid="_x0000_s1081" type="#_x0000_t33" style="position:absolute;left:48600;top:34272;width:2880;height:1796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N8UAAADbAAAADwAAAGRycy9kb3ducmV2LnhtbESPS2vDMBCE74X+B7GF3BrZCZjgRAnG&#10;EMihUJrHIbe1tX4Qa2UsJbH/fVUo5DjMzDfMZjeaTjxocK1lBfE8AkFcWt1yreB82n+uQDiPrLGz&#10;TAomcrDbvr9tMNX2yT/0OPpaBAi7FBU03veplK5syKCb2544eJUdDPogh1rqAZ8Bbjq5iKJEGmw5&#10;LDTYU95QeTvejYKFX94u03e2uuZ5W+niXpyrr0Kp2ceYrUF4Gv0r/N8+aAVJDH9fw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dN8UAAADbAAAADwAAAAAAAAAA&#10;AAAAAAChAgAAZHJzL2Rvd25yZXYueG1sUEsFBgAAAAAEAAQA+QAAAJMDAAAAAA==&#10;" strokecolor="black [3213]">
                  <v:stroke endarrow="open"/>
                </v:shape>
                <v:shape id="Elbow Connector 25" o:spid="_x0000_s1082" type="#_x0000_t33" style="position:absolute;left:65058;top:34290;width:5144;height:179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Pk8QAAADbAAAADwAAAGRycy9kb3ducmV2LnhtbESPQWvCQBSE74L/YXlCb7pRqEh0DUUI&#10;2tJD1VJzfGRfs9Hs25DdxvTfdwuFHoeZ+YbZZINtRE+drx0rmM8SEMSl0zVXCt7P+XQFwgdkjY1j&#10;UvBNHrLteLTBVLs7H6k/hUpECPsUFZgQ2lRKXxqy6GeuJY7ep+sshii7SuoO7xFuG7lIkqW0WHNc&#10;MNjSzlB5O31ZBb1pzmRl8fj2/PpiP/J9cb0khVIPk+FpDSLQEP7Df+2DVrBcwO+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w+TxAAAANsAAAAPAAAAAAAAAAAA&#10;AAAAAKECAABkcnMvZG93bnJldi54bWxQSwUGAAAAAAQABAD5AAAAkgMAAAAA&#10;" strokecolor="black [3213]">
                  <v:stroke endarrow="open"/>
                </v:shape>
                <v:shape id="TextBox 58" o:spid="_x0000_s1083" type="#_x0000_t202" style="position:absolute;left:50756;top:19167;width:10802;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DUsMA&#10;AADbAAAADwAAAGRycy9kb3ducmV2LnhtbESPT4vCMBTE7wv7HcJb8KapLopUo8iyLh5U8B9eH82z&#10;KTYvpUlr/fZmYWGPw8z8hpkvO1uKlmpfOFYwHCQgiDOnC84VnE/r/hSED8gaS8ek4Ekelov3tzmm&#10;2j34QO0x5CJC2KeowIRQpVL6zJBFP3AVcfRurrYYoqxzqWt8RLgt5ShJJtJiwXHBYEVfhrL7sbEK&#10;fu77bbtNmm95zm9NNr5qvpidUr2PbjUDEagL/+G/9kYrmHzC7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XDUsMAAADbAAAADwAAAAAAAAAAAAAAAACYAgAAZHJzL2Rv&#10;d25yZXYueG1sUEsFBgAAAAAEAAQA9QAAAIgDAAAAAA==&#10;" filled="f" strokecolor="black [3213]">
                  <v:textbox style="mso-fit-shape-to-text:t">
                    <w:txbxContent>
                      <w:p w14:paraId="2AEE8D07"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Reproduction success</w:t>
                        </w:r>
                      </w:p>
                    </w:txbxContent>
                  </v:textbox>
                </v:shape>
                <v:shape id="Elbow Connector 27" o:spid="_x0000_s1084" type="#_x0000_t34" style="position:absolute;left:50368;top:22016;width:4025;height:756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JIMIAAADdAAAADwAAAGRycy9kb3ducmV2LnhtbERPS4vCMBC+C/sfwizszaa6UJeuUbaC&#10;KHjyQc9jM7bFZtJtotZ/bwTB23x8z5nOe9OIK3WutqxgFMUgiAuray4VHPbL4Q8I55E1NpZJwZ0c&#10;zGcfgymm2t54S9edL0UIYZeigsr7NpXSFRUZdJFtiQN3sp1BH2BXSt3hLYSbRo7jOJEGaw4NFba0&#10;qKg47y5GQdZesv/jkc0qzw/ZaJO7ZB07pb4++79fEJ56/xa/3Gsd5n9PEnh+E0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zJIMIAAADdAAAADwAAAAAAAAAAAAAA&#10;AAChAgAAZHJzL2Rvd25yZXYueG1sUEsFBgAAAAAEAAQA+QAAAJADAAAAAA==&#10;" strokecolor="black [3213]">
                  <v:stroke endarrow="open"/>
                </v:shape>
                <v:shape id="Elbow Connector 28" o:spid="_x0000_s1085" type="#_x0000_t34" style="position:absolute;left:68482;top:25793;width:5889;height:187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su8EAAADdAAAADwAAAGRycy9kb3ducmV2LnhtbERPTYvCMBC9L/gfwgje1tQVdKmmxQqL&#10;gqd1peexGdtiM6lN1PrvzYLgbR7vc5Zpbxpxo87VlhVMxhEI4sLqmksFh7+fz28QziNrbCyTggc5&#10;SJPBxxJjbe/8S7e9L0UIYRejgsr7NpbSFRUZdGPbEgfuZDuDPsCulLrDewg3jfyKopk0WHNoqLCl&#10;dUXFeX81CrL2ml2ORzabPD9kk13uZtvIKTUa9qsFCE+9f4tf7q0O86fzOfx/E06Q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oGy7wQAAAN0AAAAPAAAAAAAAAAAAAAAA&#10;AKECAABkcnMvZG93bnJldi54bWxQSwUGAAAAAAQABAD5AAAAjwMAAAAA&#10;" strokecolor="black [3213]">
                  <v:stroke endarrow="open"/>
                </v:shape>
                <v:shape id="Elbow Connector 29" o:spid="_x0000_s1086" type="#_x0000_t34" style="position:absolute;left:55081;top:21476;width:12241;height:95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oTpsgAAADdAAAADwAAAGRycy9kb3ducmV2LnhtbESPT0vDQBDF74LfYRmhF2k3tvQPsdsi&#10;QkE9aVpaehuyYxLMzobdtYl+eudQ8DbDe/Peb9bbwbXqQiE2ng08TDJQxKW3DVcGDvvdeAUqJmSL&#10;rWcy8EMRtpvbmzXm1vf8QZciVUpCOOZooE6py7WOZU0O48R3xKJ9+uAwyRoqbQP2Eu5aPc2yhXbY&#10;sDTU2NFzTeVX8e0MzFan9+K37/UhhPnifF8e3/h1aszobnh6BJVoSP/m6/WLFfzZUnDlGxlB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oTpsgAAADdAAAADwAAAAAA&#10;AAAAAAAAAAChAgAAZHJzL2Rvd25yZXYueG1sUEsFBgAAAAAEAAQA+QAAAJYDAAAAAA==&#10;" adj="12498" strokecolor="black [3213]">
                  <v:stroke endarrow="open"/>
                </v:shape>
                <v:shape id="Straight Arrow Connector 30" o:spid="_x0000_s1087" type="#_x0000_t32" style="position:absolute;left:32038;top:16623;width:18525;height:2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3j8QAAADdAAAADwAAAGRycy9kb3ducmV2LnhtbESPzW4CMQyE70h9h8hIvZUsraDtloAQ&#10;FIkbP+0DuBuzCd04qySF5e0JUiVutmY833gy61wjThSi9axgOChAEFdeW64VfH+tnt5AxISssfFM&#10;Ci4UYTZ96E2w1P7MOzrtUy1yCMcSFZiU2lLKWBlyGAe+Jc7awQeHKa+hljrgOYe7Rj4XxVg6tJwJ&#10;BltaGKp+938uc+f2OFoGzdXnz9Fug8HNoUGlHvvd/ANEoi7dzf/Xa53rv7y+w+2bPIK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3ePxAAAAN0AAAAPAAAAAAAAAAAA&#10;AAAAAKECAABkcnMvZG93bnJldi54bWxQSwUGAAAAAAQABAD5AAAAkgMAAAAA&#10;" strokecolor="black [3213]">
                  <v:stroke endarrow="open"/>
                </v:shape>
                <v:shape id="Straight Arrow Connector 31" o:spid="_x0000_s1088" type="#_x0000_t32" style="position:absolute;left:50563;top:16623;width:5598;height:25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hv8UAAADdAAAADwAAAGRycy9kb3ducmV2LnhtbESPQYvCMBCF7wv+hzCCtzVVQaQaZVUW&#10;1otoXVa8Dc3Ylm0mtYm1/nsjCN5meG/e92a2aE0pGqpdYVnBoB+BIE6tLjhT8Hv4/pyAcB5ZY2mZ&#10;FNzJwWLe+ZhhrO2N99QkPhMhhF2MCnLvq1hKl+Zk0PVtRRy0s60N+rDWmdQ13kK4KeUwisbSYMGB&#10;kGNFq5zS/+RqAuRy341Xzd+6SY5aLs31tNniRqlet/2agvDU+rf5df2jQ/3RZADPb8II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Fhv8UAAADdAAAADwAAAAAAAAAA&#10;AAAAAAChAgAAZHJzL2Rvd25yZXYueG1sUEsFBgAAAAAEAAQA+QAAAJMDAAAAAA==&#10;" strokecolor="black [3213]">
                  <v:stroke endarrow="open"/>
                </v:shape>
                <v:shape id="Straight Arrow Connector 32" o:spid="_x0000_s1089" type="#_x0000_t32" style="position:absolute;left:50563;top:16623;width:21799;height:25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P/yMcAAADdAAAADwAAAGRycy9kb3ducmV2LnhtbESPQWvCQBCF7wX/wzJCb3VjCiKpq2hE&#10;MJfSpmLpbchOk2B2NmY3Mf77bqHQ2wzvzfverDajacRAnastK5jPIhDEhdU1lwpOH4enJQjnkTU2&#10;lknBnRxs1pOHFSba3vidhtyXIoSwS1BB5X2bSOmKigy6mW2Jg/ZtO4M+rF0pdYe3EG4aGUfRQhqs&#10;ORAqbCmtqLjkvQmQ6/1tkQ7n/ZB/arkz/Vf2iplSj9Nx+wLC0+j/zX/XRx3qPy9j+P0mjC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Y//IxwAAAN0AAAAPAAAAAAAA&#10;AAAAAAAAAKECAABkcnMvZG93bnJldi54bWxQSwUGAAAAAAQABAD5AAAAlQMAAAAA&#10;" strokecolor="black [3213]">
                  <v:stroke endarrow="open"/>
                </v:shape>
                <w10:anchorlock/>
              </v:group>
            </w:pict>
          </mc:Fallback>
        </mc:AlternateContent>
      </w:r>
    </w:p>
    <w:p w14:paraId="1E4A761F" w14:textId="77777777" w:rsidR="00336C52" w:rsidRPr="00525AE9" w:rsidRDefault="009B27E3" w:rsidP="009B27E3">
      <w:pPr>
        <w:pStyle w:val="Caption"/>
      </w:pPr>
      <w:bookmarkStart w:id="442" w:name="_Ref397515873"/>
      <w:r>
        <w:t>Figure B.</w:t>
      </w:r>
      <w:fldSimple w:instr=" SEQ Figure_B. \* ARABIC ">
        <w:r w:rsidR="00F8266B">
          <w:rPr>
            <w:noProof/>
          </w:rPr>
          <w:t>6</w:t>
        </w:r>
      </w:fldSimple>
      <w:bookmarkEnd w:id="442"/>
      <w:r w:rsidR="00336C52">
        <w:t>. Schematic of key elements of the LTIM Standard Protocol: Fish spawning and recruitment (flow-cued spawners).</w:t>
      </w:r>
    </w:p>
    <w:p w14:paraId="29A24A85" w14:textId="77777777" w:rsidR="00336C52" w:rsidRPr="00525AE9" w:rsidRDefault="00336C52" w:rsidP="00336C52">
      <w:pPr>
        <w:pStyle w:val="Heading2"/>
      </w:pPr>
      <w:bookmarkStart w:id="443" w:name="_Toc396825314"/>
      <w:r w:rsidRPr="00525AE9">
        <w:t>Relevant ecosystem types</w:t>
      </w:r>
      <w:bookmarkEnd w:id="443"/>
    </w:p>
    <w:p w14:paraId="5211A030" w14:textId="77777777" w:rsidR="00336C52" w:rsidRPr="00525AE9" w:rsidRDefault="00336C52" w:rsidP="00336C52">
      <w:r w:rsidRPr="00525AE9">
        <w:t>River</w:t>
      </w:r>
      <w:r>
        <w:t>s.</w:t>
      </w:r>
    </w:p>
    <w:p w14:paraId="093B4368" w14:textId="77777777" w:rsidR="00336C52" w:rsidRPr="00525AE9" w:rsidRDefault="00336C52" w:rsidP="00336C52">
      <w:pPr>
        <w:pStyle w:val="Heading2"/>
        <w:contextualSpacing/>
      </w:pPr>
      <w:bookmarkStart w:id="444" w:name="_Toc396825315"/>
      <w:r w:rsidRPr="00525AE9">
        <w:t>Relevant flow types</w:t>
      </w:r>
      <w:bookmarkEnd w:id="444"/>
    </w:p>
    <w:p w14:paraId="4195AAD2" w14:textId="77777777" w:rsidR="00336C52" w:rsidRPr="00525AE9" w:rsidRDefault="00336C52" w:rsidP="00336C52">
      <w:r>
        <w:t xml:space="preserve">These methods describe monitoring to be conducted annually during the period October </w:t>
      </w:r>
      <w:r>
        <w:rPr>
          <w:rFonts w:cstheme="minorHAnsi"/>
        </w:rPr>
        <w:t xml:space="preserve">to </w:t>
      </w:r>
      <w:r>
        <w:t>April, independent of specific watering events. The methods are therefore relevant to all flow types (baseflow, f</w:t>
      </w:r>
      <w:r w:rsidRPr="00525AE9">
        <w:t>resh</w:t>
      </w:r>
      <w:r>
        <w:t xml:space="preserve">es, </w:t>
      </w:r>
      <w:r w:rsidRPr="00525AE9">
        <w:t>bankfull</w:t>
      </w:r>
      <w:r>
        <w:t xml:space="preserve"> and</w:t>
      </w:r>
      <w:r w:rsidRPr="00525AE9">
        <w:t xml:space="preserve"> overbank</w:t>
      </w:r>
      <w:r>
        <w:t>).</w:t>
      </w:r>
    </w:p>
    <w:p w14:paraId="25C7236A" w14:textId="77777777" w:rsidR="00336C52" w:rsidRDefault="00336C52" w:rsidP="00336C52">
      <w:pPr>
        <w:pStyle w:val="Heading2"/>
      </w:pPr>
      <w:bookmarkStart w:id="445" w:name="_Ref396292901"/>
      <w:bookmarkStart w:id="446" w:name="_Toc396825316"/>
      <w:r w:rsidRPr="00525AE9">
        <w:t>Overview and context</w:t>
      </w:r>
      <w:bookmarkEnd w:id="445"/>
      <w:bookmarkEnd w:id="446"/>
    </w:p>
    <w:p w14:paraId="63A66D47" w14:textId="77777777" w:rsidR="002E3EEF" w:rsidRDefault="00336C52" w:rsidP="007A4981">
      <w:pPr>
        <w:rPr>
          <w:rFonts w:cstheme="minorHAnsi"/>
          <w:lang w:eastAsia="en-AU"/>
        </w:rPr>
      </w:pPr>
      <w:r>
        <w:t>This C</w:t>
      </w:r>
      <w:r w:rsidRPr="00DA0871">
        <w:t xml:space="preserve">ategory </w:t>
      </w:r>
      <w:r>
        <w:t>3</w:t>
      </w:r>
      <w:r w:rsidRPr="00DA0871">
        <w:t xml:space="preserve"> metho</w:t>
      </w:r>
      <w:r>
        <w:t>d will be used in place of the C</w:t>
      </w:r>
      <w:r w:rsidRPr="00DA0871">
        <w:t xml:space="preserve">ategory </w:t>
      </w:r>
      <w:r>
        <w:t>2 F</w:t>
      </w:r>
      <w:r w:rsidRPr="00DA0871">
        <w:t>ish (larvae) method because it takes a more holistic approach to identifying causal links between environmental water delivery and fish spawning and recruitment in the LMR Selected Area.</w:t>
      </w:r>
      <w:r w:rsidR="002E3EEF">
        <w:t xml:space="preserve"> </w:t>
      </w:r>
      <w:r w:rsidR="002E3EEF" w:rsidRPr="006768A6">
        <w:rPr>
          <w:rFonts w:cstheme="minorHAnsi"/>
          <w:szCs w:val="22"/>
        </w:rPr>
        <w:t xml:space="preserve">Refer to Section </w:t>
      </w:r>
      <w:r w:rsidR="007E2C79">
        <w:fldChar w:fldCharType="begin"/>
      </w:r>
      <w:r w:rsidR="007E2C79">
        <w:instrText xml:space="preserve"> REF _Ref384982311 \r \h  \* MERGEFORMAT </w:instrText>
      </w:r>
      <w:r w:rsidR="007E2C79">
        <w:fldChar w:fldCharType="separate"/>
      </w:r>
      <w:r w:rsidR="00F8266B" w:rsidRPr="00F8266B">
        <w:rPr>
          <w:rFonts w:cstheme="minorHAnsi"/>
          <w:szCs w:val="22"/>
        </w:rPr>
        <w:t>4.2.1</w:t>
      </w:r>
      <w:r w:rsidR="007E2C79">
        <w:fldChar w:fldCharType="end"/>
      </w:r>
      <w:r w:rsidR="002E3EEF" w:rsidRPr="006768A6">
        <w:rPr>
          <w:rFonts w:cstheme="minorHAnsi"/>
          <w:szCs w:val="22"/>
          <w:lang w:eastAsia="en-AU"/>
        </w:rPr>
        <w:t xml:space="preserve"> (pg</w:t>
      </w:r>
      <w:r w:rsidR="002E3EEF">
        <w:rPr>
          <w:rFonts w:cstheme="minorHAnsi"/>
          <w:szCs w:val="22"/>
        </w:rPr>
        <w:t xml:space="preserve"> </w:t>
      </w:r>
      <w:r w:rsidR="006F4D01">
        <w:rPr>
          <w:rFonts w:cstheme="minorHAnsi"/>
          <w:szCs w:val="22"/>
        </w:rPr>
        <w:fldChar w:fldCharType="begin"/>
      </w:r>
      <w:r w:rsidR="002E3EEF">
        <w:rPr>
          <w:rFonts w:cstheme="minorHAnsi"/>
          <w:szCs w:val="22"/>
        </w:rPr>
        <w:instrText xml:space="preserve"> PAGEREF _Ref384982311 \h </w:instrText>
      </w:r>
      <w:r w:rsidR="006F4D01">
        <w:rPr>
          <w:rFonts w:cstheme="minorHAnsi"/>
          <w:szCs w:val="22"/>
        </w:rPr>
      </w:r>
      <w:r w:rsidR="006F4D01">
        <w:rPr>
          <w:rFonts w:cstheme="minorHAnsi"/>
          <w:szCs w:val="22"/>
        </w:rPr>
        <w:fldChar w:fldCharType="separate"/>
      </w:r>
      <w:r w:rsidR="00F8266B">
        <w:rPr>
          <w:rFonts w:cstheme="minorHAnsi"/>
          <w:noProof/>
          <w:szCs w:val="22"/>
        </w:rPr>
        <w:t>30</w:t>
      </w:r>
      <w:r w:rsidR="006F4D01">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Fish spawning and recruitment</w:t>
      </w:r>
      <w:r w:rsidR="002E3EEF" w:rsidRPr="006768A6">
        <w:rPr>
          <w:rFonts w:cstheme="minorHAnsi"/>
          <w:szCs w:val="22"/>
          <w:lang w:eastAsia="en-AU"/>
        </w:rPr>
        <w:t>.</w:t>
      </w:r>
    </w:p>
    <w:p w14:paraId="02BB197C" w14:textId="77777777" w:rsidR="00336C52" w:rsidRDefault="00336C52" w:rsidP="00336C52">
      <w:pPr>
        <w:rPr>
          <w:rFonts w:ascii="Calibri" w:hAnsi="Calibri" w:cs="Calibri"/>
        </w:rPr>
      </w:pPr>
      <w:r w:rsidRPr="00BC4EFA">
        <w:rPr>
          <w:rFonts w:ascii="Calibri" w:hAnsi="Calibri" w:cs="Calibri"/>
          <w:bCs/>
        </w:rPr>
        <w:t xml:space="preserve">Sampling for </w:t>
      </w:r>
      <w:r>
        <w:rPr>
          <w:rFonts w:ascii="Calibri" w:hAnsi="Calibri" w:cs="Calibri"/>
          <w:bCs/>
        </w:rPr>
        <w:t>larval fish</w:t>
      </w:r>
      <w:r w:rsidRPr="00BC4EFA">
        <w:rPr>
          <w:rFonts w:ascii="Calibri" w:hAnsi="Calibri" w:cs="Calibri"/>
          <w:bCs/>
        </w:rPr>
        <w:t xml:space="preserve"> will be conducted in the main channel of the </w:t>
      </w:r>
      <w:r>
        <w:rPr>
          <w:rFonts w:ascii="Calibri" w:hAnsi="Calibri" w:cs="Calibri"/>
          <w:bCs/>
        </w:rPr>
        <w:t xml:space="preserve">LMR using net tows to estimate larval fish abundances. </w:t>
      </w:r>
      <w:r w:rsidRPr="00EB4142">
        <w:rPr>
          <w:rFonts w:ascii="Calibri" w:hAnsi="Calibri" w:cs="Calibri"/>
        </w:rPr>
        <w:t>Spawn date and location of larva</w:t>
      </w:r>
      <w:r>
        <w:rPr>
          <w:rFonts w:ascii="Calibri" w:hAnsi="Calibri" w:cs="Calibri"/>
        </w:rPr>
        <w:t>e</w:t>
      </w:r>
      <w:r w:rsidRPr="00EB4142">
        <w:rPr>
          <w:rFonts w:ascii="Calibri" w:hAnsi="Calibri" w:cs="Calibri"/>
        </w:rPr>
        <w:t xml:space="preserve"> and YOY golden perch will be determined by analysing otolith microstructure and chemistry (strontium isotope ratios). </w:t>
      </w:r>
    </w:p>
    <w:p w14:paraId="5ECD519C" w14:textId="77777777" w:rsidR="00336C52" w:rsidRPr="00BC04E0" w:rsidRDefault="00336C52" w:rsidP="00336C52">
      <w:pPr>
        <w:pStyle w:val="ListBullet"/>
        <w:numPr>
          <w:ilvl w:val="0"/>
          <w:numId w:val="0"/>
        </w:numPr>
        <w:spacing w:before="40" w:after="40"/>
        <w:ind w:left="357" w:hanging="357"/>
        <w:contextualSpacing w:val="0"/>
        <w:rPr>
          <w:rFonts w:cstheme="minorHAnsi"/>
        </w:rPr>
      </w:pPr>
      <w:r w:rsidRPr="00D00000">
        <w:rPr>
          <w:rFonts w:cstheme="minorHAnsi"/>
        </w:rPr>
        <w:t>Covariates include:</w:t>
      </w:r>
    </w:p>
    <w:p w14:paraId="05C0A3EC"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Dissolved oxygen</w:t>
      </w:r>
      <w:r w:rsidR="000B313C">
        <w:rPr>
          <w:rFonts w:cstheme="minorHAnsi"/>
        </w:rPr>
        <w:t xml:space="preserve"> </w:t>
      </w:r>
    </w:p>
    <w:p w14:paraId="4A5D3B79"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Salinity/electrical conductivity</w:t>
      </w:r>
    </w:p>
    <w:p w14:paraId="75BF6745"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Discharge</w:t>
      </w:r>
      <w:r>
        <w:rPr>
          <w:rFonts w:cstheme="minorHAnsi"/>
        </w:rPr>
        <w:t>/flow</w:t>
      </w:r>
    </w:p>
    <w:p w14:paraId="4AE9CBDC"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Pr>
          <w:rFonts w:cstheme="minorHAnsi"/>
        </w:rPr>
        <w:t>Water t</w:t>
      </w:r>
      <w:r w:rsidRPr="00BC04E0">
        <w:rPr>
          <w:rFonts w:cstheme="minorHAnsi"/>
        </w:rPr>
        <w:t>emperature</w:t>
      </w:r>
    </w:p>
    <w:p w14:paraId="063E9243"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Turbidity</w:t>
      </w:r>
    </w:p>
    <w:p w14:paraId="297DD7ED"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Relative water level.</w:t>
      </w:r>
    </w:p>
    <w:p w14:paraId="5BD172CB" w14:textId="77777777" w:rsidR="00336C52" w:rsidRDefault="00336C52" w:rsidP="00336C52">
      <w:pPr>
        <w:pStyle w:val="Heading2"/>
      </w:pPr>
      <w:bookmarkStart w:id="447" w:name="_Toc396825317"/>
      <w:r w:rsidRPr="00525AE9">
        <w:t>Complementary monitoring and data</w:t>
      </w:r>
      <w:bookmarkEnd w:id="447"/>
    </w:p>
    <w:p w14:paraId="0D2DAB78" w14:textId="77777777" w:rsidR="00336C52" w:rsidRDefault="00336C52" w:rsidP="00336C52">
      <w:pPr>
        <w:rPr>
          <w:rFonts w:ascii="Calibri" w:hAnsi="Calibri" w:cs="Calibri"/>
        </w:rPr>
      </w:pPr>
      <w:r w:rsidRPr="00DA0871">
        <w:t xml:space="preserve">Sampling for the larval component of this indicator will be conducted at two </w:t>
      </w:r>
      <w:r>
        <w:t>locations</w:t>
      </w:r>
      <w:r w:rsidRPr="00DA0871">
        <w:t xml:space="preserve"> for </w:t>
      </w:r>
      <w:r w:rsidR="00623FCB">
        <w:t>which SARDI has long-term (2005</w:t>
      </w:r>
      <w:r w:rsidR="00623FCB">
        <w:rPr>
          <w:rFonts w:eastAsiaTheme="majorEastAsia"/>
        </w:rPr>
        <w:t>–</w:t>
      </w:r>
      <w:r w:rsidRPr="00DA0871">
        <w:t>2013) data from previous projects, including some that were funded by CEWO.</w:t>
      </w:r>
      <w:r w:rsidRPr="00BC04E0">
        <w:rPr>
          <w:rFonts w:ascii="Calibri" w:hAnsi="Calibri" w:cs="Calibri"/>
        </w:rPr>
        <w:t xml:space="preserve"> </w:t>
      </w:r>
    </w:p>
    <w:p w14:paraId="2C17C647" w14:textId="7747DE49" w:rsidR="00336C52" w:rsidRDefault="00336C52" w:rsidP="00336C52">
      <w:r>
        <w:rPr>
          <w:rFonts w:ascii="Calibri" w:hAnsi="Calibri" w:cs="Calibri"/>
        </w:rPr>
        <w:t xml:space="preserve">For </w:t>
      </w:r>
      <w:r w:rsidRPr="00EB4142">
        <w:rPr>
          <w:rFonts w:ascii="Calibri" w:hAnsi="Calibri" w:cs="Calibri"/>
        </w:rPr>
        <w:t>otolith microstructure and chemistry</w:t>
      </w:r>
      <w:r>
        <w:rPr>
          <w:rFonts w:ascii="Calibri" w:hAnsi="Calibri" w:cs="Calibri"/>
        </w:rPr>
        <w:t xml:space="preserve"> analyses, j</w:t>
      </w:r>
      <w:r w:rsidRPr="00C24C6C">
        <w:rPr>
          <w:rFonts w:ascii="Calibri" w:hAnsi="Calibri" w:cs="Calibri"/>
        </w:rPr>
        <w:t xml:space="preserve">uvenile golden perch </w:t>
      </w:r>
      <w:r w:rsidRPr="00EB4142">
        <w:rPr>
          <w:rFonts w:ascii="Calibri" w:hAnsi="Calibri" w:cs="Calibri"/>
        </w:rPr>
        <w:t>will be obtained</w:t>
      </w:r>
      <w:r>
        <w:rPr>
          <w:rFonts w:ascii="Calibri" w:hAnsi="Calibri" w:cs="Calibri"/>
        </w:rPr>
        <w:t xml:space="preserve"> through C</w:t>
      </w:r>
      <w:r w:rsidRPr="00EB4142">
        <w:rPr>
          <w:rFonts w:ascii="Calibri" w:hAnsi="Calibri" w:cs="Calibri"/>
        </w:rPr>
        <w:t>ategory</w:t>
      </w:r>
      <w:r>
        <w:rPr>
          <w:rFonts w:ascii="Calibri" w:hAnsi="Calibri" w:cs="Calibri"/>
        </w:rPr>
        <w:t xml:space="preserve"> 1 Fish </w:t>
      </w:r>
      <w:r w:rsidR="008803DD">
        <w:rPr>
          <w:rFonts w:ascii="Calibri" w:hAnsi="Calibri" w:cs="Calibri"/>
        </w:rPr>
        <w:t>(Channel)</w:t>
      </w:r>
      <w:r w:rsidRPr="00EB4142">
        <w:rPr>
          <w:rFonts w:ascii="Calibri" w:hAnsi="Calibri" w:cs="Calibri"/>
        </w:rPr>
        <w:t xml:space="preserve"> sampling and complementary electrofishing</w:t>
      </w:r>
      <w:r>
        <w:rPr>
          <w:rFonts w:ascii="Calibri" w:hAnsi="Calibri" w:cs="Calibri"/>
        </w:rPr>
        <w:t xml:space="preserve"> conducted by SARDI.</w:t>
      </w:r>
    </w:p>
    <w:p w14:paraId="271E67AA" w14:textId="77777777" w:rsidR="00336C52" w:rsidRDefault="00336C52" w:rsidP="00336C52">
      <w:pPr>
        <w:pStyle w:val="Heading2"/>
      </w:pPr>
      <w:bookmarkStart w:id="448" w:name="_Toc396825318"/>
      <w:r w:rsidRPr="004B7CC1">
        <w:t>Monitoring locations and timing</w:t>
      </w:r>
      <w:bookmarkEnd w:id="448"/>
    </w:p>
    <w:p w14:paraId="547B9E60" w14:textId="77777777" w:rsidR="00336C52" w:rsidRDefault="00336C52" w:rsidP="00336C52">
      <w:pPr>
        <w:pStyle w:val="Heading3"/>
      </w:pPr>
      <w:r>
        <w:t>Locations</w:t>
      </w:r>
    </w:p>
    <w:p w14:paraId="2577BCDE" w14:textId="77777777" w:rsidR="00336C52" w:rsidRDefault="00336C52" w:rsidP="00336C52">
      <w:pPr>
        <w:rPr>
          <w:bCs/>
        </w:rPr>
      </w:pPr>
      <w:r w:rsidRPr="00924FD3">
        <w:rPr>
          <w:bCs/>
        </w:rPr>
        <w:t xml:space="preserve">Sampling for eggs and early life-stage golden perch and silver perch will be conducted at two </w:t>
      </w:r>
      <w:r>
        <w:rPr>
          <w:bCs/>
        </w:rPr>
        <w:t>locations</w:t>
      </w:r>
      <w:r w:rsidRPr="00A53BAA">
        <w:rPr>
          <w:bCs/>
        </w:rPr>
        <w:t xml:space="preserve"> in the main channel of the </w:t>
      </w:r>
      <w:r>
        <w:rPr>
          <w:bCs/>
        </w:rPr>
        <w:t>LMR</w:t>
      </w:r>
      <w:r w:rsidRPr="00A53BAA">
        <w:rPr>
          <w:bCs/>
        </w:rPr>
        <w:t xml:space="preserve">, approximately 5 kilometres below Lock 1 </w:t>
      </w:r>
      <w:r>
        <w:rPr>
          <w:bCs/>
        </w:rPr>
        <w:t>(</w:t>
      </w:r>
      <w:r w:rsidRPr="00841D07">
        <w:rPr>
          <w:bCs/>
          <w:i/>
        </w:rPr>
        <w:t>Gorge</w:t>
      </w:r>
      <w:r>
        <w:rPr>
          <w:bCs/>
        </w:rPr>
        <w:t xml:space="preserve"> zone) </w:t>
      </w:r>
      <w:r w:rsidRPr="00A53BAA">
        <w:rPr>
          <w:bCs/>
        </w:rPr>
        <w:t xml:space="preserve">and </w:t>
      </w:r>
      <w:r w:rsidR="005F1F8E">
        <w:rPr>
          <w:bCs/>
        </w:rPr>
        <w:t xml:space="preserve">5 kilometres below </w:t>
      </w:r>
      <w:r w:rsidRPr="00A53BAA">
        <w:rPr>
          <w:bCs/>
        </w:rPr>
        <w:t xml:space="preserve">Lock 6 </w:t>
      </w:r>
      <w:r>
        <w:rPr>
          <w:bCs/>
        </w:rPr>
        <w:t>(</w:t>
      </w:r>
      <w:r w:rsidRPr="00841D07">
        <w:rPr>
          <w:bCs/>
          <w:i/>
        </w:rPr>
        <w:t>Floodplain</w:t>
      </w:r>
      <w:r>
        <w:rPr>
          <w:bCs/>
        </w:rPr>
        <w:t xml:space="preserve"> zone) in accordance to SARDI’s long-</w:t>
      </w:r>
      <w:r w:rsidRPr="00A53BAA">
        <w:rPr>
          <w:bCs/>
        </w:rPr>
        <w:t>term data set.</w:t>
      </w:r>
      <w:r>
        <w:rPr>
          <w:bCs/>
        </w:rPr>
        <w:t xml:space="preserve"> At each location three sites will be established. Three larval tows will be conducted at one of the sites (consistent with long-term data set) and one tow will be conducted at each of the two remaining sites.</w:t>
      </w:r>
    </w:p>
    <w:p w14:paraId="7D954B04" w14:textId="1B279CF2" w:rsidR="00336C52" w:rsidRDefault="00336C52" w:rsidP="00336C52">
      <w:pPr>
        <w:rPr>
          <w:bCs/>
        </w:rPr>
      </w:pPr>
      <w:r w:rsidRPr="00924FD3">
        <w:rPr>
          <w:bCs/>
        </w:rPr>
        <w:t xml:space="preserve">Juvenile golden perch will be </w:t>
      </w:r>
      <w:r>
        <w:rPr>
          <w:bCs/>
        </w:rPr>
        <w:t>collected through Category 1 F</w:t>
      </w:r>
      <w:r w:rsidRPr="00924FD3">
        <w:rPr>
          <w:bCs/>
        </w:rPr>
        <w:t>ish</w:t>
      </w:r>
      <w:r>
        <w:rPr>
          <w:bCs/>
        </w:rPr>
        <w:t xml:space="preserve"> </w:t>
      </w:r>
      <w:r w:rsidR="008803DD">
        <w:rPr>
          <w:bCs/>
        </w:rPr>
        <w:t>(Channel)</w:t>
      </w:r>
      <w:r w:rsidRPr="00924FD3">
        <w:rPr>
          <w:bCs/>
        </w:rPr>
        <w:t xml:space="preserve"> sampli</w:t>
      </w:r>
      <w:r>
        <w:rPr>
          <w:bCs/>
        </w:rPr>
        <w:t xml:space="preserve">ng in the </w:t>
      </w:r>
      <w:r w:rsidRPr="00841D07">
        <w:rPr>
          <w:bCs/>
          <w:i/>
        </w:rPr>
        <w:t>Gorge</w:t>
      </w:r>
      <w:r>
        <w:rPr>
          <w:bCs/>
        </w:rPr>
        <w:t xml:space="preserve"> zone</w:t>
      </w:r>
      <w:r w:rsidRPr="00924FD3">
        <w:rPr>
          <w:bCs/>
        </w:rPr>
        <w:t xml:space="preserve"> and by complementary electrofishing at a minimum of six sites in the </w:t>
      </w:r>
      <w:r w:rsidRPr="00841D07">
        <w:rPr>
          <w:bCs/>
          <w:i/>
        </w:rPr>
        <w:t>Floodplain</w:t>
      </w:r>
      <w:r w:rsidRPr="00924FD3">
        <w:rPr>
          <w:bCs/>
        </w:rPr>
        <w:t xml:space="preserve"> zone of the </w:t>
      </w:r>
      <w:r>
        <w:rPr>
          <w:bCs/>
        </w:rPr>
        <w:t>LMR Selected Area</w:t>
      </w:r>
      <w:r w:rsidRPr="00924FD3">
        <w:rPr>
          <w:bCs/>
        </w:rPr>
        <w:t>.</w:t>
      </w:r>
    </w:p>
    <w:p w14:paraId="636BC566" w14:textId="77777777" w:rsidR="00336C52" w:rsidRDefault="00336C52" w:rsidP="00336C52">
      <w:pPr>
        <w:pStyle w:val="Heading3"/>
      </w:pPr>
      <w:bookmarkStart w:id="449" w:name="_Ref396478448"/>
      <w:r>
        <w:t>Timing</w:t>
      </w:r>
      <w:bookmarkEnd w:id="449"/>
    </w:p>
    <w:p w14:paraId="3880B817" w14:textId="77777777" w:rsidR="002E3EEF" w:rsidRDefault="00336C52" w:rsidP="007A4981">
      <w:r w:rsidRPr="00924FD3">
        <w:rPr>
          <w:bCs/>
        </w:rPr>
        <w:t>At each site</w:t>
      </w:r>
      <w:r w:rsidRPr="00924FD3">
        <w:rPr>
          <w:b/>
          <w:bCs/>
          <w:i/>
        </w:rPr>
        <w:t xml:space="preserve"> </w:t>
      </w:r>
      <w:r>
        <w:rPr>
          <w:bCs/>
        </w:rPr>
        <w:t>larval fish s</w:t>
      </w:r>
      <w:r w:rsidRPr="00924FD3">
        <w:rPr>
          <w:bCs/>
        </w:rPr>
        <w:t>ampling will occur on a fortnightly basis from Oc</w:t>
      </w:r>
      <w:r w:rsidRPr="00A53BAA">
        <w:rPr>
          <w:bCs/>
        </w:rPr>
        <w:t>tober to Janua</w:t>
      </w:r>
      <w:r w:rsidR="00623FCB">
        <w:rPr>
          <w:bCs/>
        </w:rPr>
        <w:t>ry (total of 8 trips) from 2014</w:t>
      </w:r>
      <w:r w:rsidR="00623FCB">
        <w:rPr>
          <w:rFonts w:eastAsiaTheme="majorEastAsia"/>
        </w:rPr>
        <w:t>–</w:t>
      </w:r>
      <w:r w:rsidR="00623FCB">
        <w:rPr>
          <w:bCs/>
        </w:rPr>
        <w:t>15 to 2017</w:t>
      </w:r>
      <w:r w:rsidR="00623FCB">
        <w:rPr>
          <w:rFonts w:eastAsiaTheme="majorEastAsia"/>
        </w:rPr>
        <w:t>–</w:t>
      </w:r>
      <w:r w:rsidRPr="00A53BAA">
        <w:rPr>
          <w:bCs/>
        </w:rPr>
        <w:t>18 seasons</w:t>
      </w:r>
      <w:r w:rsidRPr="00A53BAA">
        <w:rPr>
          <w:b/>
          <w:bCs/>
          <w:i/>
        </w:rPr>
        <w:t xml:space="preserve">. </w:t>
      </w:r>
      <w:r w:rsidRPr="00495DEE">
        <w:rPr>
          <w:bCs/>
        </w:rPr>
        <w:t>Juvenile golden perch will be sampled in March/April of each year from 2015–2018</w:t>
      </w:r>
      <w:r>
        <w:rPr>
          <w:bCs/>
        </w:rPr>
        <w:t>.</w:t>
      </w:r>
      <w:r w:rsidR="002E3EEF">
        <w:rPr>
          <w:bCs/>
        </w:rPr>
        <w:t xml:space="preserve"> </w:t>
      </w:r>
      <w:r w:rsidR="002E3EEF">
        <w:rPr>
          <w:rFonts w:cs="Calibri"/>
          <w:szCs w:val="22"/>
        </w:rPr>
        <w:t xml:space="preserve">Refer to Section </w:t>
      </w:r>
      <w:r w:rsidR="007E2C79">
        <w:fldChar w:fldCharType="begin"/>
      </w:r>
      <w:r w:rsidR="007E2C79">
        <w:instrText xml:space="preserve"> REF _Ref396120567 \r \h  \* MERGEFORMAT </w:instrText>
      </w:r>
      <w:r w:rsidR="007E2C79">
        <w:fldChar w:fldCharType="separate"/>
      </w:r>
      <w:r w:rsidR="00F8266B">
        <w:t>5</w:t>
      </w:r>
      <w:r w:rsidR="007E2C79">
        <w:fldChar w:fldCharType="end"/>
      </w:r>
      <w:r w:rsidR="002E3EEF">
        <w:rPr>
          <w:rFonts w:cs="Calibri"/>
          <w:szCs w:val="22"/>
        </w:rPr>
        <w:t xml:space="preserve"> (pg </w:t>
      </w:r>
      <w:r w:rsidR="006F4D01">
        <w:rPr>
          <w:rFonts w:cs="Calibri"/>
          <w:szCs w:val="22"/>
        </w:rPr>
        <w:fldChar w:fldCharType="begin"/>
      </w:r>
      <w:r w:rsidR="002E3EEF">
        <w:rPr>
          <w:rFonts w:cs="Calibri"/>
          <w:szCs w:val="22"/>
        </w:rPr>
        <w:instrText xml:space="preserve"> PAGEREF _Ref396120567 \h </w:instrText>
      </w:r>
      <w:r w:rsidR="006F4D01">
        <w:rPr>
          <w:rFonts w:cs="Calibri"/>
          <w:szCs w:val="22"/>
        </w:rPr>
      </w:r>
      <w:r w:rsidR="006F4D01">
        <w:rPr>
          <w:rFonts w:cs="Calibri"/>
          <w:szCs w:val="22"/>
        </w:rPr>
        <w:fldChar w:fldCharType="separate"/>
      </w:r>
      <w:r w:rsidR="00F8266B">
        <w:rPr>
          <w:rFonts w:cs="Calibri"/>
          <w:noProof/>
          <w:szCs w:val="22"/>
        </w:rPr>
        <w:t>45</w:t>
      </w:r>
      <w:r w:rsidR="006F4D01">
        <w:rPr>
          <w:rFonts w:cs="Calibri"/>
          <w:szCs w:val="22"/>
        </w:rPr>
        <w:fldChar w:fldCharType="end"/>
      </w:r>
      <w:r w:rsidR="002E3EEF">
        <w:rPr>
          <w:rFonts w:cs="Calibri"/>
          <w:szCs w:val="22"/>
        </w:rPr>
        <w:t>) in the M&amp;E Plan for a monthly monitoring schedule for Fish spawning and recruitment.</w:t>
      </w:r>
    </w:p>
    <w:p w14:paraId="3D23229F" w14:textId="77777777" w:rsidR="00336C52" w:rsidRPr="004B7CC1" w:rsidRDefault="00336C52" w:rsidP="00336C52">
      <w:pPr>
        <w:pStyle w:val="Heading2"/>
      </w:pPr>
      <w:bookmarkStart w:id="450" w:name="_Toc396825319"/>
      <w:r w:rsidRPr="004B7CC1">
        <w:t>Monitoring protocol</w:t>
      </w:r>
      <w:bookmarkEnd w:id="450"/>
    </w:p>
    <w:p w14:paraId="07F4068E" w14:textId="77777777" w:rsidR="00336C52" w:rsidRPr="00162342" w:rsidRDefault="00336C52" w:rsidP="00336C52">
      <w:pPr>
        <w:pStyle w:val="Heading3"/>
      </w:pPr>
      <w:bookmarkStart w:id="451" w:name="_Ref396463360"/>
      <w:r w:rsidRPr="00162342">
        <w:t>Collection of larval fish</w:t>
      </w:r>
      <w:bookmarkEnd w:id="451"/>
    </w:p>
    <w:p w14:paraId="37AC326E" w14:textId="77777777" w:rsidR="00336C52" w:rsidRDefault="00336C52" w:rsidP="00336C52">
      <w:r>
        <w:t>Larval fish sampling will be conducted using paired bongo nets towed behind a boat.</w:t>
      </w:r>
      <w:r w:rsidRPr="004B7CC1">
        <w:t xml:space="preserve"> Samples will be fixed in ethanol and preserved for analysis in the lab. Volume of water through the net will be estimated with a flow-meter attached to the front of the net. Larval fish sorting, species identification and counting </w:t>
      </w:r>
      <w:r>
        <w:t xml:space="preserve">for all species </w:t>
      </w:r>
      <w:r w:rsidRPr="004B7CC1">
        <w:t xml:space="preserve">will be conducted in the laboratory. </w:t>
      </w:r>
    </w:p>
    <w:p w14:paraId="64176C51" w14:textId="77777777" w:rsidR="00336C52" w:rsidRPr="00A66F53" w:rsidRDefault="00336C52" w:rsidP="00336C52">
      <w:pPr>
        <w:pStyle w:val="Heading4"/>
        <w:rPr>
          <w:szCs w:val="24"/>
        </w:rPr>
      </w:pPr>
      <w:r w:rsidRPr="00A66F53">
        <w:t>Equipment</w:t>
      </w:r>
    </w:p>
    <w:p w14:paraId="71A34EC4" w14:textId="77777777" w:rsidR="00336C52" w:rsidRPr="001F6FDA" w:rsidRDefault="00336C52" w:rsidP="00336C52">
      <w:pPr>
        <w:pStyle w:val="ListParagraph"/>
        <w:numPr>
          <w:ilvl w:val="0"/>
          <w:numId w:val="47"/>
        </w:numPr>
        <w:ind w:left="765" w:hanging="357"/>
        <w:rPr>
          <w:b/>
          <w:bCs/>
          <w:i/>
          <w:sz w:val="24"/>
        </w:rPr>
      </w:pPr>
      <w:r>
        <w:rPr>
          <w:bCs/>
          <w:szCs w:val="22"/>
        </w:rPr>
        <w:t>Paired bongo net (</w:t>
      </w:r>
      <w:r w:rsidRPr="00EA4B25">
        <w:rPr>
          <w:bCs/>
        </w:rPr>
        <w:t>500 µm mesh; square-framed 0.5 x 0.5 m and 3 m long</w:t>
      </w:r>
      <w:r>
        <w:rPr>
          <w:bCs/>
        </w:rPr>
        <w:t>)</w:t>
      </w:r>
    </w:p>
    <w:p w14:paraId="2111B243" w14:textId="77777777" w:rsidR="00336C52" w:rsidRPr="003E79F1" w:rsidRDefault="00336C52" w:rsidP="00336C52">
      <w:pPr>
        <w:pStyle w:val="ListParagraph"/>
        <w:numPr>
          <w:ilvl w:val="0"/>
          <w:numId w:val="47"/>
        </w:numPr>
        <w:ind w:left="765" w:hanging="357"/>
        <w:rPr>
          <w:b/>
          <w:bCs/>
          <w:i/>
          <w:sz w:val="24"/>
        </w:rPr>
      </w:pPr>
      <w:r>
        <w:rPr>
          <w:bCs/>
        </w:rPr>
        <w:t>Ethanol</w:t>
      </w:r>
    </w:p>
    <w:p w14:paraId="3EF06DF6" w14:textId="77777777" w:rsidR="00336C52" w:rsidRPr="001F6FDA" w:rsidRDefault="00336C52" w:rsidP="00336C52">
      <w:pPr>
        <w:pStyle w:val="ListParagraph"/>
        <w:numPr>
          <w:ilvl w:val="0"/>
          <w:numId w:val="47"/>
        </w:numPr>
        <w:ind w:left="765" w:hanging="357"/>
        <w:rPr>
          <w:b/>
          <w:bCs/>
          <w:i/>
          <w:sz w:val="24"/>
        </w:rPr>
      </w:pPr>
      <w:r>
        <w:rPr>
          <w:bCs/>
        </w:rPr>
        <w:t>32</w:t>
      </w:r>
      <w:r>
        <w:rPr>
          <w:rFonts w:cstheme="minorHAnsi"/>
          <w:bCs/>
        </w:rPr>
        <w:t>µ</w:t>
      </w:r>
      <w:r>
        <w:rPr>
          <w:bCs/>
        </w:rPr>
        <w:t>m mesh seive</w:t>
      </w:r>
    </w:p>
    <w:p w14:paraId="28B743FF" w14:textId="77777777" w:rsidR="00336C52" w:rsidRPr="001F6FDA" w:rsidRDefault="00336C52" w:rsidP="00336C52">
      <w:pPr>
        <w:pStyle w:val="ListParagraph"/>
        <w:numPr>
          <w:ilvl w:val="0"/>
          <w:numId w:val="47"/>
        </w:numPr>
        <w:ind w:left="765" w:hanging="357"/>
        <w:rPr>
          <w:b/>
          <w:bCs/>
          <w:i/>
          <w:sz w:val="24"/>
        </w:rPr>
      </w:pPr>
      <w:r>
        <w:rPr>
          <w:bCs/>
        </w:rPr>
        <w:t>Sample containers</w:t>
      </w:r>
    </w:p>
    <w:p w14:paraId="19B84802" w14:textId="77777777" w:rsidR="00336C52" w:rsidRPr="001F6FDA" w:rsidRDefault="00336C52" w:rsidP="00336C52">
      <w:pPr>
        <w:pStyle w:val="ListParagraph"/>
        <w:numPr>
          <w:ilvl w:val="0"/>
          <w:numId w:val="47"/>
        </w:numPr>
        <w:ind w:left="765" w:hanging="357"/>
        <w:rPr>
          <w:b/>
          <w:bCs/>
          <w:i/>
          <w:sz w:val="24"/>
        </w:rPr>
      </w:pPr>
      <w:r>
        <w:rPr>
          <w:bCs/>
        </w:rPr>
        <w:t>Squeeze bottle (for sample rinsing)</w:t>
      </w:r>
    </w:p>
    <w:p w14:paraId="4DAF3B4F" w14:textId="77777777" w:rsidR="00336C52" w:rsidRPr="001F6FDA" w:rsidRDefault="00336C52" w:rsidP="00336C52">
      <w:pPr>
        <w:pStyle w:val="ListParagraph"/>
        <w:numPr>
          <w:ilvl w:val="0"/>
          <w:numId w:val="47"/>
        </w:numPr>
        <w:ind w:left="765" w:hanging="357"/>
        <w:rPr>
          <w:b/>
          <w:bCs/>
          <w:i/>
          <w:sz w:val="24"/>
        </w:rPr>
      </w:pPr>
      <w:r>
        <w:rPr>
          <w:bCs/>
        </w:rPr>
        <w:t>Flow meter</w:t>
      </w:r>
    </w:p>
    <w:p w14:paraId="56832395" w14:textId="77777777" w:rsidR="00336C52" w:rsidRPr="001F6FDA" w:rsidRDefault="00336C52" w:rsidP="00336C52">
      <w:pPr>
        <w:pStyle w:val="ListParagraph"/>
        <w:numPr>
          <w:ilvl w:val="0"/>
          <w:numId w:val="47"/>
        </w:numPr>
        <w:ind w:left="765" w:hanging="357"/>
        <w:rPr>
          <w:b/>
          <w:bCs/>
          <w:i/>
          <w:sz w:val="24"/>
        </w:rPr>
      </w:pPr>
      <w:r>
        <w:rPr>
          <w:bCs/>
        </w:rPr>
        <w:t>Water quality multimeter</w:t>
      </w:r>
    </w:p>
    <w:p w14:paraId="7FF8FBD1" w14:textId="77777777" w:rsidR="00336C52" w:rsidRPr="001F6FDA" w:rsidRDefault="00336C52" w:rsidP="00336C52">
      <w:pPr>
        <w:pStyle w:val="ListParagraph"/>
        <w:numPr>
          <w:ilvl w:val="0"/>
          <w:numId w:val="47"/>
        </w:numPr>
        <w:ind w:left="765" w:hanging="357"/>
        <w:rPr>
          <w:b/>
          <w:bCs/>
          <w:i/>
          <w:sz w:val="24"/>
        </w:rPr>
      </w:pPr>
      <w:r>
        <w:rPr>
          <w:bCs/>
        </w:rPr>
        <w:t>Field sheets.</w:t>
      </w:r>
    </w:p>
    <w:p w14:paraId="0DE18853" w14:textId="77777777" w:rsidR="00336C52" w:rsidRPr="00A66F53" w:rsidRDefault="00336C52" w:rsidP="00336C52">
      <w:pPr>
        <w:pStyle w:val="Heading4"/>
      </w:pPr>
      <w:r w:rsidRPr="00A66F53">
        <w:t>Protocol</w:t>
      </w:r>
    </w:p>
    <w:p w14:paraId="20379452" w14:textId="77777777" w:rsidR="001459C3" w:rsidRDefault="00644C92" w:rsidP="00644C92">
      <w:pPr>
        <w:pStyle w:val="ListParagraph"/>
        <w:numPr>
          <w:ilvl w:val="0"/>
          <w:numId w:val="48"/>
        </w:numPr>
        <w:ind w:left="584" w:hanging="357"/>
        <w:rPr>
          <w:bCs/>
          <w:szCs w:val="22"/>
        </w:rPr>
      </w:pPr>
      <w:r>
        <w:rPr>
          <w:bCs/>
          <w:szCs w:val="22"/>
        </w:rPr>
        <w:t>B</w:t>
      </w:r>
      <w:r w:rsidR="00336C52" w:rsidRPr="001459C3">
        <w:rPr>
          <w:bCs/>
          <w:szCs w:val="22"/>
        </w:rPr>
        <w:t>ongo net</w:t>
      </w:r>
      <w:r>
        <w:rPr>
          <w:bCs/>
          <w:szCs w:val="22"/>
        </w:rPr>
        <w:t xml:space="preserve"> to be towed</w:t>
      </w:r>
      <w:r w:rsidR="00336C52" w:rsidRPr="001459C3">
        <w:rPr>
          <w:bCs/>
          <w:szCs w:val="22"/>
        </w:rPr>
        <w:t xml:space="preserve"> behind boat for 15 minute tows. </w:t>
      </w:r>
    </w:p>
    <w:p w14:paraId="0F41E229" w14:textId="77777777" w:rsidR="00644C92" w:rsidRPr="00644C92" w:rsidRDefault="001459C3" w:rsidP="00644C92">
      <w:pPr>
        <w:pStyle w:val="ListParagraph"/>
        <w:numPr>
          <w:ilvl w:val="0"/>
          <w:numId w:val="48"/>
        </w:numPr>
        <w:ind w:left="584" w:hanging="357"/>
        <w:rPr>
          <w:bCs/>
          <w:szCs w:val="22"/>
        </w:rPr>
      </w:pPr>
      <w:r w:rsidRPr="001459C3">
        <w:rPr>
          <w:bCs/>
          <w:szCs w:val="22"/>
        </w:rPr>
        <w:t xml:space="preserve">Nets are towed in zig-zag using a 20 m rope, in the river </w:t>
      </w:r>
      <w:r w:rsidR="00644C92" w:rsidRPr="001459C3">
        <w:rPr>
          <w:bCs/>
          <w:szCs w:val="22"/>
        </w:rPr>
        <w:t xml:space="preserve">main </w:t>
      </w:r>
      <w:r w:rsidRPr="001459C3">
        <w:rPr>
          <w:bCs/>
          <w:szCs w:val="22"/>
        </w:rPr>
        <w:t>channel in areas with a depth greater than 1 m. The volume of water filtered through each net is determined using a flow meter (General Oceanics), fitted in the centre of the mouth openings.</w:t>
      </w:r>
    </w:p>
    <w:p w14:paraId="6D8E0699" w14:textId="77777777" w:rsidR="001459C3" w:rsidRPr="001459C3" w:rsidRDefault="001459C3" w:rsidP="00644C92">
      <w:pPr>
        <w:pStyle w:val="ListParagraph"/>
        <w:numPr>
          <w:ilvl w:val="0"/>
          <w:numId w:val="48"/>
        </w:numPr>
        <w:ind w:left="584" w:hanging="357"/>
        <w:rPr>
          <w:bCs/>
          <w:szCs w:val="22"/>
        </w:rPr>
      </w:pPr>
      <w:r w:rsidRPr="001459C3">
        <w:rPr>
          <w:bCs/>
          <w:szCs w:val="22"/>
        </w:rPr>
        <w:t>Plankton tows are conducted using a pair of square-framed, 0.5 x 0.5 m, 3 m long bongo nets of 500 μm mesh. Nets are equipped with a 60 cm pneumatic float in the centre of the frame, so the frame sat five cm below the water surface.</w:t>
      </w:r>
    </w:p>
    <w:p w14:paraId="7CA01543" w14:textId="77777777" w:rsidR="00644C92" w:rsidRPr="002D72F7" w:rsidRDefault="00644C92" w:rsidP="00644C92">
      <w:pPr>
        <w:pStyle w:val="ListParagraph"/>
        <w:numPr>
          <w:ilvl w:val="0"/>
          <w:numId w:val="48"/>
        </w:numPr>
        <w:ind w:left="584" w:hanging="357"/>
        <w:rPr>
          <w:b/>
          <w:bCs/>
          <w:i/>
          <w:sz w:val="24"/>
        </w:rPr>
      </w:pPr>
      <w:r w:rsidRPr="002D72F7">
        <w:rPr>
          <w:bCs/>
          <w:szCs w:val="22"/>
        </w:rPr>
        <w:t xml:space="preserve">Once </w:t>
      </w:r>
      <w:r>
        <w:rPr>
          <w:bCs/>
          <w:szCs w:val="22"/>
        </w:rPr>
        <w:t xml:space="preserve">the </w:t>
      </w:r>
      <w:r w:rsidRPr="002D72F7">
        <w:rPr>
          <w:bCs/>
          <w:szCs w:val="22"/>
        </w:rPr>
        <w:t xml:space="preserve">tow is completed, samples from each net are rinsed into containers with and preserved in 95% ethanol. </w:t>
      </w:r>
    </w:p>
    <w:p w14:paraId="245CAAF2" w14:textId="77777777" w:rsidR="002D72F7" w:rsidRPr="002D72F7" w:rsidRDefault="00644C92" w:rsidP="00644C92">
      <w:pPr>
        <w:pStyle w:val="ListParagraph"/>
        <w:numPr>
          <w:ilvl w:val="0"/>
          <w:numId w:val="48"/>
        </w:numPr>
        <w:ind w:left="584" w:hanging="357"/>
        <w:rPr>
          <w:b/>
          <w:bCs/>
          <w:i/>
          <w:sz w:val="24"/>
        </w:rPr>
      </w:pPr>
      <w:r>
        <w:rPr>
          <w:bCs/>
          <w:szCs w:val="22"/>
        </w:rPr>
        <w:t>W</w:t>
      </w:r>
      <w:r w:rsidR="002D72F7" w:rsidRPr="002D72F7">
        <w:rPr>
          <w:bCs/>
          <w:szCs w:val="22"/>
        </w:rPr>
        <w:t xml:space="preserve">ater quality parameters (dissolved oxygen, electrical conductivity, water temperature and turbidity) </w:t>
      </w:r>
      <w:r>
        <w:rPr>
          <w:bCs/>
          <w:szCs w:val="22"/>
        </w:rPr>
        <w:t xml:space="preserve">are recorded </w:t>
      </w:r>
      <w:r w:rsidR="002D72F7" w:rsidRPr="002D72F7">
        <w:rPr>
          <w:bCs/>
          <w:szCs w:val="22"/>
        </w:rPr>
        <w:t>at each site.</w:t>
      </w:r>
    </w:p>
    <w:p w14:paraId="1216C648" w14:textId="77777777" w:rsidR="002D72F7" w:rsidRPr="002D72F7" w:rsidRDefault="002D72F7" w:rsidP="00644C92">
      <w:pPr>
        <w:pStyle w:val="ListParagraph"/>
        <w:numPr>
          <w:ilvl w:val="0"/>
          <w:numId w:val="48"/>
        </w:numPr>
        <w:ind w:left="584" w:hanging="357"/>
        <w:rPr>
          <w:b/>
          <w:bCs/>
          <w:i/>
          <w:sz w:val="24"/>
        </w:rPr>
      </w:pPr>
      <w:r>
        <w:rPr>
          <w:bCs/>
          <w:szCs w:val="22"/>
        </w:rPr>
        <w:t>Samples are transported to a laboratory for sorting under magnification lamps.</w:t>
      </w:r>
    </w:p>
    <w:p w14:paraId="0EC16CC2" w14:textId="77777777" w:rsidR="002D72F7" w:rsidRPr="002D72F7" w:rsidRDefault="002D72F7" w:rsidP="00644C92">
      <w:pPr>
        <w:pStyle w:val="ListParagraph"/>
        <w:numPr>
          <w:ilvl w:val="0"/>
          <w:numId w:val="48"/>
        </w:numPr>
        <w:ind w:left="584" w:hanging="357"/>
        <w:rPr>
          <w:b/>
          <w:bCs/>
          <w:i/>
          <w:sz w:val="24"/>
        </w:rPr>
      </w:pPr>
      <w:r w:rsidRPr="00C439E9">
        <w:rPr>
          <w:bCs/>
          <w:szCs w:val="22"/>
        </w:rPr>
        <w:t xml:space="preserve">Where possible, all larvae </w:t>
      </w:r>
      <w:r w:rsidR="00644C92">
        <w:rPr>
          <w:bCs/>
          <w:szCs w:val="22"/>
        </w:rPr>
        <w:t>are</w:t>
      </w:r>
      <w:r w:rsidRPr="00C439E9">
        <w:rPr>
          <w:bCs/>
          <w:szCs w:val="22"/>
        </w:rPr>
        <w:t xml:space="preserve"> identified to species level, using published descriptions (Lake 1967</w:t>
      </w:r>
      <w:r w:rsidR="005F1689">
        <w:rPr>
          <w:bCs/>
          <w:szCs w:val="22"/>
        </w:rPr>
        <w:t>,</w:t>
      </w:r>
      <w:r w:rsidRPr="002D72F7">
        <w:rPr>
          <w:bCs/>
          <w:szCs w:val="22"/>
        </w:rPr>
        <w:t xml:space="preserve"> </w:t>
      </w:r>
      <w:r w:rsidRPr="00C439E9">
        <w:rPr>
          <w:bCs/>
          <w:szCs w:val="22"/>
        </w:rPr>
        <w:t>Puckridge and Walker 1990</w:t>
      </w:r>
      <w:r w:rsidR="005F1689">
        <w:rPr>
          <w:bCs/>
          <w:szCs w:val="22"/>
        </w:rPr>
        <w:t>,</w:t>
      </w:r>
      <w:r w:rsidRPr="00C439E9">
        <w:rPr>
          <w:bCs/>
          <w:szCs w:val="22"/>
        </w:rPr>
        <w:t xml:space="preserve"> Neira </w:t>
      </w:r>
      <w:r w:rsidRPr="002D72F7">
        <w:rPr>
          <w:bCs/>
          <w:i/>
          <w:szCs w:val="22"/>
        </w:rPr>
        <w:t>et al.</w:t>
      </w:r>
      <w:r w:rsidR="005F1689">
        <w:rPr>
          <w:bCs/>
          <w:szCs w:val="22"/>
        </w:rPr>
        <w:t xml:space="preserve"> 1998,</w:t>
      </w:r>
      <w:r w:rsidRPr="00C439E9">
        <w:rPr>
          <w:bCs/>
          <w:szCs w:val="22"/>
        </w:rPr>
        <w:t xml:space="preserve"> Serafini and Humphries</w:t>
      </w:r>
      <w:r>
        <w:rPr>
          <w:bCs/>
          <w:szCs w:val="22"/>
        </w:rPr>
        <w:t xml:space="preserve"> </w:t>
      </w:r>
      <w:r w:rsidRPr="00C439E9">
        <w:rPr>
          <w:bCs/>
          <w:szCs w:val="22"/>
        </w:rPr>
        <w:t>2004), with the exception of carp gudgeons (</w:t>
      </w:r>
      <w:r w:rsidRPr="002D72F7">
        <w:rPr>
          <w:bCs/>
          <w:i/>
          <w:szCs w:val="22"/>
        </w:rPr>
        <w:t>Hypseleotris</w:t>
      </w:r>
      <w:r w:rsidRPr="00C439E9">
        <w:rPr>
          <w:bCs/>
          <w:szCs w:val="22"/>
        </w:rPr>
        <w:t xml:space="preserve"> spp.), For carp gudgeons the genus will be treated as a species complex due to close phylogenetic relationships and very similar morphologies (Bertozzi</w:t>
      </w:r>
      <w:r>
        <w:rPr>
          <w:bCs/>
          <w:szCs w:val="22"/>
        </w:rPr>
        <w:t xml:space="preserve"> </w:t>
      </w:r>
      <w:r w:rsidRPr="002D72F7">
        <w:rPr>
          <w:bCs/>
          <w:i/>
          <w:szCs w:val="22"/>
        </w:rPr>
        <w:t>et al.</w:t>
      </w:r>
      <w:r w:rsidR="005F1689">
        <w:rPr>
          <w:bCs/>
          <w:szCs w:val="22"/>
        </w:rPr>
        <w:t xml:space="preserve"> 2000,</w:t>
      </w:r>
      <w:r w:rsidRPr="00C439E9">
        <w:rPr>
          <w:bCs/>
          <w:szCs w:val="22"/>
        </w:rPr>
        <w:t xml:space="preserve"> Serafini and Humphries 2004).</w:t>
      </w:r>
    </w:p>
    <w:p w14:paraId="2D761596" w14:textId="77777777" w:rsidR="00336C52" w:rsidRPr="00162342" w:rsidRDefault="00336C52" w:rsidP="00336C52">
      <w:pPr>
        <w:pStyle w:val="Heading3"/>
      </w:pPr>
      <w:r w:rsidRPr="00162342">
        <w:t>Collection of juvenile golden perch</w:t>
      </w:r>
    </w:p>
    <w:p w14:paraId="2626DD6E" w14:textId="59BC9E4B" w:rsidR="00336C52" w:rsidRDefault="00336C52" w:rsidP="007A4981">
      <w:pPr>
        <w:spacing w:after="0"/>
        <w:rPr>
          <w:b/>
          <w:bCs/>
          <w:i/>
          <w:sz w:val="24"/>
        </w:rPr>
      </w:pPr>
      <w:r w:rsidRPr="004B7CC1">
        <w:t>Juvenile (including young-of-year) golden perch will be sampled by boat electrofishing in the li</w:t>
      </w:r>
      <w:r>
        <w:t>t</w:t>
      </w:r>
      <w:r w:rsidRPr="004B7CC1">
        <w:t xml:space="preserve">toral zones of main channel and anabranch habitats of the </w:t>
      </w:r>
      <w:r>
        <w:t>LMR</w:t>
      </w:r>
      <w:r w:rsidRPr="004B7CC1">
        <w:t xml:space="preserve"> using a boat mounted 7.5kVA Smith-Root electrofishing unit</w:t>
      </w:r>
      <w:r>
        <w:t xml:space="preserve"> through sampling for Category 1 Fish </w:t>
      </w:r>
      <w:r w:rsidR="008803DD">
        <w:rPr>
          <w:bCs/>
        </w:rPr>
        <w:t>(Channel)</w:t>
      </w:r>
      <w:r>
        <w:t xml:space="preserve"> and other complementary projects</w:t>
      </w:r>
      <w:r w:rsidRPr="004B7CC1">
        <w:t xml:space="preserve">.  </w:t>
      </w:r>
    </w:p>
    <w:p w14:paraId="3C0998CE" w14:textId="77777777" w:rsidR="00336C52" w:rsidRDefault="00336C52" w:rsidP="00336C52">
      <w:pPr>
        <w:pStyle w:val="Heading3"/>
      </w:pPr>
      <w:r w:rsidRPr="00162342">
        <w:t>Spatio-temporal origin</w:t>
      </w:r>
    </w:p>
    <w:p w14:paraId="5737FA7D" w14:textId="77777777" w:rsidR="00336C52" w:rsidRDefault="00336C52" w:rsidP="00336C52">
      <w:pPr>
        <w:ind w:left="1"/>
        <w:rPr>
          <w:bCs/>
        </w:rPr>
      </w:pPr>
      <w:r w:rsidRPr="004B7CC1">
        <w:rPr>
          <w:bCs/>
        </w:rPr>
        <w:t>Spawn date and location of larval and YOY golden perch will be determined by analysing otolith microstructure and chemistry (strontium isotope ratios). Fish natal origin will be determined by comparing strontium ratios in fish otolith cores with a spatio-temporal isoscape of water strontium ratios collected from a broad spatial range of water sources in the southern connected M</w:t>
      </w:r>
      <w:r w:rsidR="00D67CF6">
        <w:rPr>
          <w:bCs/>
        </w:rPr>
        <w:t>DB</w:t>
      </w:r>
      <w:r w:rsidRPr="004B7CC1">
        <w:rPr>
          <w:bCs/>
        </w:rPr>
        <w:t xml:space="preserve"> during the golden perch spawning season (October to February). Water strontium isotope ratios are influenced by </w:t>
      </w:r>
      <w:r>
        <w:rPr>
          <w:bCs/>
        </w:rPr>
        <w:t>zon</w:t>
      </w:r>
      <w:r w:rsidRPr="004B7CC1">
        <w:rPr>
          <w:bCs/>
        </w:rPr>
        <w:t xml:space="preserve">al geomorphology and may differ significantly between catchments in the </w:t>
      </w:r>
      <w:r w:rsidR="00D67CF6">
        <w:rPr>
          <w:bCs/>
        </w:rPr>
        <w:t>MDB</w:t>
      </w:r>
      <w:r w:rsidRPr="004B7CC1">
        <w:rPr>
          <w:bCs/>
        </w:rPr>
        <w:t>. Strontium is readily taken up by an otolith, so the strontium isotope ratios in a fish’s otolith core will reflect those of the waters in which the fish was spawned and developed.</w:t>
      </w:r>
    </w:p>
    <w:p w14:paraId="19917D95" w14:textId="77777777" w:rsidR="00336C52" w:rsidRDefault="00336C52" w:rsidP="00336C52">
      <w:pPr>
        <w:ind w:firstLine="1"/>
        <w:rPr>
          <w:bCs/>
        </w:rPr>
      </w:pPr>
      <w:r w:rsidRPr="004B7CC1">
        <w:rPr>
          <w:bCs/>
        </w:rPr>
        <w:t xml:space="preserve">Fish will be aged following the methods of Zampatti and Leigh (2013), and Sr isotope analysis for otolith and water will be conducted following Woodhead </w:t>
      </w:r>
      <w:r w:rsidRPr="004B7CC1">
        <w:rPr>
          <w:bCs/>
          <w:i/>
        </w:rPr>
        <w:t>et al</w:t>
      </w:r>
      <w:r w:rsidRPr="004B7CC1">
        <w:rPr>
          <w:bCs/>
        </w:rPr>
        <w:t xml:space="preserve">. (2005), McDonald </w:t>
      </w:r>
      <w:r w:rsidRPr="004B7CC1">
        <w:rPr>
          <w:bCs/>
          <w:i/>
        </w:rPr>
        <w:t>et al</w:t>
      </w:r>
      <w:r w:rsidRPr="004B7CC1">
        <w:rPr>
          <w:bCs/>
        </w:rPr>
        <w:t xml:space="preserve">. 2008 and Crook </w:t>
      </w:r>
      <w:r w:rsidRPr="004B7CC1">
        <w:rPr>
          <w:bCs/>
          <w:i/>
        </w:rPr>
        <w:t>et al</w:t>
      </w:r>
      <w:r w:rsidRPr="004B7CC1">
        <w:rPr>
          <w:bCs/>
        </w:rPr>
        <w:t xml:space="preserve">. </w:t>
      </w:r>
      <w:r>
        <w:rPr>
          <w:bCs/>
        </w:rPr>
        <w:t>(</w:t>
      </w:r>
      <w:r w:rsidRPr="004B7CC1">
        <w:rPr>
          <w:bCs/>
        </w:rPr>
        <w:t>2013</w:t>
      </w:r>
      <w:r>
        <w:rPr>
          <w:bCs/>
        </w:rPr>
        <w:t>).</w:t>
      </w:r>
    </w:p>
    <w:p w14:paraId="7D8B6D61" w14:textId="77777777" w:rsidR="00336C52" w:rsidRDefault="00336C52" w:rsidP="00336C52">
      <w:pPr>
        <w:pStyle w:val="Heading3"/>
      </w:pPr>
      <w:bookmarkStart w:id="452" w:name="_Ref396823601"/>
      <w:r w:rsidRPr="00162342">
        <w:t>Covariates</w:t>
      </w:r>
      <w:bookmarkEnd w:id="452"/>
    </w:p>
    <w:p w14:paraId="68F0218A" w14:textId="77777777" w:rsidR="00336C52" w:rsidRDefault="00336C52" w:rsidP="00336C52">
      <w:pPr>
        <w:ind w:firstLine="1"/>
        <w:rPr>
          <w:bCs/>
        </w:rPr>
      </w:pPr>
      <w:r w:rsidRPr="00BC04E0">
        <w:rPr>
          <w:bCs/>
        </w:rPr>
        <w:t>Water quality parameters will be measured at each site during all sampling times. Dissolved oxygen (</w:t>
      </w:r>
      <w:r>
        <w:rPr>
          <w:bCs/>
        </w:rPr>
        <w:t>ppm</w:t>
      </w:r>
      <w:r w:rsidRPr="00BC04E0">
        <w:rPr>
          <w:bCs/>
        </w:rPr>
        <w:t>), ele</w:t>
      </w:r>
      <w:r>
        <w:rPr>
          <w:bCs/>
        </w:rPr>
        <w:t>ctrical conductivity (µS), water</w:t>
      </w:r>
      <w:r w:rsidRPr="00BC04E0">
        <w:rPr>
          <w:bCs/>
        </w:rPr>
        <w:t xml:space="preserve"> temperature (°C)</w:t>
      </w:r>
      <w:r>
        <w:rPr>
          <w:bCs/>
        </w:rPr>
        <w:t xml:space="preserve"> and turbidity (NTU)</w:t>
      </w:r>
      <w:r w:rsidRPr="00BC04E0">
        <w:rPr>
          <w:bCs/>
        </w:rPr>
        <w:t xml:space="preserve"> will be measured using a water quality multimeter. Discharge data (ML day</w:t>
      </w:r>
      <w:r w:rsidRPr="00956642">
        <w:rPr>
          <w:bCs/>
          <w:vertAlign w:val="superscript"/>
        </w:rPr>
        <w:t>-1</w:t>
      </w:r>
      <w:r w:rsidRPr="00BC04E0">
        <w:rPr>
          <w:bCs/>
        </w:rPr>
        <w:t>) and relative water level (m AHD, relative to the Australian Height Datum) from the closest gauging station will be obtained from the DEWNR Surface Water Archive (www.waterconnect.sa.gov.au).</w:t>
      </w:r>
    </w:p>
    <w:p w14:paraId="5F439C59" w14:textId="77777777" w:rsidR="00336C52" w:rsidRPr="004B7CC1" w:rsidRDefault="00336C52" w:rsidP="00336C52">
      <w:pPr>
        <w:pStyle w:val="Heading2"/>
      </w:pPr>
      <w:bookmarkStart w:id="453" w:name="_Toc396825320"/>
      <w:r w:rsidRPr="004B7CC1">
        <w:t xml:space="preserve">Data analysis and </w:t>
      </w:r>
      <w:r>
        <w:t>evaluation</w:t>
      </w:r>
      <w:bookmarkEnd w:id="453"/>
    </w:p>
    <w:p w14:paraId="3FD1EDC8" w14:textId="77777777" w:rsidR="00336C52" w:rsidRDefault="00336C52" w:rsidP="00336C52">
      <w:pPr>
        <w:ind w:left="1"/>
        <w:rPr>
          <w:bCs/>
        </w:rPr>
      </w:pPr>
      <w:bookmarkStart w:id="454" w:name="_Toc243986929"/>
      <w:r w:rsidRPr="004B7CC1">
        <w:rPr>
          <w:bCs/>
        </w:rPr>
        <w:t xml:space="preserve">Larval fish abundances will be expressed as number of individuals per cubic meter of water filtered. Permutational analysis of variance will be used to test whether abundance </w:t>
      </w:r>
      <w:r>
        <w:rPr>
          <w:bCs/>
        </w:rPr>
        <w:t>of golden perch and silver perch larvae</w:t>
      </w:r>
      <w:r w:rsidRPr="004B7CC1">
        <w:rPr>
          <w:bCs/>
        </w:rPr>
        <w:t xml:space="preserve"> differed among sampling events, zones and years. To model relationships between </w:t>
      </w:r>
      <w:r>
        <w:rPr>
          <w:bCs/>
        </w:rPr>
        <w:t>abundance of flow-cued spawners</w:t>
      </w:r>
      <w:r w:rsidRPr="004B7CC1">
        <w:rPr>
          <w:bCs/>
        </w:rPr>
        <w:t xml:space="preserve"> and one or more </w:t>
      </w:r>
      <w:r w:rsidR="00C07BF9">
        <w:rPr>
          <w:bCs/>
        </w:rPr>
        <w:t>water quality (</w:t>
      </w:r>
      <w:r w:rsidRPr="004B7CC1">
        <w:rPr>
          <w:bCs/>
        </w:rPr>
        <w:t>WQ</w:t>
      </w:r>
      <w:r w:rsidR="00C07BF9">
        <w:rPr>
          <w:bCs/>
        </w:rPr>
        <w:t>)</w:t>
      </w:r>
      <w:r w:rsidRPr="004B7CC1">
        <w:rPr>
          <w:bCs/>
        </w:rPr>
        <w:t xml:space="preserve"> predictor variables</w:t>
      </w:r>
      <w:r>
        <w:rPr>
          <w:bCs/>
        </w:rPr>
        <w:t xml:space="preserve"> (see covariates in Section </w:t>
      </w:r>
      <w:r w:rsidR="006F4D01">
        <w:rPr>
          <w:bCs/>
        </w:rPr>
        <w:fldChar w:fldCharType="begin"/>
      </w:r>
      <w:r>
        <w:rPr>
          <w:bCs/>
        </w:rPr>
        <w:instrText xml:space="preserve"> REF _Ref396292901 \r \h </w:instrText>
      </w:r>
      <w:r w:rsidR="006F4D01">
        <w:rPr>
          <w:bCs/>
        </w:rPr>
      </w:r>
      <w:r w:rsidR="006F4D01">
        <w:rPr>
          <w:bCs/>
        </w:rPr>
        <w:fldChar w:fldCharType="separate"/>
      </w:r>
      <w:r w:rsidR="00F8266B">
        <w:rPr>
          <w:bCs/>
        </w:rPr>
        <w:t>4.4</w:t>
      </w:r>
      <w:r w:rsidR="006F4D01">
        <w:rPr>
          <w:bCs/>
        </w:rPr>
        <w:fldChar w:fldCharType="end"/>
      </w:r>
      <w:r>
        <w:rPr>
          <w:bCs/>
        </w:rPr>
        <w:t>)</w:t>
      </w:r>
      <w:r w:rsidR="00623FCB">
        <w:rPr>
          <w:bCs/>
        </w:rPr>
        <w:t>, as described by the Bray</w:t>
      </w:r>
      <w:r w:rsidR="00623FCB">
        <w:rPr>
          <w:rFonts w:eastAsiaTheme="majorEastAsia"/>
        </w:rPr>
        <w:t>–</w:t>
      </w:r>
      <w:r w:rsidRPr="004B7CC1">
        <w:rPr>
          <w:bCs/>
        </w:rPr>
        <w:t>Curtis resemblance matrix, we will use the DistLM (distance-based linear models) routine and the model-building criteria of forward R</w:t>
      </w:r>
      <w:r w:rsidRPr="00D00000">
        <w:rPr>
          <w:bCs/>
          <w:vertAlign w:val="superscript"/>
        </w:rPr>
        <w:t>2</w:t>
      </w:r>
      <w:r>
        <w:rPr>
          <w:bCs/>
        </w:rPr>
        <w:t xml:space="preserve">. </w:t>
      </w:r>
      <w:r w:rsidRPr="004B7CC1">
        <w:rPr>
          <w:bCs/>
        </w:rPr>
        <w:t>Ordination of fitted values for the DistLM will be achieved through distance-based redundancy analysis (dbRDA), with vector overlays to show individual WQ parameters that were important in driving variation along dbRDA axes.</w:t>
      </w:r>
      <w:bookmarkEnd w:id="454"/>
    </w:p>
    <w:p w14:paraId="739BD743" w14:textId="77777777" w:rsidR="00336C52" w:rsidRDefault="00336C52" w:rsidP="00336C52">
      <w:pPr>
        <w:ind w:left="1"/>
        <w:rPr>
          <w:bCs/>
        </w:rPr>
      </w:pPr>
      <w:r w:rsidRPr="003A2FD2">
        <w:rPr>
          <w:bCs/>
        </w:rPr>
        <w:t>Data at the level of the site (species by site abundance matrices) expressed as the mean CPUE (for each species) for the site will be provided as</w:t>
      </w:r>
      <w:r>
        <w:rPr>
          <w:bCs/>
        </w:rPr>
        <w:t xml:space="preserve"> per Category 2</w:t>
      </w:r>
      <w:r w:rsidRPr="003A2FD2">
        <w:rPr>
          <w:bCs/>
        </w:rPr>
        <w:t xml:space="preserve"> Fish </w:t>
      </w:r>
      <w:r>
        <w:rPr>
          <w:bCs/>
        </w:rPr>
        <w:t>(</w:t>
      </w:r>
      <w:r w:rsidRPr="003A2FD2">
        <w:rPr>
          <w:bCs/>
        </w:rPr>
        <w:t>Larvae</w:t>
      </w:r>
      <w:r>
        <w:rPr>
          <w:bCs/>
        </w:rPr>
        <w:t>)</w:t>
      </w:r>
      <w:r w:rsidRPr="003A2FD2">
        <w:rPr>
          <w:bCs/>
        </w:rPr>
        <w:t xml:space="preserve"> (Brooks and Wealands 2014).</w:t>
      </w:r>
    </w:p>
    <w:p w14:paraId="3C9E1BBA" w14:textId="77777777" w:rsidR="00644C92" w:rsidRPr="003A2FD2" w:rsidRDefault="00644C92" w:rsidP="00336C52">
      <w:pPr>
        <w:ind w:left="1"/>
        <w:rPr>
          <w:bCs/>
        </w:rPr>
      </w:pPr>
      <w:r w:rsidRPr="00C439E9">
        <w:rPr>
          <w:bCs/>
        </w:rPr>
        <w:t xml:space="preserve">To determine spatio-temporal variation in water </w:t>
      </w:r>
      <w:r w:rsidRPr="00E2785D">
        <w:rPr>
          <w:bCs/>
          <w:vertAlign w:val="superscript"/>
        </w:rPr>
        <w:t>87</w:t>
      </w:r>
      <w:r w:rsidRPr="00C439E9">
        <w:rPr>
          <w:bCs/>
        </w:rPr>
        <w:t>Sr/</w:t>
      </w:r>
      <w:r w:rsidRPr="00E2785D">
        <w:rPr>
          <w:bCs/>
          <w:vertAlign w:val="superscript"/>
        </w:rPr>
        <w:t>86</w:t>
      </w:r>
      <w:r w:rsidRPr="00C439E9">
        <w:rPr>
          <w:bCs/>
        </w:rPr>
        <w:t xml:space="preserve">Sr over the spring/summer, water samples </w:t>
      </w:r>
      <w:r>
        <w:rPr>
          <w:bCs/>
        </w:rPr>
        <w:t>will be</w:t>
      </w:r>
      <w:r w:rsidRPr="00C439E9">
        <w:rPr>
          <w:bCs/>
        </w:rPr>
        <w:t xml:space="preserve"> collected fortnightly–monthly from </w:t>
      </w:r>
      <w:r>
        <w:rPr>
          <w:bCs/>
        </w:rPr>
        <w:t>X</w:t>
      </w:r>
      <w:r w:rsidRPr="00C439E9">
        <w:rPr>
          <w:bCs/>
        </w:rPr>
        <w:t xml:space="preserve"> sites across the study region</w:t>
      </w:r>
      <w:r>
        <w:rPr>
          <w:bCs/>
        </w:rPr>
        <w:t xml:space="preserve">. </w:t>
      </w:r>
      <w:r>
        <w:rPr>
          <w:rFonts w:cstheme="minorHAnsi"/>
        </w:rPr>
        <w:t>O</w:t>
      </w:r>
      <w:r w:rsidRPr="00290B10">
        <w:rPr>
          <w:rFonts w:cstheme="minorHAnsi"/>
        </w:rPr>
        <w:t xml:space="preserve">tolith microstructure and geochemistry </w:t>
      </w:r>
      <w:r>
        <w:rPr>
          <w:rFonts w:cstheme="minorHAnsi"/>
        </w:rPr>
        <w:t xml:space="preserve">will be used </w:t>
      </w:r>
      <w:r w:rsidRPr="00290B10">
        <w:rPr>
          <w:rFonts w:cstheme="minorHAnsi"/>
        </w:rPr>
        <w:t xml:space="preserve">to retrospectively determine the spatio-temporal provenance (i.e. birth time and place) of golden perch larvae and juveniles from </w:t>
      </w:r>
      <w:r w:rsidR="00D674E1">
        <w:rPr>
          <w:rFonts w:cstheme="minorHAnsi"/>
        </w:rPr>
        <w:t>the lower Murray (Gorge and Floodplain zones)</w:t>
      </w:r>
      <w:r w:rsidRPr="00290B10">
        <w:rPr>
          <w:rFonts w:cstheme="minorHAnsi"/>
        </w:rPr>
        <w:t xml:space="preserve"> and relate this to </w:t>
      </w:r>
      <w:r w:rsidR="00D674E1">
        <w:rPr>
          <w:rFonts w:cstheme="minorHAnsi"/>
        </w:rPr>
        <w:t>hydrology and water temperature</w:t>
      </w:r>
      <w:r w:rsidRPr="00290B10">
        <w:rPr>
          <w:rFonts w:cstheme="minorHAnsi"/>
        </w:rPr>
        <w:t xml:space="preserve"> at the time and place of spawning. </w:t>
      </w:r>
      <w:r>
        <w:rPr>
          <w:rFonts w:cstheme="minorHAnsi"/>
        </w:rPr>
        <w:t>T</w:t>
      </w:r>
      <w:r w:rsidRPr="00290B10">
        <w:rPr>
          <w:rFonts w:cstheme="minorHAnsi"/>
        </w:rPr>
        <w:t>hese data</w:t>
      </w:r>
      <w:r>
        <w:rPr>
          <w:rFonts w:cstheme="minorHAnsi"/>
        </w:rPr>
        <w:t xml:space="preserve"> will be integrated</w:t>
      </w:r>
      <w:r w:rsidRPr="00290B10">
        <w:rPr>
          <w:rFonts w:cstheme="minorHAnsi"/>
        </w:rPr>
        <w:t xml:space="preserve"> to develop a</w:t>
      </w:r>
      <w:r>
        <w:rPr>
          <w:rFonts w:cstheme="minorHAnsi"/>
        </w:rPr>
        <w:t>n</w:t>
      </w:r>
      <w:r w:rsidRPr="00290B10">
        <w:rPr>
          <w:rFonts w:cstheme="minorHAnsi"/>
        </w:rPr>
        <w:t xml:space="preserve"> understanding of golden perch life history and response to flow</w:t>
      </w:r>
      <w:r w:rsidR="00D674E1">
        <w:rPr>
          <w:rFonts w:cstheme="minorHAnsi"/>
        </w:rPr>
        <w:t xml:space="preserve">, </w:t>
      </w:r>
      <w:r w:rsidR="004B4E79">
        <w:rPr>
          <w:rFonts w:cstheme="minorHAnsi"/>
        </w:rPr>
        <w:t xml:space="preserve">particularly </w:t>
      </w:r>
      <w:r w:rsidR="00D674E1">
        <w:rPr>
          <w:rFonts w:cstheme="minorHAnsi"/>
        </w:rPr>
        <w:t xml:space="preserve">Commonwealth environmental water </w:t>
      </w:r>
      <w:r w:rsidR="004B4E79">
        <w:rPr>
          <w:rFonts w:cstheme="minorHAnsi"/>
        </w:rPr>
        <w:t>dependent upon</w:t>
      </w:r>
      <w:r w:rsidR="00D674E1">
        <w:rPr>
          <w:rFonts w:cstheme="minorHAnsi"/>
        </w:rPr>
        <w:t xml:space="preserve"> CEWO</w:t>
      </w:r>
      <w:r w:rsidR="004B4E79">
        <w:rPr>
          <w:rFonts w:cstheme="minorHAnsi"/>
        </w:rPr>
        <w:t>/MDBA</w:t>
      </w:r>
      <w:r w:rsidR="00D674E1">
        <w:rPr>
          <w:rFonts w:cstheme="minorHAnsi"/>
        </w:rPr>
        <w:t xml:space="preserve"> quantif</w:t>
      </w:r>
      <w:r w:rsidR="004B4E79">
        <w:rPr>
          <w:rFonts w:cstheme="minorHAnsi"/>
        </w:rPr>
        <w:t>ying</w:t>
      </w:r>
      <w:r w:rsidR="00D674E1">
        <w:rPr>
          <w:rFonts w:cstheme="minorHAnsi"/>
        </w:rPr>
        <w:t xml:space="preserve"> the source and daily volumes of environmental water)</w:t>
      </w:r>
      <w:r w:rsidRPr="00290B10">
        <w:rPr>
          <w:rFonts w:cstheme="minorHAnsi"/>
        </w:rPr>
        <w:t>. Collect</w:t>
      </w:r>
      <w:r>
        <w:rPr>
          <w:rFonts w:cstheme="minorHAnsi"/>
        </w:rPr>
        <w:t>ion and ageing of</w:t>
      </w:r>
      <w:r w:rsidRPr="00290B10">
        <w:rPr>
          <w:rFonts w:cstheme="minorHAnsi"/>
        </w:rPr>
        <w:t xml:space="preserve"> otoliths from a representative subsample of the golden perch population </w:t>
      </w:r>
      <w:r w:rsidR="00D674E1">
        <w:rPr>
          <w:rFonts w:cstheme="minorHAnsi"/>
        </w:rPr>
        <w:t>in the lower Murray</w:t>
      </w:r>
      <w:r w:rsidRPr="00290B10">
        <w:rPr>
          <w:rFonts w:cstheme="minorHAnsi"/>
        </w:rPr>
        <w:t xml:space="preserve"> </w:t>
      </w:r>
      <w:r>
        <w:rPr>
          <w:rFonts w:cstheme="minorHAnsi"/>
        </w:rPr>
        <w:t xml:space="preserve">will </w:t>
      </w:r>
      <w:r w:rsidRPr="00290B10">
        <w:rPr>
          <w:rFonts w:cstheme="minorHAnsi"/>
        </w:rPr>
        <w:t>enable determination of age structures and</w:t>
      </w:r>
      <w:r>
        <w:rPr>
          <w:rFonts w:cstheme="minorHAnsi"/>
        </w:rPr>
        <w:t xml:space="preserve"> successful recruitment</w:t>
      </w:r>
      <w:r w:rsidRPr="00290B10">
        <w:rPr>
          <w:rFonts w:cstheme="minorHAnsi"/>
        </w:rPr>
        <w:t xml:space="preserve"> of strong cohorts</w:t>
      </w:r>
      <w:r w:rsidR="00D674E1">
        <w:rPr>
          <w:rFonts w:cstheme="minorHAnsi"/>
        </w:rPr>
        <w:t xml:space="preserve"> and association with hydrology</w:t>
      </w:r>
      <w:r>
        <w:rPr>
          <w:rFonts w:cstheme="minorHAnsi"/>
        </w:rPr>
        <w:t>.</w:t>
      </w:r>
    </w:p>
    <w:p w14:paraId="189A881D" w14:textId="77777777" w:rsidR="00336C52" w:rsidRPr="004B7CC1" w:rsidRDefault="00336C52" w:rsidP="00336C52">
      <w:pPr>
        <w:pStyle w:val="Heading2"/>
      </w:pPr>
      <w:bookmarkStart w:id="455" w:name="_Toc396825321"/>
      <w:r w:rsidRPr="004B7CC1">
        <w:t>Data management</w:t>
      </w:r>
      <w:bookmarkEnd w:id="455"/>
    </w:p>
    <w:p w14:paraId="7B647655" w14:textId="77777777" w:rsidR="00336C52" w:rsidRDefault="00336C52" w:rsidP="00336C52">
      <w:r>
        <w:t>All data provided for this indicator will conform to the data structure defined in the LTIM Data Standard (Brooks and Wealands 2014). The spatial unit for which data is reported for this indicator is known as an ‘assessment unit’. The assessment unit for this indicator is: the site (river section).</w:t>
      </w:r>
    </w:p>
    <w:p w14:paraId="581C84C0" w14:textId="77777777" w:rsidR="006D5D00" w:rsidRPr="004B7CC1" w:rsidRDefault="00336C52" w:rsidP="00336C52">
      <w: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9212" w:type="dxa"/>
        <w:tblLayout w:type="fixed"/>
        <w:tblLook w:val="04A0" w:firstRow="1" w:lastRow="0" w:firstColumn="1" w:lastColumn="0" w:noHBand="0" w:noVBand="1"/>
      </w:tblPr>
      <w:tblGrid>
        <w:gridCol w:w="1951"/>
        <w:gridCol w:w="3119"/>
        <w:gridCol w:w="1275"/>
        <w:gridCol w:w="709"/>
        <w:gridCol w:w="851"/>
        <w:gridCol w:w="1307"/>
      </w:tblGrid>
      <w:tr w:rsidR="00336C52" w:rsidRPr="00F16678" w14:paraId="6A79D632" w14:textId="77777777" w:rsidTr="00F24A39">
        <w:trPr>
          <w:cantSplit/>
          <w:tblHeader/>
        </w:trPr>
        <w:tc>
          <w:tcPr>
            <w:tcW w:w="1951" w:type="dxa"/>
            <w:shd w:val="clear" w:color="auto" w:fill="BFBFBF" w:themeFill="background1" w:themeFillShade="BF"/>
            <w:vAlign w:val="center"/>
            <w:hideMark/>
          </w:tcPr>
          <w:p w14:paraId="591DACEA" w14:textId="77777777" w:rsidR="00336C52" w:rsidRPr="00F16678" w:rsidRDefault="00336C52" w:rsidP="00F24A39">
            <w:pPr>
              <w:pStyle w:val="TableHeading"/>
              <w:rPr>
                <w:rFonts w:cstheme="minorHAnsi"/>
                <w:sz w:val="22"/>
              </w:rPr>
            </w:pPr>
            <w:r w:rsidRPr="00F16678">
              <w:rPr>
                <w:rFonts w:cstheme="minorHAnsi"/>
                <w:sz w:val="22"/>
              </w:rPr>
              <w:t>Variable</w:t>
            </w:r>
          </w:p>
        </w:tc>
        <w:tc>
          <w:tcPr>
            <w:tcW w:w="3119" w:type="dxa"/>
            <w:shd w:val="clear" w:color="auto" w:fill="BFBFBF" w:themeFill="background1" w:themeFillShade="BF"/>
            <w:vAlign w:val="center"/>
            <w:hideMark/>
          </w:tcPr>
          <w:p w14:paraId="627F6DD0" w14:textId="77777777" w:rsidR="00336C52" w:rsidRPr="00F16678" w:rsidRDefault="00336C52" w:rsidP="00F24A39">
            <w:pPr>
              <w:pStyle w:val="TableHeading"/>
              <w:rPr>
                <w:rFonts w:cstheme="minorHAnsi"/>
                <w:sz w:val="22"/>
              </w:rPr>
            </w:pPr>
            <w:r w:rsidRPr="00F16678">
              <w:rPr>
                <w:rFonts w:cstheme="minorHAnsi"/>
                <w:sz w:val="22"/>
              </w:rPr>
              <w:t>Description</w:t>
            </w:r>
          </w:p>
        </w:tc>
        <w:tc>
          <w:tcPr>
            <w:tcW w:w="1275" w:type="dxa"/>
            <w:shd w:val="clear" w:color="auto" w:fill="BFBFBF" w:themeFill="background1" w:themeFillShade="BF"/>
            <w:vAlign w:val="center"/>
            <w:hideMark/>
          </w:tcPr>
          <w:p w14:paraId="4DA4B87A" w14:textId="77777777" w:rsidR="00336C52" w:rsidRPr="00F16678" w:rsidRDefault="00336C52" w:rsidP="00F24A39">
            <w:pPr>
              <w:pStyle w:val="TableHeading"/>
              <w:rPr>
                <w:rFonts w:cstheme="minorHAnsi"/>
                <w:sz w:val="22"/>
              </w:rPr>
            </w:pPr>
            <w:r w:rsidRPr="00F16678">
              <w:rPr>
                <w:rFonts w:cstheme="minorHAnsi"/>
                <w:sz w:val="22"/>
              </w:rPr>
              <w:t>Type</w:t>
            </w:r>
          </w:p>
        </w:tc>
        <w:tc>
          <w:tcPr>
            <w:tcW w:w="709" w:type="dxa"/>
            <w:shd w:val="clear" w:color="auto" w:fill="BFBFBF" w:themeFill="background1" w:themeFillShade="BF"/>
            <w:vAlign w:val="center"/>
            <w:hideMark/>
          </w:tcPr>
          <w:p w14:paraId="4345FA16" w14:textId="77777777" w:rsidR="00336C52" w:rsidRPr="00F16678" w:rsidRDefault="00336C52" w:rsidP="00F24A39">
            <w:pPr>
              <w:pStyle w:val="TableHeading"/>
              <w:rPr>
                <w:rFonts w:cstheme="minorHAnsi"/>
                <w:sz w:val="22"/>
              </w:rPr>
            </w:pPr>
            <w:r w:rsidRPr="00F16678">
              <w:rPr>
                <w:rFonts w:cstheme="minorHAnsi"/>
                <w:sz w:val="22"/>
              </w:rPr>
              <w:t>Req</w:t>
            </w:r>
          </w:p>
        </w:tc>
        <w:tc>
          <w:tcPr>
            <w:tcW w:w="851" w:type="dxa"/>
            <w:shd w:val="clear" w:color="auto" w:fill="BFBFBF" w:themeFill="background1" w:themeFillShade="BF"/>
            <w:vAlign w:val="center"/>
            <w:hideMark/>
          </w:tcPr>
          <w:p w14:paraId="6E97E8B1" w14:textId="77777777" w:rsidR="00336C52" w:rsidRPr="00F16678" w:rsidRDefault="00336C52" w:rsidP="00F24A39">
            <w:pPr>
              <w:pStyle w:val="TableHeading"/>
              <w:rPr>
                <w:rFonts w:cstheme="minorHAnsi"/>
                <w:sz w:val="22"/>
              </w:rPr>
            </w:pPr>
            <w:r w:rsidRPr="00F16678">
              <w:rPr>
                <w:rFonts w:cstheme="minorHAnsi"/>
                <w:sz w:val="22"/>
              </w:rPr>
              <w:t>Range</w:t>
            </w:r>
          </w:p>
        </w:tc>
        <w:tc>
          <w:tcPr>
            <w:tcW w:w="1307" w:type="dxa"/>
            <w:shd w:val="clear" w:color="auto" w:fill="BFBFBF" w:themeFill="background1" w:themeFillShade="BF"/>
          </w:tcPr>
          <w:p w14:paraId="54C6D22C" w14:textId="77777777" w:rsidR="00336C52" w:rsidRPr="00F16678" w:rsidRDefault="00336C52" w:rsidP="00F24A39">
            <w:pPr>
              <w:pStyle w:val="TableHeading"/>
              <w:rPr>
                <w:rFonts w:cstheme="minorHAnsi"/>
                <w:sz w:val="22"/>
              </w:rPr>
            </w:pPr>
            <w:r w:rsidRPr="00F16678">
              <w:rPr>
                <w:rFonts w:cstheme="minorHAnsi"/>
                <w:sz w:val="22"/>
              </w:rPr>
              <w:t>Example</w:t>
            </w:r>
          </w:p>
        </w:tc>
      </w:tr>
      <w:tr w:rsidR="00336C52" w:rsidRPr="00F16678" w14:paraId="10F077A6" w14:textId="77777777" w:rsidTr="00F24A39">
        <w:trPr>
          <w:cantSplit/>
        </w:trPr>
        <w:tc>
          <w:tcPr>
            <w:tcW w:w="1951" w:type="dxa"/>
            <w:noWrap/>
            <w:hideMark/>
          </w:tcPr>
          <w:p w14:paraId="5F1B31CD" w14:textId="77777777" w:rsidR="00336C52" w:rsidRPr="00F16678" w:rsidRDefault="00336C52" w:rsidP="00F24A39">
            <w:pPr>
              <w:rPr>
                <w:rFonts w:cstheme="minorHAnsi"/>
                <w:szCs w:val="22"/>
              </w:rPr>
            </w:pPr>
            <w:r w:rsidRPr="00F16678">
              <w:rPr>
                <w:rFonts w:cstheme="minorHAnsi"/>
                <w:szCs w:val="22"/>
              </w:rPr>
              <w:t>assessmentUnitId</w:t>
            </w:r>
          </w:p>
        </w:tc>
        <w:tc>
          <w:tcPr>
            <w:tcW w:w="3119" w:type="dxa"/>
            <w:hideMark/>
          </w:tcPr>
          <w:p w14:paraId="3152660E" w14:textId="77777777" w:rsidR="00336C52" w:rsidRPr="00F16678" w:rsidRDefault="00336C52" w:rsidP="00F24A39">
            <w:pPr>
              <w:pStyle w:val="TableText"/>
              <w:rPr>
                <w:rFonts w:cstheme="minorHAnsi"/>
                <w:iCs/>
                <w:sz w:val="22"/>
              </w:rPr>
            </w:pPr>
            <w:r w:rsidRPr="00F16678">
              <w:rPr>
                <w:rFonts w:cstheme="minorHAnsi"/>
                <w:color w:val="auto"/>
                <w:sz w:val="22"/>
              </w:rPr>
              <w:t xml:space="preserve">a single reach of the Lower Murray River in either the </w:t>
            </w:r>
            <w:r w:rsidRPr="00841D07">
              <w:rPr>
                <w:rFonts w:cstheme="minorHAnsi"/>
                <w:i/>
                <w:color w:val="auto"/>
                <w:sz w:val="22"/>
              </w:rPr>
              <w:t>Gorge</w:t>
            </w:r>
            <w:r w:rsidRPr="00F16678">
              <w:rPr>
                <w:rFonts w:cstheme="minorHAnsi"/>
                <w:color w:val="auto"/>
                <w:sz w:val="22"/>
              </w:rPr>
              <w:t xml:space="preserve"> or </w:t>
            </w:r>
            <w:r w:rsidRPr="00841D07">
              <w:rPr>
                <w:rFonts w:cstheme="minorHAnsi"/>
                <w:i/>
                <w:color w:val="auto"/>
                <w:sz w:val="22"/>
              </w:rPr>
              <w:t>Floodplain</w:t>
            </w:r>
            <w:r w:rsidRPr="00F16678">
              <w:rPr>
                <w:rFonts w:cstheme="minorHAnsi"/>
                <w:color w:val="auto"/>
                <w:sz w:val="22"/>
              </w:rPr>
              <w:t xml:space="preserve"> zone represented by either a name or polygon within which observations are made</w:t>
            </w:r>
          </w:p>
        </w:tc>
        <w:tc>
          <w:tcPr>
            <w:tcW w:w="1275" w:type="dxa"/>
            <w:noWrap/>
            <w:hideMark/>
          </w:tcPr>
          <w:p w14:paraId="41220618" w14:textId="77777777" w:rsidR="00336C52" w:rsidRPr="00F16678" w:rsidRDefault="00336C52" w:rsidP="00F24A39">
            <w:pPr>
              <w:rPr>
                <w:rFonts w:cstheme="minorHAnsi"/>
                <w:szCs w:val="22"/>
              </w:rPr>
            </w:pPr>
            <w:r w:rsidRPr="00F16678">
              <w:rPr>
                <w:rFonts w:cstheme="minorHAnsi"/>
                <w:szCs w:val="22"/>
              </w:rPr>
              <w:t>String</w:t>
            </w:r>
          </w:p>
        </w:tc>
        <w:tc>
          <w:tcPr>
            <w:tcW w:w="709" w:type="dxa"/>
            <w:noWrap/>
            <w:hideMark/>
          </w:tcPr>
          <w:p w14:paraId="5150ACD8" w14:textId="77777777" w:rsidR="00336C52" w:rsidRPr="00F16678" w:rsidRDefault="00336C52" w:rsidP="00F24A39">
            <w:pPr>
              <w:rPr>
                <w:rFonts w:cstheme="minorHAnsi"/>
                <w:szCs w:val="22"/>
              </w:rPr>
            </w:pPr>
            <w:r w:rsidRPr="00F16678">
              <w:rPr>
                <w:rFonts w:cstheme="minorHAnsi"/>
                <w:szCs w:val="22"/>
              </w:rPr>
              <w:t>Y</w:t>
            </w:r>
          </w:p>
        </w:tc>
        <w:tc>
          <w:tcPr>
            <w:tcW w:w="851" w:type="dxa"/>
            <w:noWrap/>
            <w:hideMark/>
          </w:tcPr>
          <w:p w14:paraId="1F03CA6A" w14:textId="77777777" w:rsidR="00336C52" w:rsidRPr="00F16678" w:rsidRDefault="00336C52" w:rsidP="00F24A39">
            <w:pPr>
              <w:pStyle w:val="TableText"/>
              <w:rPr>
                <w:rFonts w:cstheme="minorHAnsi"/>
                <w:sz w:val="22"/>
              </w:rPr>
            </w:pPr>
          </w:p>
        </w:tc>
        <w:tc>
          <w:tcPr>
            <w:tcW w:w="1307" w:type="dxa"/>
          </w:tcPr>
          <w:p w14:paraId="6F790638" w14:textId="77777777" w:rsidR="00336C52" w:rsidRPr="00F16678" w:rsidRDefault="00336C52" w:rsidP="00F24A39">
            <w:pPr>
              <w:pStyle w:val="TableText"/>
              <w:rPr>
                <w:rFonts w:cstheme="minorHAnsi"/>
                <w:sz w:val="22"/>
              </w:rPr>
            </w:pPr>
            <w:r w:rsidRPr="00F16678">
              <w:rPr>
                <w:rFonts w:cstheme="minorHAnsi"/>
                <w:sz w:val="22"/>
              </w:rPr>
              <w:t>LK1S1</w:t>
            </w:r>
          </w:p>
        </w:tc>
      </w:tr>
      <w:tr w:rsidR="00336C52" w:rsidRPr="00F16678" w14:paraId="772B963B" w14:textId="77777777" w:rsidTr="00F24A39">
        <w:trPr>
          <w:cantSplit/>
        </w:trPr>
        <w:tc>
          <w:tcPr>
            <w:tcW w:w="1951" w:type="dxa"/>
            <w:hideMark/>
          </w:tcPr>
          <w:p w14:paraId="742AE4F5" w14:textId="77777777" w:rsidR="00336C52" w:rsidRPr="00F16678" w:rsidRDefault="00336C52" w:rsidP="00F24A39">
            <w:pPr>
              <w:rPr>
                <w:rFonts w:cstheme="minorHAnsi"/>
                <w:szCs w:val="22"/>
              </w:rPr>
            </w:pPr>
            <w:r w:rsidRPr="00F16678">
              <w:rPr>
                <w:rFonts w:cstheme="minorHAnsi"/>
                <w:szCs w:val="22"/>
              </w:rPr>
              <w:t>dateStart</w:t>
            </w:r>
          </w:p>
        </w:tc>
        <w:tc>
          <w:tcPr>
            <w:tcW w:w="3119" w:type="dxa"/>
            <w:hideMark/>
          </w:tcPr>
          <w:p w14:paraId="2C9E7A0D" w14:textId="77777777" w:rsidR="00336C52" w:rsidRPr="00F16678" w:rsidRDefault="00336C52" w:rsidP="00F24A39">
            <w:pPr>
              <w:rPr>
                <w:rFonts w:cstheme="minorHAnsi"/>
                <w:szCs w:val="22"/>
              </w:rPr>
            </w:pPr>
            <w:r w:rsidRPr="00F16678">
              <w:rPr>
                <w:rFonts w:cstheme="minorHAnsi"/>
                <w:szCs w:val="22"/>
              </w:rPr>
              <w:t>Start date (inclusive) that these measures were observed</w:t>
            </w:r>
          </w:p>
        </w:tc>
        <w:tc>
          <w:tcPr>
            <w:tcW w:w="1275" w:type="dxa"/>
            <w:hideMark/>
          </w:tcPr>
          <w:p w14:paraId="56BCFFB1" w14:textId="77777777" w:rsidR="00336C52" w:rsidRPr="00F16678" w:rsidRDefault="00336C52" w:rsidP="00F24A39">
            <w:pPr>
              <w:rPr>
                <w:rFonts w:cstheme="minorHAnsi"/>
                <w:szCs w:val="22"/>
              </w:rPr>
            </w:pPr>
            <w:r w:rsidRPr="00F16678">
              <w:rPr>
                <w:rFonts w:cstheme="minorHAnsi"/>
                <w:szCs w:val="22"/>
              </w:rPr>
              <w:t>dateTime</w:t>
            </w:r>
          </w:p>
        </w:tc>
        <w:tc>
          <w:tcPr>
            <w:tcW w:w="709" w:type="dxa"/>
            <w:hideMark/>
          </w:tcPr>
          <w:p w14:paraId="2BAA0145" w14:textId="77777777" w:rsidR="00336C52" w:rsidRPr="00F16678" w:rsidRDefault="00336C52" w:rsidP="00F24A39">
            <w:pPr>
              <w:rPr>
                <w:rFonts w:cstheme="minorHAnsi"/>
                <w:szCs w:val="22"/>
              </w:rPr>
            </w:pPr>
            <w:r w:rsidRPr="00F16678">
              <w:rPr>
                <w:rFonts w:cstheme="minorHAnsi"/>
                <w:szCs w:val="22"/>
              </w:rPr>
              <w:t>Y</w:t>
            </w:r>
          </w:p>
        </w:tc>
        <w:tc>
          <w:tcPr>
            <w:tcW w:w="851" w:type="dxa"/>
            <w:hideMark/>
          </w:tcPr>
          <w:p w14:paraId="33FF70FC" w14:textId="77777777" w:rsidR="00336C52" w:rsidRPr="00F16678" w:rsidRDefault="00336C52" w:rsidP="00F24A39">
            <w:pPr>
              <w:pStyle w:val="TableText"/>
              <w:rPr>
                <w:rFonts w:cstheme="minorHAnsi"/>
                <w:sz w:val="22"/>
              </w:rPr>
            </w:pPr>
          </w:p>
        </w:tc>
        <w:tc>
          <w:tcPr>
            <w:tcW w:w="1307" w:type="dxa"/>
          </w:tcPr>
          <w:p w14:paraId="699E40DF" w14:textId="77777777" w:rsidR="00336C52" w:rsidRPr="00F16678" w:rsidRDefault="00336C52" w:rsidP="00F24A39">
            <w:pPr>
              <w:rPr>
                <w:rFonts w:cstheme="minorHAnsi"/>
                <w:szCs w:val="22"/>
              </w:rPr>
            </w:pPr>
            <w:r w:rsidRPr="00F16678">
              <w:rPr>
                <w:rFonts w:cstheme="minorHAnsi"/>
                <w:szCs w:val="22"/>
              </w:rPr>
              <w:t>15/05/2014 11:35</w:t>
            </w:r>
          </w:p>
        </w:tc>
      </w:tr>
      <w:tr w:rsidR="00336C52" w:rsidRPr="00F16678" w14:paraId="7C829555" w14:textId="77777777" w:rsidTr="00F24A39">
        <w:trPr>
          <w:cantSplit/>
        </w:trPr>
        <w:tc>
          <w:tcPr>
            <w:tcW w:w="1951" w:type="dxa"/>
            <w:hideMark/>
          </w:tcPr>
          <w:p w14:paraId="5E2F52DD" w14:textId="77777777" w:rsidR="00336C52" w:rsidRPr="00F16678" w:rsidRDefault="00336C52" w:rsidP="00F24A39">
            <w:pPr>
              <w:rPr>
                <w:rFonts w:cstheme="minorHAnsi"/>
                <w:szCs w:val="22"/>
              </w:rPr>
            </w:pPr>
            <w:r w:rsidRPr="00F16678">
              <w:rPr>
                <w:rFonts w:cstheme="minorHAnsi"/>
                <w:szCs w:val="22"/>
              </w:rPr>
              <w:t>dateEnd</w:t>
            </w:r>
          </w:p>
        </w:tc>
        <w:tc>
          <w:tcPr>
            <w:tcW w:w="3119" w:type="dxa"/>
            <w:hideMark/>
          </w:tcPr>
          <w:p w14:paraId="588AC4D2" w14:textId="77777777" w:rsidR="00336C52" w:rsidRPr="00F16678" w:rsidRDefault="00336C52" w:rsidP="00F24A39">
            <w:pPr>
              <w:rPr>
                <w:rFonts w:cstheme="minorHAnsi"/>
                <w:szCs w:val="22"/>
              </w:rPr>
            </w:pPr>
            <w:r w:rsidRPr="00F16678">
              <w:rPr>
                <w:rFonts w:cstheme="minorHAnsi"/>
                <w:szCs w:val="22"/>
              </w:rPr>
              <w:t>End date (exclusive) that these measures were observed</w:t>
            </w:r>
          </w:p>
        </w:tc>
        <w:tc>
          <w:tcPr>
            <w:tcW w:w="1275" w:type="dxa"/>
            <w:hideMark/>
          </w:tcPr>
          <w:p w14:paraId="5EAD92A4" w14:textId="77777777" w:rsidR="00336C52" w:rsidRPr="00F16678" w:rsidRDefault="00336C52" w:rsidP="00F24A39">
            <w:pPr>
              <w:rPr>
                <w:rFonts w:cstheme="minorHAnsi"/>
                <w:szCs w:val="22"/>
              </w:rPr>
            </w:pPr>
            <w:r w:rsidRPr="00F16678">
              <w:rPr>
                <w:rFonts w:cstheme="minorHAnsi"/>
                <w:szCs w:val="22"/>
              </w:rPr>
              <w:t>dateTime</w:t>
            </w:r>
          </w:p>
        </w:tc>
        <w:tc>
          <w:tcPr>
            <w:tcW w:w="709" w:type="dxa"/>
            <w:hideMark/>
          </w:tcPr>
          <w:p w14:paraId="43DF7C10" w14:textId="77777777" w:rsidR="00336C52" w:rsidRPr="00F16678" w:rsidRDefault="00336C52" w:rsidP="00F24A39">
            <w:pPr>
              <w:rPr>
                <w:rFonts w:cstheme="minorHAnsi"/>
                <w:szCs w:val="22"/>
              </w:rPr>
            </w:pPr>
            <w:r w:rsidRPr="00F16678">
              <w:rPr>
                <w:rFonts w:cstheme="minorHAnsi"/>
                <w:szCs w:val="22"/>
              </w:rPr>
              <w:t>Y</w:t>
            </w:r>
          </w:p>
        </w:tc>
        <w:tc>
          <w:tcPr>
            <w:tcW w:w="851" w:type="dxa"/>
            <w:hideMark/>
          </w:tcPr>
          <w:p w14:paraId="6FA74D86" w14:textId="77777777" w:rsidR="00336C52" w:rsidRPr="00F16678" w:rsidRDefault="00336C52" w:rsidP="00F24A39">
            <w:pPr>
              <w:pStyle w:val="TableText"/>
              <w:rPr>
                <w:rFonts w:cstheme="minorHAnsi"/>
                <w:sz w:val="22"/>
              </w:rPr>
            </w:pPr>
          </w:p>
        </w:tc>
        <w:tc>
          <w:tcPr>
            <w:tcW w:w="1307" w:type="dxa"/>
          </w:tcPr>
          <w:p w14:paraId="0055F41C" w14:textId="77777777" w:rsidR="00336C52" w:rsidRPr="00F16678" w:rsidRDefault="00336C52" w:rsidP="00F24A39">
            <w:pPr>
              <w:rPr>
                <w:rFonts w:cstheme="minorHAnsi"/>
                <w:szCs w:val="22"/>
              </w:rPr>
            </w:pPr>
            <w:r w:rsidRPr="00F16678">
              <w:rPr>
                <w:rFonts w:cstheme="minorHAnsi"/>
                <w:szCs w:val="22"/>
              </w:rPr>
              <w:t>16/05/2014 2:35</w:t>
            </w:r>
          </w:p>
        </w:tc>
      </w:tr>
      <w:tr w:rsidR="00336C52" w:rsidRPr="00F16678" w14:paraId="4E187C40" w14:textId="77777777" w:rsidTr="00F24A39">
        <w:trPr>
          <w:cantSplit/>
        </w:trPr>
        <w:tc>
          <w:tcPr>
            <w:tcW w:w="1951" w:type="dxa"/>
            <w:hideMark/>
          </w:tcPr>
          <w:p w14:paraId="38A7E2CE" w14:textId="77777777" w:rsidR="00336C52" w:rsidRPr="00F16678" w:rsidRDefault="00336C52" w:rsidP="00F24A39">
            <w:pPr>
              <w:rPr>
                <w:rFonts w:cstheme="minorHAnsi"/>
                <w:szCs w:val="22"/>
              </w:rPr>
            </w:pPr>
            <w:r w:rsidRPr="00F16678">
              <w:rPr>
                <w:rFonts w:cstheme="minorHAnsi"/>
                <w:szCs w:val="22"/>
              </w:rPr>
              <w:t>speciesName</w:t>
            </w:r>
          </w:p>
        </w:tc>
        <w:tc>
          <w:tcPr>
            <w:tcW w:w="3119" w:type="dxa"/>
            <w:hideMark/>
          </w:tcPr>
          <w:p w14:paraId="1BB4C38B" w14:textId="77777777" w:rsidR="00336C52" w:rsidRPr="00F16678" w:rsidRDefault="00336C52" w:rsidP="00F24A39">
            <w:pPr>
              <w:rPr>
                <w:rFonts w:cstheme="minorHAnsi"/>
                <w:szCs w:val="22"/>
              </w:rPr>
            </w:pPr>
            <w:r w:rsidRPr="00F16678">
              <w:rPr>
                <w:rFonts w:cstheme="minorHAnsi"/>
                <w:szCs w:val="22"/>
              </w:rPr>
              <w:t>Latin name for species of fish</w:t>
            </w:r>
          </w:p>
        </w:tc>
        <w:tc>
          <w:tcPr>
            <w:tcW w:w="1275" w:type="dxa"/>
            <w:hideMark/>
          </w:tcPr>
          <w:p w14:paraId="00BE62A6" w14:textId="77777777" w:rsidR="00336C52" w:rsidRPr="00F16678" w:rsidRDefault="00336C52" w:rsidP="00F24A39">
            <w:pPr>
              <w:rPr>
                <w:rFonts w:cstheme="minorHAnsi"/>
                <w:szCs w:val="22"/>
              </w:rPr>
            </w:pPr>
            <w:r w:rsidRPr="00F16678">
              <w:rPr>
                <w:rFonts w:cstheme="minorHAnsi"/>
                <w:szCs w:val="22"/>
              </w:rPr>
              <w:t>String</w:t>
            </w:r>
          </w:p>
        </w:tc>
        <w:tc>
          <w:tcPr>
            <w:tcW w:w="709" w:type="dxa"/>
            <w:hideMark/>
          </w:tcPr>
          <w:p w14:paraId="22DB21CB" w14:textId="77777777" w:rsidR="00336C52" w:rsidRPr="00F16678" w:rsidRDefault="00336C52" w:rsidP="00F24A39">
            <w:pPr>
              <w:rPr>
                <w:rFonts w:cstheme="minorHAnsi"/>
                <w:szCs w:val="22"/>
              </w:rPr>
            </w:pPr>
            <w:r w:rsidRPr="00F16678">
              <w:rPr>
                <w:rFonts w:cstheme="minorHAnsi"/>
                <w:szCs w:val="22"/>
              </w:rPr>
              <w:t>Y</w:t>
            </w:r>
          </w:p>
        </w:tc>
        <w:tc>
          <w:tcPr>
            <w:tcW w:w="851" w:type="dxa"/>
            <w:shd w:val="clear" w:color="auto" w:fill="auto"/>
            <w:hideMark/>
          </w:tcPr>
          <w:p w14:paraId="4BAC3805" w14:textId="77777777" w:rsidR="00336C52" w:rsidRPr="00F16678" w:rsidRDefault="00336C52" w:rsidP="00F24A39">
            <w:pPr>
              <w:pStyle w:val="TableText"/>
              <w:rPr>
                <w:rFonts w:cstheme="minorHAnsi"/>
                <w:sz w:val="22"/>
              </w:rPr>
            </w:pPr>
          </w:p>
        </w:tc>
        <w:tc>
          <w:tcPr>
            <w:tcW w:w="1307" w:type="dxa"/>
          </w:tcPr>
          <w:p w14:paraId="28EE03E7" w14:textId="77777777" w:rsidR="00336C52" w:rsidRPr="00F16678" w:rsidRDefault="00336C52" w:rsidP="00F24A39">
            <w:pPr>
              <w:pStyle w:val="TableText"/>
              <w:rPr>
                <w:rFonts w:cstheme="minorHAnsi"/>
                <w:i/>
                <w:sz w:val="22"/>
              </w:rPr>
            </w:pPr>
            <w:r w:rsidRPr="00F16678">
              <w:rPr>
                <w:rFonts w:cstheme="minorHAnsi"/>
                <w:i/>
                <w:sz w:val="22"/>
              </w:rPr>
              <w:t>Macquaria ambigua</w:t>
            </w:r>
          </w:p>
        </w:tc>
      </w:tr>
      <w:tr w:rsidR="00336C52" w:rsidRPr="00F16678" w14:paraId="5CE1E950" w14:textId="77777777" w:rsidTr="00F24A39">
        <w:trPr>
          <w:cantSplit/>
        </w:trPr>
        <w:tc>
          <w:tcPr>
            <w:tcW w:w="1951" w:type="dxa"/>
            <w:noWrap/>
            <w:hideMark/>
          </w:tcPr>
          <w:p w14:paraId="1C637A18" w14:textId="77777777" w:rsidR="00336C52" w:rsidRPr="00F16678" w:rsidRDefault="00336C52" w:rsidP="00F24A39">
            <w:pPr>
              <w:rPr>
                <w:rFonts w:cstheme="minorHAnsi"/>
                <w:szCs w:val="22"/>
              </w:rPr>
            </w:pPr>
            <w:r w:rsidRPr="00F16678">
              <w:rPr>
                <w:rFonts w:cstheme="minorHAnsi"/>
                <w:szCs w:val="22"/>
              </w:rPr>
              <w:t>trawlNetCatch</w:t>
            </w:r>
          </w:p>
        </w:tc>
        <w:tc>
          <w:tcPr>
            <w:tcW w:w="3119" w:type="dxa"/>
            <w:hideMark/>
          </w:tcPr>
          <w:p w14:paraId="2F4FB234" w14:textId="77777777" w:rsidR="00336C52" w:rsidRPr="00F16678" w:rsidRDefault="00336C52" w:rsidP="00F24A39">
            <w:pPr>
              <w:rPr>
                <w:rFonts w:cstheme="minorHAnsi"/>
                <w:szCs w:val="22"/>
              </w:rPr>
            </w:pPr>
            <w:r w:rsidRPr="00F16678">
              <w:rPr>
                <w:rFonts w:cstheme="minorHAnsi"/>
                <w:szCs w:val="22"/>
              </w:rPr>
              <w:t>Abundance of species  as number of individuals per cubic meter of water filtered</w:t>
            </w:r>
          </w:p>
        </w:tc>
        <w:tc>
          <w:tcPr>
            <w:tcW w:w="1275" w:type="dxa"/>
            <w:hideMark/>
          </w:tcPr>
          <w:p w14:paraId="1F74334F" w14:textId="77777777" w:rsidR="00336C52" w:rsidRPr="00F16678" w:rsidRDefault="00336C52" w:rsidP="00F24A39">
            <w:pPr>
              <w:rPr>
                <w:rFonts w:cstheme="minorHAnsi"/>
                <w:szCs w:val="22"/>
              </w:rPr>
            </w:pPr>
            <w:r w:rsidRPr="00F16678">
              <w:rPr>
                <w:rFonts w:cstheme="minorHAnsi"/>
                <w:szCs w:val="22"/>
              </w:rPr>
              <w:t>Number (8 decimals)</w:t>
            </w:r>
          </w:p>
        </w:tc>
        <w:tc>
          <w:tcPr>
            <w:tcW w:w="709" w:type="dxa"/>
            <w:noWrap/>
            <w:hideMark/>
          </w:tcPr>
          <w:p w14:paraId="47E11CF0" w14:textId="77777777" w:rsidR="00336C52" w:rsidRPr="00F16678" w:rsidRDefault="00336C52" w:rsidP="00F24A39">
            <w:pPr>
              <w:rPr>
                <w:rFonts w:cstheme="minorHAnsi"/>
                <w:szCs w:val="22"/>
              </w:rPr>
            </w:pPr>
            <w:r w:rsidRPr="00F16678">
              <w:rPr>
                <w:rFonts w:cstheme="minorHAnsi"/>
                <w:szCs w:val="22"/>
              </w:rPr>
              <w:t>Y</w:t>
            </w:r>
          </w:p>
        </w:tc>
        <w:tc>
          <w:tcPr>
            <w:tcW w:w="851" w:type="dxa"/>
            <w:noWrap/>
            <w:hideMark/>
          </w:tcPr>
          <w:p w14:paraId="222008B8" w14:textId="77777777" w:rsidR="00336C52" w:rsidRPr="00F16678" w:rsidRDefault="00336C52" w:rsidP="00F24A39">
            <w:pPr>
              <w:pStyle w:val="TableText"/>
              <w:rPr>
                <w:rFonts w:cstheme="minorHAnsi"/>
                <w:sz w:val="22"/>
              </w:rPr>
            </w:pPr>
            <w:r w:rsidRPr="00F16678">
              <w:rPr>
                <w:rFonts w:cstheme="minorHAnsi"/>
                <w:sz w:val="22"/>
              </w:rPr>
              <w:t>[0,+]</w:t>
            </w:r>
          </w:p>
        </w:tc>
        <w:tc>
          <w:tcPr>
            <w:tcW w:w="1307" w:type="dxa"/>
          </w:tcPr>
          <w:p w14:paraId="41FB330A" w14:textId="77777777" w:rsidR="00336C52" w:rsidRPr="00F16678" w:rsidRDefault="00336C52" w:rsidP="00F24A39">
            <w:pPr>
              <w:pStyle w:val="TableText"/>
              <w:rPr>
                <w:rFonts w:cstheme="minorHAnsi"/>
                <w:sz w:val="22"/>
                <w:vertAlign w:val="superscript"/>
              </w:rPr>
            </w:pPr>
            <w:r w:rsidRPr="00F16678">
              <w:rPr>
                <w:rFonts w:cstheme="minorHAnsi"/>
                <w:sz w:val="22"/>
              </w:rPr>
              <w:t>5.00358601 ind/m</w:t>
            </w:r>
            <w:r w:rsidRPr="00F16678">
              <w:rPr>
                <w:rFonts w:cstheme="minorHAnsi"/>
                <w:sz w:val="22"/>
                <w:vertAlign w:val="superscript"/>
              </w:rPr>
              <w:t>3</w:t>
            </w:r>
          </w:p>
        </w:tc>
      </w:tr>
      <w:tr w:rsidR="00336C52" w:rsidRPr="00F16678" w14:paraId="6376A342" w14:textId="77777777" w:rsidTr="00F24A39">
        <w:trPr>
          <w:cantSplit/>
        </w:trPr>
        <w:tc>
          <w:tcPr>
            <w:tcW w:w="1951" w:type="dxa"/>
            <w:noWrap/>
            <w:hideMark/>
          </w:tcPr>
          <w:p w14:paraId="61C0845E" w14:textId="77777777" w:rsidR="00336C52" w:rsidRPr="00F16678" w:rsidRDefault="00336C52" w:rsidP="00F24A39">
            <w:pPr>
              <w:rPr>
                <w:rFonts w:cstheme="minorHAnsi"/>
                <w:szCs w:val="22"/>
              </w:rPr>
            </w:pPr>
            <w:r w:rsidRPr="00F16678">
              <w:rPr>
                <w:rFonts w:cstheme="minorHAnsi"/>
                <w:szCs w:val="22"/>
              </w:rPr>
              <w:t>dissolvedOxygen</w:t>
            </w:r>
          </w:p>
        </w:tc>
        <w:tc>
          <w:tcPr>
            <w:tcW w:w="3119" w:type="dxa"/>
            <w:hideMark/>
          </w:tcPr>
          <w:p w14:paraId="31A2EFFA" w14:textId="77777777" w:rsidR="00336C52" w:rsidRPr="00F16678" w:rsidRDefault="00336C52" w:rsidP="00F24A39">
            <w:pPr>
              <w:rPr>
                <w:rFonts w:cstheme="minorHAnsi"/>
                <w:szCs w:val="22"/>
              </w:rPr>
            </w:pPr>
            <w:r w:rsidRPr="00F16678">
              <w:rPr>
                <w:rFonts w:cstheme="minorHAnsi"/>
                <w:szCs w:val="22"/>
              </w:rPr>
              <w:t>Measure of dissolved oxygen in milligrams per litre</w:t>
            </w:r>
          </w:p>
        </w:tc>
        <w:tc>
          <w:tcPr>
            <w:tcW w:w="1275" w:type="dxa"/>
            <w:hideMark/>
          </w:tcPr>
          <w:p w14:paraId="52DD1DE4" w14:textId="77777777" w:rsidR="00336C52" w:rsidRPr="00F16678" w:rsidRDefault="00336C52" w:rsidP="00F24A39">
            <w:pPr>
              <w:rPr>
                <w:rFonts w:cstheme="minorHAnsi"/>
                <w:szCs w:val="22"/>
              </w:rPr>
            </w:pPr>
            <w:r w:rsidRPr="00F16678">
              <w:rPr>
                <w:rFonts w:cstheme="minorHAnsi"/>
                <w:szCs w:val="22"/>
              </w:rPr>
              <w:t>Number (2 decimals)</w:t>
            </w:r>
          </w:p>
        </w:tc>
        <w:tc>
          <w:tcPr>
            <w:tcW w:w="709" w:type="dxa"/>
            <w:noWrap/>
            <w:hideMark/>
          </w:tcPr>
          <w:p w14:paraId="07D08607" w14:textId="77777777" w:rsidR="00336C52" w:rsidRPr="00F16678" w:rsidRDefault="00336C52" w:rsidP="00F24A39">
            <w:pPr>
              <w:rPr>
                <w:rFonts w:cstheme="minorHAnsi"/>
                <w:szCs w:val="22"/>
              </w:rPr>
            </w:pPr>
            <w:r w:rsidRPr="00F16678">
              <w:rPr>
                <w:rFonts w:cstheme="minorHAnsi"/>
                <w:szCs w:val="22"/>
              </w:rPr>
              <w:t>N</w:t>
            </w:r>
          </w:p>
        </w:tc>
        <w:tc>
          <w:tcPr>
            <w:tcW w:w="851" w:type="dxa"/>
            <w:noWrap/>
            <w:hideMark/>
          </w:tcPr>
          <w:p w14:paraId="65B277FB" w14:textId="77777777" w:rsidR="00336C52" w:rsidRPr="00F16678" w:rsidRDefault="00336C52" w:rsidP="00F24A39">
            <w:pPr>
              <w:pStyle w:val="TableText"/>
              <w:rPr>
                <w:rFonts w:cstheme="minorHAnsi"/>
                <w:sz w:val="22"/>
              </w:rPr>
            </w:pPr>
            <w:r w:rsidRPr="00F16678">
              <w:rPr>
                <w:rFonts w:cstheme="minorHAnsi"/>
                <w:sz w:val="22"/>
              </w:rPr>
              <w:t>[0,16]</w:t>
            </w:r>
          </w:p>
        </w:tc>
        <w:tc>
          <w:tcPr>
            <w:tcW w:w="1307" w:type="dxa"/>
          </w:tcPr>
          <w:p w14:paraId="0AB1D64B" w14:textId="77777777" w:rsidR="00336C52" w:rsidRPr="00F16678" w:rsidRDefault="00336C52" w:rsidP="00F24A39">
            <w:pPr>
              <w:pStyle w:val="TableText"/>
              <w:rPr>
                <w:rFonts w:cstheme="minorHAnsi"/>
                <w:sz w:val="22"/>
              </w:rPr>
            </w:pPr>
            <w:r w:rsidRPr="00F16678">
              <w:rPr>
                <w:rFonts w:cstheme="minorHAnsi"/>
                <w:sz w:val="22"/>
              </w:rPr>
              <w:t>3.42 mg/L</w:t>
            </w:r>
          </w:p>
        </w:tc>
      </w:tr>
      <w:tr w:rsidR="00336C52" w:rsidRPr="00F16678" w14:paraId="43B94059" w14:textId="77777777" w:rsidTr="00F24A39">
        <w:trPr>
          <w:cantSplit/>
        </w:trPr>
        <w:tc>
          <w:tcPr>
            <w:tcW w:w="1951" w:type="dxa"/>
            <w:noWrap/>
            <w:hideMark/>
          </w:tcPr>
          <w:p w14:paraId="5961F4AA" w14:textId="77777777" w:rsidR="00336C52" w:rsidRPr="00F16678" w:rsidRDefault="00336C52" w:rsidP="00F24A39">
            <w:pPr>
              <w:pStyle w:val="TableText"/>
              <w:rPr>
                <w:rFonts w:cstheme="minorHAnsi"/>
                <w:sz w:val="22"/>
              </w:rPr>
            </w:pPr>
            <w:r w:rsidRPr="00F16678">
              <w:rPr>
                <w:rFonts w:cstheme="minorHAnsi"/>
                <w:sz w:val="22"/>
              </w:rPr>
              <w:t>turbidity</w:t>
            </w:r>
          </w:p>
        </w:tc>
        <w:tc>
          <w:tcPr>
            <w:tcW w:w="3119" w:type="dxa"/>
            <w:noWrap/>
            <w:hideMark/>
          </w:tcPr>
          <w:p w14:paraId="1DF407DC" w14:textId="77777777" w:rsidR="00336C52" w:rsidRPr="00F16678" w:rsidRDefault="00336C52" w:rsidP="00F24A39">
            <w:pPr>
              <w:pStyle w:val="TableText"/>
              <w:rPr>
                <w:rFonts w:cstheme="minorHAnsi"/>
                <w:sz w:val="22"/>
              </w:rPr>
            </w:pPr>
            <w:r w:rsidRPr="00F16678">
              <w:rPr>
                <w:rFonts w:cstheme="minorHAnsi"/>
                <w:sz w:val="22"/>
              </w:rPr>
              <w:t>Measure of turbidity in Nephelometric Turbidity Units (NTUs)</w:t>
            </w:r>
          </w:p>
        </w:tc>
        <w:tc>
          <w:tcPr>
            <w:tcW w:w="1275" w:type="dxa"/>
            <w:noWrap/>
            <w:hideMark/>
          </w:tcPr>
          <w:p w14:paraId="35DE3E31" w14:textId="77777777" w:rsidR="00336C52" w:rsidRPr="00F16678" w:rsidRDefault="00336C52" w:rsidP="00F24A39">
            <w:pPr>
              <w:pStyle w:val="TableText"/>
              <w:rPr>
                <w:rFonts w:cstheme="minorHAnsi"/>
                <w:sz w:val="22"/>
              </w:rPr>
            </w:pPr>
            <w:r w:rsidRPr="00F16678">
              <w:rPr>
                <w:rFonts w:cstheme="minorHAnsi"/>
                <w:sz w:val="22"/>
              </w:rPr>
              <w:t>Number (0 decimals)</w:t>
            </w:r>
          </w:p>
        </w:tc>
        <w:tc>
          <w:tcPr>
            <w:tcW w:w="709" w:type="dxa"/>
            <w:noWrap/>
            <w:hideMark/>
          </w:tcPr>
          <w:p w14:paraId="2A04AB47" w14:textId="77777777"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14:paraId="102B9598" w14:textId="77777777" w:rsidR="00336C52" w:rsidRPr="00F16678" w:rsidRDefault="00336C52" w:rsidP="00F24A39">
            <w:pPr>
              <w:pStyle w:val="TableText"/>
              <w:rPr>
                <w:rFonts w:cstheme="minorHAnsi"/>
                <w:sz w:val="22"/>
              </w:rPr>
            </w:pPr>
            <w:r w:rsidRPr="00F16678">
              <w:rPr>
                <w:rFonts w:cstheme="minorHAnsi"/>
                <w:sz w:val="22"/>
              </w:rPr>
              <w:t>[0,+]</w:t>
            </w:r>
          </w:p>
        </w:tc>
        <w:tc>
          <w:tcPr>
            <w:tcW w:w="1307" w:type="dxa"/>
          </w:tcPr>
          <w:p w14:paraId="731690AD" w14:textId="77777777" w:rsidR="00336C52" w:rsidRPr="00F16678" w:rsidRDefault="00336C52" w:rsidP="00F24A39">
            <w:pPr>
              <w:pStyle w:val="TableText"/>
              <w:rPr>
                <w:rFonts w:cstheme="minorHAnsi"/>
                <w:sz w:val="22"/>
              </w:rPr>
            </w:pPr>
            <w:r w:rsidRPr="00F16678">
              <w:rPr>
                <w:rFonts w:cstheme="minorHAnsi"/>
                <w:sz w:val="22"/>
              </w:rPr>
              <w:t>150 NTU</w:t>
            </w:r>
          </w:p>
        </w:tc>
      </w:tr>
      <w:tr w:rsidR="00336C52" w:rsidRPr="00F16678" w14:paraId="0F428B1E" w14:textId="77777777" w:rsidTr="00F24A39">
        <w:trPr>
          <w:cantSplit/>
        </w:trPr>
        <w:tc>
          <w:tcPr>
            <w:tcW w:w="1951" w:type="dxa"/>
            <w:noWrap/>
            <w:hideMark/>
          </w:tcPr>
          <w:p w14:paraId="34E667C8" w14:textId="77777777" w:rsidR="00336C52" w:rsidRPr="00F16678" w:rsidRDefault="00336C52" w:rsidP="00F24A39">
            <w:pPr>
              <w:pStyle w:val="TableText"/>
              <w:rPr>
                <w:rFonts w:cstheme="minorHAnsi"/>
                <w:sz w:val="22"/>
              </w:rPr>
            </w:pPr>
            <w:r w:rsidRPr="00F16678">
              <w:rPr>
                <w:rFonts w:cstheme="minorHAnsi"/>
                <w:sz w:val="22"/>
              </w:rPr>
              <w:t>electricalConductivity</w:t>
            </w:r>
          </w:p>
        </w:tc>
        <w:tc>
          <w:tcPr>
            <w:tcW w:w="3119" w:type="dxa"/>
            <w:noWrap/>
            <w:hideMark/>
          </w:tcPr>
          <w:p w14:paraId="06282825" w14:textId="77777777" w:rsidR="00336C52" w:rsidRPr="00F16678" w:rsidRDefault="00336C52" w:rsidP="00F24A39">
            <w:pPr>
              <w:pStyle w:val="TableText"/>
              <w:rPr>
                <w:rFonts w:cstheme="minorHAnsi"/>
                <w:sz w:val="22"/>
              </w:rPr>
            </w:pPr>
            <w:r w:rsidRPr="00F16678">
              <w:rPr>
                <w:rFonts w:cstheme="minorHAnsi"/>
                <w:sz w:val="22"/>
              </w:rPr>
              <w:t xml:space="preserve">Measure of salinity in </w:t>
            </w:r>
            <w:r w:rsidRPr="00F16678">
              <w:rPr>
                <w:rFonts w:cstheme="minorHAnsi"/>
                <w:bCs/>
                <w:sz w:val="22"/>
              </w:rPr>
              <w:t>micro Siemens per centimetre</w:t>
            </w:r>
          </w:p>
        </w:tc>
        <w:tc>
          <w:tcPr>
            <w:tcW w:w="1275" w:type="dxa"/>
            <w:noWrap/>
            <w:hideMark/>
          </w:tcPr>
          <w:p w14:paraId="4D98C7AA" w14:textId="77777777"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14:paraId="7930B5BF" w14:textId="77777777"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14:paraId="5CB95D4A" w14:textId="77777777" w:rsidR="00336C52" w:rsidRPr="00F16678" w:rsidRDefault="00336C52" w:rsidP="00F24A39">
            <w:pPr>
              <w:pStyle w:val="TableText"/>
              <w:rPr>
                <w:rFonts w:cstheme="minorHAnsi"/>
                <w:sz w:val="22"/>
              </w:rPr>
            </w:pPr>
            <w:r w:rsidRPr="00F16678">
              <w:rPr>
                <w:rFonts w:cstheme="minorHAnsi"/>
                <w:sz w:val="22"/>
              </w:rPr>
              <w:t>[0,+]</w:t>
            </w:r>
          </w:p>
        </w:tc>
        <w:tc>
          <w:tcPr>
            <w:tcW w:w="1307" w:type="dxa"/>
          </w:tcPr>
          <w:p w14:paraId="4E3CD84B" w14:textId="77777777" w:rsidR="00336C52" w:rsidRPr="00F16678" w:rsidRDefault="00336C52" w:rsidP="00F24A39">
            <w:pPr>
              <w:pStyle w:val="TableText"/>
              <w:rPr>
                <w:rFonts w:cstheme="minorHAnsi"/>
                <w:sz w:val="22"/>
              </w:rPr>
            </w:pPr>
            <w:r w:rsidRPr="00F16678">
              <w:rPr>
                <w:rFonts w:cstheme="minorHAnsi"/>
                <w:sz w:val="22"/>
              </w:rPr>
              <w:t xml:space="preserve">200 </w:t>
            </w:r>
            <w:r w:rsidRPr="00F16678">
              <w:rPr>
                <w:rFonts w:cstheme="minorHAnsi"/>
                <w:bCs/>
                <w:sz w:val="22"/>
              </w:rPr>
              <w:t>µS/cm</w:t>
            </w:r>
          </w:p>
        </w:tc>
      </w:tr>
      <w:tr w:rsidR="00336C52" w:rsidRPr="00F16678" w14:paraId="2B51C729" w14:textId="77777777" w:rsidTr="00F24A39">
        <w:trPr>
          <w:cantSplit/>
        </w:trPr>
        <w:tc>
          <w:tcPr>
            <w:tcW w:w="1951" w:type="dxa"/>
            <w:noWrap/>
            <w:hideMark/>
          </w:tcPr>
          <w:p w14:paraId="06DFB786" w14:textId="77777777" w:rsidR="00336C52" w:rsidRPr="00F16678" w:rsidRDefault="00336C52" w:rsidP="00F24A39">
            <w:pPr>
              <w:pStyle w:val="TableText"/>
              <w:rPr>
                <w:rFonts w:cstheme="minorHAnsi"/>
                <w:sz w:val="22"/>
              </w:rPr>
            </w:pPr>
            <w:r w:rsidRPr="00F16678">
              <w:rPr>
                <w:rFonts w:cstheme="minorHAnsi"/>
                <w:sz w:val="22"/>
              </w:rPr>
              <w:t>pH</w:t>
            </w:r>
          </w:p>
        </w:tc>
        <w:tc>
          <w:tcPr>
            <w:tcW w:w="3119" w:type="dxa"/>
            <w:noWrap/>
            <w:hideMark/>
          </w:tcPr>
          <w:p w14:paraId="4F9036F1" w14:textId="77777777" w:rsidR="00336C52" w:rsidRPr="00F16678" w:rsidRDefault="00336C52" w:rsidP="00F24A39">
            <w:pPr>
              <w:pStyle w:val="TableText"/>
              <w:rPr>
                <w:rFonts w:cstheme="minorHAnsi"/>
                <w:sz w:val="22"/>
              </w:rPr>
            </w:pPr>
            <w:r w:rsidRPr="00F16678">
              <w:rPr>
                <w:rFonts w:cstheme="minorHAnsi"/>
                <w:sz w:val="22"/>
              </w:rPr>
              <w:t>Measure of pH in standard units</w:t>
            </w:r>
          </w:p>
        </w:tc>
        <w:tc>
          <w:tcPr>
            <w:tcW w:w="1275" w:type="dxa"/>
            <w:noWrap/>
            <w:hideMark/>
          </w:tcPr>
          <w:p w14:paraId="6A989C48" w14:textId="77777777"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14:paraId="7BB06319" w14:textId="77777777"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14:paraId="38D6BA55" w14:textId="77777777" w:rsidR="00336C52" w:rsidRPr="00F16678" w:rsidRDefault="00336C52" w:rsidP="00F24A39">
            <w:pPr>
              <w:pStyle w:val="TableText"/>
              <w:rPr>
                <w:rFonts w:cstheme="minorHAnsi"/>
                <w:sz w:val="22"/>
              </w:rPr>
            </w:pPr>
            <w:r w:rsidRPr="00F16678">
              <w:rPr>
                <w:rFonts w:cstheme="minorHAnsi"/>
                <w:sz w:val="22"/>
              </w:rPr>
              <w:t>[0,14]</w:t>
            </w:r>
          </w:p>
        </w:tc>
        <w:tc>
          <w:tcPr>
            <w:tcW w:w="1307" w:type="dxa"/>
          </w:tcPr>
          <w:p w14:paraId="20B71949" w14:textId="77777777" w:rsidR="00336C52" w:rsidRPr="00F16678" w:rsidRDefault="00336C52" w:rsidP="00F24A39">
            <w:pPr>
              <w:pStyle w:val="TableText"/>
              <w:rPr>
                <w:rFonts w:cstheme="minorHAnsi"/>
                <w:sz w:val="22"/>
              </w:rPr>
            </w:pPr>
            <w:r w:rsidRPr="00F16678">
              <w:rPr>
                <w:rFonts w:cstheme="minorHAnsi"/>
                <w:sz w:val="22"/>
              </w:rPr>
              <w:t>7.89</w:t>
            </w:r>
          </w:p>
        </w:tc>
      </w:tr>
      <w:tr w:rsidR="00336C52" w:rsidRPr="00F16678" w14:paraId="6E0F6487" w14:textId="77777777" w:rsidTr="00F24A39">
        <w:trPr>
          <w:cantSplit/>
        </w:trPr>
        <w:tc>
          <w:tcPr>
            <w:tcW w:w="1951" w:type="dxa"/>
            <w:noWrap/>
            <w:hideMark/>
          </w:tcPr>
          <w:p w14:paraId="7B5227DD" w14:textId="77777777" w:rsidR="00336C52" w:rsidRPr="00F16678" w:rsidRDefault="00336C52" w:rsidP="00F24A39">
            <w:pPr>
              <w:pStyle w:val="TableText"/>
              <w:rPr>
                <w:rFonts w:cstheme="minorHAnsi"/>
                <w:sz w:val="22"/>
              </w:rPr>
            </w:pPr>
            <w:r w:rsidRPr="00F16678">
              <w:rPr>
                <w:rFonts w:cstheme="minorHAnsi"/>
                <w:sz w:val="22"/>
              </w:rPr>
              <w:t>waterTemperature</w:t>
            </w:r>
          </w:p>
        </w:tc>
        <w:tc>
          <w:tcPr>
            <w:tcW w:w="3119" w:type="dxa"/>
            <w:noWrap/>
            <w:hideMark/>
          </w:tcPr>
          <w:p w14:paraId="19D03D6D" w14:textId="77777777" w:rsidR="00336C52" w:rsidRPr="00F16678" w:rsidRDefault="00336C52" w:rsidP="00F24A39">
            <w:pPr>
              <w:pStyle w:val="TableText"/>
              <w:rPr>
                <w:rFonts w:cstheme="minorHAnsi"/>
                <w:sz w:val="22"/>
              </w:rPr>
            </w:pPr>
            <w:r w:rsidRPr="00F16678">
              <w:rPr>
                <w:rFonts w:cstheme="minorHAnsi"/>
                <w:sz w:val="22"/>
              </w:rPr>
              <w:t>Measure of water temperature in degrees celcius</w:t>
            </w:r>
          </w:p>
        </w:tc>
        <w:tc>
          <w:tcPr>
            <w:tcW w:w="1275" w:type="dxa"/>
            <w:noWrap/>
            <w:hideMark/>
          </w:tcPr>
          <w:p w14:paraId="64D1470D" w14:textId="77777777"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14:paraId="4B9FB05D" w14:textId="77777777"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14:paraId="483DB62D" w14:textId="77777777" w:rsidR="00336C52" w:rsidRPr="00F16678" w:rsidRDefault="00336C52" w:rsidP="00F24A39">
            <w:pPr>
              <w:pStyle w:val="TableText"/>
              <w:rPr>
                <w:rFonts w:cstheme="minorHAnsi"/>
                <w:sz w:val="22"/>
              </w:rPr>
            </w:pPr>
            <w:r w:rsidRPr="00F16678">
              <w:rPr>
                <w:rFonts w:cstheme="minorHAnsi"/>
                <w:sz w:val="22"/>
              </w:rPr>
              <w:t>[0,+]</w:t>
            </w:r>
          </w:p>
        </w:tc>
        <w:tc>
          <w:tcPr>
            <w:tcW w:w="1307" w:type="dxa"/>
          </w:tcPr>
          <w:p w14:paraId="0282C6C0" w14:textId="77777777" w:rsidR="00336C52" w:rsidRPr="00F16678" w:rsidRDefault="00336C52" w:rsidP="00F24A39">
            <w:pPr>
              <w:pStyle w:val="TableText"/>
              <w:rPr>
                <w:rFonts w:cstheme="minorHAnsi"/>
                <w:sz w:val="22"/>
              </w:rPr>
            </w:pPr>
            <w:r w:rsidRPr="00F16678">
              <w:rPr>
                <w:rFonts w:cstheme="minorHAnsi"/>
                <w:sz w:val="22"/>
              </w:rPr>
              <w:t>22.6 °C</w:t>
            </w:r>
          </w:p>
        </w:tc>
      </w:tr>
    </w:tbl>
    <w:p w14:paraId="5F907266" w14:textId="77777777" w:rsidR="00336C52" w:rsidRDefault="00336C52" w:rsidP="00336C52"/>
    <w:p w14:paraId="43819E6D" w14:textId="77777777" w:rsidR="00336C52" w:rsidRPr="004B7CC1" w:rsidRDefault="00336C52" w:rsidP="00336C52">
      <w:pPr>
        <w:pStyle w:val="Heading2"/>
      </w:pPr>
      <w:bookmarkStart w:id="456" w:name="_Toc396825322"/>
      <w:bookmarkStart w:id="457" w:name="_Ref399150147"/>
      <w:bookmarkStart w:id="458" w:name="_Ref399150159"/>
      <w:r w:rsidRPr="004B7CC1">
        <w:t>Quality Assurance/Quality Control</w:t>
      </w:r>
      <w:bookmarkEnd w:id="456"/>
      <w:bookmarkEnd w:id="457"/>
      <w:bookmarkEnd w:id="458"/>
    </w:p>
    <w:p w14:paraId="5EA7A099" w14:textId="77777777" w:rsidR="00336C52" w:rsidRPr="004B7CC1" w:rsidRDefault="00336C52" w:rsidP="00336C52">
      <w:r w:rsidRPr="004B7CC1">
        <w:t>Quality control and quality assurance protocols are documented in the Quality plan developed as part of the Monitoring and Evaluation Plan for all Selected Areas. QA/QC activities specific to this protocol include:</w:t>
      </w:r>
    </w:p>
    <w:p w14:paraId="5FC90817" w14:textId="77777777" w:rsidR="00336C52" w:rsidRDefault="00336C52" w:rsidP="00336C52">
      <w:pPr>
        <w:numPr>
          <w:ilvl w:val="0"/>
          <w:numId w:val="46"/>
        </w:numPr>
        <w:ind w:left="765" w:hanging="357"/>
      </w:pPr>
      <w:r w:rsidRPr="004B7CC1">
        <w:t>It is the sole responsibility of the provider to have specific fisheries and ethics permits with them while sampling.</w:t>
      </w:r>
    </w:p>
    <w:p w14:paraId="3E483385" w14:textId="77777777" w:rsidR="00336C52" w:rsidRPr="00F23CA5" w:rsidRDefault="00336C52" w:rsidP="00336C52">
      <w:pPr>
        <w:pStyle w:val="Heading2"/>
      </w:pPr>
      <w:bookmarkStart w:id="459" w:name="_Toc396825323"/>
      <w:r w:rsidRPr="00F23CA5">
        <w:t>Health, safety and environment plan</w:t>
      </w:r>
      <w:bookmarkEnd w:id="459"/>
    </w:p>
    <w:p w14:paraId="72ED54FF" w14:textId="77777777" w:rsidR="00336C52" w:rsidRPr="004B7CC1" w:rsidRDefault="00336C52" w:rsidP="00336C52">
      <w:r w:rsidRPr="004B7CC1">
        <w:t xml:space="preserve">Standard procedures for work health and safety developed for all field work for PIRSA and some specific to SARDI Aquatics sciences will be followed in accordance to the activity being undertaken.  </w:t>
      </w:r>
    </w:p>
    <w:p w14:paraId="15E2B91E" w14:textId="77777777" w:rsidR="00336C52" w:rsidRPr="004B7CC1" w:rsidRDefault="00336C52" w:rsidP="00336C52">
      <w:pPr>
        <w:pStyle w:val="Heading2"/>
      </w:pPr>
      <w:bookmarkStart w:id="460" w:name="_Toc243986934"/>
      <w:bookmarkStart w:id="461" w:name="_Toc396825324"/>
      <w:r w:rsidRPr="004B7CC1">
        <w:t>References</w:t>
      </w:r>
      <w:bookmarkEnd w:id="460"/>
      <w:bookmarkEnd w:id="461"/>
    </w:p>
    <w:p w14:paraId="35E47EC1" w14:textId="77777777" w:rsidR="004E4575" w:rsidRDefault="004E4575" w:rsidP="00336C52">
      <w:r w:rsidRPr="004E4575">
        <w:t>Bertozzi, T., Adams, M. and Walker, K.F. (2000)</w:t>
      </w:r>
      <w:r>
        <w:t>.</w:t>
      </w:r>
      <w:r w:rsidRPr="004E4575">
        <w:t xml:space="preserve"> Species boundaries in carp gudgeons (Eleotrididae : </w:t>
      </w:r>
      <w:r w:rsidRPr="004E4575">
        <w:rPr>
          <w:i/>
        </w:rPr>
        <w:t>Hypseleotris</w:t>
      </w:r>
      <w:r w:rsidRPr="004E4575">
        <w:t xml:space="preserve">) from the River Murray, South Australian: Evidence for multiple species and extensive hybridization. </w:t>
      </w:r>
      <w:r w:rsidRPr="004E4575">
        <w:rPr>
          <w:i/>
        </w:rPr>
        <w:t>Marine and Freshwater Research</w:t>
      </w:r>
      <w:r>
        <w:t xml:space="preserve"> </w:t>
      </w:r>
      <w:r w:rsidRPr="004E4575">
        <w:rPr>
          <w:b/>
        </w:rPr>
        <w:t>51</w:t>
      </w:r>
      <w:r>
        <w:t>: 805</w:t>
      </w:r>
      <w:r w:rsidRPr="00D803DE">
        <w:rPr>
          <w:rFonts w:cstheme="minorHAnsi"/>
        </w:rPr>
        <w:t>–</w:t>
      </w:r>
      <w:r w:rsidRPr="004E4575">
        <w:t>815.</w:t>
      </w:r>
    </w:p>
    <w:p w14:paraId="19DF7733" w14:textId="77777777" w:rsidR="00336C52" w:rsidRPr="009F1B02" w:rsidRDefault="00336C52" w:rsidP="00336C52">
      <w:r w:rsidRPr="009F1B02">
        <w:t>Brooks, S. and Wealands, S.R. (2014). Commonwealth Environmental Water Office Long Term Intervention Monitoring Project: Data Standard. Report prepared for the Commonwealth Environme</w:t>
      </w:r>
      <w:r w:rsidR="00623FCB">
        <w:t>ntal Water Office by The Murray</w:t>
      </w:r>
      <w:r w:rsidR="00623FCB">
        <w:rPr>
          <w:rFonts w:eastAsiaTheme="majorEastAsia"/>
        </w:rPr>
        <w:t>–</w:t>
      </w:r>
      <w:r w:rsidRPr="009F1B02">
        <w:t>Darling Freshwater Research Centre. MDFRC Publication 29.3/2013 Revised Jan 2014.</w:t>
      </w:r>
    </w:p>
    <w:p w14:paraId="2CECA523" w14:textId="77777777" w:rsidR="00336C52" w:rsidRDefault="00336C52" w:rsidP="00336C52">
      <w:r>
        <w:t>Crook, D.</w:t>
      </w:r>
      <w:r w:rsidRPr="008C2A55">
        <w:t>A., Macdonald, J.I., McNeil, D.G., Gilligan, D.M., Asmus, M., Maas, R. and Woodhead, J. (2013)</w:t>
      </w:r>
      <w:r>
        <w:t>.</w:t>
      </w:r>
      <w:r w:rsidRPr="008C2A55">
        <w:t xml:space="preserve"> Recruitment sources and dispersal of an invasive fish in a large river system as revealed by otolith chemistry analysis. </w:t>
      </w:r>
      <w:r w:rsidRPr="008C2A55">
        <w:rPr>
          <w:i/>
        </w:rPr>
        <w:t>Canadian Journal of Fisheries and Aquatic Sciences</w:t>
      </w:r>
      <w:r>
        <w:rPr>
          <w:i/>
        </w:rPr>
        <w:t xml:space="preserve"> </w:t>
      </w:r>
      <w:r w:rsidRPr="008C2A55">
        <w:rPr>
          <w:b/>
        </w:rPr>
        <w:t>70</w:t>
      </w:r>
      <w:r>
        <w:t>:</w:t>
      </w:r>
      <w:r w:rsidRPr="00D803DE">
        <w:t xml:space="preserve"> 953</w:t>
      </w:r>
      <w:r w:rsidRPr="00D803DE">
        <w:rPr>
          <w:rFonts w:cstheme="minorHAnsi"/>
        </w:rPr>
        <w:t>–</w:t>
      </w:r>
      <w:r w:rsidRPr="00D803DE">
        <w:t>963</w:t>
      </w:r>
      <w:r>
        <w:t>.</w:t>
      </w:r>
    </w:p>
    <w:p w14:paraId="0D87FFBE" w14:textId="77777777" w:rsidR="00BF1FB6" w:rsidRDefault="00BF1FB6" w:rsidP="00336C52">
      <w:r w:rsidRPr="00BF1FB6">
        <w:t>Lake, J.S. (1967)</w:t>
      </w:r>
      <w:r>
        <w:t>.</w:t>
      </w:r>
      <w:r w:rsidRPr="00BF1FB6">
        <w:t xml:space="preserve"> Rearing experiments with five species of Australian freshwater fishes: I. Inducement to spawning. </w:t>
      </w:r>
      <w:r w:rsidRPr="00BF1FB6">
        <w:rPr>
          <w:i/>
        </w:rPr>
        <w:t>Australian Journal of Marine and Freshwater Research</w:t>
      </w:r>
      <w:r>
        <w:t xml:space="preserve"> </w:t>
      </w:r>
      <w:r w:rsidRPr="00BF1FB6">
        <w:rPr>
          <w:b/>
        </w:rPr>
        <w:t>18</w:t>
      </w:r>
      <w:r>
        <w:t>: 137</w:t>
      </w:r>
      <w:r w:rsidRPr="00D803DE">
        <w:rPr>
          <w:rFonts w:cstheme="minorHAnsi"/>
        </w:rPr>
        <w:t>–</w:t>
      </w:r>
      <w:r w:rsidRPr="00BF1FB6">
        <w:t>153.</w:t>
      </w:r>
    </w:p>
    <w:p w14:paraId="356ACF33" w14:textId="77777777" w:rsidR="00336C52" w:rsidRDefault="00336C52" w:rsidP="00336C52">
      <w:r w:rsidRPr="008C2A55">
        <w:t>McDonald</w:t>
      </w:r>
      <w:r>
        <w:t xml:space="preserve">, J.I., Shelley, J.M.G. and Crook, D.A. (2008). A method for improving the estimation of natal chemical signatures in otoliths. </w:t>
      </w:r>
      <w:r w:rsidRPr="008C2A55">
        <w:rPr>
          <w:i/>
        </w:rPr>
        <w:t>Transactions of the American Fisheries Society</w:t>
      </w:r>
      <w:r>
        <w:t xml:space="preserve"> </w:t>
      </w:r>
      <w:r w:rsidRPr="008C2A55">
        <w:rPr>
          <w:b/>
        </w:rPr>
        <w:t>137</w:t>
      </w:r>
      <w:r>
        <w:t>: 1674</w:t>
      </w:r>
      <w:r>
        <w:rPr>
          <w:rFonts w:cstheme="minorHAnsi"/>
        </w:rPr>
        <w:t>–</w:t>
      </w:r>
      <w:r>
        <w:t>1682.</w:t>
      </w:r>
    </w:p>
    <w:p w14:paraId="5D9BB3B0" w14:textId="77777777" w:rsidR="004562E1" w:rsidRDefault="004562E1" w:rsidP="00336C52">
      <w:r>
        <w:t>Neira, F.J., Miskieweicz, A.G.</w:t>
      </w:r>
      <w:r w:rsidRPr="004562E1">
        <w:t xml:space="preserve"> and Trnski, T. (1998)</w:t>
      </w:r>
      <w:r>
        <w:t>.</w:t>
      </w:r>
      <w:r w:rsidRPr="004562E1">
        <w:t xml:space="preserve"> Larvae of temperate Australian fishes: laboratory guide </w:t>
      </w:r>
      <w:r>
        <w:t xml:space="preserve">for larval fish identification. </w:t>
      </w:r>
      <w:r w:rsidRPr="004562E1">
        <w:t>University of Western Australia Press: Nedlands, Australia</w:t>
      </w:r>
      <w:r>
        <w:t>.</w:t>
      </w:r>
    </w:p>
    <w:p w14:paraId="394950D0" w14:textId="77777777" w:rsidR="004562E1" w:rsidRDefault="004562E1" w:rsidP="00336C52">
      <w:r>
        <w:t>Puckridge, J.T.</w:t>
      </w:r>
      <w:r w:rsidRPr="004562E1">
        <w:t xml:space="preserve"> and Walker, K.F. (1990)</w:t>
      </w:r>
      <w:r>
        <w:t>.</w:t>
      </w:r>
      <w:r w:rsidRPr="004562E1">
        <w:t xml:space="preserve"> Reproductive biology and larval development of a gizzard shad Nematalosa erebi (Dorosomatinae: Teleostei), in the River Murray, South Australia. </w:t>
      </w:r>
      <w:r w:rsidRPr="004562E1">
        <w:rPr>
          <w:i/>
        </w:rPr>
        <w:t>Australian Journal of Marine and Freshwater Research</w:t>
      </w:r>
      <w:r>
        <w:t xml:space="preserve"> </w:t>
      </w:r>
      <w:r w:rsidRPr="004562E1">
        <w:rPr>
          <w:b/>
        </w:rPr>
        <w:t>41</w:t>
      </w:r>
      <w:r>
        <w:t>: 695</w:t>
      </w:r>
      <w:r>
        <w:rPr>
          <w:rFonts w:cstheme="minorHAnsi"/>
        </w:rPr>
        <w:t>–</w:t>
      </w:r>
      <w:r w:rsidRPr="004562E1">
        <w:t xml:space="preserve">712. </w:t>
      </w:r>
    </w:p>
    <w:p w14:paraId="4CAE084A" w14:textId="77777777" w:rsidR="004E4575" w:rsidRPr="00D803DE" w:rsidRDefault="004E4575" w:rsidP="00336C52">
      <w:r w:rsidRPr="004E4575">
        <w:t>Serafini, L.G. and Humphries, P. (2004)</w:t>
      </w:r>
      <w:r>
        <w:t>.</w:t>
      </w:r>
      <w:r w:rsidRPr="004E4575">
        <w:t xml:space="preserve"> Preliminary guide to the identification of larvae of fish, with a bibliography of</w:t>
      </w:r>
      <w:r>
        <w:t xml:space="preserve"> their studies, from the Murray–Darling B</w:t>
      </w:r>
      <w:r w:rsidRPr="004E4575">
        <w:t>asin. Cooperative Research Cent</w:t>
      </w:r>
      <w:r>
        <w:t>re for Freshwater Ecology, Murray–</w:t>
      </w:r>
      <w:r w:rsidRPr="004E4575">
        <w:t xml:space="preserve">Darling Freshwater Research Centre, Albury and </w:t>
      </w:r>
      <w:r>
        <w:t xml:space="preserve">Monash University, Clayton. </w:t>
      </w:r>
      <w:r w:rsidRPr="004E4575">
        <w:t>Identification and Ecology Guide No. 48.</w:t>
      </w:r>
    </w:p>
    <w:p w14:paraId="4B80D8B9" w14:textId="77777777" w:rsidR="00336C52" w:rsidRPr="00D803DE" w:rsidRDefault="00336C52" w:rsidP="00336C52">
      <w:r w:rsidRPr="008C2A55">
        <w:t>Woodhead</w:t>
      </w:r>
      <w:r>
        <w:t xml:space="preserve">, J., Swearer, S., Hergt, J. and Maas, R. (2005). In situ Sr-isotope analysis of carbonates by LA-MC-ICP-MS: interference correction, high spatial resolution and an example from otolith studies. </w:t>
      </w:r>
      <w:r w:rsidRPr="008C2A55">
        <w:rPr>
          <w:i/>
        </w:rPr>
        <w:t>Journal of Analytical Atomic Spectrometry</w:t>
      </w:r>
      <w:r>
        <w:t xml:space="preserve"> </w:t>
      </w:r>
      <w:r w:rsidRPr="008C2A55">
        <w:rPr>
          <w:b/>
        </w:rPr>
        <w:t>20</w:t>
      </w:r>
      <w:r>
        <w:t>: 22</w:t>
      </w:r>
      <w:r>
        <w:rPr>
          <w:rFonts w:cstheme="minorHAnsi"/>
        </w:rPr>
        <w:t>–</w:t>
      </w:r>
      <w:r>
        <w:t>27.</w:t>
      </w:r>
    </w:p>
    <w:p w14:paraId="290702E1" w14:textId="77777777" w:rsidR="00336C52" w:rsidRDefault="00336C52" w:rsidP="00336C52">
      <w:r w:rsidRPr="00D803DE">
        <w:t>Zampatti, B.P. and</w:t>
      </w:r>
      <w:r>
        <w:t xml:space="preserve"> </w:t>
      </w:r>
      <w:r w:rsidRPr="00D803DE">
        <w:t xml:space="preserve">Leigh, S.J. (2013). Within-channel flows promote spawning and recruitment of golden perch, </w:t>
      </w:r>
      <w:r>
        <w:rPr>
          <w:i/>
        </w:rPr>
        <w:t>Macquaria ambigua ambigua</w:t>
      </w:r>
      <w:r>
        <w:t xml:space="preserve"> (Richardson, 1845) (Percichthyidae) </w:t>
      </w:r>
      <w:r w:rsidR="004E4575">
        <w:t>–</w:t>
      </w:r>
      <w:r>
        <w:t xml:space="preserve"> </w:t>
      </w:r>
      <w:r w:rsidR="004E4575">
        <w:t>i</w:t>
      </w:r>
      <w:r>
        <w:t xml:space="preserve">mplications for environmental flow management in the River Murray, Australia. </w:t>
      </w:r>
      <w:r>
        <w:rPr>
          <w:i/>
        </w:rPr>
        <w:t>Marine and Freshwater Research</w:t>
      </w:r>
      <w:r>
        <w:t xml:space="preserve"> </w:t>
      </w:r>
      <w:r w:rsidRPr="00EA4B25">
        <w:rPr>
          <w:b/>
        </w:rPr>
        <w:t>64</w:t>
      </w:r>
      <w:r>
        <w:t>:</w:t>
      </w:r>
      <w:r w:rsidRPr="00EA4B25">
        <w:t xml:space="preserve"> 618</w:t>
      </w:r>
      <w:r>
        <w:t>–630.</w:t>
      </w:r>
    </w:p>
    <w:p w14:paraId="0D064B22" w14:textId="77777777" w:rsidR="00336C52" w:rsidRDefault="00336C52" w:rsidP="00336C52">
      <w:pPr>
        <w:spacing w:after="200" w:line="276" w:lineRule="auto"/>
      </w:pPr>
      <w:r>
        <w:br w:type="page"/>
      </w:r>
    </w:p>
    <w:p w14:paraId="457CFF37" w14:textId="77777777" w:rsidR="00336C52" w:rsidRDefault="00336C52" w:rsidP="00336C52">
      <w:pPr>
        <w:pStyle w:val="Heading4"/>
      </w:pPr>
      <w:r w:rsidRPr="0042267A">
        <w:rPr>
          <w:i/>
          <w:u w:val="none"/>
        </w:rPr>
        <w:t>Field data sheet example:</w:t>
      </w:r>
    </w:p>
    <w:p w14:paraId="6757ACBB" w14:textId="77777777" w:rsidR="00336C52" w:rsidRPr="0079554D" w:rsidRDefault="00336C52" w:rsidP="00336C52">
      <w:pPr>
        <w:rPr>
          <w:sz w:val="20"/>
        </w:rPr>
      </w:pPr>
      <w:r w:rsidRPr="0042267A">
        <w:t>Example: Fish spawning and recruitment – larval fish sampling data collection sheet</w:t>
      </w:r>
    </w:p>
    <w:tbl>
      <w:tblPr>
        <w:tblW w:w="5000" w:type="pct"/>
        <w:tblLook w:val="04A0" w:firstRow="1" w:lastRow="0" w:firstColumn="1" w:lastColumn="0" w:noHBand="0" w:noVBand="1"/>
      </w:tblPr>
      <w:tblGrid>
        <w:gridCol w:w="1507"/>
        <w:gridCol w:w="1386"/>
        <w:gridCol w:w="1299"/>
        <w:gridCol w:w="1748"/>
        <w:gridCol w:w="1541"/>
        <w:gridCol w:w="1539"/>
      </w:tblGrid>
      <w:tr w:rsidR="00336C52" w:rsidRPr="0079554D" w14:paraId="52465117" w14:textId="77777777" w:rsidTr="00F24A39">
        <w:trPr>
          <w:trHeight w:val="170"/>
        </w:trPr>
        <w:tc>
          <w:tcPr>
            <w:tcW w:w="864" w:type="pct"/>
            <w:tcBorders>
              <w:top w:val="nil"/>
              <w:left w:val="nil"/>
              <w:bottom w:val="nil"/>
              <w:right w:val="nil"/>
            </w:tcBorders>
            <w:shd w:val="clear" w:color="auto" w:fill="auto"/>
            <w:noWrap/>
            <w:vAlign w:val="bottom"/>
            <w:hideMark/>
          </w:tcPr>
          <w:p w14:paraId="298A7447" w14:textId="77777777"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Location:</w:t>
            </w:r>
          </w:p>
        </w:tc>
        <w:tc>
          <w:tcPr>
            <w:tcW w:w="797" w:type="pct"/>
            <w:tcBorders>
              <w:top w:val="nil"/>
              <w:left w:val="nil"/>
              <w:bottom w:val="nil"/>
              <w:right w:val="nil"/>
            </w:tcBorders>
            <w:shd w:val="clear" w:color="auto" w:fill="auto"/>
            <w:noWrap/>
            <w:vAlign w:val="bottom"/>
            <w:hideMark/>
          </w:tcPr>
          <w:p w14:paraId="3F9B8250" w14:textId="77777777"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14:paraId="4BE30B95" w14:textId="77777777"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Date:</w:t>
            </w:r>
          </w:p>
        </w:tc>
        <w:tc>
          <w:tcPr>
            <w:tcW w:w="825" w:type="pct"/>
            <w:tcBorders>
              <w:top w:val="nil"/>
              <w:left w:val="nil"/>
              <w:bottom w:val="nil"/>
              <w:right w:val="nil"/>
            </w:tcBorders>
            <w:shd w:val="clear" w:color="auto" w:fill="auto"/>
            <w:noWrap/>
            <w:vAlign w:val="bottom"/>
            <w:hideMark/>
          </w:tcPr>
          <w:p w14:paraId="604028C5" w14:textId="77777777"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1868FF03" w14:textId="77777777"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 xml:space="preserve">Field staff: </w:t>
            </w:r>
          </w:p>
        </w:tc>
        <w:tc>
          <w:tcPr>
            <w:tcW w:w="883" w:type="pct"/>
            <w:tcBorders>
              <w:top w:val="nil"/>
              <w:left w:val="nil"/>
              <w:bottom w:val="nil"/>
              <w:right w:val="nil"/>
            </w:tcBorders>
            <w:shd w:val="clear" w:color="auto" w:fill="auto"/>
            <w:noWrap/>
            <w:vAlign w:val="bottom"/>
            <w:hideMark/>
          </w:tcPr>
          <w:p w14:paraId="0F0BC9B8" w14:textId="77777777" w:rsidR="00336C52" w:rsidRPr="004344A8" w:rsidRDefault="00336C52" w:rsidP="00F24A39">
            <w:pPr>
              <w:spacing w:after="0"/>
              <w:rPr>
                <w:rFonts w:cstheme="minorHAnsi"/>
                <w:color w:val="auto"/>
                <w:kern w:val="0"/>
                <w:sz w:val="20"/>
                <w:lang w:val="en-US"/>
              </w:rPr>
            </w:pPr>
          </w:p>
        </w:tc>
      </w:tr>
      <w:tr w:rsidR="00336C52" w:rsidRPr="0079554D" w14:paraId="36EB5AF3" w14:textId="77777777" w:rsidTr="00F24A39">
        <w:trPr>
          <w:trHeight w:val="170"/>
        </w:trPr>
        <w:tc>
          <w:tcPr>
            <w:tcW w:w="864" w:type="pct"/>
            <w:tcBorders>
              <w:top w:val="nil"/>
              <w:left w:val="nil"/>
              <w:bottom w:val="nil"/>
              <w:right w:val="nil"/>
            </w:tcBorders>
            <w:shd w:val="clear" w:color="auto" w:fill="auto"/>
            <w:noWrap/>
            <w:vAlign w:val="bottom"/>
            <w:hideMark/>
          </w:tcPr>
          <w:p w14:paraId="6EA1B080" w14:textId="77777777" w:rsidR="00336C52" w:rsidRPr="004344A8" w:rsidRDefault="00336C52" w:rsidP="00F24A39">
            <w:pPr>
              <w:spacing w:after="0"/>
              <w:rPr>
                <w:rFonts w:cstheme="minorHAnsi"/>
                <w:color w:val="auto"/>
                <w:kern w:val="0"/>
                <w:sz w:val="20"/>
                <w:lang w:val="en-US"/>
              </w:rPr>
            </w:pPr>
          </w:p>
        </w:tc>
        <w:tc>
          <w:tcPr>
            <w:tcW w:w="797" w:type="pct"/>
            <w:tcBorders>
              <w:top w:val="nil"/>
              <w:left w:val="nil"/>
              <w:bottom w:val="nil"/>
              <w:right w:val="nil"/>
            </w:tcBorders>
            <w:shd w:val="clear" w:color="auto" w:fill="auto"/>
            <w:noWrap/>
            <w:vAlign w:val="bottom"/>
            <w:hideMark/>
          </w:tcPr>
          <w:p w14:paraId="4BFD13D6" w14:textId="77777777"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14:paraId="46EEE3F7" w14:textId="77777777" w:rsidR="00336C52" w:rsidRPr="004344A8" w:rsidRDefault="00336C52" w:rsidP="00F24A39">
            <w:pPr>
              <w:spacing w:after="0"/>
              <w:rPr>
                <w:rFonts w:cstheme="minorHAnsi"/>
                <w:color w:val="auto"/>
                <w:kern w:val="0"/>
                <w:sz w:val="20"/>
                <w:lang w:val="en-US"/>
              </w:rPr>
            </w:pPr>
          </w:p>
        </w:tc>
        <w:tc>
          <w:tcPr>
            <w:tcW w:w="825" w:type="pct"/>
            <w:tcBorders>
              <w:top w:val="nil"/>
              <w:left w:val="nil"/>
              <w:bottom w:val="nil"/>
              <w:right w:val="nil"/>
            </w:tcBorders>
            <w:shd w:val="clear" w:color="auto" w:fill="auto"/>
            <w:noWrap/>
            <w:vAlign w:val="bottom"/>
            <w:hideMark/>
          </w:tcPr>
          <w:p w14:paraId="55AC51CC" w14:textId="77777777"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4ECADB7F" w14:textId="77777777" w:rsidR="00336C52" w:rsidRPr="004344A8" w:rsidRDefault="00336C52" w:rsidP="00F24A39">
            <w:pPr>
              <w:spacing w:after="0"/>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57536F8D" w14:textId="77777777" w:rsidR="00336C52" w:rsidRPr="004344A8" w:rsidRDefault="00336C52" w:rsidP="00F24A39">
            <w:pPr>
              <w:spacing w:after="0"/>
              <w:rPr>
                <w:rFonts w:cstheme="minorHAnsi"/>
                <w:color w:val="auto"/>
                <w:kern w:val="0"/>
                <w:sz w:val="20"/>
                <w:lang w:val="en-US"/>
              </w:rPr>
            </w:pPr>
          </w:p>
        </w:tc>
      </w:tr>
      <w:tr w:rsidR="00336C52" w:rsidRPr="0079554D" w14:paraId="0C3824DE" w14:textId="77777777" w:rsidTr="00F24A39">
        <w:trPr>
          <w:trHeight w:val="170"/>
        </w:trPr>
        <w:tc>
          <w:tcPr>
            <w:tcW w:w="4117" w:type="pct"/>
            <w:gridSpan w:val="5"/>
            <w:tcBorders>
              <w:top w:val="nil"/>
              <w:left w:val="nil"/>
              <w:bottom w:val="nil"/>
              <w:right w:val="nil"/>
            </w:tcBorders>
            <w:shd w:val="clear" w:color="auto" w:fill="auto"/>
            <w:noWrap/>
            <w:vAlign w:val="bottom"/>
            <w:hideMark/>
          </w:tcPr>
          <w:p w14:paraId="7E0CF73D" w14:textId="77777777" w:rsidR="00336C52" w:rsidRPr="004344A8" w:rsidRDefault="00336C52" w:rsidP="00F24A39">
            <w:pPr>
              <w:spacing w:after="0"/>
              <w:rPr>
                <w:rFonts w:cstheme="minorHAnsi"/>
                <w:bCs/>
                <w:color w:val="auto"/>
                <w:kern w:val="0"/>
                <w:sz w:val="20"/>
                <w:lang w:val="en-US"/>
              </w:rPr>
            </w:pPr>
            <w:r w:rsidRPr="004344A8">
              <w:rPr>
                <w:rFonts w:cstheme="minorHAnsi"/>
                <w:bCs/>
                <w:color w:val="auto"/>
                <w:kern w:val="0"/>
                <w:sz w:val="20"/>
                <w:lang w:val="en-US"/>
              </w:rPr>
              <w:t>Plankton Tows, furthest downstream first (approx 15 mins at 2000rpm on taco)</w:t>
            </w:r>
          </w:p>
        </w:tc>
        <w:tc>
          <w:tcPr>
            <w:tcW w:w="883" w:type="pct"/>
            <w:tcBorders>
              <w:top w:val="nil"/>
              <w:left w:val="nil"/>
              <w:bottom w:val="nil"/>
              <w:right w:val="nil"/>
            </w:tcBorders>
            <w:shd w:val="clear" w:color="auto" w:fill="auto"/>
            <w:noWrap/>
            <w:vAlign w:val="bottom"/>
            <w:hideMark/>
          </w:tcPr>
          <w:p w14:paraId="5275CCA1" w14:textId="77777777" w:rsidR="00336C52" w:rsidRPr="004344A8" w:rsidRDefault="00336C52" w:rsidP="00F24A39">
            <w:pPr>
              <w:spacing w:after="0"/>
              <w:rPr>
                <w:rFonts w:cstheme="minorHAnsi"/>
                <w:color w:val="auto"/>
                <w:kern w:val="0"/>
                <w:sz w:val="20"/>
                <w:lang w:val="en-US"/>
              </w:rPr>
            </w:pPr>
          </w:p>
        </w:tc>
      </w:tr>
      <w:tr w:rsidR="00336C52" w:rsidRPr="0079554D" w14:paraId="3462579E" w14:textId="77777777" w:rsidTr="00F24A39">
        <w:trPr>
          <w:trHeight w:val="170"/>
        </w:trPr>
        <w:tc>
          <w:tcPr>
            <w:tcW w:w="5000" w:type="pct"/>
            <w:gridSpan w:val="6"/>
            <w:tcBorders>
              <w:top w:val="nil"/>
              <w:left w:val="nil"/>
              <w:bottom w:val="nil"/>
              <w:right w:val="nil"/>
            </w:tcBorders>
            <w:shd w:val="clear" w:color="auto" w:fill="auto"/>
            <w:noWrap/>
            <w:vAlign w:val="bottom"/>
            <w:hideMark/>
          </w:tcPr>
          <w:p w14:paraId="60EB0D19" w14:textId="77777777" w:rsidR="00336C52" w:rsidRPr="004344A8" w:rsidRDefault="00336C52" w:rsidP="00F24A39">
            <w:pPr>
              <w:spacing w:after="0"/>
              <w:rPr>
                <w:rFonts w:cstheme="minorHAnsi"/>
                <w:bCs/>
                <w:color w:val="auto"/>
                <w:kern w:val="0"/>
                <w:sz w:val="20"/>
                <w:lang w:val="en-US"/>
              </w:rPr>
            </w:pPr>
            <w:r w:rsidRPr="004344A8">
              <w:rPr>
                <w:rFonts w:cstheme="minorHAnsi"/>
                <w:bCs/>
                <w:color w:val="auto"/>
                <w:kern w:val="0"/>
                <w:sz w:val="20"/>
                <w:lang w:val="en-US"/>
              </w:rPr>
              <w:t>WQ+Zooplankton grabs taken prior to commencing larval tows (3 reps*2 grabs, surface midwater)</w:t>
            </w:r>
          </w:p>
        </w:tc>
      </w:tr>
      <w:tr w:rsidR="00336C52" w:rsidRPr="0079554D" w14:paraId="07F00FED" w14:textId="77777777" w:rsidTr="00F24A39">
        <w:trPr>
          <w:trHeight w:val="170"/>
        </w:trPr>
        <w:tc>
          <w:tcPr>
            <w:tcW w:w="864" w:type="pct"/>
            <w:tcBorders>
              <w:top w:val="nil"/>
              <w:left w:val="nil"/>
              <w:bottom w:val="nil"/>
              <w:right w:val="nil"/>
            </w:tcBorders>
            <w:shd w:val="clear" w:color="auto" w:fill="auto"/>
            <w:noWrap/>
            <w:vAlign w:val="bottom"/>
            <w:hideMark/>
          </w:tcPr>
          <w:p w14:paraId="3BC81294" w14:textId="77777777" w:rsidR="00336C52" w:rsidRPr="004344A8" w:rsidRDefault="00336C52" w:rsidP="00F24A39">
            <w:pPr>
              <w:spacing w:after="0"/>
              <w:rPr>
                <w:rFonts w:cstheme="minorHAnsi"/>
                <w:b/>
                <w:bCs/>
                <w:color w:val="auto"/>
                <w:kern w:val="0"/>
                <w:sz w:val="20"/>
                <w:lang w:val="en-US"/>
              </w:rPr>
            </w:pPr>
          </w:p>
        </w:tc>
        <w:tc>
          <w:tcPr>
            <w:tcW w:w="797" w:type="pct"/>
            <w:tcBorders>
              <w:top w:val="nil"/>
              <w:left w:val="nil"/>
              <w:bottom w:val="nil"/>
              <w:right w:val="nil"/>
            </w:tcBorders>
            <w:shd w:val="clear" w:color="auto" w:fill="auto"/>
            <w:noWrap/>
            <w:vAlign w:val="bottom"/>
            <w:hideMark/>
          </w:tcPr>
          <w:p w14:paraId="057D8ADD" w14:textId="77777777"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14:paraId="3C45049F" w14:textId="77777777" w:rsidR="00336C52" w:rsidRPr="004344A8" w:rsidRDefault="00336C52" w:rsidP="00F24A39">
            <w:pPr>
              <w:spacing w:after="0"/>
              <w:rPr>
                <w:rFonts w:cstheme="minorHAnsi"/>
                <w:color w:val="auto"/>
                <w:kern w:val="0"/>
                <w:sz w:val="20"/>
                <w:lang w:val="en-US"/>
              </w:rPr>
            </w:pPr>
          </w:p>
        </w:tc>
        <w:tc>
          <w:tcPr>
            <w:tcW w:w="825" w:type="pct"/>
            <w:tcBorders>
              <w:top w:val="nil"/>
              <w:left w:val="nil"/>
              <w:bottom w:val="nil"/>
              <w:right w:val="nil"/>
            </w:tcBorders>
            <w:shd w:val="clear" w:color="auto" w:fill="auto"/>
            <w:noWrap/>
            <w:vAlign w:val="bottom"/>
            <w:hideMark/>
          </w:tcPr>
          <w:p w14:paraId="3ECF146A" w14:textId="77777777"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294EF961" w14:textId="77777777" w:rsidR="00336C52" w:rsidRPr="004344A8" w:rsidRDefault="00336C52" w:rsidP="00F24A39">
            <w:pPr>
              <w:spacing w:after="0"/>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55C1D408" w14:textId="77777777" w:rsidR="00336C52" w:rsidRPr="004344A8" w:rsidRDefault="00336C52" w:rsidP="00F24A39">
            <w:pPr>
              <w:spacing w:after="0"/>
              <w:rPr>
                <w:rFonts w:cstheme="minorHAnsi"/>
                <w:color w:val="auto"/>
                <w:kern w:val="0"/>
                <w:sz w:val="20"/>
                <w:lang w:val="en-US"/>
              </w:rPr>
            </w:pPr>
          </w:p>
        </w:tc>
      </w:tr>
      <w:tr w:rsidR="00336C52" w:rsidRPr="0079554D" w14:paraId="1D369934" w14:textId="77777777" w:rsidTr="00F24A39">
        <w:trPr>
          <w:trHeight w:val="170"/>
        </w:trPr>
        <w:tc>
          <w:tcPr>
            <w:tcW w:w="1660" w:type="pct"/>
            <w:gridSpan w:val="2"/>
            <w:tcBorders>
              <w:top w:val="nil"/>
              <w:left w:val="nil"/>
              <w:bottom w:val="nil"/>
              <w:right w:val="nil"/>
            </w:tcBorders>
            <w:shd w:val="clear" w:color="auto" w:fill="auto"/>
            <w:noWrap/>
            <w:vAlign w:val="bottom"/>
            <w:hideMark/>
          </w:tcPr>
          <w:p w14:paraId="1F9FA27C"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Day plankton tows:</w:t>
            </w:r>
          </w:p>
        </w:tc>
        <w:tc>
          <w:tcPr>
            <w:tcW w:w="749" w:type="pct"/>
            <w:tcBorders>
              <w:top w:val="nil"/>
              <w:left w:val="nil"/>
              <w:bottom w:val="nil"/>
              <w:right w:val="nil"/>
            </w:tcBorders>
            <w:shd w:val="clear" w:color="auto" w:fill="auto"/>
            <w:noWrap/>
            <w:vAlign w:val="bottom"/>
            <w:hideMark/>
          </w:tcPr>
          <w:p w14:paraId="4A29290B"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2818551A"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48859292"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4754D9DC" w14:textId="77777777" w:rsidR="00336C52" w:rsidRPr="004344A8" w:rsidRDefault="00336C52" w:rsidP="00F24A39">
            <w:pPr>
              <w:spacing w:after="0"/>
              <w:rPr>
                <w:rFonts w:cstheme="minorHAnsi"/>
                <w:color w:val="auto"/>
                <w:kern w:val="0"/>
                <w:sz w:val="21"/>
                <w:szCs w:val="21"/>
                <w:lang w:val="en-US"/>
              </w:rPr>
            </w:pPr>
          </w:p>
        </w:tc>
      </w:tr>
      <w:tr w:rsidR="00336C52" w:rsidRPr="0079554D" w14:paraId="274CC552" w14:textId="77777777"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14:paraId="52A00FE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14:paraId="618F94C4"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14:paraId="5C4B20B5"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14:paraId="4932A31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Site b</w:t>
            </w:r>
          </w:p>
        </w:tc>
        <w:tc>
          <w:tcPr>
            <w:tcW w:w="883" w:type="pct"/>
            <w:tcBorders>
              <w:top w:val="single" w:sz="8" w:space="0" w:color="auto"/>
              <w:left w:val="nil"/>
              <w:bottom w:val="nil"/>
              <w:right w:val="single" w:sz="8" w:space="0" w:color="auto"/>
            </w:tcBorders>
            <w:shd w:val="clear" w:color="auto" w:fill="auto"/>
            <w:noWrap/>
            <w:vAlign w:val="bottom"/>
            <w:hideMark/>
          </w:tcPr>
          <w:p w14:paraId="36A83D78"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14:paraId="6F4AE554"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14:paraId="31FD7A1E" w14:textId="77777777"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14:paraId="473AB3B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14:paraId="320DD7B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14:paraId="58194598"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14:paraId="5C8FC84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9km downstream</w:t>
            </w:r>
          </w:p>
        </w:tc>
        <w:tc>
          <w:tcPr>
            <w:tcW w:w="883" w:type="pct"/>
            <w:tcBorders>
              <w:top w:val="nil"/>
              <w:left w:val="nil"/>
              <w:bottom w:val="single" w:sz="8" w:space="0" w:color="auto"/>
              <w:right w:val="single" w:sz="8" w:space="0" w:color="auto"/>
            </w:tcBorders>
            <w:shd w:val="clear" w:color="auto" w:fill="auto"/>
            <w:noWrap/>
            <w:vAlign w:val="bottom"/>
            <w:hideMark/>
          </w:tcPr>
          <w:p w14:paraId="130474B7"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14:paraId="2CFE472E"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14:paraId="2611D2D1"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6442928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68FC701A"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37658996"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14:paraId="4D5C07CC"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5EA401D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54E66732"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588AD60B"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14D153C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D86AC9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7297ED67"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14:paraId="497B6C5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1EF95E5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5FA503A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77EC6B1" w14:textId="77777777"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4247CD"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14:paraId="46C95B3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14:paraId="35BD1B5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14:paraId="32CF4BC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5599C87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07AD1EA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14:paraId="24DE0C2A" w14:textId="77777777"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14:paraId="759920B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8" w:space="0" w:color="auto"/>
              <w:right w:val="single" w:sz="4" w:space="0" w:color="auto"/>
            </w:tcBorders>
            <w:shd w:val="clear" w:color="auto" w:fill="auto"/>
            <w:noWrap/>
            <w:vAlign w:val="bottom"/>
            <w:hideMark/>
          </w:tcPr>
          <w:p w14:paraId="0E899B20"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14:paraId="5010D166"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14:paraId="303E076E"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14:paraId="56AFC47A"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14:paraId="30115B0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6B1F9C4E" w14:textId="77777777" w:rsidTr="00F24A39">
        <w:trPr>
          <w:trHeight w:val="170"/>
        </w:trPr>
        <w:tc>
          <w:tcPr>
            <w:tcW w:w="864" w:type="pct"/>
            <w:tcBorders>
              <w:top w:val="nil"/>
              <w:left w:val="nil"/>
              <w:bottom w:val="nil"/>
              <w:right w:val="nil"/>
            </w:tcBorders>
            <w:shd w:val="clear" w:color="auto" w:fill="auto"/>
            <w:noWrap/>
            <w:vAlign w:val="bottom"/>
            <w:hideMark/>
          </w:tcPr>
          <w:p w14:paraId="75855AF5" w14:textId="77777777" w:rsidR="00336C52" w:rsidRPr="004344A8" w:rsidRDefault="00336C52" w:rsidP="00F24A39">
            <w:pPr>
              <w:spacing w:after="0"/>
              <w:rPr>
                <w:rFonts w:cstheme="minorHAnsi"/>
                <w:color w:val="auto"/>
                <w:kern w:val="0"/>
                <w:sz w:val="21"/>
                <w:szCs w:val="21"/>
                <w:lang w:val="en-US"/>
              </w:rPr>
            </w:pPr>
          </w:p>
        </w:tc>
        <w:tc>
          <w:tcPr>
            <w:tcW w:w="797" w:type="pct"/>
            <w:tcBorders>
              <w:top w:val="nil"/>
              <w:left w:val="nil"/>
              <w:bottom w:val="nil"/>
              <w:right w:val="nil"/>
            </w:tcBorders>
            <w:shd w:val="clear" w:color="auto" w:fill="auto"/>
            <w:noWrap/>
            <w:vAlign w:val="bottom"/>
            <w:hideMark/>
          </w:tcPr>
          <w:p w14:paraId="17FF4F95" w14:textId="77777777" w:rsidR="00336C52" w:rsidRPr="004344A8" w:rsidRDefault="00336C52" w:rsidP="00F24A39">
            <w:pPr>
              <w:spacing w:after="0"/>
              <w:jc w:val="center"/>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14:paraId="389CD43B"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7386B1C0"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115DF62F"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5CBA1E0C" w14:textId="77777777" w:rsidR="00336C52" w:rsidRPr="004344A8" w:rsidRDefault="00336C52" w:rsidP="00F24A39">
            <w:pPr>
              <w:spacing w:after="0"/>
              <w:rPr>
                <w:rFonts w:cstheme="minorHAnsi"/>
                <w:color w:val="auto"/>
                <w:kern w:val="0"/>
                <w:sz w:val="21"/>
                <w:szCs w:val="21"/>
                <w:lang w:val="en-US"/>
              </w:rPr>
            </w:pPr>
          </w:p>
        </w:tc>
      </w:tr>
      <w:tr w:rsidR="00336C52" w:rsidRPr="0079554D" w14:paraId="76DAE7F6" w14:textId="77777777"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14:paraId="36BC5665"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14:paraId="724B367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14:paraId="4A760C1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14:paraId="2DB9939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Site a</w:t>
            </w:r>
          </w:p>
        </w:tc>
        <w:tc>
          <w:tcPr>
            <w:tcW w:w="883" w:type="pct"/>
            <w:tcBorders>
              <w:top w:val="single" w:sz="8" w:space="0" w:color="auto"/>
              <w:left w:val="nil"/>
              <w:bottom w:val="nil"/>
              <w:right w:val="single" w:sz="8" w:space="0" w:color="auto"/>
            </w:tcBorders>
            <w:shd w:val="clear" w:color="auto" w:fill="auto"/>
            <w:noWrap/>
            <w:vAlign w:val="bottom"/>
            <w:hideMark/>
          </w:tcPr>
          <w:p w14:paraId="435EB54F"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14:paraId="235E61CE"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14:paraId="45AEC777" w14:textId="77777777"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14:paraId="4701B73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14:paraId="27DD78C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14:paraId="766FBABE"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14:paraId="375BF14D"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7km downstream</w:t>
            </w:r>
          </w:p>
        </w:tc>
        <w:tc>
          <w:tcPr>
            <w:tcW w:w="883" w:type="pct"/>
            <w:tcBorders>
              <w:top w:val="nil"/>
              <w:left w:val="nil"/>
              <w:bottom w:val="single" w:sz="8" w:space="0" w:color="auto"/>
              <w:right w:val="single" w:sz="8" w:space="0" w:color="auto"/>
            </w:tcBorders>
            <w:shd w:val="clear" w:color="auto" w:fill="auto"/>
            <w:noWrap/>
            <w:vAlign w:val="bottom"/>
            <w:hideMark/>
          </w:tcPr>
          <w:p w14:paraId="5D44EE90"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14:paraId="3880F11D"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14:paraId="38F173FA"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5D27099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DA75B7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586BCE5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14:paraId="3AD907E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3311DAC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4F02C94D"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6D359C02"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21FB11F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7ED09E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1BA175E1"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14:paraId="1C33EA7E"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0EB7AEA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37B31B9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43326341" w14:textId="77777777"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AEEF1D"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14:paraId="1E180514"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14:paraId="1A878611"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14:paraId="5C2EFDA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11C715A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1D96F499"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14:paraId="788CB0A5" w14:textId="77777777"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14:paraId="7F168E0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8" w:space="0" w:color="auto"/>
              <w:right w:val="single" w:sz="4" w:space="0" w:color="auto"/>
            </w:tcBorders>
            <w:shd w:val="clear" w:color="auto" w:fill="auto"/>
            <w:noWrap/>
            <w:vAlign w:val="bottom"/>
            <w:hideMark/>
          </w:tcPr>
          <w:p w14:paraId="1F528A97"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14:paraId="3C9B8E9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14:paraId="36BAC2A6"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14:paraId="35CA3B3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14:paraId="2A4D74F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52A85D3E" w14:textId="77777777" w:rsidTr="00F24A39">
        <w:trPr>
          <w:trHeight w:val="170"/>
        </w:trPr>
        <w:tc>
          <w:tcPr>
            <w:tcW w:w="864" w:type="pct"/>
            <w:tcBorders>
              <w:top w:val="nil"/>
              <w:left w:val="single" w:sz="8" w:space="0" w:color="auto"/>
              <w:bottom w:val="nil"/>
              <w:right w:val="nil"/>
            </w:tcBorders>
            <w:shd w:val="clear" w:color="auto" w:fill="auto"/>
            <w:noWrap/>
            <w:vAlign w:val="bottom"/>
            <w:hideMark/>
          </w:tcPr>
          <w:p w14:paraId="48619B62"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nil"/>
              <w:bottom w:val="nil"/>
              <w:right w:val="nil"/>
            </w:tcBorders>
            <w:shd w:val="clear" w:color="auto" w:fill="auto"/>
            <w:noWrap/>
            <w:vAlign w:val="bottom"/>
            <w:hideMark/>
          </w:tcPr>
          <w:p w14:paraId="6392D8BD" w14:textId="77777777"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14:paraId="1391B835"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58549228"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3F77FE9E"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796FD76D" w14:textId="77777777" w:rsidR="00336C52" w:rsidRPr="004344A8" w:rsidRDefault="00336C52" w:rsidP="00F24A39">
            <w:pPr>
              <w:spacing w:after="0"/>
              <w:rPr>
                <w:rFonts w:cstheme="minorHAnsi"/>
                <w:color w:val="auto"/>
                <w:kern w:val="0"/>
                <w:sz w:val="21"/>
                <w:szCs w:val="21"/>
                <w:lang w:val="en-US"/>
              </w:rPr>
            </w:pPr>
          </w:p>
        </w:tc>
      </w:tr>
      <w:tr w:rsidR="00336C52" w:rsidRPr="0079554D" w14:paraId="473EE49A" w14:textId="77777777"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14:paraId="200DFC0D"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14:paraId="538B411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14:paraId="204DA67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14:paraId="5DF7EE28"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Normal site</w:t>
            </w:r>
          </w:p>
        </w:tc>
        <w:tc>
          <w:tcPr>
            <w:tcW w:w="883" w:type="pct"/>
            <w:tcBorders>
              <w:top w:val="single" w:sz="8" w:space="0" w:color="auto"/>
              <w:left w:val="nil"/>
              <w:bottom w:val="nil"/>
              <w:right w:val="single" w:sz="8" w:space="0" w:color="auto"/>
            </w:tcBorders>
            <w:shd w:val="clear" w:color="auto" w:fill="auto"/>
            <w:noWrap/>
            <w:vAlign w:val="bottom"/>
            <w:hideMark/>
          </w:tcPr>
          <w:p w14:paraId="0B7866F3"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14:paraId="251239C4"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14:paraId="629E66E3" w14:textId="77777777"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14:paraId="52D4BDF6"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14:paraId="46887449"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14:paraId="7BE20043"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14:paraId="2831123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Rep no.</w:t>
            </w:r>
          </w:p>
        </w:tc>
        <w:tc>
          <w:tcPr>
            <w:tcW w:w="883" w:type="pct"/>
            <w:tcBorders>
              <w:top w:val="nil"/>
              <w:left w:val="nil"/>
              <w:bottom w:val="single" w:sz="8" w:space="0" w:color="auto"/>
              <w:right w:val="single" w:sz="8" w:space="0" w:color="auto"/>
            </w:tcBorders>
            <w:shd w:val="clear" w:color="auto" w:fill="auto"/>
            <w:noWrap/>
            <w:vAlign w:val="bottom"/>
            <w:hideMark/>
          </w:tcPr>
          <w:p w14:paraId="7D937B0C"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14:paraId="1DE483BB"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14:paraId="54FB71D1"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71DDF70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6B5A4B8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020FD28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14:paraId="340D7611"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037733E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0F0F31F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CB7C45A"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4D4A508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6FFBFE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0C70F21C"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14:paraId="6404C7B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266E32B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6C9B4BC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232DAD95"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50F47242"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4CD0255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683572D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14:paraId="6584769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single" w:sz="4" w:space="0" w:color="auto"/>
              <w:bottom w:val="single" w:sz="4" w:space="0" w:color="auto"/>
              <w:right w:val="nil"/>
            </w:tcBorders>
            <w:shd w:val="clear" w:color="auto" w:fill="auto"/>
            <w:noWrap/>
            <w:vAlign w:val="bottom"/>
            <w:hideMark/>
          </w:tcPr>
          <w:p w14:paraId="25C5F3F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362E242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9D5D4B7" w14:textId="77777777" w:rsidTr="00F24A39">
        <w:trPr>
          <w:trHeight w:val="170"/>
        </w:trPr>
        <w:tc>
          <w:tcPr>
            <w:tcW w:w="864" w:type="pct"/>
            <w:tcBorders>
              <w:top w:val="nil"/>
              <w:left w:val="single" w:sz="8" w:space="0" w:color="auto"/>
              <w:bottom w:val="nil"/>
              <w:right w:val="nil"/>
            </w:tcBorders>
            <w:shd w:val="clear" w:color="auto" w:fill="auto"/>
            <w:noWrap/>
            <w:vAlign w:val="bottom"/>
            <w:hideMark/>
          </w:tcPr>
          <w:p w14:paraId="2A68F68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nil"/>
              <w:right w:val="nil"/>
            </w:tcBorders>
            <w:shd w:val="clear" w:color="auto" w:fill="auto"/>
            <w:noWrap/>
            <w:vAlign w:val="bottom"/>
            <w:hideMark/>
          </w:tcPr>
          <w:p w14:paraId="17C7A61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613B8789"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14:paraId="43CB820A"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single" w:sz="4" w:space="0" w:color="auto"/>
              <w:bottom w:val="nil"/>
              <w:right w:val="nil"/>
            </w:tcBorders>
            <w:shd w:val="clear" w:color="auto" w:fill="auto"/>
            <w:noWrap/>
            <w:vAlign w:val="bottom"/>
            <w:hideMark/>
          </w:tcPr>
          <w:p w14:paraId="7148895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nil"/>
              <w:right w:val="single" w:sz="8" w:space="0" w:color="auto"/>
            </w:tcBorders>
            <w:shd w:val="clear" w:color="auto" w:fill="auto"/>
            <w:noWrap/>
            <w:vAlign w:val="bottom"/>
            <w:hideMark/>
          </w:tcPr>
          <w:p w14:paraId="06CA4C1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5A380780" w14:textId="77777777" w:rsidTr="00F24A39">
        <w:trPr>
          <w:trHeight w:val="170"/>
        </w:trPr>
        <w:tc>
          <w:tcPr>
            <w:tcW w:w="864" w:type="pct"/>
            <w:tcBorders>
              <w:top w:val="single" w:sz="4" w:space="0" w:color="auto"/>
              <w:left w:val="single" w:sz="8" w:space="0" w:color="auto"/>
              <w:bottom w:val="nil"/>
              <w:right w:val="nil"/>
            </w:tcBorders>
            <w:shd w:val="clear" w:color="auto" w:fill="auto"/>
            <w:noWrap/>
            <w:vAlign w:val="bottom"/>
            <w:hideMark/>
          </w:tcPr>
          <w:p w14:paraId="3B4E3976"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nil"/>
              <w:right w:val="nil"/>
            </w:tcBorders>
            <w:shd w:val="clear" w:color="auto" w:fill="auto"/>
            <w:noWrap/>
            <w:vAlign w:val="bottom"/>
            <w:hideMark/>
          </w:tcPr>
          <w:p w14:paraId="42FF3A8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54765FDB"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nil"/>
              <w:right w:val="nil"/>
            </w:tcBorders>
            <w:shd w:val="clear" w:color="auto" w:fill="auto"/>
            <w:noWrap/>
            <w:vAlign w:val="bottom"/>
            <w:hideMark/>
          </w:tcPr>
          <w:p w14:paraId="5C48419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single" w:sz="4" w:space="0" w:color="auto"/>
              <w:bottom w:val="nil"/>
              <w:right w:val="nil"/>
            </w:tcBorders>
            <w:shd w:val="clear" w:color="auto" w:fill="auto"/>
            <w:noWrap/>
            <w:vAlign w:val="bottom"/>
            <w:hideMark/>
          </w:tcPr>
          <w:p w14:paraId="5B08AF9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nil"/>
              <w:right w:val="single" w:sz="8" w:space="0" w:color="auto"/>
            </w:tcBorders>
            <w:shd w:val="clear" w:color="auto" w:fill="auto"/>
            <w:noWrap/>
            <w:vAlign w:val="bottom"/>
            <w:hideMark/>
          </w:tcPr>
          <w:p w14:paraId="77462CF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6432263E" w14:textId="77777777" w:rsidTr="00F24A39">
        <w:trPr>
          <w:trHeight w:val="170"/>
        </w:trPr>
        <w:tc>
          <w:tcPr>
            <w:tcW w:w="864" w:type="pct"/>
            <w:tcBorders>
              <w:top w:val="single" w:sz="4" w:space="0" w:color="auto"/>
              <w:left w:val="single" w:sz="8" w:space="0" w:color="auto"/>
              <w:bottom w:val="single" w:sz="8" w:space="0" w:color="auto"/>
              <w:right w:val="nil"/>
            </w:tcBorders>
            <w:shd w:val="clear" w:color="auto" w:fill="auto"/>
            <w:noWrap/>
            <w:vAlign w:val="bottom"/>
            <w:hideMark/>
          </w:tcPr>
          <w:p w14:paraId="3284986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single" w:sz="8" w:space="0" w:color="auto"/>
              <w:right w:val="nil"/>
            </w:tcBorders>
            <w:shd w:val="clear" w:color="auto" w:fill="auto"/>
            <w:noWrap/>
            <w:vAlign w:val="bottom"/>
            <w:hideMark/>
          </w:tcPr>
          <w:p w14:paraId="23D8B97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8" w:space="0" w:color="auto"/>
              <w:right w:val="nil"/>
            </w:tcBorders>
            <w:shd w:val="clear" w:color="auto" w:fill="auto"/>
            <w:noWrap/>
            <w:vAlign w:val="bottom"/>
            <w:hideMark/>
          </w:tcPr>
          <w:p w14:paraId="4C5097B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single" w:sz="4" w:space="0" w:color="auto"/>
              <w:left w:val="single" w:sz="4" w:space="0" w:color="auto"/>
              <w:bottom w:val="single" w:sz="8" w:space="0" w:color="auto"/>
              <w:right w:val="nil"/>
            </w:tcBorders>
            <w:shd w:val="clear" w:color="auto" w:fill="auto"/>
            <w:noWrap/>
            <w:vAlign w:val="bottom"/>
            <w:hideMark/>
          </w:tcPr>
          <w:p w14:paraId="4ADA6216"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single" w:sz="4" w:space="0" w:color="auto"/>
              <w:bottom w:val="single" w:sz="8" w:space="0" w:color="auto"/>
              <w:right w:val="nil"/>
            </w:tcBorders>
            <w:shd w:val="clear" w:color="auto" w:fill="auto"/>
            <w:noWrap/>
            <w:vAlign w:val="bottom"/>
            <w:hideMark/>
          </w:tcPr>
          <w:p w14:paraId="36F1CED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7598062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5C2F6EB" w14:textId="77777777" w:rsidTr="00F24A39">
        <w:trPr>
          <w:trHeight w:val="170"/>
        </w:trPr>
        <w:tc>
          <w:tcPr>
            <w:tcW w:w="864" w:type="pct"/>
            <w:tcBorders>
              <w:top w:val="nil"/>
              <w:left w:val="nil"/>
              <w:bottom w:val="nil"/>
              <w:right w:val="nil"/>
            </w:tcBorders>
            <w:shd w:val="clear" w:color="auto" w:fill="auto"/>
            <w:noWrap/>
            <w:vAlign w:val="bottom"/>
            <w:hideMark/>
          </w:tcPr>
          <w:p w14:paraId="72F20B63" w14:textId="77777777" w:rsidR="00336C52" w:rsidRPr="004344A8" w:rsidRDefault="00336C52" w:rsidP="00F24A39">
            <w:pPr>
              <w:spacing w:after="0"/>
              <w:rPr>
                <w:rFonts w:cstheme="minorHAnsi"/>
                <w:color w:val="auto"/>
                <w:kern w:val="0"/>
                <w:sz w:val="21"/>
                <w:szCs w:val="21"/>
                <w:lang w:val="en-US"/>
              </w:rPr>
            </w:pPr>
          </w:p>
        </w:tc>
        <w:tc>
          <w:tcPr>
            <w:tcW w:w="797" w:type="pct"/>
            <w:tcBorders>
              <w:top w:val="nil"/>
              <w:left w:val="nil"/>
              <w:bottom w:val="nil"/>
              <w:right w:val="nil"/>
            </w:tcBorders>
            <w:shd w:val="clear" w:color="auto" w:fill="auto"/>
            <w:noWrap/>
            <w:vAlign w:val="bottom"/>
            <w:hideMark/>
          </w:tcPr>
          <w:p w14:paraId="4AABC043" w14:textId="77777777"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14:paraId="39FBA860"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06774325"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285794DF"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42F6EBDB" w14:textId="77777777" w:rsidR="00336C52" w:rsidRPr="004344A8" w:rsidRDefault="00336C52" w:rsidP="00F24A39">
            <w:pPr>
              <w:spacing w:after="0"/>
              <w:rPr>
                <w:rFonts w:cstheme="minorHAnsi"/>
                <w:color w:val="auto"/>
                <w:kern w:val="0"/>
                <w:sz w:val="21"/>
                <w:szCs w:val="21"/>
                <w:lang w:val="en-US"/>
              </w:rPr>
            </w:pPr>
          </w:p>
        </w:tc>
      </w:tr>
      <w:tr w:rsidR="00336C52" w:rsidRPr="0079554D" w14:paraId="26DAB923" w14:textId="77777777"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875E59"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14:paraId="2B3B7964"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14:paraId="23ACAAF3"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14:paraId="3226F9E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1C4DF3A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7589143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14:paraId="6F332F13" w14:textId="77777777"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14:paraId="2FFD3E1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4" w:space="0" w:color="auto"/>
              <w:right w:val="single" w:sz="4" w:space="0" w:color="auto"/>
            </w:tcBorders>
            <w:shd w:val="clear" w:color="auto" w:fill="auto"/>
            <w:noWrap/>
            <w:vAlign w:val="bottom"/>
            <w:hideMark/>
          </w:tcPr>
          <w:p w14:paraId="2144ECE7"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14:paraId="6C4111E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14:paraId="1758259B"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14:paraId="2BA773C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14:paraId="5210F27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0887FA16" w14:textId="77777777"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14:paraId="19A1D64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Middle</w:t>
            </w:r>
          </w:p>
        </w:tc>
        <w:tc>
          <w:tcPr>
            <w:tcW w:w="797" w:type="pct"/>
            <w:tcBorders>
              <w:top w:val="nil"/>
              <w:left w:val="nil"/>
              <w:bottom w:val="single" w:sz="4" w:space="0" w:color="auto"/>
              <w:right w:val="single" w:sz="4" w:space="0" w:color="auto"/>
            </w:tcBorders>
            <w:shd w:val="clear" w:color="auto" w:fill="auto"/>
            <w:noWrap/>
            <w:vAlign w:val="bottom"/>
            <w:hideMark/>
          </w:tcPr>
          <w:p w14:paraId="70A71F1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14:paraId="56617EE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14:paraId="754DC545"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14:paraId="4395DD1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14:paraId="6750242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108CF55" w14:textId="77777777"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14:paraId="6391D28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Bottom</w:t>
            </w:r>
          </w:p>
        </w:tc>
        <w:tc>
          <w:tcPr>
            <w:tcW w:w="797" w:type="pct"/>
            <w:tcBorders>
              <w:top w:val="nil"/>
              <w:left w:val="nil"/>
              <w:bottom w:val="single" w:sz="8" w:space="0" w:color="auto"/>
              <w:right w:val="single" w:sz="4" w:space="0" w:color="auto"/>
            </w:tcBorders>
            <w:shd w:val="clear" w:color="auto" w:fill="auto"/>
            <w:noWrap/>
            <w:vAlign w:val="bottom"/>
            <w:hideMark/>
          </w:tcPr>
          <w:p w14:paraId="6C45F87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14:paraId="5359669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14:paraId="27C075DC"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14:paraId="1D7640B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14:paraId="5C9D13A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BBE0752" w14:textId="77777777" w:rsidTr="00F24A39">
        <w:trPr>
          <w:trHeight w:val="57"/>
        </w:trPr>
        <w:tc>
          <w:tcPr>
            <w:tcW w:w="864" w:type="pct"/>
            <w:tcBorders>
              <w:top w:val="nil"/>
              <w:left w:val="nil"/>
              <w:bottom w:val="nil"/>
              <w:right w:val="nil"/>
            </w:tcBorders>
            <w:shd w:val="clear" w:color="auto" w:fill="auto"/>
            <w:noWrap/>
            <w:vAlign w:val="bottom"/>
            <w:hideMark/>
          </w:tcPr>
          <w:p w14:paraId="1A06B08B" w14:textId="77777777"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14:paraId="0DAF94F9" w14:textId="77777777"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14:paraId="23F2CB15" w14:textId="77777777"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14:paraId="3465A811" w14:textId="77777777"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3AED59EF" w14:textId="77777777"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3EA003C9" w14:textId="77777777" w:rsidR="00336C52" w:rsidRPr="004344A8" w:rsidRDefault="00336C52" w:rsidP="00F24A39">
            <w:pPr>
              <w:spacing w:after="0"/>
              <w:rPr>
                <w:rFonts w:cstheme="minorHAnsi"/>
                <w:color w:val="auto"/>
                <w:kern w:val="0"/>
                <w:sz w:val="6"/>
                <w:szCs w:val="21"/>
                <w:lang w:val="en-US"/>
              </w:rPr>
            </w:pPr>
          </w:p>
        </w:tc>
      </w:tr>
      <w:tr w:rsidR="00336C52" w:rsidRPr="0079554D" w14:paraId="0B09FDA1" w14:textId="77777777" w:rsidTr="00F24A39">
        <w:trPr>
          <w:trHeight w:val="57"/>
        </w:trPr>
        <w:tc>
          <w:tcPr>
            <w:tcW w:w="864" w:type="pct"/>
            <w:tcBorders>
              <w:top w:val="nil"/>
              <w:left w:val="nil"/>
              <w:bottom w:val="nil"/>
              <w:right w:val="nil"/>
            </w:tcBorders>
            <w:shd w:val="clear" w:color="auto" w:fill="auto"/>
            <w:noWrap/>
            <w:vAlign w:val="bottom"/>
            <w:hideMark/>
          </w:tcPr>
          <w:p w14:paraId="642B8B56" w14:textId="77777777"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14:paraId="758D4512" w14:textId="77777777"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14:paraId="479FB3C8" w14:textId="77777777"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14:paraId="54C0DD64" w14:textId="77777777"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05FA2816" w14:textId="77777777"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68E096E7" w14:textId="77777777" w:rsidR="00336C52" w:rsidRPr="004344A8" w:rsidRDefault="00336C52" w:rsidP="00F24A39">
            <w:pPr>
              <w:spacing w:after="0"/>
              <w:rPr>
                <w:rFonts w:cstheme="minorHAnsi"/>
                <w:color w:val="auto"/>
                <w:kern w:val="0"/>
                <w:sz w:val="6"/>
                <w:szCs w:val="21"/>
                <w:lang w:val="en-US"/>
              </w:rPr>
            </w:pPr>
          </w:p>
        </w:tc>
      </w:tr>
      <w:tr w:rsidR="00336C52" w:rsidRPr="0079554D" w14:paraId="11062140" w14:textId="77777777" w:rsidTr="00F24A39">
        <w:trPr>
          <w:trHeight w:val="57"/>
        </w:trPr>
        <w:tc>
          <w:tcPr>
            <w:tcW w:w="864" w:type="pct"/>
            <w:tcBorders>
              <w:top w:val="nil"/>
              <w:left w:val="nil"/>
              <w:bottom w:val="nil"/>
              <w:right w:val="nil"/>
            </w:tcBorders>
            <w:shd w:val="clear" w:color="auto" w:fill="auto"/>
            <w:noWrap/>
            <w:vAlign w:val="bottom"/>
            <w:hideMark/>
          </w:tcPr>
          <w:p w14:paraId="1953B792" w14:textId="77777777"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14:paraId="3BB62AB7" w14:textId="77777777"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14:paraId="56917DAE" w14:textId="77777777"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14:paraId="268F55D4" w14:textId="77777777"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63DC62C8" w14:textId="77777777"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18C67869" w14:textId="77777777" w:rsidR="00336C52" w:rsidRPr="004344A8" w:rsidRDefault="00336C52" w:rsidP="00F24A39">
            <w:pPr>
              <w:spacing w:after="0"/>
              <w:rPr>
                <w:rFonts w:cstheme="minorHAnsi"/>
                <w:color w:val="auto"/>
                <w:kern w:val="0"/>
                <w:sz w:val="6"/>
                <w:szCs w:val="21"/>
                <w:lang w:val="en-US"/>
              </w:rPr>
            </w:pPr>
          </w:p>
        </w:tc>
      </w:tr>
      <w:tr w:rsidR="00336C52" w:rsidRPr="0079554D" w14:paraId="52EEAB99" w14:textId="77777777" w:rsidTr="00F24A39">
        <w:trPr>
          <w:trHeight w:val="170"/>
        </w:trPr>
        <w:tc>
          <w:tcPr>
            <w:tcW w:w="1660" w:type="pct"/>
            <w:gridSpan w:val="2"/>
            <w:tcBorders>
              <w:top w:val="nil"/>
              <w:left w:val="nil"/>
              <w:bottom w:val="nil"/>
              <w:right w:val="nil"/>
            </w:tcBorders>
            <w:shd w:val="clear" w:color="auto" w:fill="auto"/>
            <w:noWrap/>
            <w:vAlign w:val="bottom"/>
            <w:hideMark/>
          </w:tcPr>
          <w:p w14:paraId="33364435"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Night Plankton Tows:</w:t>
            </w:r>
          </w:p>
        </w:tc>
        <w:tc>
          <w:tcPr>
            <w:tcW w:w="749" w:type="pct"/>
            <w:tcBorders>
              <w:top w:val="nil"/>
              <w:left w:val="nil"/>
              <w:bottom w:val="nil"/>
              <w:right w:val="nil"/>
            </w:tcBorders>
            <w:shd w:val="clear" w:color="auto" w:fill="auto"/>
            <w:noWrap/>
            <w:vAlign w:val="bottom"/>
            <w:hideMark/>
          </w:tcPr>
          <w:p w14:paraId="43E36252"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053FBF0E"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799138B3"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53392935" w14:textId="77777777" w:rsidR="00336C52" w:rsidRPr="004344A8" w:rsidRDefault="00336C52" w:rsidP="00F24A39">
            <w:pPr>
              <w:spacing w:after="0"/>
              <w:rPr>
                <w:rFonts w:cstheme="minorHAnsi"/>
                <w:color w:val="auto"/>
                <w:kern w:val="0"/>
                <w:sz w:val="21"/>
                <w:szCs w:val="21"/>
                <w:lang w:val="en-US"/>
              </w:rPr>
            </w:pPr>
          </w:p>
        </w:tc>
      </w:tr>
      <w:tr w:rsidR="00336C52" w:rsidRPr="0079554D" w14:paraId="0A75E9E2" w14:textId="77777777" w:rsidTr="00F24A39">
        <w:trPr>
          <w:trHeight w:val="170"/>
        </w:trPr>
        <w:tc>
          <w:tcPr>
            <w:tcW w:w="864" w:type="pct"/>
            <w:tcBorders>
              <w:top w:val="single" w:sz="8" w:space="0" w:color="auto"/>
              <w:left w:val="single" w:sz="8" w:space="0" w:color="auto"/>
              <w:bottom w:val="nil"/>
              <w:right w:val="single" w:sz="8" w:space="0" w:color="auto"/>
            </w:tcBorders>
            <w:shd w:val="clear" w:color="auto" w:fill="auto"/>
            <w:noWrap/>
            <w:vAlign w:val="bottom"/>
            <w:hideMark/>
          </w:tcPr>
          <w:p w14:paraId="2939E22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nil"/>
              <w:bottom w:val="nil"/>
              <w:right w:val="single" w:sz="8" w:space="0" w:color="auto"/>
            </w:tcBorders>
            <w:shd w:val="clear" w:color="auto" w:fill="auto"/>
            <w:noWrap/>
            <w:vAlign w:val="bottom"/>
            <w:hideMark/>
          </w:tcPr>
          <w:p w14:paraId="2CA5B64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14:paraId="6C4E9FE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14:paraId="1F59402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Rep.</w:t>
            </w:r>
          </w:p>
        </w:tc>
        <w:tc>
          <w:tcPr>
            <w:tcW w:w="883" w:type="pct"/>
            <w:tcBorders>
              <w:top w:val="single" w:sz="8" w:space="0" w:color="auto"/>
              <w:left w:val="nil"/>
              <w:bottom w:val="nil"/>
              <w:right w:val="single" w:sz="8" w:space="0" w:color="auto"/>
            </w:tcBorders>
            <w:shd w:val="clear" w:color="auto" w:fill="auto"/>
            <w:noWrap/>
            <w:vAlign w:val="bottom"/>
            <w:hideMark/>
          </w:tcPr>
          <w:p w14:paraId="3DFEECEA"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14:paraId="77D39131"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14:paraId="24E086AD" w14:textId="77777777" w:rsidTr="00F24A39">
        <w:trPr>
          <w:trHeight w:val="170"/>
        </w:trPr>
        <w:tc>
          <w:tcPr>
            <w:tcW w:w="864" w:type="pct"/>
            <w:tcBorders>
              <w:top w:val="nil"/>
              <w:left w:val="single" w:sz="8" w:space="0" w:color="auto"/>
              <w:bottom w:val="single" w:sz="8" w:space="0" w:color="auto"/>
              <w:right w:val="single" w:sz="8" w:space="0" w:color="auto"/>
            </w:tcBorders>
            <w:shd w:val="clear" w:color="auto" w:fill="auto"/>
            <w:noWrap/>
            <w:vAlign w:val="bottom"/>
            <w:hideMark/>
          </w:tcPr>
          <w:p w14:paraId="689A37ED"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nil"/>
              <w:bottom w:val="single" w:sz="8" w:space="0" w:color="auto"/>
              <w:right w:val="single" w:sz="8" w:space="0" w:color="auto"/>
            </w:tcBorders>
            <w:shd w:val="clear" w:color="auto" w:fill="auto"/>
            <w:noWrap/>
            <w:vAlign w:val="bottom"/>
            <w:hideMark/>
          </w:tcPr>
          <w:p w14:paraId="7F605B1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14:paraId="2E941D1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14:paraId="032D9038"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no.</w:t>
            </w:r>
          </w:p>
        </w:tc>
        <w:tc>
          <w:tcPr>
            <w:tcW w:w="883" w:type="pct"/>
            <w:tcBorders>
              <w:top w:val="nil"/>
              <w:left w:val="nil"/>
              <w:bottom w:val="single" w:sz="8" w:space="0" w:color="auto"/>
              <w:right w:val="single" w:sz="8" w:space="0" w:color="auto"/>
            </w:tcBorders>
            <w:shd w:val="clear" w:color="auto" w:fill="auto"/>
            <w:noWrap/>
            <w:vAlign w:val="bottom"/>
            <w:hideMark/>
          </w:tcPr>
          <w:p w14:paraId="06026E0B"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14:paraId="26444A3B"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14:paraId="173597CA"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549B6FDA"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6A1EEDF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3F9B6D1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48B45E06"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nil"/>
              <w:bottom w:val="single" w:sz="4" w:space="0" w:color="auto"/>
              <w:right w:val="nil"/>
            </w:tcBorders>
            <w:shd w:val="clear" w:color="auto" w:fill="auto"/>
            <w:noWrap/>
            <w:vAlign w:val="bottom"/>
            <w:hideMark/>
          </w:tcPr>
          <w:p w14:paraId="4A87EA2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5B2E386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077E3A02"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7E0CDCD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4E81611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5475F3A3"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4C1096F8"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nil"/>
              <w:bottom w:val="single" w:sz="4" w:space="0" w:color="auto"/>
              <w:right w:val="nil"/>
            </w:tcBorders>
            <w:shd w:val="clear" w:color="auto" w:fill="auto"/>
            <w:noWrap/>
            <w:vAlign w:val="bottom"/>
            <w:hideMark/>
          </w:tcPr>
          <w:p w14:paraId="337C915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4CE1A4D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5973384F"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1084070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40ED9D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38C799FE"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5C6B8867"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nil"/>
              <w:bottom w:val="single" w:sz="4" w:space="0" w:color="auto"/>
              <w:right w:val="nil"/>
            </w:tcBorders>
            <w:shd w:val="clear" w:color="auto" w:fill="auto"/>
            <w:noWrap/>
            <w:vAlign w:val="bottom"/>
            <w:hideMark/>
          </w:tcPr>
          <w:p w14:paraId="245CBD2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14D20E1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7F7A117D"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3444122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278574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4DB8153B"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2A135040"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nil"/>
              <w:bottom w:val="single" w:sz="4" w:space="0" w:color="auto"/>
              <w:right w:val="nil"/>
            </w:tcBorders>
            <w:shd w:val="clear" w:color="auto" w:fill="auto"/>
            <w:noWrap/>
            <w:vAlign w:val="bottom"/>
            <w:hideMark/>
          </w:tcPr>
          <w:p w14:paraId="41FA7C9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418AA8C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36CE1862" w14:textId="77777777" w:rsidTr="00F24A39">
        <w:trPr>
          <w:trHeight w:val="170"/>
        </w:trPr>
        <w:tc>
          <w:tcPr>
            <w:tcW w:w="864" w:type="pct"/>
            <w:tcBorders>
              <w:top w:val="nil"/>
              <w:left w:val="single" w:sz="8" w:space="0" w:color="auto"/>
              <w:bottom w:val="nil"/>
              <w:right w:val="nil"/>
            </w:tcBorders>
            <w:shd w:val="clear" w:color="auto" w:fill="auto"/>
            <w:noWrap/>
            <w:vAlign w:val="bottom"/>
            <w:hideMark/>
          </w:tcPr>
          <w:p w14:paraId="08FDECE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nil"/>
              <w:right w:val="nil"/>
            </w:tcBorders>
            <w:shd w:val="clear" w:color="auto" w:fill="auto"/>
            <w:noWrap/>
            <w:vAlign w:val="bottom"/>
            <w:hideMark/>
          </w:tcPr>
          <w:p w14:paraId="1075795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05BCACEA"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nil"/>
              <w:right w:val="single" w:sz="4" w:space="0" w:color="auto"/>
            </w:tcBorders>
            <w:shd w:val="clear" w:color="auto" w:fill="auto"/>
            <w:noWrap/>
            <w:vAlign w:val="bottom"/>
            <w:hideMark/>
          </w:tcPr>
          <w:p w14:paraId="32424A3A"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nil"/>
              <w:left w:val="nil"/>
              <w:bottom w:val="nil"/>
              <w:right w:val="nil"/>
            </w:tcBorders>
            <w:shd w:val="clear" w:color="auto" w:fill="auto"/>
            <w:noWrap/>
            <w:vAlign w:val="bottom"/>
            <w:hideMark/>
          </w:tcPr>
          <w:p w14:paraId="342655E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nil"/>
              <w:right w:val="single" w:sz="8" w:space="0" w:color="auto"/>
            </w:tcBorders>
            <w:shd w:val="clear" w:color="auto" w:fill="auto"/>
            <w:noWrap/>
            <w:vAlign w:val="bottom"/>
            <w:hideMark/>
          </w:tcPr>
          <w:p w14:paraId="3DBA800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32B8A47F" w14:textId="77777777" w:rsidTr="00F24A39">
        <w:trPr>
          <w:trHeight w:val="170"/>
        </w:trPr>
        <w:tc>
          <w:tcPr>
            <w:tcW w:w="864" w:type="pct"/>
            <w:tcBorders>
              <w:top w:val="single" w:sz="4" w:space="0" w:color="auto"/>
              <w:left w:val="single" w:sz="8" w:space="0" w:color="auto"/>
              <w:bottom w:val="single" w:sz="8" w:space="0" w:color="auto"/>
              <w:right w:val="nil"/>
            </w:tcBorders>
            <w:shd w:val="clear" w:color="auto" w:fill="auto"/>
            <w:noWrap/>
            <w:vAlign w:val="bottom"/>
            <w:hideMark/>
          </w:tcPr>
          <w:p w14:paraId="1B8A35E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single" w:sz="8" w:space="0" w:color="auto"/>
              <w:right w:val="nil"/>
            </w:tcBorders>
            <w:shd w:val="clear" w:color="auto" w:fill="auto"/>
            <w:noWrap/>
            <w:vAlign w:val="bottom"/>
            <w:hideMark/>
          </w:tcPr>
          <w:p w14:paraId="2042B1A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8" w:space="0" w:color="auto"/>
              <w:right w:val="nil"/>
            </w:tcBorders>
            <w:shd w:val="clear" w:color="auto" w:fill="auto"/>
            <w:noWrap/>
            <w:vAlign w:val="bottom"/>
            <w:hideMark/>
          </w:tcPr>
          <w:p w14:paraId="39A5A86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33B8B95"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nil"/>
              <w:bottom w:val="single" w:sz="8" w:space="0" w:color="auto"/>
              <w:right w:val="nil"/>
            </w:tcBorders>
            <w:shd w:val="clear" w:color="auto" w:fill="auto"/>
            <w:noWrap/>
            <w:vAlign w:val="bottom"/>
            <w:hideMark/>
          </w:tcPr>
          <w:p w14:paraId="3E66A42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02B3470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48EE05F3" w14:textId="77777777" w:rsidTr="00F24A39">
        <w:trPr>
          <w:trHeight w:val="170"/>
        </w:trPr>
        <w:tc>
          <w:tcPr>
            <w:tcW w:w="864" w:type="pct"/>
            <w:tcBorders>
              <w:top w:val="nil"/>
              <w:left w:val="nil"/>
              <w:bottom w:val="nil"/>
              <w:right w:val="nil"/>
            </w:tcBorders>
            <w:shd w:val="clear" w:color="auto" w:fill="auto"/>
            <w:noWrap/>
            <w:vAlign w:val="bottom"/>
            <w:hideMark/>
          </w:tcPr>
          <w:p w14:paraId="708B6484" w14:textId="77777777" w:rsidR="00336C52" w:rsidRPr="004344A8" w:rsidRDefault="00336C52" w:rsidP="00F24A39">
            <w:pPr>
              <w:spacing w:after="0"/>
              <w:rPr>
                <w:rFonts w:cstheme="minorHAnsi"/>
                <w:color w:val="auto"/>
                <w:kern w:val="0"/>
                <w:sz w:val="14"/>
                <w:szCs w:val="21"/>
                <w:lang w:val="en-US"/>
              </w:rPr>
            </w:pPr>
          </w:p>
        </w:tc>
        <w:tc>
          <w:tcPr>
            <w:tcW w:w="797" w:type="pct"/>
            <w:tcBorders>
              <w:top w:val="nil"/>
              <w:left w:val="nil"/>
              <w:bottom w:val="nil"/>
              <w:right w:val="nil"/>
            </w:tcBorders>
            <w:shd w:val="clear" w:color="auto" w:fill="auto"/>
            <w:noWrap/>
            <w:vAlign w:val="bottom"/>
            <w:hideMark/>
          </w:tcPr>
          <w:p w14:paraId="2E9C1EA1" w14:textId="77777777"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14:paraId="364FD7F0"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301BD6AC"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37075F13"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30D72688" w14:textId="77777777" w:rsidR="00336C52" w:rsidRPr="004344A8" w:rsidRDefault="00336C52" w:rsidP="00F24A39">
            <w:pPr>
              <w:spacing w:after="0"/>
              <w:rPr>
                <w:rFonts w:cstheme="minorHAnsi"/>
                <w:color w:val="auto"/>
                <w:kern w:val="0"/>
                <w:sz w:val="21"/>
                <w:szCs w:val="21"/>
                <w:lang w:val="en-US"/>
              </w:rPr>
            </w:pPr>
          </w:p>
        </w:tc>
      </w:tr>
      <w:tr w:rsidR="00336C52" w:rsidRPr="0079554D" w14:paraId="137DE141" w14:textId="77777777" w:rsidTr="00F24A39">
        <w:trPr>
          <w:trHeight w:val="170"/>
        </w:trPr>
        <w:tc>
          <w:tcPr>
            <w:tcW w:w="1660" w:type="pct"/>
            <w:gridSpan w:val="2"/>
            <w:tcBorders>
              <w:top w:val="nil"/>
              <w:left w:val="nil"/>
              <w:bottom w:val="nil"/>
              <w:right w:val="nil"/>
            </w:tcBorders>
            <w:shd w:val="clear" w:color="auto" w:fill="auto"/>
            <w:noWrap/>
            <w:vAlign w:val="bottom"/>
            <w:hideMark/>
          </w:tcPr>
          <w:p w14:paraId="6E670D3F"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Night Water Quality:</w:t>
            </w:r>
          </w:p>
        </w:tc>
        <w:tc>
          <w:tcPr>
            <w:tcW w:w="749" w:type="pct"/>
            <w:tcBorders>
              <w:top w:val="nil"/>
              <w:left w:val="nil"/>
              <w:bottom w:val="nil"/>
              <w:right w:val="nil"/>
            </w:tcBorders>
            <w:shd w:val="clear" w:color="auto" w:fill="auto"/>
            <w:noWrap/>
            <w:vAlign w:val="bottom"/>
            <w:hideMark/>
          </w:tcPr>
          <w:p w14:paraId="02741F27"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3BDBD8FC"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7C200FC4"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7509C956" w14:textId="77777777" w:rsidR="00336C52" w:rsidRPr="004344A8" w:rsidRDefault="00336C52" w:rsidP="00F24A39">
            <w:pPr>
              <w:spacing w:after="0"/>
              <w:rPr>
                <w:rFonts w:cstheme="minorHAnsi"/>
                <w:color w:val="auto"/>
                <w:kern w:val="0"/>
                <w:sz w:val="21"/>
                <w:szCs w:val="21"/>
                <w:lang w:val="en-US"/>
              </w:rPr>
            </w:pPr>
          </w:p>
        </w:tc>
      </w:tr>
      <w:tr w:rsidR="00336C52" w:rsidRPr="0079554D" w14:paraId="1E33544C" w14:textId="77777777"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373B93"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14:paraId="64F562B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14:paraId="34DA2C41"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14:paraId="30E07E8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2F639EE5"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1BD38F76"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14:paraId="54A0E0B3" w14:textId="77777777"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14:paraId="3235A47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4" w:space="0" w:color="auto"/>
              <w:right w:val="single" w:sz="4" w:space="0" w:color="auto"/>
            </w:tcBorders>
            <w:shd w:val="clear" w:color="auto" w:fill="auto"/>
            <w:noWrap/>
            <w:vAlign w:val="bottom"/>
            <w:hideMark/>
          </w:tcPr>
          <w:p w14:paraId="4EF2BC7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14:paraId="5136437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14:paraId="29C79C61"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14:paraId="69C6EEC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14:paraId="0FC35BA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0F13508B" w14:textId="77777777"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14:paraId="3AD91F9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Middle</w:t>
            </w:r>
          </w:p>
        </w:tc>
        <w:tc>
          <w:tcPr>
            <w:tcW w:w="797" w:type="pct"/>
            <w:tcBorders>
              <w:top w:val="nil"/>
              <w:left w:val="nil"/>
              <w:bottom w:val="single" w:sz="4" w:space="0" w:color="auto"/>
              <w:right w:val="single" w:sz="4" w:space="0" w:color="auto"/>
            </w:tcBorders>
            <w:shd w:val="clear" w:color="auto" w:fill="auto"/>
            <w:noWrap/>
            <w:vAlign w:val="bottom"/>
            <w:hideMark/>
          </w:tcPr>
          <w:p w14:paraId="369E11F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14:paraId="6924F5D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14:paraId="49F83EA1"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14:paraId="5387743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14:paraId="0E813D2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379F500B" w14:textId="77777777"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14:paraId="73059C6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Bottom</w:t>
            </w:r>
          </w:p>
        </w:tc>
        <w:tc>
          <w:tcPr>
            <w:tcW w:w="797" w:type="pct"/>
            <w:tcBorders>
              <w:top w:val="nil"/>
              <w:left w:val="nil"/>
              <w:bottom w:val="single" w:sz="8" w:space="0" w:color="auto"/>
              <w:right w:val="single" w:sz="4" w:space="0" w:color="auto"/>
            </w:tcBorders>
            <w:shd w:val="clear" w:color="auto" w:fill="auto"/>
            <w:noWrap/>
            <w:vAlign w:val="bottom"/>
            <w:hideMark/>
          </w:tcPr>
          <w:p w14:paraId="394D9580"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14:paraId="706D1C0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14:paraId="24D8174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14:paraId="11029CA6"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14:paraId="2C403E3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bl>
    <w:p w14:paraId="75CE9933" w14:textId="77777777" w:rsidR="00336C52" w:rsidRDefault="006918E1" w:rsidP="00336C52">
      <w:pPr>
        <w:pStyle w:val="Heading1"/>
      </w:pPr>
      <w:bookmarkStart w:id="462" w:name="_Toc396825325"/>
      <w:bookmarkStart w:id="463" w:name="_Ref397516535"/>
      <w:r>
        <w:t>Matter t</w:t>
      </w:r>
      <w:r w:rsidR="00336C52">
        <w:t>ransport</w:t>
      </w:r>
      <w:bookmarkEnd w:id="462"/>
      <w:bookmarkEnd w:id="463"/>
    </w:p>
    <w:p w14:paraId="11D82640" w14:textId="77777777" w:rsidR="00336C52" w:rsidRPr="00525AE9" w:rsidRDefault="00336C52" w:rsidP="00336C52">
      <w:pPr>
        <w:pStyle w:val="Heading2"/>
      </w:pPr>
      <w:bookmarkStart w:id="464" w:name="_Toc396825326"/>
      <w:bookmarkStart w:id="465" w:name="_Ref401830171"/>
      <w:r w:rsidRPr="00525AE9">
        <w:t>Evaluation questions</w:t>
      </w:r>
      <w:bookmarkEnd w:id="464"/>
      <w:bookmarkEnd w:id="465"/>
    </w:p>
    <w:p w14:paraId="2C402E4E" w14:textId="34118DCC" w:rsidR="00336C52" w:rsidRPr="00E42A64" w:rsidRDefault="00336C52" w:rsidP="00336C52">
      <w:pPr>
        <w:rPr>
          <w:rFonts w:cstheme="minorHAnsi"/>
          <w:szCs w:val="22"/>
        </w:rPr>
      </w:pPr>
      <w:r w:rsidRPr="00E42A64">
        <w:rPr>
          <w:rFonts w:cstheme="minorHAnsi"/>
          <w:szCs w:val="22"/>
        </w:rPr>
        <w:t xml:space="preserve">This monitoring protocol addresses the following </w:t>
      </w:r>
      <w:r w:rsidR="00D22EF9">
        <w:rPr>
          <w:rFonts w:cstheme="minorHAnsi"/>
          <w:szCs w:val="22"/>
        </w:rPr>
        <w:t>Selected Area</w:t>
      </w:r>
      <w:r w:rsidRPr="00E42A64">
        <w:rPr>
          <w:rFonts w:cstheme="minorHAnsi"/>
          <w:szCs w:val="22"/>
        </w:rPr>
        <w:t xml:space="preserve"> scale evaluation questions:</w:t>
      </w:r>
    </w:p>
    <w:p w14:paraId="353D43FF" w14:textId="2FCAE305" w:rsidR="00FC6748" w:rsidRPr="00C2634B" w:rsidRDefault="00FC6748" w:rsidP="00FC6748">
      <w:pPr>
        <w:rPr>
          <w:b/>
        </w:rPr>
      </w:pPr>
      <w:r w:rsidRPr="00C2634B">
        <w:rPr>
          <w:b/>
        </w:rPr>
        <w:t>Short-term</w:t>
      </w:r>
      <w:r>
        <w:rPr>
          <w:b/>
        </w:rPr>
        <w:t xml:space="preserve"> (one year) </w:t>
      </w:r>
      <w:r w:rsidRPr="00C2634B">
        <w:rPr>
          <w:b/>
        </w:rPr>
        <w:t>questions:</w:t>
      </w:r>
    </w:p>
    <w:p w14:paraId="0A66696D" w14:textId="15741262" w:rsidR="008803DD" w:rsidRPr="00E42A64" w:rsidRDefault="008803DD" w:rsidP="008803DD">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sidRPr="009B4023">
        <w:rPr>
          <w:rFonts w:cstheme="minorHAnsi"/>
          <w:sz w:val="22"/>
        </w:rPr>
        <w:t>concentrations and transport of phytoplankton</w:t>
      </w:r>
      <w:r w:rsidRPr="00E42A64">
        <w:rPr>
          <w:rFonts w:cstheme="minorHAnsi"/>
          <w:sz w:val="22"/>
        </w:rPr>
        <w:t>?</w:t>
      </w:r>
    </w:p>
    <w:p w14:paraId="15E741A2" w14:textId="20F1EBBB" w:rsidR="008803DD" w:rsidRDefault="008803DD" w:rsidP="008803DD">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salinity </w:t>
      </w:r>
      <w:r>
        <w:rPr>
          <w:rFonts w:cstheme="minorHAnsi"/>
          <w:sz w:val="22"/>
        </w:rPr>
        <w:t>levels</w:t>
      </w:r>
      <w:r w:rsidR="00C72EC3">
        <w:rPr>
          <w:rFonts w:cstheme="minorHAnsi"/>
          <w:sz w:val="22"/>
        </w:rPr>
        <w:t xml:space="preserve"> and transport</w:t>
      </w:r>
      <w:r w:rsidRPr="00E42A64">
        <w:rPr>
          <w:rFonts w:cstheme="minorHAnsi"/>
          <w:sz w:val="22"/>
        </w:rPr>
        <w:t>?</w:t>
      </w:r>
    </w:p>
    <w:p w14:paraId="6252B641" w14:textId="6B4E3CB2" w:rsidR="008803DD" w:rsidRDefault="008803DD" w:rsidP="008803DD">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nutrient concentrations and transport?</w:t>
      </w:r>
    </w:p>
    <w:p w14:paraId="5B762484" w14:textId="77777777" w:rsidR="008803DD" w:rsidRDefault="008803DD" w:rsidP="008803DD">
      <w:pPr>
        <w:pStyle w:val="TableBullets"/>
        <w:widowControl w:val="0"/>
        <w:numPr>
          <w:ilvl w:val="0"/>
          <w:numId w:val="59"/>
        </w:numPr>
        <w:rPr>
          <w:rFonts w:cstheme="minorHAnsi"/>
          <w:sz w:val="22"/>
        </w:rPr>
      </w:pPr>
      <w:r>
        <w:rPr>
          <w:rFonts w:cstheme="minorHAnsi"/>
          <w:sz w:val="22"/>
        </w:rPr>
        <w:t>W</w:t>
      </w:r>
      <w:r w:rsidRPr="00E42A64">
        <w:rPr>
          <w:rFonts w:cstheme="minorHAnsi"/>
          <w:sz w:val="22"/>
        </w:rPr>
        <w:t xml:space="preserve">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ecosystem function</w:t>
      </w:r>
      <w:r w:rsidRPr="00E42A64">
        <w:rPr>
          <w:rFonts w:cstheme="minorHAnsi"/>
          <w:sz w:val="22"/>
        </w:rPr>
        <w:t>?</w:t>
      </w:r>
      <w:r>
        <w:rPr>
          <w:rFonts w:cstheme="minorHAnsi"/>
          <w:sz w:val="22"/>
        </w:rPr>
        <w:t xml:space="preserve"> </w:t>
      </w:r>
    </w:p>
    <w:p w14:paraId="5E63C72D" w14:textId="77777777" w:rsidR="008803DD" w:rsidRPr="00E42A64" w:rsidRDefault="008803DD" w:rsidP="002750A4">
      <w:pPr>
        <w:pStyle w:val="TableBullets"/>
        <w:widowControl w:val="0"/>
        <w:numPr>
          <w:ilvl w:val="0"/>
          <w:numId w:val="59"/>
        </w:numPr>
        <w:rPr>
          <w:rFonts w:cstheme="minorHAnsi"/>
          <w:sz w:val="22"/>
        </w:rPr>
      </w:pPr>
      <w:r>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w:t>
      </w:r>
      <w:r>
        <w:rPr>
          <w:rFonts w:cstheme="minorHAnsi"/>
          <w:sz w:val="22"/>
        </w:rPr>
        <w:t>to water quality</w:t>
      </w:r>
      <w:r w:rsidR="002750A4">
        <w:rPr>
          <w:rFonts w:cstheme="minorHAnsi"/>
          <w:sz w:val="22"/>
        </w:rPr>
        <w:t xml:space="preserve"> </w:t>
      </w:r>
      <w:r w:rsidR="002750A4" w:rsidRPr="002750A4">
        <w:rPr>
          <w:rFonts w:cstheme="minorHAnsi"/>
          <w:sz w:val="22"/>
        </w:rPr>
        <w:t>to support aquatic biota and normal biogeochemical processes</w:t>
      </w:r>
      <w:r>
        <w:rPr>
          <w:rFonts w:cstheme="minorHAnsi"/>
          <w:sz w:val="22"/>
        </w:rPr>
        <w:t>?</w:t>
      </w:r>
    </w:p>
    <w:p w14:paraId="34DCE06A" w14:textId="77777777" w:rsidR="00336C52" w:rsidRDefault="00336C52" w:rsidP="00336C52">
      <w:pPr>
        <w:pStyle w:val="CM22"/>
        <w:spacing w:line="271" w:lineRule="atLeast"/>
        <w:rPr>
          <w:rFonts w:asciiTheme="minorHAnsi" w:hAnsiTheme="minorHAnsi" w:cstheme="minorHAnsi"/>
          <w:color w:val="000000"/>
          <w:sz w:val="22"/>
          <w:szCs w:val="22"/>
        </w:rPr>
      </w:pPr>
    </w:p>
    <w:p w14:paraId="189A1EE6" w14:textId="77777777" w:rsidR="002750A4" w:rsidRPr="00C2634B" w:rsidRDefault="002750A4" w:rsidP="002750A4">
      <w:pPr>
        <w:rPr>
          <w:b/>
        </w:rPr>
      </w:pPr>
      <w:r>
        <w:rPr>
          <w:b/>
        </w:rPr>
        <w:t>Long-term (five-</w:t>
      </w:r>
      <w:r w:rsidRPr="00C2634B">
        <w:rPr>
          <w:b/>
        </w:rPr>
        <w:t>year) questions:</w:t>
      </w:r>
    </w:p>
    <w:p w14:paraId="6BA00F9B" w14:textId="77777777" w:rsidR="002750A4" w:rsidRPr="00E42A64" w:rsidRDefault="002750A4" w:rsidP="002750A4">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sidRPr="009B4023">
        <w:rPr>
          <w:rFonts w:cstheme="minorHAnsi"/>
          <w:sz w:val="22"/>
        </w:rPr>
        <w:t>concentrations and transport of phytoplankton</w:t>
      </w:r>
      <w:r w:rsidRPr="00E42A64">
        <w:rPr>
          <w:rFonts w:cstheme="minorHAnsi"/>
          <w:sz w:val="22"/>
        </w:rPr>
        <w:t>?</w:t>
      </w:r>
    </w:p>
    <w:p w14:paraId="76839408" w14:textId="77777777" w:rsidR="002750A4" w:rsidRDefault="002750A4" w:rsidP="002750A4">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sidR="00A61635">
        <w:rPr>
          <w:rFonts w:cstheme="minorHAnsi"/>
          <w:sz w:val="22"/>
        </w:rPr>
        <w:t xml:space="preserve">the </w:t>
      </w:r>
      <w:r w:rsidRPr="00E42A64">
        <w:rPr>
          <w:rFonts w:cstheme="minorHAnsi"/>
          <w:sz w:val="22"/>
        </w:rPr>
        <w:t xml:space="preserve">salinity </w:t>
      </w:r>
      <w:r w:rsidR="00A61635">
        <w:rPr>
          <w:rFonts w:cstheme="minorHAnsi"/>
          <w:sz w:val="22"/>
        </w:rPr>
        <w:t>regime</w:t>
      </w:r>
      <w:r w:rsidRPr="00E42A64">
        <w:rPr>
          <w:rFonts w:cstheme="minorHAnsi"/>
          <w:sz w:val="22"/>
        </w:rPr>
        <w:t>?</w:t>
      </w:r>
    </w:p>
    <w:p w14:paraId="30D2F84F" w14:textId="77777777" w:rsidR="002750A4" w:rsidRDefault="002750A4" w:rsidP="002750A4">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nutrient concentrations and transport?</w:t>
      </w:r>
    </w:p>
    <w:p w14:paraId="288CBCDA" w14:textId="77777777" w:rsidR="002750A4" w:rsidRDefault="002750A4" w:rsidP="00BD56AE">
      <w:pPr>
        <w:pStyle w:val="TableBullets"/>
        <w:widowControl w:val="0"/>
        <w:numPr>
          <w:ilvl w:val="0"/>
          <w:numId w:val="59"/>
        </w:numPr>
        <w:rPr>
          <w:rFonts w:cstheme="minorHAnsi"/>
          <w:sz w:val="22"/>
        </w:rPr>
      </w:pPr>
      <w:r>
        <w:rPr>
          <w:rFonts w:cstheme="minorHAnsi"/>
          <w:sz w:val="22"/>
        </w:rPr>
        <w:t>W</w:t>
      </w:r>
      <w:r w:rsidRPr="00E42A64">
        <w:rPr>
          <w:rFonts w:cstheme="minorHAnsi"/>
          <w:sz w:val="22"/>
        </w:rPr>
        <w:t xml:space="preserve">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ecosystem function</w:t>
      </w:r>
      <w:r w:rsidRPr="00E42A64">
        <w:rPr>
          <w:rFonts w:cstheme="minorHAnsi"/>
          <w:sz w:val="22"/>
        </w:rPr>
        <w:t>?</w:t>
      </w:r>
      <w:r>
        <w:rPr>
          <w:rFonts w:cstheme="minorHAnsi"/>
          <w:sz w:val="22"/>
        </w:rPr>
        <w:t xml:space="preserve"> </w:t>
      </w:r>
    </w:p>
    <w:p w14:paraId="3A35BBFB" w14:textId="77777777" w:rsidR="002750A4" w:rsidRPr="00394B57" w:rsidRDefault="002750A4" w:rsidP="00BD56AE">
      <w:pPr>
        <w:pStyle w:val="TableBullets"/>
        <w:widowControl w:val="0"/>
        <w:numPr>
          <w:ilvl w:val="0"/>
          <w:numId w:val="59"/>
        </w:numPr>
        <w:rPr>
          <w:rFonts w:cstheme="minorHAnsi"/>
          <w:sz w:val="22"/>
        </w:rPr>
      </w:pPr>
      <w:r w:rsidRPr="00AE209C">
        <w:rPr>
          <w:rFonts w:cstheme="minorHAnsi"/>
          <w:sz w:val="22"/>
        </w:rPr>
        <w:t xml:space="preserve">What did </w:t>
      </w:r>
      <w:r w:rsidRPr="00BD56AE">
        <w:rPr>
          <w:rFonts w:cstheme="minorHAnsi"/>
          <w:kern w:val="0"/>
          <w:sz w:val="22"/>
        </w:rPr>
        <w:t>Commonwealth environmental water</w:t>
      </w:r>
      <w:r w:rsidRPr="00AE209C">
        <w:rPr>
          <w:rFonts w:cstheme="minorHAnsi"/>
          <w:sz w:val="22"/>
        </w:rPr>
        <w:t xml:space="preserve"> contribute </w:t>
      </w:r>
      <w:r w:rsidRPr="00394B57">
        <w:rPr>
          <w:rFonts w:cstheme="minorHAnsi"/>
          <w:sz w:val="22"/>
        </w:rPr>
        <w:t>to water quality</w:t>
      </w:r>
      <w:r>
        <w:rPr>
          <w:rFonts w:cstheme="minorHAnsi"/>
          <w:sz w:val="22"/>
        </w:rPr>
        <w:t xml:space="preserve"> </w:t>
      </w:r>
      <w:r w:rsidRPr="002750A4">
        <w:rPr>
          <w:rFonts w:cstheme="minorHAnsi"/>
          <w:sz w:val="22"/>
        </w:rPr>
        <w:t>to support aquatic biota and normal biogeochemical processes</w:t>
      </w:r>
      <w:r w:rsidRPr="00AE209C">
        <w:rPr>
          <w:rFonts w:cstheme="minorHAnsi"/>
          <w:sz w:val="22"/>
        </w:rPr>
        <w:t>?</w:t>
      </w:r>
    </w:p>
    <w:p w14:paraId="3A795C48" w14:textId="77777777" w:rsidR="002750A4" w:rsidRDefault="002750A4" w:rsidP="00336C52">
      <w:pPr>
        <w:pStyle w:val="CM22"/>
        <w:spacing w:line="271" w:lineRule="atLeast"/>
        <w:rPr>
          <w:rFonts w:asciiTheme="minorHAnsi" w:hAnsiTheme="minorHAnsi" w:cstheme="minorHAnsi"/>
          <w:color w:val="000000"/>
          <w:sz w:val="22"/>
          <w:szCs w:val="22"/>
        </w:rPr>
      </w:pPr>
    </w:p>
    <w:p w14:paraId="5CD616AA" w14:textId="77777777" w:rsidR="00336C52" w:rsidRDefault="00336C52" w:rsidP="00336C52">
      <w:pPr>
        <w:pStyle w:val="CM22"/>
        <w:spacing w:line="271" w:lineRule="atLeast"/>
        <w:rPr>
          <w:rFonts w:asciiTheme="minorHAnsi" w:hAnsiTheme="minorHAnsi" w:cstheme="minorHAnsi"/>
          <w:color w:val="000000"/>
          <w:sz w:val="22"/>
          <w:szCs w:val="22"/>
        </w:rPr>
      </w:pPr>
      <w:r w:rsidRPr="00E42A64">
        <w:rPr>
          <w:rFonts w:asciiTheme="minorHAnsi" w:hAnsiTheme="minorHAnsi" w:cstheme="minorHAnsi"/>
          <w:color w:val="000000"/>
          <w:sz w:val="22"/>
          <w:szCs w:val="22"/>
        </w:rPr>
        <w:t xml:space="preserve">The process for evaluating these questions is </w:t>
      </w:r>
      <w:r w:rsidRPr="009B27E3">
        <w:rPr>
          <w:rFonts w:asciiTheme="minorHAnsi" w:hAnsiTheme="minorHAnsi" w:cstheme="minorHAnsi"/>
          <w:color w:val="000000"/>
          <w:sz w:val="22"/>
          <w:szCs w:val="22"/>
        </w:rPr>
        <w:t>illustrated in</w:t>
      </w:r>
      <w:r w:rsidR="009B27E3" w:rsidRPr="009B27E3">
        <w:rPr>
          <w:rFonts w:asciiTheme="minorHAnsi" w:hAnsiTheme="minorHAnsi" w:cstheme="minorHAnsi"/>
          <w:sz w:val="22"/>
          <w:szCs w:val="22"/>
        </w:rPr>
        <w:t xml:space="preserve"> </w:t>
      </w:r>
      <w:r w:rsidR="007E2C79">
        <w:fldChar w:fldCharType="begin"/>
      </w:r>
      <w:r w:rsidR="007E2C79">
        <w:instrText xml:space="preserve"> REF _Ref397515911 \h  \* MERGEFORMAT </w:instrText>
      </w:r>
      <w:r w:rsidR="007E2C79">
        <w:fldChar w:fldCharType="separate"/>
      </w:r>
      <w:r w:rsidR="00F8266B" w:rsidRPr="00F8266B">
        <w:rPr>
          <w:rFonts w:asciiTheme="minorHAnsi" w:hAnsiTheme="minorHAnsi" w:cstheme="minorHAnsi"/>
          <w:sz w:val="22"/>
          <w:szCs w:val="22"/>
        </w:rPr>
        <w:t>Figure B.7</w:t>
      </w:r>
      <w:r w:rsidR="007E2C79">
        <w:fldChar w:fldCharType="end"/>
      </w:r>
      <w:r w:rsidRPr="009B27E3">
        <w:rPr>
          <w:rFonts w:asciiTheme="minorHAnsi" w:hAnsiTheme="minorHAnsi" w:cstheme="minorHAnsi"/>
          <w:color w:val="000000"/>
          <w:sz w:val="22"/>
          <w:szCs w:val="22"/>
        </w:rPr>
        <w:t>, with</w:t>
      </w:r>
      <w:r w:rsidRPr="00E42A64">
        <w:rPr>
          <w:rFonts w:asciiTheme="minorHAnsi" w:hAnsiTheme="minorHAnsi" w:cstheme="minorHAnsi"/>
          <w:color w:val="000000"/>
          <w:sz w:val="22"/>
          <w:szCs w:val="22"/>
        </w:rPr>
        <w:t xml:space="preserve"> components covered by this protocol highlighted in blue. </w:t>
      </w:r>
    </w:p>
    <w:p w14:paraId="1C304FCD" w14:textId="77777777" w:rsidR="007A77B7" w:rsidRDefault="007A77B7" w:rsidP="007A77B7">
      <w:pPr>
        <w:rPr>
          <w:lang w:eastAsia="en-AU"/>
        </w:rPr>
      </w:pPr>
    </w:p>
    <w:p w14:paraId="04722F5D" w14:textId="77777777" w:rsidR="007A77B7" w:rsidRDefault="007A77B7" w:rsidP="007A77B7">
      <w:pPr>
        <w:rPr>
          <w:lang w:eastAsia="en-AU"/>
        </w:rPr>
      </w:pPr>
    </w:p>
    <w:p w14:paraId="2B8FA5A1" w14:textId="77777777" w:rsidR="007A77B7" w:rsidRDefault="007A77B7" w:rsidP="007A77B7">
      <w:pPr>
        <w:rPr>
          <w:lang w:eastAsia="en-AU"/>
        </w:rPr>
      </w:pPr>
    </w:p>
    <w:p w14:paraId="40D1D6B9" w14:textId="77777777" w:rsidR="007A77B7" w:rsidRDefault="007A77B7" w:rsidP="007A77B7">
      <w:pPr>
        <w:rPr>
          <w:lang w:eastAsia="en-AU"/>
        </w:rPr>
      </w:pPr>
    </w:p>
    <w:p w14:paraId="4D274AC0" w14:textId="77777777" w:rsidR="007A77B7" w:rsidRDefault="007A77B7" w:rsidP="007A77B7">
      <w:pPr>
        <w:rPr>
          <w:lang w:eastAsia="en-AU"/>
        </w:rPr>
      </w:pPr>
    </w:p>
    <w:p w14:paraId="776B95E4" w14:textId="77777777" w:rsidR="007A77B7" w:rsidRDefault="007A77B7" w:rsidP="007A77B7">
      <w:pPr>
        <w:rPr>
          <w:lang w:eastAsia="en-AU"/>
        </w:rPr>
      </w:pPr>
    </w:p>
    <w:p w14:paraId="75624C7A" w14:textId="77777777" w:rsidR="007A77B7" w:rsidRDefault="007A77B7" w:rsidP="007A77B7">
      <w:pPr>
        <w:rPr>
          <w:lang w:eastAsia="en-AU"/>
        </w:rPr>
      </w:pPr>
    </w:p>
    <w:p w14:paraId="571CDFE0" w14:textId="77777777" w:rsidR="007A77B7" w:rsidRDefault="007A77B7" w:rsidP="007A77B7">
      <w:pPr>
        <w:rPr>
          <w:lang w:eastAsia="en-AU"/>
        </w:rPr>
      </w:pPr>
    </w:p>
    <w:p w14:paraId="09C58273" w14:textId="77777777" w:rsidR="007A77B7" w:rsidRDefault="007A77B7" w:rsidP="007A77B7">
      <w:pPr>
        <w:rPr>
          <w:lang w:eastAsia="en-AU"/>
        </w:rPr>
      </w:pPr>
    </w:p>
    <w:p w14:paraId="792A22BB" w14:textId="77777777" w:rsidR="007A77B7" w:rsidRDefault="007A77B7" w:rsidP="007A77B7">
      <w:pPr>
        <w:rPr>
          <w:lang w:eastAsia="en-AU"/>
        </w:rPr>
      </w:pPr>
    </w:p>
    <w:p w14:paraId="60835F89" w14:textId="77777777" w:rsidR="007A77B7" w:rsidRDefault="007A77B7" w:rsidP="007A77B7">
      <w:pPr>
        <w:rPr>
          <w:lang w:eastAsia="en-AU"/>
        </w:rPr>
      </w:pPr>
    </w:p>
    <w:p w14:paraId="2AF4F17F" w14:textId="77777777" w:rsidR="007A77B7" w:rsidRDefault="007A77B7" w:rsidP="007A77B7">
      <w:pPr>
        <w:rPr>
          <w:lang w:eastAsia="en-AU"/>
        </w:rPr>
      </w:pPr>
    </w:p>
    <w:p w14:paraId="11E1701A" w14:textId="77777777" w:rsidR="007A77B7" w:rsidRDefault="007A77B7" w:rsidP="007A77B7">
      <w:pPr>
        <w:rPr>
          <w:lang w:eastAsia="en-AU"/>
        </w:rPr>
      </w:pPr>
    </w:p>
    <w:tbl>
      <w:tblPr>
        <w:tblStyle w:val="TableGrid"/>
        <w:tblW w:w="0" w:type="auto"/>
        <w:tblLook w:val="04A0" w:firstRow="1" w:lastRow="0" w:firstColumn="1" w:lastColumn="0" w:noHBand="0" w:noVBand="1"/>
      </w:tblPr>
      <w:tblGrid>
        <w:gridCol w:w="9010"/>
      </w:tblGrid>
      <w:tr w:rsidR="00336C52" w14:paraId="31502274" w14:textId="77777777" w:rsidTr="00411B46">
        <w:trPr>
          <w:trHeight w:val="3061"/>
        </w:trPr>
        <w:tc>
          <w:tcPr>
            <w:tcW w:w="9010" w:type="dxa"/>
            <w:tcBorders>
              <w:bottom w:val="dotted" w:sz="4" w:space="0" w:color="auto"/>
            </w:tcBorders>
          </w:tcPr>
          <w:p w14:paraId="3170CDFD" w14:textId="46D98611"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7456" behindDoc="0" locked="0" layoutInCell="1" allowOverlap="1" wp14:anchorId="311CA08E" wp14:editId="76FF9A90">
                      <wp:simplePos x="0" y="0"/>
                      <wp:positionH relativeFrom="column">
                        <wp:posOffset>549275</wp:posOffset>
                      </wp:positionH>
                      <wp:positionV relativeFrom="paragraph">
                        <wp:posOffset>118110</wp:posOffset>
                      </wp:positionV>
                      <wp:extent cx="4977130" cy="1600200"/>
                      <wp:effectExtent l="0" t="0" r="13970" b="1905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1600200"/>
                              </a:xfrm>
                              <a:prstGeom prst="rect">
                                <a:avLst/>
                              </a:prstGeom>
                              <a:solidFill>
                                <a:srgbClr val="FFFFFF"/>
                              </a:solidFill>
                              <a:ln w="9525">
                                <a:solidFill>
                                  <a:srgbClr val="000000"/>
                                </a:solidFill>
                                <a:miter lim="800000"/>
                                <a:headEnd/>
                                <a:tailEnd/>
                              </a:ln>
                            </wps:spPr>
                            <wps:txbx>
                              <w:txbxContent>
                                <w:p w14:paraId="05DCE256" w14:textId="77777777" w:rsidR="00BE7974" w:rsidRPr="007A77B7" w:rsidRDefault="00BE7974" w:rsidP="00336C52">
                                  <w:pPr>
                                    <w:spacing w:after="0"/>
                                    <w:rPr>
                                      <w:b/>
                                      <w:sz w:val="20"/>
                                    </w:rPr>
                                  </w:pPr>
                                  <w:r>
                                    <w:rPr>
                                      <w:b/>
                                      <w:sz w:val="20"/>
                                    </w:rPr>
                                    <w:t>Selected Area</w:t>
                                  </w:r>
                                  <w:r w:rsidRPr="007A77B7">
                                    <w:rPr>
                                      <w:b/>
                                      <w:sz w:val="20"/>
                                    </w:rPr>
                                    <w:t xml:space="preserve"> scale evaluation:</w:t>
                                  </w:r>
                                </w:p>
                                <w:p w14:paraId="05E3BF2F" w14:textId="23DBC639"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nutrient </w:t>
                                  </w:r>
                                  <w:r>
                                    <w:rPr>
                                      <w:rFonts w:cstheme="minorHAnsi"/>
                                      <w:szCs w:val="20"/>
                                    </w:rPr>
                                    <w:t>concentrations and transport</w:t>
                                  </w:r>
                                  <w:r w:rsidRPr="007A77B7">
                                    <w:rPr>
                                      <w:rFonts w:cstheme="minorHAnsi"/>
                                      <w:szCs w:val="20"/>
                                    </w:rPr>
                                    <w:t>?</w:t>
                                  </w:r>
                                </w:p>
                                <w:p w14:paraId="0D2A1B8F" w14:textId="4150443C"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t>
                                  </w:r>
                                  <w:r>
                                    <w:rPr>
                                      <w:rFonts w:cstheme="minorHAnsi"/>
                                      <w:szCs w:val="20"/>
                                    </w:rPr>
                                    <w:t xml:space="preserve">the </w:t>
                                  </w:r>
                                  <w:r w:rsidRPr="007A77B7">
                                    <w:rPr>
                                      <w:rFonts w:cstheme="minorHAnsi"/>
                                      <w:szCs w:val="20"/>
                                    </w:rPr>
                                    <w:t>salinity regime?</w:t>
                                  </w:r>
                                </w:p>
                                <w:p w14:paraId="19DFE655" w14:textId="00B0619C"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w:t>
                                  </w:r>
                                  <w:r>
                                    <w:rPr>
                                      <w:rFonts w:cstheme="minorHAnsi"/>
                                      <w:szCs w:val="20"/>
                                    </w:rPr>
                                    <w:t>concentration and transport of phytoplankton</w:t>
                                  </w:r>
                                  <w:r w:rsidRPr="007A77B7">
                                    <w:rPr>
                                      <w:rFonts w:cstheme="minorHAnsi"/>
                                      <w:szCs w:val="20"/>
                                    </w:rPr>
                                    <w:t>?</w:t>
                                  </w:r>
                                </w:p>
                                <w:p w14:paraId="3D93FB22" w14:textId="77777777" w:rsidR="00BE7974" w:rsidRPr="007A77B7" w:rsidRDefault="00BE7974" w:rsidP="007A77B7">
                                  <w:pPr>
                                    <w:pStyle w:val="TableBullets"/>
                                    <w:widowControl w:val="0"/>
                                    <w:numPr>
                                      <w:ilvl w:val="0"/>
                                      <w:numId w:val="59"/>
                                    </w:numPr>
                                    <w:ind w:left="714" w:hanging="357"/>
                                    <w:contextualSpacing/>
                                    <w:rPr>
                                      <w:rFonts w:cstheme="minorHAnsi"/>
                                      <w:sz w:val="22"/>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ecosystem</w:t>
                                  </w:r>
                                  <w:r>
                                    <w:rPr>
                                      <w:rFonts w:cstheme="minorHAnsi"/>
                                      <w:sz w:val="22"/>
                                    </w:rPr>
                                    <w:t xml:space="preserve"> </w:t>
                                  </w:r>
                                  <w:r w:rsidRPr="007A77B7">
                                    <w:rPr>
                                      <w:rFonts w:cstheme="minorHAnsi"/>
                                      <w:szCs w:val="20"/>
                                    </w:rPr>
                                    <w:t>function?</w:t>
                                  </w:r>
                                  <w:r w:rsidRPr="007A77B7">
                                    <w:rPr>
                                      <w:rFonts w:cstheme="minorHAnsi"/>
                                      <w:sz w:val="22"/>
                                    </w:rPr>
                                    <w:t xml:space="preserve"> </w:t>
                                  </w:r>
                                </w:p>
                                <w:p w14:paraId="7116204A" w14:textId="77777777" w:rsidR="00BE7974" w:rsidRPr="007A77B7" w:rsidRDefault="00BE7974" w:rsidP="007A77B7">
                                  <w:pPr>
                                    <w:pStyle w:val="TableBullets"/>
                                    <w:widowControl w:val="0"/>
                                    <w:numPr>
                                      <w:ilvl w:val="0"/>
                                      <w:numId w:val="59"/>
                                    </w:numPr>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water quality</w:t>
                                  </w:r>
                                  <w:r>
                                    <w:rPr>
                                      <w:rFonts w:cstheme="minorHAnsi"/>
                                      <w:szCs w:val="20"/>
                                    </w:rPr>
                                    <w:t xml:space="preserve"> to support aquatic biota and normal biogeochemical processes</w:t>
                                  </w:r>
                                  <w:r w:rsidRPr="007A77B7">
                                    <w:rPr>
                                      <w:rFonts w:cstheme="minorHAnsi"/>
                                      <w:szCs w:val="20"/>
                                    </w:rPr>
                                    <w:t>?</w:t>
                                  </w:r>
                                </w:p>
                                <w:p w14:paraId="78E1A805" w14:textId="77777777" w:rsidR="00BE7974" w:rsidRPr="00C43C64" w:rsidRDefault="00BE7974" w:rsidP="00336C52">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CA08E" id="Text Box 76" o:spid="_x0000_s1090" type="#_x0000_t202" style="position:absolute;margin-left:43.25pt;margin-top:9.3pt;width:391.9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">
                      <v:textbox>
                        <w:txbxContent>
                          <w:p w14:paraId="05DCE256" w14:textId="77777777" w:rsidR="00BE7974" w:rsidRPr="007A77B7" w:rsidRDefault="00BE7974" w:rsidP="00336C52">
                            <w:pPr>
                              <w:spacing w:after="0"/>
                              <w:rPr>
                                <w:b/>
                                <w:sz w:val="20"/>
                              </w:rPr>
                            </w:pPr>
                            <w:r>
                              <w:rPr>
                                <w:b/>
                                <w:sz w:val="20"/>
                              </w:rPr>
                              <w:t>Selected Area</w:t>
                            </w:r>
                            <w:r w:rsidRPr="007A77B7">
                              <w:rPr>
                                <w:b/>
                                <w:sz w:val="20"/>
                              </w:rPr>
                              <w:t xml:space="preserve"> scale evaluation:</w:t>
                            </w:r>
                          </w:p>
                          <w:p w14:paraId="05E3BF2F" w14:textId="23DBC639"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nutrient </w:t>
                            </w:r>
                            <w:r>
                              <w:rPr>
                                <w:rFonts w:cstheme="minorHAnsi"/>
                                <w:szCs w:val="20"/>
                              </w:rPr>
                              <w:t>concentrations and transport</w:t>
                            </w:r>
                            <w:r w:rsidRPr="007A77B7">
                              <w:rPr>
                                <w:rFonts w:cstheme="minorHAnsi"/>
                                <w:szCs w:val="20"/>
                              </w:rPr>
                              <w:t>?</w:t>
                            </w:r>
                          </w:p>
                          <w:p w14:paraId="0D2A1B8F" w14:textId="4150443C"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t>
                            </w:r>
                            <w:r>
                              <w:rPr>
                                <w:rFonts w:cstheme="minorHAnsi"/>
                                <w:szCs w:val="20"/>
                              </w:rPr>
                              <w:t xml:space="preserve">the </w:t>
                            </w:r>
                            <w:r w:rsidRPr="007A77B7">
                              <w:rPr>
                                <w:rFonts w:cstheme="minorHAnsi"/>
                                <w:szCs w:val="20"/>
                              </w:rPr>
                              <w:t>salinity regime?</w:t>
                            </w:r>
                          </w:p>
                          <w:p w14:paraId="19DFE655" w14:textId="00B0619C"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w:t>
                            </w:r>
                            <w:r>
                              <w:rPr>
                                <w:rFonts w:cstheme="minorHAnsi"/>
                                <w:szCs w:val="20"/>
                              </w:rPr>
                              <w:t>concentration and transport of phytoplankton</w:t>
                            </w:r>
                            <w:r w:rsidRPr="007A77B7">
                              <w:rPr>
                                <w:rFonts w:cstheme="minorHAnsi"/>
                                <w:szCs w:val="20"/>
                              </w:rPr>
                              <w:t>?</w:t>
                            </w:r>
                          </w:p>
                          <w:p w14:paraId="3D93FB22" w14:textId="77777777" w:rsidR="00BE7974" w:rsidRPr="007A77B7" w:rsidRDefault="00BE7974" w:rsidP="007A77B7">
                            <w:pPr>
                              <w:pStyle w:val="TableBullets"/>
                              <w:widowControl w:val="0"/>
                              <w:numPr>
                                <w:ilvl w:val="0"/>
                                <w:numId w:val="59"/>
                              </w:numPr>
                              <w:ind w:left="714" w:hanging="357"/>
                              <w:contextualSpacing/>
                              <w:rPr>
                                <w:rFonts w:cstheme="minorHAnsi"/>
                                <w:sz w:val="22"/>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ecosystem</w:t>
                            </w:r>
                            <w:r>
                              <w:rPr>
                                <w:rFonts w:cstheme="minorHAnsi"/>
                                <w:sz w:val="22"/>
                              </w:rPr>
                              <w:t xml:space="preserve"> </w:t>
                            </w:r>
                            <w:r w:rsidRPr="007A77B7">
                              <w:rPr>
                                <w:rFonts w:cstheme="minorHAnsi"/>
                                <w:szCs w:val="20"/>
                              </w:rPr>
                              <w:t>function?</w:t>
                            </w:r>
                            <w:r w:rsidRPr="007A77B7">
                              <w:rPr>
                                <w:rFonts w:cstheme="minorHAnsi"/>
                                <w:sz w:val="22"/>
                              </w:rPr>
                              <w:t xml:space="preserve"> </w:t>
                            </w:r>
                          </w:p>
                          <w:p w14:paraId="7116204A" w14:textId="77777777" w:rsidR="00BE7974" w:rsidRPr="007A77B7" w:rsidRDefault="00BE7974" w:rsidP="007A77B7">
                            <w:pPr>
                              <w:pStyle w:val="TableBullets"/>
                              <w:widowControl w:val="0"/>
                              <w:numPr>
                                <w:ilvl w:val="0"/>
                                <w:numId w:val="59"/>
                              </w:numPr>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water quality</w:t>
                            </w:r>
                            <w:r>
                              <w:rPr>
                                <w:rFonts w:cstheme="minorHAnsi"/>
                                <w:szCs w:val="20"/>
                              </w:rPr>
                              <w:t xml:space="preserve"> to support aquatic biota and normal biogeochemical processes</w:t>
                            </w:r>
                            <w:r w:rsidRPr="007A77B7">
                              <w:rPr>
                                <w:rFonts w:cstheme="minorHAnsi"/>
                                <w:szCs w:val="20"/>
                              </w:rPr>
                              <w:t>?</w:t>
                            </w:r>
                          </w:p>
                          <w:p w14:paraId="78E1A805" w14:textId="77777777" w:rsidR="00BE7974" w:rsidRPr="00C43C64" w:rsidRDefault="00BE7974" w:rsidP="00336C52">
                            <w:pPr>
                              <w:rPr>
                                <w:sz w:val="20"/>
                              </w:rPr>
                            </w:pPr>
                          </w:p>
                        </w:txbxContent>
                      </v:textbox>
                    </v:shape>
                  </w:pict>
                </mc:Fallback>
              </mc:AlternateContent>
            </w:r>
          </w:p>
          <w:p w14:paraId="4F9B32C8" w14:textId="77777777" w:rsidR="00336C52" w:rsidRPr="00C43C64"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Reporting</w:t>
            </w:r>
          </w:p>
          <w:p w14:paraId="0FF814A0" w14:textId="77777777" w:rsidR="00336C52" w:rsidRPr="00C43C64" w:rsidRDefault="00336C52" w:rsidP="00F24A39">
            <w:pPr>
              <w:pStyle w:val="Default"/>
              <w:rPr>
                <w:rFonts w:asciiTheme="minorHAnsi" w:hAnsiTheme="minorHAnsi" w:cstheme="minorHAnsi"/>
                <w:sz w:val="20"/>
                <w:szCs w:val="20"/>
              </w:rPr>
            </w:pPr>
          </w:p>
          <w:p w14:paraId="3B3BFC2B" w14:textId="77777777" w:rsidR="00336C52" w:rsidRPr="00C43C64" w:rsidRDefault="00336C52" w:rsidP="00F24A39">
            <w:pPr>
              <w:pStyle w:val="Default"/>
              <w:rPr>
                <w:rFonts w:asciiTheme="minorHAnsi" w:hAnsiTheme="minorHAnsi" w:cstheme="minorHAnsi"/>
                <w:sz w:val="20"/>
                <w:szCs w:val="20"/>
              </w:rPr>
            </w:pPr>
          </w:p>
          <w:p w14:paraId="0745C063" w14:textId="77777777" w:rsidR="00336C52" w:rsidRPr="00C43C64" w:rsidRDefault="00336C52" w:rsidP="00F24A39">
            <w:pPr>
              <w:pStyle w:val="Default"/>
              <w:rPr>
                <w:rFonts w:asciiTheme="minorHAnsi" w:hAnsiTheme="minorHAnsi" w:cstheme="minorHAnsi"/>
                <w:sz w:val="20"/>
                <w:szCs w:val="20"/>
              </w:rPr>
            </w:pPr>
          </w:p>
          <w:p w14:paraId="19F24360" w14:textId="77777777" w:rsidR="00336C52" w:rsidRPr="00C43C64" w:rsidRDefault="00336C52" w:rsidP="00F24A39">
            <w:pPr>
              <w:pStyle w:val="Default"/>
              <w:rPr>
                <w:rFonts w:asciiTheme="minorHAnsi" w:hAnsiTheme="minorHAnsi" w:cstheme="minorHAnsi"/>
                <w:sz w:val="20"/>
                <w:szCs w:val="20"/>
              </w:rPr>
            </w:pPr>
          </w:p>
          <w:p w14:paraId="7E0F7032" w14:textId="77777777" w:rsidR="00336C52" w:rsidRPr="00C43C64" w:rsidRDefault="00336C52" w:rsidP="00F24A39">
            <w:pPr>
              <w:pStyle w:val="Default"/>
              <w:rPr>
                <w:rFonts w:asciiTheme="minorHAnsi" w:hAnsiTheme="minorHAnsi" w:cstheme="minorHAnsi"/>
                <w:sz w:val="20"/>
                <w:szCs w:val="20"/>
              </w:rPr>
            </w:pPr>
          </w:p>
        </w:tc>
      </w:tr>
      <w:tr w:rsidR="00336C52" w14:paraId="779283AF" w14:textId="77777777" w:rsidTr="00411B46">
        <w:trPr>
          <w:trHeight w:val="606"/>
        </w:trPr>
        <w:tc>
          <w:tcPr>
            <w:tcW w:w="9010" w:type="dxa"/>
            <w:tcBorders>
              <w:top w:val="dotted" w:sz="4" w:space="0" w:color="auto"/>
              <w:bottom w:val="dotted" w:sz="4" w:space="0" w:color="auto"/>
            </w:tcBorders>
          </w:tcPr>
          <w:p w14:paraId="6A469261" w14:textId="77777777" w:rsidR="00336C52" w:rsidRPr="00C43C64" w:rsidRDefault="00336C52" w:rsidP="00F24A39">
            <w:pPr>
              <w:pStyle w:val="Default"/>
              <w:rPr>
                <w:rFonts w:asciiTheme="minorHAnsi" w:hAnsiTheme="minorHAnsi" w:cstheme="minorHAnsi"/>
                <w:sz w:val="20"/>
                <w:szCs w:val="20"/>
              </w:rPr>
            </w:pPr>
          </w:p>
          <w:p w14:paraId="306A9610" w14:textId="77777777" w:rsidR="00336C52"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Evaluation</w:t>
            </w:r>
          </w:p>
          <w:p w14:paraId="040BC333" w14:textId="38785174"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6432" behindDoc="0" locked="0" layoutInCell="1" allowOverlap="1" wp14:anchorId="3248385C" wp14:editId="73344CEF">
                      <wp:simplePos x="0" y="0"/>
                      <wp:positionH relativeFrom="column">
                        <wp:posOffset>1517015</wp:posOffset>
                      </wp:positionH>
                      <wp:positionV relativeFrom="paragraph">
                        <wp:posOffset>-9525</wp:posOffset>
                      </wp:positionV>
                      <wp:extent cx="1482090" cy="457200"/>
                      <wp:effectExtent l="0" t="0" r="22860" b="19050"/>
                      <wp:wrapNone/>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457200"/>
                              </a:xfrm>
                              <a:prstGeom prst="rect">
                                <a:avLst/>
                              </a:prstGeom>
                              <a:solidFill>
                                <a:schemeClr val="accent1">
                                  <a:lumMod val="40000"/>
                                  <a:lumOff val="60000"/>
                                </a:schemeClr>
                              </a:solidFill>
                              <a:ln w="9525">
                                <a:solidFill>
                                  <a:srgbClr val="000000"/>
                                </a:solidFill>
                                <a:miter lim="800000"/>
                                <a:headEnd/>
                                <a:tailEnd/>
                              </a:ln>
                            </wps:spPr>
                            <wps:txbx>
                              <w:txbxContent>
                                <w:p w14:paraId="555F26F0" w14:textId="77777777" w:rsidR="00BE7974" w:rsidRPr="00C43C64" w:rsidRDefault="00BE7974" w:rsidP="00336C52">
                                  <w:pPr>
                                    <w:jc w:val="center"/>
                                    <w:rPr>
                                      <w:sz w:val="20"/>
                                    </w:rPr>
                                  </w:pPr>
                                  <w:r w:rsidRPr="00C43C64">
                                    <w:rPr>
                                      <w:sz w:val="20"/>
                                    </w:rPr>
                                    <w:t>Interpretation of modelling outputs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8385C" id="Text Box 75" o:spid="_x0000_s1091" type="#_x0000_t202" style="position:absolute;margin-left:119.45pt;margin-top:-.75pt;width:116.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" fillcolor="#b8cce4 [1300]">
                      <v:textbox>
                        <w:txbxContent>
                          <w:p w14:paraId="555F26F0" w14:textId="77777777" w:rsidR="00BE7974" w:rsidRPr="00C43C64" w:rsidRDefault="00BE7974" w:rsidP="00336C52">
                            <w:pPr>
                              <w:jc w:val="center"/>
                              <w:rPr>
                                <w:sz w:val="20"/>
                              </w:rPr>
                            </w:pPr>
                            <w:r w:rsidRPr="00C43C64">
                              <w:rPr>
                                <w:sz w:val="20"/>
                              </w:rPr>
                              <w:t>Interpretation of modelling outputs</w:t>
                            </w:r>
                          </w:p>
                        </w:txbxContent>
                      </v:textbox>
                    </v:shape>
                  </w:pict>
                </mc:Fallback>
              </mc:AlternateContent>
            </w:r>
          </w:p>
          <w:p w14:paraId="524C37C5" w14:textId="77777777" w:rsidR="00336C52" w:rsidRPr="00C43C64" w:rsidRDefault="00336C52" w:rsidP="00F24A39">
            <w:pPr>
              <w:pStyle w:val="Default"/>
              <w:rPr>
                <w:rFonts w:asciiTheme="minorHAnsi" w:hAnsiTheme="minorHAnsi" w:cstheme="minorHAnsi"/>
                <w:sz w:val="20"/>
                <w:szCs w:val="20"/>
              </w:rPr>
            </w:pPr>
          </w:p>
          <w:p w14:paraId="51045BE7" w14:textId="7BCE83BA"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299" distR="114299" simplePos="0" relativeHeight="251674624" behindDoc="0" locked="0" layoutInCell="1" allowOverlap="1" wp14:anchorId="17A6F3EC" wp14:editId="2DFDC72B">
                      <wp:simplePos x="0" y="0"/>
                      <wp:positionH relativeFrom="column">
                        <wp:posOffset>1941829</wp:posOffset>
                      </wp:positionH>
                      <wp:positionV relativeFrom="paragraph">
                        <wp:posOffset>113030</wp:posOffset>
                      </wp:positionV>
                      <wp:extent cx="0" cy="452120"/>
                      <wp:effectExtent l="76200" t="38100" r="57150" b="24130"/>
                      <wp:wrapNone/>
                      <wp:docPr id="2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38052" id="AutoShape 83" o:spid="_x0000_s1026" type="#_x0000_t32" style="position:absolute;margin-left:152.9pt;margin-top:8.9pt;width:0;height:35.6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">
                      <v:stroke endarrow="block"/>
                    </v:shape>
                  </w:pict>
                </mc:Fallback>
              </mc:AlternateContent>
            </w:r>
          </w:p>
          <w:p w14:paraId="2F4696DE" w14:textId="77777777" w:rsidR="00336C52" w:rsidRDefault="00336C52" w:rsidP="00F24A39">
            <w:pPr>
              <w:pStyle w:val="Default"/>
              <w:rPr>
                <w:rFonts w:asciiTheme="minorHAnsi" w:hAnsiTheme="minorHAnsi" w:cstheme="minorHAnsi"/>
                <w:sz w:val="20"/>
                <w:szCs w:val="20"/>
              </w:rPr>
            </w:pPr>
          </w:p>
          <w:p w14:paraId="42169658" w14:textId="77777777" w:rsidR="00336C52" w:rsidRPr="00C43C64" w:rsidRDefault="00336C52" w:rsidP="00F24A39">
            <w:pPr>
              <w:pStyle w:val="Default"/>
              <w:rPr>
                <w:rFonts w:asciiTheme="minorHAnsi" w:hAnsiTheme="minorHAnsi" w:cstheme="minorHAnsi"/>
                <w:sz w:val="20"/>
                <w:szCs w:val="20"/>
              </w:rPr>
            </w:pPr>
          </w:p>
        </w:tc>
      </w:tr>
      <w:tr w:rsidR="00336C52" w14:paraId="750CD633" w14:textId="77777777" w:rsidTr="00411B46">
        <w:trPr>
          <w:trHeight w:val="3061"/>
        </w:trPr>
        <w:tc>
          <w:tcPr>
            <w:tcW w:w="9010" w:type="dxa"/>
            <w:tcBorders>
              <w:top w:val="dotted" w:sz="4" w:space="0" w:color="auto"/>
              <w:bottom w:val="dotted" w:sz="4" w:space="0" w:color="auto"/>
            </w:tcBorders>
          </w:tcPr>
          <w:p w14:paraId="4AD2C8FC" w14:textId="11551B2A"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9504" behindDoc="0" locked="0" layoutInCell="1" allowOverlap="1" wp14:anchorId="7AE857AF" wp14:editId="3709E2F8">
                      <wp:simplePos x="0" y="0"/>
                      <wp:positionH relativeFrom="column">
                        <wp:posOffset>1537335</wp:posOffset>
                      </wp:positionH>
                      <wp:positionV relativeFrom="paragraph">
                        <wp:posOffset>86995</wp:posOffset>
                      </wp:positionV>
                      <wp:extent cx="1472565" cy="571500"/>
                      <wp:effectExtent l="0" t="0" r="13335" b="19050"/>
                      <wp:wrapNone/>
                      <wp:docPr id="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571500"/>
                              </a:xfrm>
                              <a:prstGeom prst="rect">
                                <a:avLst/>
                              </a:prstGeom>
                              <a:solidFill>
                                <a:schemeClr val="accent1">
                                  <a:lumMod val="40000"/>
                                  <a:lumOff val="60000"/>
                                </a:schemeClr>
                              </a:solidFill>
                              <a:ln w="9525">
                                <a:solidFill>
                                  <a:srgbClr val="000000"/>
                                </a:solidFill>
                                <a:miter lim="800000"/>
                                <a:headEnd/>
                                <a:tailEnd/>
                              </a:ln>
                            </wps:spPr>
                            <wps:txbx>
                              <w:txbxContent>
                                <w:p w14:paraId="5F9A92C9" w14:textId="77777777" w:rsidR="00BE7974" w:rsidRPr="00055D3E" w:rsidRDefault="00BE7974" w:rsidP="00336C52">
                                  <w:pPr>
                                    <w:jc w:val="center"/>
                                    <w:rPr>
                                      <w:sz w:val="20"/>
                                    </w:rPr>
                                  </w:pPr>
                                  <w:r w:rsidRPr="00055D3E">
                                    <w:rPr>
                                      <w:sz w:val="20"/>
                                    </w:rPr>
                                    <w:t>Model outputs (concentrations and loads of matter)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857AF" id="Text Box 78" o:spid="_x0000_s1092" type="#_x0000_t202" style="position:absolute;margin-left:121.05pt;margin-top:6.85pt;width:115.9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" fillcolor="#b8cce4 [1300]">
                      <v:textbox>
                        <w:txbxContent>
                          <w:p w14:paraId="5F9A92C9" w14:textId="77777777" w:rsidR="00BE7974" w:rsidRPr="00055D3E" w:rsidRDefault="00BE7974" w:rsidP="00336C52">
                            <w:pPr>
                              <w:jc w:val="center"/>
                              <w:rPr>
                                <w:sz w:val="20"/>
                              </w:rPr>
                            </w:pPr>
                            <w:r w:rsidRPr="00055D3E">
                              <w:rPr>
                                <w:sz w:val="20"/>
                              </w:rPr>
                              <w:t>Model outputs (concentrations and loads of matter)</w:t>
                            </w:r>
                          </w:p>
                        </w:txbxContent>
                      </v:textbox>
                    </v:shape>
                  </w:pict>
                </mc:Fallback>
              </mc:AlternateContent>
            </w:r>
          </w:p>
          <w:p w14:paraId="1375417E" w14:textId="77777777" w:rsidR="00336C52" w:rsidRPr="00C43C64"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Analysis</w:t>
            </w:r>
          </w:p>
          <w:p w14:paraId="145E3F5D" w14:textId="77777777" w:rsidR="00336C52" w:rsidRPr="00C43C64" w:rsidRDefault="00336C52" w:rsidP="00F24A39">
            <w:pPr>
              <w:pStyle w:val="Default"/>
              <w:rPr>
                <w:rFonts w:asciiTheme="minorHAnsi" w:hAnsiTheme="minorHAnsi" w:cstheme="minorHAnsi"/>
                <w:sz w:val="20"/>
                <w:szCs w:val="20"/>
              </w:rPr>
            </w:pPr>
          </w:p>
          <w:p w14:paraId="7EB19C49" w14:textId="77777777" w:rsidR="00336C52" w:rsidRPr="00C43C64" w:rsidRDefault="00336C52" w:rsidP="00F24A39">
            <w:pPr>
              <w:pStyle w:val="Default"/>
              <w:rPr>
                <w:rFonts w:asciiTheme="minorHAnsi" w:hAnsiTheme="minorHAnsi" w:cstheme="minorHAnsi"/>
                <w:sz w:val="20"/>
                <w:szCs w:val="20"/>
              </w:rPr>
            </w:pPr>
          </w:p>
          <w:p w14:paraId="7EC5A3FD" w14:textId="0CE8E9E9"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299" distR="114299" simplePos="0" relativeHeight="251673600" behindDoc="0" locked="0" layoutInCell="1" allowOverlap="1" wp14:anchorId="3E78C232" wp14:editId="1FE41AE8">
                      <wp:simplePos x="0" y="0"/>
                      <wp:positionH relativeFrom="column">
                        <wp:posOffset>1952624</wp:posOffset>
                      </wp:positionH>
                      <wp:positionV relativeFrom="paragraph">
                        <wp:posOffset>27940</wp:posOffset>
                      </wp:positionV>
                      <wp:extent cx="0" cy="452120"/>
                      <wp:effectExtent l="76200" t="38100" r="57150" b="24130"/>
                      <wp:wrapNone/>
                      <wp:docPr id="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A5E8D" id="AutoShape 82" o:spid="_x0000_s1026" type="#_x0000_t32" style="position:absolute;margin-left:153.75pt;margin-top:2.2pt;width:0;height:35.6pt;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">
                      <v:stroke endarrow="block"/>
                    </v:shape>
                  </w:pict>
                </mc:Fallback>
              </mc:AlternateContent>
            </w:r>
          </w:p>
          <w:p w14:paraId="7F310A55" w14:textId="77777777" w:rsidR="00336C52" w:rsidRDefault="00336C52" w:rsidP="00F24A39">
            <w:pPr>
              <w:pStyle w:val="Default"/>
              <w:rPr>
                <w:rFonts w:asciiTheme="minorHAnsi" w:hAnsiTheme="minorHAnsi" w:cstheme="minorHAnsi"/>
                <w:sz w:val="20"/>
                <w:szCs w:val="20"/>
              </w:rPr>
            </w:pPr>
          </w:p>
          <w:p w14:paraId="17664E9A" w14:textId="581CBE72"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4384" behindDoc="0" locked="0" layoutInCell="1" allowOverlap="1" wp14:anchorId="39BEC81D" wp14:editId="26F67615">
                      <wp:simplePos x="0" y="0"/>
                      <wp:positionH relativeFrom="column">
                        <wp:posOffset>3156585</wp:posOffset>
                      </wp:positionH>
                      <wp:positionV relativeFrom="paragraph">
                        <wp:posOffset>125730</wp:posOffset>
                      </wp:positionV>
                      <wp:extent cx="1453515" cy="590550"/>
                      <wp:effectExtent l="0" t="0" r="13335" b="19050"/>
                      <wp:wrapNone/>
                      <wp:docPr id="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590550"/>
                              </a:xfrm>
                              <a:prstGeom prst="rect">
                                <a:avLst/>
                              </a:prstGeom>
                              <a:solidFill>
                                <a:srgbClr val="FFFFFF"/>
                              </a:solidFill>
                              <a:ln w="9525">
                                <a:solidFill>
                                  <a:srgbClr val="000000"/>
                                </a:solidFill>
                                <a:miter lim="800000"/>
                                <a:headEnd/>
                                <a:tailEnd/>
                              </a:ln>
                            </wps:spPr>
                            <wps:txbx>
                              <w:txbxContent>
                                <w:p w14:paraId="79304787" w14:textId="77777777" w:rsidR="00BE7974" w:rsidRPr="00055D3E" w:rsidRDefault="00BE7974" w:rsidP="00336C52">
                                  <w:pPr>
                                    <w:jc w:val="center"/>
                                    <w:rPr>
                                      <w:sz w:val="20"/>
                                    </w:rPr>
                                  </w:pPr>
                                  <w:r w:rsidRPr="00055D3E">
                                    <w:rPr>
                                      <w:sz w:val="20"/>
                                    </w:rPr>
                                    <w:t>Hydrological scenarios (eg. with and without environmental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EC81D" id="Text Box 73" o:spid="_x0000_s1093" type="#_x0000_t202" style="position:absolute;margin-left:248.55pt;margin-top:9.9pt;width:114.4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">
                      <v:textbox>
                        <w:txbxContent>
                          <w:p w14:paraId="79304787" w14:textId="77777777" w:rsidR="00BE7974" w:rsidRPr="00055D3E" w:rsidRDefault="00BE7974" w:rsidP="00336C52">
                            <w:pPr>
                              <w:jc w:val="center"/>
                              <w:rPr>
                                <w:sz w:val="20"/>
                              </w:rPr>
                            </w:pPr>
                            <w:r w:rsidRPr="00055D3E">
                              <w:rPr>
                                <w:sz w:val="20"/>
                              </w:rPr>
                              <w:t>Hydrological scenarios (eg. with and without environmental water)</w:t>
                            </w:r>
                          </w:p>
                        </w:txbxContent>
                      </v:textbox>
                    </v:shape>
                  </w:pict>
                </mc:Fallback>
              </mc:AlternateContent>
            </w:r>
          </w:p>
          <w:p w14:paraId="4AE216D4" w14:textId="5CB18FF1"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8480" behindDoc="0" locked="0" layoutInCell="1" allowOverlap="1" wp14:anchorId="670FD31B" wp14:editId="6D832F11">
                      <wp:simplePos x="0" y="0"/>
                      <wp:positionH relativeFrom="column">
                        <wp:posOffset>1537335</wp:posOffset>
                      </wp:positionH>
                      <wp:positionV relativeFrom="paragraph">
                        <wp:posOffset>27940</wp:posOffset>
                      </wp:positionV>
                      <wp:extent cx="834390" cy="457200"/>
                      <wp:effectExtent l="0" t="0" r="22860" b="19050"/>
                      <wp:wrapNone/>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2763260D" w14:textId="77777777" w:rsidR="00BE7974" w:rsidRPr="00055D3E" w:rsidRDefault="00BE7974" w:rsidP="00336C52">
                                  <w:pPr>
                                    <w:jc w:val="center"/>
                                    <w:rPr>
                                      <w:sz w:val="20"/>
                                    </w:rPr>
                                  </w:pPr>
                                  <w:r w:rsidRPr="00055D3E">
                                    <w:rPr>
                                      <w:sz w:val="20"/>
                                    </w:rPr>
                                    <w:t>Run scenarios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FD31B" id="Text Box 77" o:spid="_x0000_s1094" type="#_x0000_t202" style="position:absolute;margin-left:121.05pt;margin-top:2.2pt;width:65.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" fillcolor="#b8cce4 [1300]">
                      <v:textbox>
                        <w:txbxContent>
                          <w:p w14:paraId="2763260D" w14:textId="77777777" w:rsidR="00BE7974" w:rsidRPr="00055D3E" w:rsidRDefault="00BE7974" w:rsidP="00336C52">
                            <w:pPr>
                              <w:jc w:val="center"/>
                              <w:rPr>
                                <w:sz w:val="20"/>
                              </w:rPr>
                            </w:pPr>
                            <w:r w:rsidRPr="00055D3E">
                              <w:rPr>
                                <w:sz w:val="20"/>
                              </w:rPr>
                              <w:t>Run scenarios</w:t>
                            </w:r>
                          </w:p>
                        </w:txbxContent>
                      </v:textbox>
                    </v:shape>
                  </w:pict>
                </mc:Fallback>
              </mc:AlternateContent>
            </w:r>
          </w:p>
          <w:p w14:paraId="5E929549" w14:textId="34895E5B"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4294967295" distB="4294967295" distL="114300" distR="114300" simplePos="0" relativeHeight="251679744" behindDoc="0" locked="0" layoutInCell="1" allowOverlap="1" wp14:anchorId="65229317" wp14:editId="4CD222AE">
                      <wp:simplePos x="0" y="0"/>
                      <wp:positionH relativeFrom="column">
                        <wp:posOffset>2371725</wp:posOffset>
                      </wp:positionH>
                      <wp:positionV relativeFrom="paragraph">
                        <wp:posOffset>100329</wp:posOffset>
                      </wp:positionV>
                      <wp:extent cx="784860" cy="0"/>
                      <wp:effectExtent l="38100" t="76200" r="0" b="95250"/>
                      <wp:wrapNone/>
                      <wp:docPr id="2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DF798" id="AutoShape 88" o:spid="_x0000_s1026" type="#_x0000_t32" style="position:absolute;margin-left:186.75pt;margin-top:7.9pt;width:61.8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">
                      <v:stroke endarrow="block"/>
                    </v:shape>
                  </w:pict>
                </mc:Fallback>
              </mc:AlternateContent>
            </w:r>
          </w:p>
          <w:p w14:paraId="3875FC4B" w14:textId="77777777" w:rsidR="00336C52" w:rsidRPr="00C43C64" w:rsidRDefault="00336C52" w:rsidP="00F24A39">
            <w:pPr>
              <w:pStyle w:val="Default"/>
              <w:rPr>
                <w:rFonts w:asciiTheme="minorHAnsi" w:hAnsiTheme="minorHAnsi" w:cstheme="minorHAnsi"/>
                <w:sz w:val="20"/>
                <w:szCs w:val="20"/>
              </w:rPr>
            </w:pPr>
          </w:p>
          <w:p w14:paraId="215C9CDE" w14:textId="65F8B783"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2"/>
                <w:szCs w:val="22"/>
                <w:lang w:eastAsia="en-AU"/>
              </w:rPr>
              <mc:AlternateContent>
                <mc:Choice Requires="wps">
                  <w:drawing>
                    <wp:anchor distT="0" distB="0" distL="114300" distR="114300" simplePos="0" relativeHeight="251678720" behindDoc="0" locked="0" layoutInCell="1" allowOverlap="1" wp14:anchorId="7A71C2DA" wp14:editId="7C4108BA">
                      <wp:simplePos x="0" y="0"/>
                      <wp:positionH relativeFrom="column">
                        <wp:posOffset>4181475</wp:posOffset>
                      </wp:positionH>
                      <wp:positionV relativeFrom="paragraph">
                        <wp:posOffset>96520</wp:posOffset>
                      </wp:positionV>
                      <wp:extent cx="635" cy="1263650"/>
                      <wp:effectExtent l="76200" t="38100" r="75565" b="12700"/>
                      <wp:wrapNone/>
                      <wp:docPr id="2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63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B5A11" id="AutoShape 87" o:spid="_x0000_s1026" type="#_x0000_t32" style="position:absolute;margin-left:329.25pt;margin-top:7.6pt;width:.05pt;height:9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299" distR="114299" simplePos="0" relativeHeight="251672576" behindDoc="0" locked="0" layoutInCell="1" allowOverlap="1" wp14:anchorId="794D1BCE" wp14:editId="3D3F9C92">
                      <wp:simplePos x="0" y="0"/>
                      <wp:positionH relativeFrom="column">
                        <wp:posOffset>1952624</wp:posOffset>
                      </wp:positionH>
                      <wp:positionV relativeFrom="paragraph">
                        <wp:posOffset>3175</wp:posOffset>
                      </wp:positionV>
                      <wp:extent cx="0" cy="452120"/>
                      <wp:effectExtent l="76200" t="38100" r="57150" b="24130"/>
                      <wp:wrapNone/>
                      <wp:docPr id="2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E1C71" id="AutoShape 81" o:spid="_x0000_s1026" type="#_x0000_t32" style="position:absolute;margin-left:153.75pt;margin-top:.25pt;width:0;height:35.6pt;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">
                      <v:stroke endarrow="block"/>
                    </v:shape>
                  </w:pict>
                </mc:Fallback>
              </mc:AlternateContent>
            </w:r>
          </w:p>
          <w:p w14:paraId="78FABF65" w14:textId="77777777" w:rsidR="00336C52" w:rsidRPr="00C43C64" w:rsidRDefault="00336C52" w:rsidP="00F24A39">
            <w:pPr>
              <w:pStyle w:val="Default"/>
              <w:rPr>
                <w:rFonts w:asciiTheme="minorHAnsi" w:hAnsiTheme="minorHAnsi" w:cstheme="minorHAnsi"/>
                <w:sz w:val="20"/>
                <w:szCs w:val="20"/>
              </w:rPr>
            </w:pPr>
          </w:p>
          <w:p w14:paraId="468D8239" w14:textId="33EA82CB"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5408" behindDoc="0" locked="0" layoutInCell="1" allowOverlap="1" wp14:anchorId="1E309C5C" wp14:editId="49C20945">
                      <wp:simplePos x="0" y="0"/>
                      <wp:positionH relativeFrom="column">
                        <wp:posOffset>1527810</wp:posOffset>
                      </wp:positionH>
                      <wp:positionV relativeFrom="paragraph">
                        <wp:posOffset>140335</wp:posOffset>
                      </wp:positionV>
                      <wp:extent cx="834390" cy="457200"/>
                      <wp:effectExtent l="0" t="0" r="22860" b="19050"/>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1661B529" w14:textId="77777777" w:rsidR="00BE7974" w:rsidRPr="00055D3E" w:rsidRDefault="00BE7974" w:rsidP="00336C52">
                                  <w:pPr>
                                    <w:jc w:val="center"/>
                                    <w:rPr>
                                      <w:sz w:val="20"/>
                                    </w:rPr>
                                  </w:pPr>
                                  <w:r w:rsidRPr="00055D3E">
                                    <w:rPr>
                                      <w:sz w:val="20"/>
                                    </w:rPr>
                                    <w:t>Model validation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09C5C" id="Text Box 74" o:spid="_x0000_s1095" type="#_x0000_t202" style="position:absolute;margin-left:120.3pt;margin-top:11.05pt;width:65.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" fillcolor="#b8cce4 [1300]">
                      <v:textbox>
                        <w:txbxContent>
                          <w:p w14:paraId="1661B529" w14:textId="77777777" w:rsidR="00BE7974" w:rsidRPr="00055D3E" w:rsidRDefault="00BE7974" w:rsidP="00336C52">
                            <w:pPr>
                              <w:jc w:val="center"/>
                              <w:rPr>
                                <w:sz w:val="20"/>
                              </w:rPr>
                            </w:pPr>
                            <w:r w:rsidRPr="00055D3E">
                              <w:rPr>
                                <w:sz w:val="20"/>
                              </w:rPr>
                              <w:t>Model validation</w:t>
                            </w:r>
                          </w:p>
                        </w:txbxContent>
                      </v:textbox>
                    </v:shape>
                  </w:pict>
                </mc:Fallback>
              </mc:AlternateContent>
            </w:r>
            <w:r>
              <w:rPr>
                <w:rFonts w:asciiTheme="minorHAnsi" w:hAnsiTheme="minorHAnsi" w:cstheme="minorHAnsi"/>
                <w:noProof/>
                <w:sz w:val="20"/>
                <w:szCs w:val="20"/>
                <w:lang w:eastAsia="en-AU"/>
              </w:rPr>
              <mc:AlternateContent>
                <mc:Choice Requires="wps">
                  <w:drawing>
                    <wp:anchor distT="0" distB="0" distL="114300" distR="114300" simplePos="0" relativeHeight="251670528" behindDoc="0" locked="0" layoutInCell="1" allowOverlap="1" wp14:anchorId="49EB25E6" wp14:editId="5F61EAA2">
                      <wp:simplePos x="0" y="0"/>
                      <wp:positionH relativeFrom="column">
                        <wp:posOffset>3156585</wp:posOffset>
                      </wp:positionH>
                      <wp:positionV relativeFrom="paragraph">
                        <wp:posOffset>140335</wp:posOffset>
                      </wp:positionV>
                      <wp:extent cx="834390" cy="457200"/>
                      <wp:effectExtent l="0" t="0" r="22860" b="19050"/>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7C339080" w14:textId="77777777" w:rsidR="00BE7974" w:rsidRPr="00055D3E" w:rsidRDefault="00BE7974" w:rsidP="00336C52">
                                  <w:pPr>
                                    <w:jc w:val="center"/>
                                    <w:rPr>
                                      <w:sz w:val="20"/>
                                    </w:rPr>
                                  </w:pPr>
                                  <w:r w:rsidRPr="00055D3E">
                                    <w:rPr>
                                      <w:sz w:val="20"/>
                                    </w:rPr>
                                    <w:t>Model set-up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B25E6" id="Text Box 79" o:spid="_x0000_s1096" type="#_x0000_t202" style="position:absolute;margin-left:248.55pt;margin-top:11.05pt;width:65.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" fillcolor="#b8cce4 [1300]">
                      <v:textbox>
                        <w:txbxContent>
                          <w:p w14:paraId="7C339080" w14:textId="77777777" w:rsidR="00BE7974" w:rsidRPr="00055D3E" w:rsidRDefault="00BE7974" w:rsidP="00336C52">
                            <w:pPr>
                              <w:jc w:val="center"/>
                              <w:rPr>
                                <w:sz w:val="20"/>
                              </w:rPr>
                            </w:pPr>
                            <w:r w:rsidRPr="00055D3E">
                              <w:rPr>
                                <w:sz w:val="20"/>
                              </w:rPr>
                              <w:t>Model set-up</w:t>
                            </w:r>
                          </w:p>
                        </w:txbxContent>
                      </v:textbox>
                    </v:shape>
                  </w:pict>
                </mc:Fallback>
              </mc:AlternateContent>
            </w:r>
          </w:p>
          <w:p w14:paraId="3DC99A5A" w14:textId="77777777" w:rsidR="00336C52" w:rsidRPr="00C43C64" w:rsidRDefault="00336C52" w:rsidP="00F24A39">
            <w:pPr>
              <w:pStyle w:val="Default"/>
              <w:rPr>
                <w:rFonts w:asciiTheme="minorHAnsi" w:hAnsiTheme="minorHAnsi" w:cstheme="minorHAnsi"/>
                <w:sz w:val="20"/>
                <w:szCs w:val="20"/>
              </w:rPr>
            </w:pPr>
          </w:p>
          <w:p w14:paraId="7A3339C5" w14:textId="0AB72C32"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4294967295" distB="4294967295" distL="114300" distR="114300" simplePos="0" relativeHeight="251677696" behindDoc="0" locked="0" layoutInCell="1" allowOverlap="1" wp14:anchorId="5D19D666" wp14:editId="02AB8FC5">
                      <wp:simplePos x="0" y="0"/>
                      <wp:positionH relativeFrom="column">
                        <wp:posOffset>2371725</wp:posOffset>
                      </wp:positionH>
                      <wp:positionV relativeFrom="paragraph">
                        <wp:posOffset>24764</wp:posOffset>
                      </wp:positionV>
                      <wp:extent cx="784860" cy="0"/>
                      <wp:effectExtent l="38100" t="76200" r="0" b="95250"/>
                      <wp:wrapNone/>
                      <wp:docPr id="1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071A1" id="AutoShape 86" o:spid="_x0000_s1026" type="#_x0000_t32" style="position:absolute;margin-left:186.75pt;margin-top:1.95pt;width:61.8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">
                      <v:stroke endarrow="block"/>
                    </v:shape>
                  </w:pict>
                </mc:Fallback>
              </mc:AlternateContent>
            </w:r>
          </w:p>
          <w:p w14:paraId="1A3C3AEC" w14:textId="045B8B69"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76672" behindDoc="0" locked="0" layoutInCell="1" allowOverlap="1" wp14:anchorId="4342EBD5" wp14:editId="2D4D2A46">
                      <wp:simplePos x="0" y="0"/>
                      <wp:positionH relativeFrom="column">
                        <wp:posOffset>3553460</wp:posOffset>
                      </wp:positionH>
                      <wp:positionV relativeFrom="paragraph">
                        <wp:posOffset>132715</wp:posOffset>
                      </wp:positionV>
                      <wp:extent cx="628015" cy="452120"/>
                      <wp:effectExtent l="38100" t="38100" r="19685" b="24130"/>
                      <wp:wrapNone/>
                      <wp:docPr id="1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015"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A33A7" id="AutoShape 85" o:spid="_x0000_s1026" type="#_x0000_t32" style="position:absolute;margin-left:279.8pt;margin-top:10.45pt;width:49.45pt;height:35.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300" distR="114300" simplePos="0" relativeHeight="251675648" behindDoc="0" locked="0" layoutInCell="1" allowOverlap="1" wp14:anchorId="795E2FFA" wp14:editId="581954BC">
                      <wp:simplePos x="0" y="0"/>
                      <wp:positionH relativeFrom="column">
                        <wp:posOffset>3009900</wp:posOffset>
                      </wp:positionH>
                      <wp:positionV relativeFrom="paragraph">
                        <wp:posOffset>132715</wp:posOffset>
                      </wp:positionV>
                      <wp:extent cx="543560" cy="452120"/>
                      <wp:effectExtent l="0" t="38100" r="46990" b="24130"/>
                      <wp:wrapNone/>
                      <wp:docPr id="1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6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23138" id="AutoShape 84" o:spid="_x0000_s1026" type="#_x0000_t32" style="position:absolute;margin-left:237pt;margin-top:10.45pt;width:42.8pt;height:35.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299" distR="114299" simplePos="0" relativeHeight="251671552" behindDoc="0" locked="0" layoutInCell="1" allowOverlap="1" wp14:anchorId="2D6395B7" wp14:editId="2DC2071D">
                      <wp:simplePos x="0" y="0"/>
                      <wp:positionH relativeFrom="column">
                        <wp:posOffset>1952624</wp:posOffset>
                      </wp:positionH>
                      <wp:positionV relativeFrom="paragraph">
                        <wp:posOffset>132715</wp:posOffset>
                      </wp:positionV>
                      <wp:extent cx="0" cy="452120"/>
                      <wp:effectExtent l="76200" t="38100" r="57150" b="24130"/>
                      <wp:wrapNone/>
                      <wp:docPr id="1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3E360" id="AutoShape 80" o:spid="_x0000_s1026" type="#_x0000_t32" style="position:absolute;margin-left:153.75pt;margin-top:10.45pt;width:0;height:35.6pt;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">
                      <v:stroke endarrow="block"/>
                    </v:shape>
                  </w:pict>
                </mc:Fallback>
              </mc:AlternateContent>
            </w:r>
          </w:p>
          <w:p w14:paraId="13AD290F" w14:textId="77777777" w:rsidR="00336C52" w:rsidRPr="00C43C64" w:rsidRDefault="00336C52" w:rsidP="00F24A39">
            <w:pPr>
              <w:pStyle w:val="Default"/>
              <w:rPr>
                <w:rFonts w:asciiTheme="minorHAnsi" w:hAnsiTheme="minorHAnsi" w:cstheme="minorHAnsi"/>
                <w:sz w:val="20"/>
                <w:szCs w:val="20"/>
              </w:rPr>
            </w:pPr>
          </w:p>
        </w:tc>
      </w:tr>
      <w:tr w:rsidR="00336C52" w14:paraId="0B6C2215" w14:textId="77777777" w:rsidTr="00411B46">
        <w:trPr>
          <w:trHeight w:val="1358"/>
        </w:trPr>
        <w:tc>
          <w:tcPr>
            <w:tcW w:w="9010" w:type="dxa"/>
            <w:tcBorders>
              <w:top w:val="dotted" w:sz="4" w:space="0" w:color="auto"/>
            </w:tcBorders>
          </w:tcPr>
          <w:p w14:paraId="088253BF" w14:textId="77777777" w:rsidR="00336C52" w:rsidRDefault="00336C52" w:rsidP="00F24A39">
            <w:pPr>
              <w:pStyle w:val="Default"/>
              <w:rPr>
                <w:rFonts w:asciiTheme="minorHAnsi" w:hAnsiTheme="minorHAnsi" w:cstheme="minorHAnsi"/>
                <w:sz w:val="22"/>
                <w:szCs w:val="22"/>
              </w:rPr>
            </w:pPr>
          </w:p>
          <w:p w14:paraId="0AD38B8D" w14:textId="795F4DFB" w:rsidR="00336C52" w:rsidRPr="00055D3E" w:rsidRDefault="00C123A1" w:rsidP="00F24A39">
            <w:pPr>
              <w:pStyle w:val="Default"/>
              <w:rPr>
                <w:rFonts w:asciiTheme="minorHAnsi" w:hAnsiTheme="minorHAnsi" w:cstheme="minorHAnsi"/>
                <w:sz w:val="20"/>
                <w:szCs w:val="20"/>
              </w:rPr>
            </w:pPr>
            <w:r>
              <w:rPr>
                <w:noProof/>
                <w:sz w:val="20"/>
                <w:szCs w:val="20"/>
                <w:lang w:eastAsia="en-AU"/>
              </w:rPr>
              <mc:AlternateContent>
                <mc:Choice Requires="wps">
                  <w:drawing>
                    <wp:anchor distT="0" distB="0" distL="114300" distR="114300" simplePos="0" relativeHeight="251661312" behindDoc="0" locked="0" layoutInCell="1" allowOverlap="1" wp14:anchorId="607345C0" wp14:editId="5C63BD3A">
                      <wp:simplePos x="0" y="0"/>
                      <wp:positionH relativeFrom="column">
                        <wp:posOffset>1537335</wp:posOffset>
                      </wp:positionH>
                      <wp:positionV relativeFrom="paragraph">
                        <wp:posOffset>97790</wp:posOffset>
                      </wp:positionV>
                      <wp:extent cx="834390" cy="457200"/>
                      <wp:effectExtent l="0" t="0" r="2286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rgbClr val="FFFFFF"/>
                              </a:solidFill>
                              <a:ln w="9525">
                                <a:solidFill>
                                  <a:srgbClr val="000000"/>
                                </a:solidFill>
                                <a:miter lim="800000"/>
                                <a:headEnd/>
                                <a:tailEnd/>
                              </a:ln>
                            </wps:spPr>
                            <wps:txbx>
                              <w:txbxContent>
                                <w:p w14:paraId="42C62DB8" w14:textId="77777777" w:rsidR="00BE7974" w:rsidRPr="00055D3E" w:rsidRDefault="00BE7974" w:rsidP="00336C52">
                                  <w:pPr>
                                    <w:jc w:val="center"/>
                                    <w:rPr>
                                      <w:sz w:val="20"/>
                                    </w:rPr>
                                  </w:pPr>
                                  <w:r w:rsidRPr="00055D3E">
                                    <w:rPr>
                                      <w:sz w:val="20"/>
                                    </w:rPr>
                                    <w:t>Water quality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345C0" id="Text Box 2" o:spid="_x0000_s1097" type="#_x0000_t202" style="position:absolute;margin-left:121.05pt;margin-top:7.7pt;width:65.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">
                      <v:textbox>
                        <w:txbxContent>
                          <w:p w14:paraId="42C62DB8" w14:textId="77777777" w:rsidR="00BE7974" w:rsidRPr="00055D3E" w:rsidRDefault="00BE7974" w:rsidP="00336C52">
                            <w:pPr>
                              <w:jc w:val="center"/>
                              <w:rPr>
                                <w:sz w:val="20"/>
                              </w:rPr>
                            </w:pPr>
                            <w:r w:rsidRPr="00055D3E">
                              <w:rPr>
                                <w:sz w:val="20"/>
                              </w:rPr>
                              <w:t>Water quality</w:t>
                            </w:r>
                          </w:p>
                        </w:txbxContent>
                      </v:textbox>
                    </v:shape>
                  </w:pict>
                </mc:Fallback>
              </mc:AlternateContent>
            </w:r>
            <w:r>
              <w:rPr>
                <w:noProof/>
                <w:sz w:val="20"/>
                <w:szCs w:val="20"/>
                <w:lang w:eastAsia="en-AU"/>
              </w:rPr>
              <mc:AlternateContent>
                <mc:Choice Requires="wps">
                  <w:drawing>
                    <wp:anchor distT="0" distB="0" distL="114300" distR="114300" simplePos="0" relativeHeight="251662336" behindDoc="0" locked="0" layoutInCell="1" allowOverlap="1" wp14:anchorId="4147C066" wp14:editId="345381ED">
                      <wp:simplePos x="0" y="0"/>
                      <wp:positionH relativeFrom="column">
                        <wp:posOffset>2634615</wp:posOffset>
                      </wp:positionH>
                      <wp:positionV relativeFrom="paragraph">
                        <wp:posOffset>97790</wp:posOffset>
                      </wp:positionV>
                      <wp:extent cx="744855" cy="457200"/>
                      <wp:effectExtent l="0" t="0" r="17145" b="19050"/>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57200"/>
                              </a:xfrm>
                              <a:prstGeom prst="rect">
                                <a:avLst/>
                              </a:prstGeom>
                              <a:solidFill>
                                <a:srgbClr val="FFFFFF"/>
                              </a:solidFill>
                              <a:ln w="9525">
                                <a:solidFill>
                                  <a:srgbClr val="000000"/>
                                </a:solidFill>
                                <a:miter lim="800000"/>
                                <a:headEnd/>
                                <a:tailEnd/>
                              </a:ln>
                            </wps:spPr>
                            <wps:txbx>
                              <w:txbxContent>
                                <w:p w14:paraId="4B489E5F" w14:textId="77777777" w:rsidR="00BE7974" w:rsidRPr="00055D3E" w:rsidRDefault="00BE7974" w:rsidP="00336C52">
                                  <w:pPr>
                                    <w:jc w:val="center"/>
                                    <w:rPr>
                                      <w:sz w:val="20"/>
                                    </w:rPr>
                                  </w:pPr>
                                  <w:r w:rsidRPr="00055D3E">
                                    <w:rPr>
                                      <w:sz w:val="20"/>
                                    </w:rPr>
                                    <w:t>Climate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7C066" id="Text Box 71" o:spid="_x0000_s1098" type="#_x0000_t202" style="position:absolute;margin-left:207.45pt;margin-top:7.7pt;width:58.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">
                      <v:textbox>
                        <w:txbxContent>
                          <w:p w14:paraId="4B489E5F" w14:textId="77777777" w:rsidR="00BE7974" w:rsidRPr="00055D3E" w:rsidRDefault="00BE7974" w:rsidP="00336C52">
                            <w:pPr>
                              <w:jc w:val="center"/>
                              <w:rPr>
                                <w:sz w:val="20"/>
                              </w:rPr>
                            </w:pPr>
                            <w:r w:rsidRPr="00055D3E">
                              <w:rPr>
                                <w:sz w:val="20"/>
                              </w:rPr>
                              <w:t>Climate</w:t>
                            </w:r>
                          </w:p>
                        </w:txbxContent>
                      </v:textbox>
                    </v:shape>
                  </w:pict>
                </mc:Fallback>
              </mc:AlternateContent>
            </w:r>
            <w:r>
              <w:rPr>
                <w:noProof/>
                <w:sz w:val="20"/>
                <w:szCs w:val="20"/>
                <w:lang w:eastAsia="en-AU"/>
              </w:rPr>
              <mc:AlternateContent>
                <mc:Choice Requires="wps">
                  <w:drawing>
                    <wp:anchor distT="0" distB="0" distL="114300" distR="114300" simplePos="0" relativeHeight="251663360" behindDoc="0" locked="0" layoutInCell="1" allowOverlap="1" wp14:anchorId="78ACE73D" wp14:editId="508F76AF">
                      <wp:simplePos x="0" y="0"/>
                      <wp:positionH relativeFrom="column">
                        <wp:posOffset>3789045</wp:posOffset>
                      </wp:positionH>
                      <wp:positionV relativeFrom="paragraph">
                        <wp:posOffset>97790</wp:posOffset>
                      </wp:positionV>
                      <wp:extent cx="773430" cy="457200"/>
                      <wp:effectExtent l="0" t="0" r="26670" b="1905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457200"/>
                              </a:xfrm>
                              <a:prstGeom prst="rect">
                                <a:avLst/>
                              </a:prstGeom>
                              <a:solidFill>
                                <a:srgbClr val="FFFFFF"/>
                              </a:solidFill>
                              <a:ln w="9525">
                                <a:solidFill>
                                  <a:srgbClr val="000000"/>
                                </a:solidFill>
                                <a:miter lim="800000"/>
                                <a:headEnd/>
                                <a:tailEnd/>
                              </a:ln>
                            </wps:spPr>
                            <wps:txbx>
                              <w:txbxContent>
                                <w:p w14:paraId="14DF2EDC" w14:textId="77777777" w:rsidR="00BE7974" w:rsidRPr="00055D3E" w:rsidRDefault="00BE7974" w:rsidP="00336C52">
                                  <w:pPr>
                                    <w:jc w:val="center"/>
                                    <w:rPr>
                                      <w:sz w:val="20"/>
                                    </w:rPr>
                                  </w:pPr>
                                  <w:r w:rsidRPr="00055D3E">
                                    <w:rPr>
                                      <w:sz w:val="20"/>
                                    </w:rPr>
                                    <w:t>Hydrology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CE73D" id="Text Box 72" o:spid="_x0000_s1099" type="#_x0000_t202" style="position:absolute;margin-left:298.35pt;margin-top:7.7pt;width:60.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">
                      <v:textbox>
                        <w:txbxContent>
                          <w:p w14:paraId="14DF2EDC" w14:textId="77777777" w:rsidR="00BE7974" w:rsidRPr="00055D3E" w:rsidRDefault="00BE7974" w:rsidP="00336C52">
                            <w:pPr>
                              <w:jc w:val="center"/>
                              <w:rPr>
                                <w:sz w:val="20"/>
                              </w:rPr>
                            </w:pPr>
                            <w:r w:rsidRPr="00055D3E">
                              <w:rPr>
                                <w:sz w:val="20"/>
                              </w:rPr>
                              <w:t>Hydrology</w:t>
                            </w:r>
                          </w:p>
                        </w:txbxContent>
                      </v:textbox>
                    </v:shape>
                  </w:pict>
                </mc:Fallback>
              </mc:AlternateContent>
            </w:r>
            <w:r w:rsidR="00336C52" w:rsidRPr="00055D3E">
              <w:rPr>
                <w:rFonts w:asciiTheme="minorHAnsi" w:hAnsiTheme="minorHAnsi" w:cstheme="minorHAnsi"/>
                <w:sz w:val="20"/>
                <w:szCs w:val="20"/>
              </w:rPr>
              <w:t>Field measurement</w:t>
            </w:r>
          </w:p>
          <w:p w14:paraId="709D466F" w14:textId="77777777" w:rsidR="00336C52" w:rsidRDefault="00336C52" w:rsidP="00F24A39">
            <w:pPr>
              <w:pStyle w:val="Default"/>
              <w:rPr>
                <w:rFonts w:asciiTheme="minorHAnsi" w:hAnsiTheme="minorHAnsi" w:cstheme="minorHAnsi"/>
                <w:sz w:val="22"/>
                <w:szCs w:val="22"/>
              </w:rPr>
            </w:pPr>
          </w:p>
          <w:p w14:paraId="5CA40297" w14:textId="77777777" w:rsidR="00336C52" w:rsidRDefault="00336C52" w:rsidP="00F24A39">
            <w:pPr>
              <w:pStyle w:val="Default"/>
              <w:rPr>
                <w:rFonts w:asciiTheme="minorHAnsi" w:hAnsiTheme="minorHAnsi" w:cstheme="minorHAnsi"/>
                <w:sz w:val="22"/>
                <w:szCs w:val="22"/>
              </w:rPr>
            </w:pPr>
          </w:p>
          <w:p w14:paraId="1B0434D9" w14:textId="77777777" w:rsidR="00336C52" w:rsidRDefault="00336C52" w:rsidP="00F24A39">
            <w:pPr>
              <w:pStyle w:val="Default"/>
              <w:rPr>
                <w:rFonts w:asciiTheme="minorHAnsi" w:hAnsiTheme="minorHAnsi" w:cstheme="minorHAnsi"/>
                <w:sz w:val="22"/>
                <w:szCs w:val="22"/>
              </w:rPr>
            </w:pPr>
          </w:p>
        </w:tc>
      </w:tr>
    </w:tbl>
    <w:p w14:paraId="4E642A6A" w14:textId="77777777" w:rsidR="00336C52" w:rsidRDefault="00336C52" w:rsidP="00336C52">
      <w:pPr>
        <w:pStyle w:val="Default"/>
        <w:rPr>
          <w:rFonts w:asciiTheme="minorHAnsi" w:hAnsiTheme="minorHAnsi" w:cstheme="minorHAnsi"/>
          <w:sz w:val="22"/>
          <w:szCs w:val="22"/>
        </w:rPr>
      </w:pPr>
    </w:p>
    <w:p w14:paraId="73BBF37B" w14:textId="77777777" w:rsidR="00336C52" w:rsidRPr="00C2634B" w:rsidRDefault="009B27E3" w:rsidP="009B27E3">
      <w:pPr>
        <w:pStyle w:val="Caption"/>
      </w:pPr>
      <w:bookmarkStart w:id="466" w:name="_Ref397515911"/>
      <w:r>
        <w:t>Figure B.</w:t>
      </w:r>
      <w:fldSimple w:instr=" SEQ Figure_B. \* ARABIC ">
        <w:r w:rsidR="00F8266B">
          <w:rPr>
            <w:noProof/>
          </w:rPr>
          <w:t>7</w:t>
        </w:r>
      </w:fldSimple>
      <w:bookmarkEnd w:id="466"/>
      <w:r w:rsidR="00336C52" w:rsidRPr="00C2634B">
        <w:t>. Schematic of key elements of the LTIM Protocol: Matter transport.</w:t>
      </w:r>
    </w:p>
    <w:p w14:paraId="0C78A0C2" w14:textId="77777777" w:rsidR="00336C52" w:rsidRPr="00525AE9" w:rsidRDefault="00336C52" w:rsidP="00336C52">
      <w:pPr>
        <w:pStyle w:val="Heading2"/>
      </w:pPr>
      <w:bookmarkStart w:id="467" w:name="_Toc396825327"/>
      <w:r w:rsidRPr="00525AE9">
        <w:t>Relevant ecosystem types</w:t>
      </w:r>
      <w:bookmarkEnd w:id="467"/>
    </w:p>
    <w:p w14:paraId="0ABBFBAF" w14:textId="77777777" w:rsidR="00336C52" w:rsidRPr="00525AE9" w:rsidRDefault="00336C52" w:rsidP="00336C52">
      <w:r>
        <w:t>All – r</w:t>
      </w:r>
      <w:r w:rsidRPr="00525AE9">
        <w:t>iver</w:t>
      </w:r>
      <w:r>
        <w:t>s, wetlands and floodplains.</w:t>
      </w:r>
    </w:p>
    <w:p w14:paraId="68B32DCE" w14:textId="77777777" w:rsidR="00336C52" w:rsidRPr="00525AE9" w:rsidRDefault="00336C52" w:rsidP="00336C52">
      <w:pPr>
        <w:pStyle w:val="Heading2"/>
      </w:pPr>
      <w:bookmarkStart w:id="468" w:name="_Toc396825328"/>
      <w:r w:rsidRPr="00525AE9">
        <w:t>Relevant flow types</w:t>
      </w:r>
      <w:bookmarkEnd w:id="468"/>
    </w:p>
    <w:p w14:paraId="3CF131BF" w14:textId="77777777" w:rsidR="00336C52" w:rsidRPr="00525AE9" w:rsidRDefault="00336C52" w:rsidP="00336C52">
      <w:r>
        <w:t>All – baseflow, f</w:t>
      </w:r>
      <w:r w:rsidRPr="00525AE9">
        <w:t>resh</w:t>
      </w:r>
      <w:r>
        <w:t xml:space="preserve">, </w:t>
      </w:r>
      <w:r w:rsidRPr="00525AE9">
        <w:t>bankfull</w:t>
      </w:r>
      <w:r>
        <w:t xml:space="preserve"> and</w:t>
      </w:r>
      <w:r w:rsidRPr="00525AE9">
        <w:t xml:space="preserve"> overbank</w:t>
      </w:r>
      <w:r>
        <w:t>.</w:t>
      </w:r>
    </w:p>
    <w:p w14:paraId="0C0E342C" w14:textId="77777777" w:rsidR="00336C52" w:rsidRDefault="00336C52" w:rsidP="00336C52">
      <w:pPr>
        <w:pStyle w:val="Heading2"/>
      </w:pPr>
      <w:bookmarkStart w:id="469" w:name="_Toc396825329"/>
      <w:r w:rsidRPr="00525AE9">
        <w:t>Overview and context</w:t>
      </w:r>
      <w:bookmarkEnd w:id="469"/>
    </w:p>
    <w:p w14:paraId="17F42FEA" w14:textId="1F53B8BD" w:rsidR="002E3EEF" w:rsidRDefault="00336C52" w:rsidP="009652EE">
      <w:pPr>
        <w:rPr>
          <w:rFonts w:cstheme="minorHAnsi"/>
          <w:lang w:eastAsia="en-AU"/>
        </w:rPr>
      </w:pPr>
      <w:r w:rsidRPr="008E3CFD">
        <w:t>This component will u</w:t>
      </w:r>
      <w:r>
        <w:t>se</w:t>
      </w:r>
      <w:r w:rsidR="00623FCB">
        <w:t xml:space="preserve"> a 3D hydrodynamic</w:t>
      </w:r>
      <w:r w:rsidR="00623FCB">
        <w:rPr>
          <w:rFonts w:eastAsiaTheme="majorEastAsia"/>
        </w:rPr>
        <w:t>–</w:t>
      </w:r>
      <w:r w:rsidRPr="008E3CFD">
        <w:t xml:space="preserve">biogeochemical model </w:t>
      </w:r>
      <w:r w:rsidR="00134CC9">
        <w:t>to evaluate</w:t>
      </w:r>
      <w:r w:rsidR="00134CC9" w:rsidRPr="008E3CFD">
        <w:t xml:space="preserve"> the response of concentrations and transport of dissolved and particulate matter</w:t>
      </w:r>
      <w:r w:rsidR="000710CE">
        <w:t xml:space="preserve"> (salt, nutrients and or</w:t>
      </w:r>
      <w:r w:rsidR="00134CC9">
        <w:t xml:space="preserve">ganic matter) to environmental water provisions in the Lower Murray River, Lower Lakes and Coorong (see </w:t>
      </w:r>
      <w:r w:rsidR="006F4D01">
        <w:fldChar w:fldCharType="begin"/>
      </w:r>
      <w:r w:rsidR="00376A30">
        <w:instrText xml:space="preserve"> REF _Ref401315316 \r \h </w:instrText>
      </w:r>
      <w:r w:rsidR="006F4D01">
        <w:fldChar w:fldCharType="separate"/>
      </w:r>
      <w:r w:rsidR="00F8266B">
        <w:t>4.2.2</w:t>
      </w:r>
      <w:r w:rsidR="006F4D01">
        <w:fldChar w:fldCharType="end"/>
      </w:r>
      <w:r w:rsidR="008F2B65">
        <w:t>, pg </w:t>
      </w:r>
      <w:r w:rsidR="006F4D01">
        <w:fldChar w:fldCharType="begin"/>
      </w:r>
      <w:r w:rsidR="00376A30">
        <w:instrText xml:space="preserve"> PAGEREF _Ref401315330 \h </w:instrText>
      </w:r>
      <w:r w:rsidR="006F4D01">
        <w:fldChar w:fldCharType="separate"/>
      </w:r>
      <w:r w:rsidR="00F8266B">
        <w:rPr>
          <w:noProof/>
        </w:rPr>
        <w:t>34</w:t>
      </w:r>
      <w:r w:rsidR="006F4D01">
        <w:fldChar w:fldCharType="end"/>
      </w:r>
      <w:r w:rsidR="00376A30">
        <w:t xml:space="preserve"> </w:t>
      </w:r>
      <w:r w:rsidR="00134CC9">
        <w:t>for more details)</w:t>
      </w:r>
      <w:r w:rsidR="00134CC9" w:rsidRPr="008E3CFD">
        <w:t xml:space="preserve">. </w:t>
      </w:r>
      <w:r w:rsidR="00FC6748">
        <w:rPr>
          <w:u w:color="0B4CB4"/>
          <w:lang w:val="en-US"/>
        </w:rPr>
        <w:t xml:space="preserve">The model platform used was the coupled hydrodynamic-biogeochemical model TUFLOW-FV-AED, developed by BMTWBM and the University of Western Australia. </w:t>
      </w:r>
      <w:r w:rsidR="00FC6748">
        <w:t xml:space="preserve">TUFLOW-FV is now used extensively in the region for hydrological purposes. </w:t>
      </w:r>
      <w:r w:rsidR="00FC6748">
        <w:rPr>
          <w:lang w:val="en-US"/>
        </w:rPr>
        <w:t xml:space="preserve">A single model domain was applied spanning Lock 1 to the Southern Ocean, including the </w:t>
      </w:r>
      <w:r w:rsidR="00FC6748" w:rsidRPr="00EA458F">
        <w:rPr>
          <w:lang w:val="en-US"/>
        </w:rPr>
        <w:t>Coorong</w:t>
      </w:r>
      <w:r w:rsidR="00FC6748">
        <w:t xml:space="preserve">. </w:t>
      </w:r>
      <w:r w:rsidRPr="008E3CFD">
        <w:t xml:space="preserve">Although outside of the LMR Selected Area, incorporation of Coorong, Lower Lakes and Murray Mouth increases the capacity of the </w:t>
      </w:r>
      <w:r>
        <w:t>LTIM Project</w:t>
      </w:r>
      <w:r w:rsidRPr="008E3CFD">
        <w:t xml:space="preserve"> to demonstrate outcomes within other areas</w:t>
      </w:r>
      <w:r>
        <w:t xml:space="preserve"> and allows an assessment of exports to the Southern Ocean</w:t>
      </w:r>
      <w:r w:rsidRPr="008E3CFD">
        <w:t>.</w:t>
      </w:r>
      <w:r>
        <w:t xml:space="preserve"> No data will be collected through the LTIM program, but validation of the models will rely solely on complementary monitoring data.</w:t>
      </w:r>
      <w:r w:rsidR="002E3EEF">
        <w:t xml:space="preserve"> </w:t>
      </w:r>
      <w:r w:rsidR="00FC6748">
        <w:t xml:space="preserve">Water quality monitoring is likely to cease within the Lower </w:t>
      </w:r>
      <w:r w:rsidR="00411B46">
        <w:t>Lakes and Coorong during 2015-20</w:t>
      </w:r>
      <w:r w:rsidR="00FC6748">
        <w:t xml:space="preserve">16. This will limit the model validation and may mean that for some parameters model outputs will not be provided for the Lower Lakes and Coorong. </w:t>
      </w:r>
      <w:r w:rsidR="002E3EEF" w:rsidRPr="006768A6">
        <w:rPr>
          <w:rFonts w:cstheme="minorHAnsi"/>
          <w:szCs w:val="22"/>
        </w:rPr>
        <w:t xml:space="preserve">Refer to Section </w:t>
      </w:r>
      <w:r w:rsidR="007E2C79">
        <w:fldChar w:fldCharType="begin"/>
      </w:r>
      <w:r w:rsidR="007E2C79">
        <w:instrText xml:space="preserve"> REF _Ref399155460 \r \h  \* MERGEFORMAT </w:instrText>
      </w:r>
      <w:r w:rsidR="007E2C79">
        <w:fldChar w:fldCharType="separate"/>
      </w:r>
      <w:r w:rsidR="00F8266B" w:rsidRPr="00F8266B">
        <w:rPr>
          <w:rFonts w:cstheme="minorHAnsi"/>
          <w:szCs w:val="22"/>
        </w:rPr>
        <w:t>4.2.2</w:t>
      </w:r>
      <w:r w:rsidR="007E2C79">
        <w:fldChar w:fldCharType="end"/>
      </w:r>
      <w:r w:rsidR="002E3EEF" w:rsidRPr="006768A6">
        <w:rPr>
          <w:rFonts w:cstheme="minorHAnsi"/>
          <w:szCs w:val="22"/>
          <w:lang w:eastAsia="en-AU"/>
        </w:rPr>
        <w:t xml:space="preserve"> (pg</w:t>
      </w:r>
      <w:r w:rsidR="002E3EEF">
        <w:rPr>
          <w:rFonts w:cstheme="minorHAnsi"/>
          <w:szCs w:val="22"/>
        </w:rPr>
        <w:t xml:space="preserve"> </w:t>
      </w:r>
      <w:r w:rsidR="006F4D01">
        <w:rPr>
          <w:rFonts w:cstheme="minorHAnsi"/>
          <w:szCs w:val="22"/>
        </w:rPr>
        <w:fldChar w:fldCharType="begin"/>
      </w:r>
      <w:r w:rsidR="002E3EEF">
        <w:rPr>
          <w:rFonts w:cstheme="minorHAnsi"/>
          <w:szCs w:val="22"/>
        </w:rPr>
        <w:instrText xml:space="preserve"> PAGEREF _Ref399155465 \h </w:instrText>
      </w:r>
      <w:r w:rsidR="006F4D01">
        <w:rPr>
          <w:rFonts w:cstheme="minorHAnsi"/>
          <w:szCs w:val="22"/>
        </w:rPr>
      </w:r>
      <w:r w:rsidR="006F4D01">
        <w:rPr>
          <w:rFonts w:cstheme="minorHAnsi"/>
          <w:szCs w:val="22"/>
        </w:rPr>
        <w:fldChar w:fldCharType="separate"/>
      </w:r>
      <w:r w:rsidR="00F8266B">
        <w:rPr>
          <w:rFonts w:cstheme="minorHAnsi"/>
          <w:noProof/>
          <w:szCs w:val="22"/>
        </w:rPr>
        <w:t>34</w:t>
      </w:r>
      <w:r w:rsidR="006F4D01">
        <w:rPr>
          <w:rFonts w:cstheme="minorHAnsi"/>
          <w:szCs w:val="22"/>
        </w:rPr>
        <w:fldChar w:fldCharType="end"/>
      </w:r>
      <w:r w:rsidR="002E3EEF" w:rsidRPr="006768A6">
        <w:rPr>
          <w:rFonts w:cstheme="minorHAnsi"/>
          <w:szCs w:val="22"/>
          <w:lang w:eastAsia="en-AU"/>
        </w:rPr>
        <w:t>) in the M&amp;E Plan for background information, objectives and hypotheses, outputs and staff involvement for</w:t>
      </w:r>
      <w:r w:rsidR="002E3EEF">
        <w:rPr>
          <w:rFonts w:cstheme="minorHAnsi"/>
          <w:szCs w:val="22"/>
          <w:lang w:eastAsia="en-AU"/>
        </w:rPr>
        <w:t xml:space="preserve"> Matter transport</w:t>
      </w:r>
      <w:r w:rsidR="002E3EEF" w:rsidRPr="006768A6">
        <w:rPr>
          <w:rFonts w:cstheme="minorHAnsi"/>
          <w:szCs w:val="22"/>
          <w:lang w:eastAsia="en-AU"/>
        </w:rPr>
        <w:t>.</w:t>
      </w:r>
    </w:p>
    <w:p w14:paraId="384869DE" w14:textId="583FFC3A" w:rsidR="00336C52" w:rsidRDefault="00336C52" w:rsidP="00336C52">
      <w:pPr>
        <w:pStyle w:val="Heading2"/>
      </w:pPr>
      <w:bookmarkStart w:id="470" w:name="_Toc396825330"/>
      <w:r w:rsidRPr="00525AE9">
        <w:t>Complementary monitoring and data</w:t>
      </w:r>
      <w:bookmarkEnd w:id="470"/>
    </w:p>
    <w:p w14:paraId="4D123A1F" w14:textId="77777777" w:rsidR="00336C52" w:rsidRPr="008E3CFD" w:rsidRDefault="00336C52" w:rsidP="00336C52">
      <w:r>
        <w:t>V</w:t>
      </w:r>
      <w:r w:rsidRPr="008E3CFD">
        <w:t xml:space="preserve">alidation data </w:t>
      </w:r>
      <w:r w:rsidRPr="009F591A">
        <w:t xml:space="preserve">for the Coorong, Lower Lakes and Murray River </w:t>
      </w:r>
      <w:r w:rsidRPr="008E3CFD">
        <w:t xml:space="preserve">will </w:t>
      </w:r>
      <w:r>
        <w:t>be sought from</w:t>
      </w:r>
      <w:r w:rsidRPr="008E3CFD">
        <w:t xml:space="preserve"> the </w:t>
      </w:r>
      <w:r>
        <w:t>Environment</w:t>
      </w:r>
      <w:r w:rsidRPr="008E3CFD">
        <w:t xml:space="preserve"> Protection Authority, Department for Environment, Water and Natural Resources and SA Water. </w:t>
      </w:r>
      <w:r>
        <w:t>Permission to use this data</w:t>
      </w:r>
      <w:r w:rsidRPr="008E3CFD">
        <w:t xml:space="preserve"> will be </w:t>
      </w:r>
      <w:r>
        <w:t>sought from</w:t>
      </w:r>
      <w:r w:rsidRPr="008E3CFD">
        <w:t xml:space="preserve"> the</w:t>
      </w:r>
      <w:r>
        <w:t>se organisations prior to use</w:t>
      </w:r>
      <w:r w:rsidR="004E5544">
        <w:t xml:space="preserve"> (see </w:t>
      </w:r>
      <w:r w:rsidR="006F4D01">
        <w:fldChar w:fldCharType="begin"/>
      </w:r>
      <w:r w:rsidR="004E5544">
        <w:instrText xml:space="preserve"> REF _Ref381086461 \h </w:instrText>
      </w:r>
      <w:r w:rsidR="006F4D01">
        <w:fldChar w:fldCharType="separate"/>
      </w:r>
      <w:r w:rsidR="00F8266B" w:rsidRPr="00147F9C">
        <w:t xml:space="preserve">Table </w:t>
      </w:r>
      <w:r w:rsidR="00F8266B">
        <w:rPr>
          <w:noProof/>
        </w:rPr>
        <w:t>8</w:t>
      </w:r>
      <w:r w:rsidR="00F8266B">
        <w:t>.</w:t>
      </w:r>
      <w:r w:rsidR="00F8266B">
        <w:rPr>
          <w:noProof/>
        </w:rPr>
        <w:t>2</w:t>
      </w:r>
      <w:r w:rsidR="006F4D01">
        <w:fldChar w:fldCharType="end"/>
      </w:r>
      <w:r w:rsidR="004E5544">
        <w:t>)</w:t>
      </w:r>
      <w:r w:rsidRPr="008E3CFD">
        <w:t xml:space="preserve">. If permission is not given, adjustments to the budget would be </w:t>
      </w:r>
      <w:r>
        <w:t>needed</w:t>
      </w:r>
      <w:r w:rsidRPr="008E3CFD">
        <w:t xml:space="preserve"> to validate the model. </w:t>
      </w:r>
      <w:r>
        <w:t>Additional</w:t>
      </w:r>
      <w:r w:rsidRPr="008E3CFD">
        <w:t xml:space="preserve"> climatic and hydrological input data will be sourced from the Bureau of Meteorology (climate), MDBA (inflow) and Flinders Ports (Southern Ocean water </w:t>
      </w:r>
      <w:r>
        <w:t>level).</w:t>
      </w:r>
    </w:p>
    <w:p w14:paraId="4F4C943F" w14:textId="77777777" w:rsidR="00336C52" w:rsidRPr="00525AE9" w:rsidRDefault="00336C52" w:rsidP="00336C52">
      <w:pPr>
        <w:pStyle w:val="Heading2"/>
      </w:pPr>
      <w:bookmarkStart w:id="471" w:name="_Toc396825331"/>
      <w:r w:rsidRPr="00525AE9">
        <w:t xml:space="preserve">Monitoring </w:t>
      </w:r>
      <w:r>
        <w:t xml:space="preserve">sites </w:t>
      </w:r>
      <w:r w:rsidRPr="00525AE9">
        <w:t>and timing</w:t>
      </w:r>
      <w:bookmarkEnd w:id="471"/>
    </w:p>
    <w:p w14:paraId="47E01EAF" w14:textId="77777777" w:rsidR="00336C52" w:rsidRDefault="00336C52" w:rsidP="00336C52">
      <w:pPr>
        <w:pStyle w:val="Heading3"/>
      </w:pPr>
      <w:r>
        <w:t>Sites</w:t>
      </w:r>
    </w:p>
    <w:p w14:paraId="7C060BB1" w14:textId="77777777" w:rsidR="00336C52" w:rsidRDefault="00336C52" w:rsidP="00336C52">
      <w:pPr>
        <w:pStyle w:val="TableCaption"/>
        <w:rPr>
          <w:b w:val="0"/>
          <w:sz w:val="22"/>
          <w:szCs w:val="22"/>
        </w:rPr>
      </w:pPr>
      <w:r>
        <w:rPr>
          <w:b w:val="0"/>
          <w:sz w:val="22"/>
          <w:szCs w:val="22"/>
        </w:rPr>
        <w:t xml:space="preserve">The modelling of matter transport will conducted for the area between Lock 1 and the Southern Ocean in the </w:t>
      </w:r>
      <w:r w:rsidRPr="00841D07">
        <w:rPr>
          <w:b w:val="0"/>
          <w:i/>
          <w:sz w:val="22"/>
          <w:szCs w:val="22"/>
        </w:rPr>
        <w:t>Gorge</w:t>
      </w:r>
      <w:r>
        <w:rPr>
          <w:b w:val="0"/>
          <w:sz w:val="22"/>
          <w:szCs w:val="22"/>
        </w:rPr>
        <w:t xml:space="preserve"> zone of the Lower Murray River and the Lower Lakes and Coorong.  </w:t>
      </w:r>
      <w:r w:rsidRPr="00496501">
        <w:rPr>
          <w:b w:val="0"/>
          <w:sz w:val="22"/>
          <w:szCs w:val="22"/>
        </w:rPr>
        <w:t xml:space="preserve">As all monitoring data will be collected by complementary monitoring programs and the exact </w:t>
      </w:r>
      <w:r>
        <w:rPr>
          <w:b w:val="0"/>
          <w:sz w:val="22"/>
          <w:szCs w:val="22"/>
        </w:rPr>
        <w:t xml:space="preserve">sites </w:t>
      </w:r>
      <w:r w:rsidRPr="00496501">
        <w:rPr>
          <w:b w:val="0"/>
          <w:sz w:val="22"/>
          <w:szCs w:val="22"/>
        </w:rPr>
        <w:t>of these monitoring programs have not been finalised</w:t>
      </w:r>
      <w:r>
        <w:rPr>
          <w:b w:val="0"/>
          <w:sz w:val="22"/>
          <w:szCs w:val="22"/>
        </w:rPr>
        <w:t>,</w:t>
      </w:r>
      <w:r w:rsidRPr="00496501">
        <w:rPr>
          <w:b w:val="0"/>
          <w:sz w:val="22"/>
          <w:szCs w:val="22"/>
        </w:rPr>
        <w:t xml:space="preserve"> it is impossible to provide final locations of sampling sites. </w:t>
      </w:r>
      <w:r>
        <w:rPr>
          <w:b w:val="0"/>
          <w:sz w:val="22"/>
          <w:szCs w:val="22"/>
        </w:rPr>
        <w:t xml:space="preserve">However, a list of likely sites is provided </w:t>
      </w:r>
      <w:r w:rsidRPr="00BD49D9">
        <w:rPr>
          <w:b w:val="0"/>
          <w:sz w:val="22"/>
          <w:szCs w:val="22"/>
        </w:rPr>
        <w:t>below (</w:t>
      </w:r>
      <w:r w:rsidR="004E5544">
        <w:rPr>
          <w:b w:val="0"/>
          <w:sz w:val="22"/>
          <w:szCs w:val="22"/>
        </w:rPr>
        <w:t>Table B.4</w:t>
      </w:r>
      <w:r w:rsidRPr="009B27E3">
        <w:rPr>
          <w:b w:val="0"/>
          <w:sz w:val="22"/>
          <w:szCs w:val="22"/>
        </w:rPr>
        <w:t>), based</w:t>
      </w:r>
      <w:r>
        <w:rPr>
          <w:b w:val="0"/>
          <w:sz w:val="22"/>
          <w:szCs w:val="22"/>
        </w:rPr>
        <w:t xml:space="preserve"> on sampling sites used in previous years.</w:t>
      </w:r>
      <w:r w:rsidR="00FC6748">
        <w:rPr>
          <w:b w:val="0"/>
          <w:sz w:val="22"/>
          <w:szCs w:val="22"/>
        </w:rPr>
        <w:t xml:space="preserve"> </w:t>
      </w:r>
      <w:r w:rsidR="00FC6748" w:rsidRPr="00BD56AE">
        <w:rPr>
          <w:b w:val="0"/>
          <w:sz w:val="22"/>
          <w:szCs w:val="22"/>
        </w:rPr>
        <w:t>Water quality monitoring is likely to cease within the Lower Lakes and Coorong during 2015-2016.</w:t>
      </w:r>
    </w:p>
    <w:p w14:paraId="0EFB89A1" w14:textId="77777777" w:rsidR="00336C52" w:rsidRPr="00C2634B" w:rsidRDefault="009B27E3" w:rsidP="009B27E3">
      <w:pPr>
        <w:pStyle w:val="Caption"/>
      </w:pPr>
      <w:bookmarkStart w:id="472" w:name="_Ref397515454"/>
      <w:r>
        <w:t>Table B.</w:t>
      </w:r>
      <w:fldSimple w:instr=" SEQ Table_B. \* ARABIC ">
        <w:r w:rsidR="00F8266B">
          <w:rPr>
            <w:noProof/>
          </w:rPr>
          <w:t>4</w:t>
        </w:r>
      </w:fldSimple>
      <w:bookmarkEnd w:id="472"/>
      <w:r w:rsidR="00336C52" w:rsidRPr="00C2634B">
        <w:t xml:space="preserve">. </w:t>
      </w:r>
      <w:r w:rsidR="00FC6748">
        <w:t>Possible</w:t>
      </w:r>
      <w:r w:rsidR="00336C52" w:rsidRPr="00C2634B">
        <w:t xml:space="preserve"> sampling sites for model validation. Exact sites will depend on data availability.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905"/>
        <w:gridCol w:w="1539"/>
        <w:gridCol w:w="1539"/>
        <w:gridCol w:w="1539"/>
      </w:tblGrid>
      <w:tr w:rsidR="00336C52" w:rsidRPr="008E3CFD" w14:paraId="2922B027" w14:textId="77777777" w:rsidTr="00F24A39">
        <w:trPr>
          <w:trHeight w:val="300"/>
          <w:tblHeader/>
        </w:trPr>
        <w:tc>
          <w:tcPr>
            <w:tcW w:w="826" w:type="pct"/>
            <w:shd w:val="clear" w:color="auto" w:fill="BFBFBF" w:themeFill="background1" w:themeFillShade="BF"/>
          </w:tcPr>
          <w:p w14:paraId="62DB9092" w14:textId="77777777" w:rsidR="00336C52" w:rsidRPr="008E3CFD" w:rsidRDefault="00336C52" w:rsidP="00F24A39">
            <w:pPr>
              <w:pStyle w:val="TableHeading"/>
            </w:pPr>
            <w:r>
              <w:t>Water</w:t>
            </w:r>
            <w:r w:rsidRPr="008E3CFD">
              <w:t>body</w:t>
            </w:r>
          </w:p>
        </w:tc>
        <w:tc>
          <w:tcPr>
            <w:tcW w:w="1612" w:type="pct"/>
            <w:shd w:val="clear" w:color="auto" w:fill="BFBFBF" w:themeFill="background1" w:themeFillShade="BF"/>
          </w:tcPr>
          <w:p w14:paraId="1C461BE4" w14:textId="77777777" w:rsidR="00336C52" w:rsidRPr="008E3CFD" w:rsidRDefault="00336C52" w:rsidP="00F24A39">
            <w:pPr>
              <w:pStyle w:val="TableHeading"/>
            </w:pPr>
            <w:r w:rsidRPr="008E3CFD">
              <w:t>Site name</w:t>
            </w:r>
          </w:p>
        </w:tc>
        <w:tc>
          <w:tcPr>
            <w:tcW w:w="854" w:type="pct"/>
            <w:shd w:val="clear" w:color="auto" w:fill="BFBFBF" w:themeFill="background1" w:themeFillShade="BF"/>
            <w:noWrap/>
            <w:hideMark/>
          </w:tcPr>
          <w:p w14:paraId="48A8AE0E" w14:textId="77777777" w:rsidR="00336C52" w:rsidRPr="008E3CFD" w:rsidRDefault="00336C52" w:rsidP="00F24A39">
            <w:pPr>
              <w:pStyle w:val="TableHeading"/>
            </w:pPr>
            <w:r w:rsidRPr="008E3CFD">
              <w:t>X</w:t>
            </w:r>
          </w:p>
        </w:tc>
        <w:tc>
          <w:tcPr>
            <w:tcW w:w="854" w:type="pct"/>
            <w:shd w:val="clear" w:color="auto" w:fill="BFBFBF" w:themeFill="background1" w:themeFillShade="BF"/>
            <w:noWrap/>
            <w:hideMark/>
          </w:tcPr>
          <w:p w14:paraId="0A2A19B8" w14:textId="77777777" w:rsidR="00336C52" w:rsidRPr="008E3CFD" w:rsidRDefault="00336C52" w:rsidP="00F24A39">
            <w:pPr>
              <w:pStyle w:val="TableHeading"/>
            </w:pPr>
            <w:r w:rsidRPr="008E3CFD">
              <w:t>Y</w:t>
            </w:r>
          </w:p>
        </w:tc>
        <w:tc>
          <w:tcPr>
            <w:tcW w:w="854" w:type="pct"/>
            <w:shd w:val="clear" w:color="auto" w:fill="BFBFBF" w:themeFill="background1" w:themeFillShade="BF"/>
            <w:noWrap/>
            <w:hideMark/>
          </w:tcPr>
          <w:p w14:paraId="0C295807" w14:textId="77777777" w:rsidR="00336C52" w:rsidRPr="008E3CFD" w:rsidRDefault="00336C52" w:rsidP="00F24A39">
            <w:pPr>
              <w:pStyle w:val="TableHeading"/>
            </w:pPr>
            <w:r w:rsidRPr="008E3CFD">
              <w:t>Zone</w:t>
            </w:r>
          </w:p>
        </w:tc>
      </w:tr>
      <w:tr w:rsidR="00336C52" w:rsidRPr="008E3CFD" w14:paraId="6F17AA8E" w14:textId="77777777" w:rsidTr="00F24A39">
        <w:trPr>
          <w:trHeight w:val="300"/>
        </w:trPr>
        <w:tc>
          <w:tcPr>
            <w:tcW w:w="826" w:type="pct"/>
            <w:vMerge w:val="restart"/>
          </w:tcPr>
          <w:p w14:paraId="32CC9712" w14:textId="77777777" w:rsidR="00336C52" w:rsidRPr="008E3CFD" w:rsidRDefault="00336C52" w:rsidP="00F24A39">
            <w:pPr>
              <w:pStyle w:val="TableText"/>
            </w:pPr>
            <w:r>
              <w:t>LMR Selected Area</w:t>
            </w:r>
          </w:p>
        </w:tc>
        <w:tc>
          <w:tcPr>
            <w:tcW w:w="1612" w:type="pct"/>
          </w:tcPr>
          <w:p w14:paraId="6DCC4B47" w14:textId="77777777" w:rsidR="00336C52" w:rsidRPr="008E3CFD" w:rsidRDefault="00336C52" w:rsidP="00F24A39">
            <w:pPr>
              <w:pStyle w:val="TableText"/>
            </w:pPr>
            <w:r w:rsidRPr="008E3CFD">
              <w:t>Blanchetown (Lock 1)</w:t>
            </w:r>
          </w:p>
        </w:tc>
        <w:tc>
          <w:tcPr>
            <w:tcW w:w="854" w:type="pct"/>
            <w:noWrap/>
            <w:hideMark/>
          </w:tcPr>
          <w:p w14:paraId="5170D668" w14:textId="77777777" w:rsidR="00336C52" w:rsidRPr="008E3CFD" w:rsidRDefault="00336C52" w:rsidP="00F24A39">
            <w:pPr>
              <w:pStyle w:val="TableText"/>
            </w:pPr>
            <w:r w:rsidRPr="008E3CFD">
              <w:t>373768.9</w:t>
            </w:r>
          </w:p>
        </w:tc>
        <w:tc>
          <w:tcPr>
            <w:tcW w:w="854" w:type="pct"/>
            <w:noWrap/>
            <w:hideMark/>
          </w:tcPr>
          <w:p w14:paraId="70DE381C" w14:textId="77777777" w:rsidR="00336C52" w:rsidRPr="008E3CFD" w:rsidRDefault="00336C52" w:rsidP="00F24A39">
            <w:pPr>
              <w:pStyle w:val="TableText"/>
            </w:pPr>
            <w:r w:rsidRPr="008E3CFD">
              <w:t>6195837</w:t>
            </w:r>
          </w:p>
        </w:tc>
        <w:tc>
          <w:tcPr>
            <w:tcW w:w="854" w:type="pct"/>
            <w:noWrap/>
            <w:hideMark/>
          </w:tcPr>
          <w:p w14:paraId="181B6C55" w14:textId="77777777" w:rsidR="00336C52" w:rsidRPr="008E3CFD" w:rsidRDefault="00336C52" w:rsidP="00F24A39">
            <w:pPr>
              <w:pStyle w:val="TableText"/>
            </w:pPr>
            <w:r w:rsidRPr="008E3CFD">
              <w:t>UTM 54S</w:t>
            </w:r>
          </w:p>
        </w:tc>
      </w:tr>
      <w:tr w:rsidR="00336C52" w:rsidRPr="008E3CFD" w14:paraId="570FC85D" w14:textId="77777777" w:rsidTr="00F24A39">
        <w:trPr>
          <w:trHeight w:val="300"/>
        </w:trPr>
        <w:tc>
          <w:tcPr>
            <w:tcW w:w="826" w:type="pct"/>
            <w:vMerge/>
          </w:tcPr>
          <w:p w14:paraId="79F6F3D5" w14:textId="77777777" w:rsidR="00336C52" w:rsidRPr="008E3CFD" w:rsidRDefault="00336C52" w:rsidP="00F24A39">
            <w:pPr>
              <w:pStyle w:val="TableText"/>
            </w:pPr>
          </w:p>
        </w:tc>
        <w:tc>
          <w:tcPr>
            <w:tcW w:w="1612" w:type="pct"/>
          </w:tcPr>
          <w:p w14:paraId="11F5221A" w14:textId="77777777" w:rsidR="00336C52" w:rsidRPr="008E3CFD" w:rsidRDefault="00336C52" w:rsidP="00F24A39">
            <w:pPr>
              <w:pStyle w:val="TableText"/>
            </w:pPr>
            <w:r w:rsidRPr="008E3CFD">
              <w:t>Wellington</w:t>
            </w:r>
          </w:p>
        </w:tc>
        <w:tc>
          <w:tcPr>
            <w:tcW w:w="854" w:type="pct"/>
            <w:noWrap/>
          </w:tcPr>
          <w:p w14:paraId="0429EC55" w14:textId="77777777" w:rsidR="00336C52" w:rsidRPr="008E3CFD" w:rsidRDefault="00336C52" w:rsidP="00F24A39">
            <w:pPr>
              <w:pStyle w:val="TableText"/>
            </w:pPr>
            <w:r w:rsidRPr="008E3CFD">
              <w:t>353152.5</w:t>
            </w:r>
          </w:p>
        </w:tc>
        <w:tc>
          <w:tcPr>
            <w:tcW w:w="854" w:type="pct"/>
            <w:noWrap/>
          </w:tcPr>
          <w:p w14:paraId="575C24C9" w14:textId="77777777" w:rsidR="00336C52" w:rsidRPr="008E3CFD" w:rsidRDefault="00336C52" w:rsidP="00F24A39">
            <w:pPr>
              <w:pStyle w:val="TableText"/>
            </w:pPr>
            <w:r w:rsidRPr="008E3CFD">
              <w:t>6086654</w:t>
            </w:r>
          </w:p>
        </w:tc>
        <w:tc>
          <w:tcPr>
            <w:tcW w:w="854" w:type="pct"/>
            <w:noWrap/>
            <w:hideMark/>
          </w:tcPr>
          <w:p w14:paraId="04FC1DCC" w14:textId="77777777" w:rsidR="00336C52" w:rsidRPr="008E3CFD" w:rsidRDefault="00336C52" w:rsidP="00F24A39">
            <w:pPr>
              <w:pStyle w:val="TableText"/>
            </w:pPr>
            <w:r w:rsidRPr="008E3CFD">
              <w:t>UTM 54S</w:t>
            </w:r>
          </w:p>
        </w:tc>
      </w:tr>
      <w:tr w:rsidR="00336C52" w:rsidRPr="008E3CFD" w14:paraId="786BC812" w14:textId="77777777" w:rsidTr="00F24A39">
        <w:trPr>
          <w:trHeight w:val="300"/>
        </w:trPr>
        <w:tc>
          <w:tcPr>
            <w:tcW w:w="826" w:type="pct"/>
            <w:vMerge w:val="restart"/>
          </w:tcPr>
          <w:p w14:paraId="13868CE7" w14:textId="77777777" w:rsidR="00336C52" w:rsidRPr="008E3CFD" w:rsidRDefault="00336C52" w:rsidP="00F24A39">
            <w:pPr>
              <w:pStyle w:val="TableText"/>
            </w:pPr>
            <w:r w:rsidRPr="008E3CFD">
              <w:t>Lower Lakes</w:t>
            </w:r>
          </w:p>
        </w:tc>
        <w:tc>
          <w:tcPr>
            <w:tcW w:w="1612" w:type="pct"/>
          </w:tcPr>
          <w:p w14:paraId="2BD829B9" w14:textId="77777777" w:rsidR="00336C52" w:rsidRPr="008E3CFD" w:rsidRDefault="00336C52" w:rsidP="00F24A39">
            <w:pPr>
              <w:pStyle w:val="TableText"/>
            </w:pPr>
            <w:r w:rsidRPr="008E3CFD">
              <w:t>Lake Albert Middle</w:t>
            </w:r>
          </w:p>
        </w:tc>
        <w:tc>
          <w:tcPr>
            <w:tcW w:w="854" w:type="pct"/>
            <w:noWrap/>
            <w:hideMark/>
          </w:tcPr>
          <w:p w14:paraId="1EC573B4" w14:textId="77777777" w:rsidR="00336C52" w:rsidRPr="008E3CFD" w:rsidRDefault="00336C52" w:rsidP="00F24A39">
            <w:pPr>
              <w:pStyle w:val="TableText"/>
            </w:pPr>
            <w:r w:rsidRPr="008E3CFD">
              <w:t>346724.2</w:t>
            </w:r>
          </w:p>
        </w:tc>
        <w:tc>
          <w:tcPr>
            <w:tcW w:w="854" w:type="pct"/>
            <w:noWrap/>
            <w:hideMark/>
          </w:tcPr>
          <w:p w14:paraId="17F47D89" w14:textId="77777777" w:rsidR="00336C52" w:rsidRPr="008E3CFD" w:rsidRDefault="00336C52" w:rsidP="00F24A39">
            <w:pPr>
              <w:pStyle w:val="TableText"/>
            </w:pPr>
            <w:r w:rsidRPr="008E3CFD">
              <w:t>6056213</w:t>
            </w:r>
          </w:p>
        </w:tc>
        <w:tc>
          <w:tcPr>
            <w:tcW w:w="854" w:type="pct"/>
            <w:noWrap/>
            <w:hideMark/>
          </w:tcPr>
          <w:p w14:paraId="1980ACA4" w14:textId="77777777" w:rsidR="00336C52" w:rsidRPr="008E3CFD" w:rsidRDefault="00336C52" w:rsidP="00F24A39">
            <w:pPr>
              <w:pStyle w:val="TableText"/>
            </w:pPr>
            <w:r w:rsidRPr="008E3CFD">
              <w:t>UTM 54S</w:t>
            </w:r>
          </w:p>
        </w:tc>
      </w:tr>
      <w:tr w:rsidR="00336C52" w:rsidRPr="008E3CFD" w14:paraId="38299655" w14:textId="77777777" w:rsidTr="00F24A39">
        <w:trPr>
          <w:trHeight w:val="300"/>
        </w:trPr>
        <w:tc>
          <w:tcPr>
            <w:tcW w:w="826" w:type="pct"/>
            <w:vMerge/>
          </w:tcPr>
          <w:p w14:paraId="59E75917" w14:textId="77777777" w:rsidR="00336C52" w:rsidRPr="008E3CFD" w:rsidRDefault="00336C52" w:rsidP="00F24A39">
            <w:pPr>
              <w:pStyle w:val="TableText"/>
            </w:pPr>
          </w:p>
        </w:tc>
        <w:tc>
          <w:tcPr>
            <w:tcW w:w="1612" w:type="pct"/>
          </w:tcPr>
          <w:p w14:paraId="1B51BF9E" w14:textId="77777777" w:rsidR="00336C52" w:rsidRPr="008E3CFD" w:rsidRDefault="00336C52" w:rsidP="00F24A39">
            <w:pPr>
              <w:pStyle w:val="TableText"/>
            </w:pPr>
            <w:r w:rsidRPr="008E3CFD">
              <w:t>Lake Alexandrina Opening</w:t>
            </w:r>
          </w:p>
        </w:tc>
        <w:tc>
          <w:tcPr>
            <w:tcW w:w="854" w:type="pct"/>
            <w:noWrap/>
            <w:hideMark/>
          </w:tcPr>
          <w:p w14:paraId="2A30D855" w14:textId="77777777" w:rsidR="00336C52" w:rsidRPr="008E3CFD" w:rsidRDefault="00336C52" w:rsidP="00F24A39">
            <w:pPr>
              <w:pStyle w:val="TableText"/>
            </w:pPr>
            <w:r w:rsidRPr="008E3CFD">
              <w:t>348468.4</w:t>
            </w:r>
          </w:p>
        </w:tc>
        <w:tc>
          <w:tcPr>
            <w:tcW w:w="854" w:type="pct"/>
            <w:noWrap/>
            <w:hideMark/>
          </w:tcPr>
          <w:p w14:paraId="2EE7F6BE" w14:textId="77777777" w:rsidR="00336C52" w:rsidRPr="008E3CFD" w:rsidRDefault="00336C52" w:rsidP="00F24A39">
            <w:pPr>
              <w:pStyle w:val="TableText"/>
            </w:pPr>
            <w:r w:rsidRPr="008E3CFD">
              <w:t>6080369</w:t>
            </w:r>
          </w:p>
        </w:tc>
        <w:tc>
          <w:tcPr>
            <w:tcW w:w="854" w:type="pct"/>
            <w:noWrap/>
            <w:hideMark/>
          </w:tcPr>
          <w:p w14:paraId="13F1A3E7" w14:textId="77777777" w:rsidR="00336C52" w:rsidRPr="008E3CFD" w:rsidRDefault="00336C52" w:rsidP="00F24A39">
            <w:pPr>
              <w:pStyle w:val="TableText"/>
            </w:pPr>
            <w:r w:rsidRPr="008E3CFD">
              <w:t>UTM 54S</w:t>
            </w:r>
          </w:p>
        </w:tc>
      </w:tr>
      <w:tr w:rsidR="00336C52" w:rsidRPr="008E3CFD" w14:paraId="08CFBA7E" w14:textId="77777777" w:rsidTr="00F24A39">
        <w:trPr>
          <w:trHeight w:val="300"/>
        </w:trPr>
        <w:tc>
          <w:tcPr>
            <w:tcW w:w="826" w:type="pct"/>
            <w:vMerge/>
          </w:tcPr>
          <w:p w14:paraId="2E79044F" w14:textId="77777777" w:rsidR="00336C52" w:rsidRPr="008E3CFD" w:rsidRDefault="00336C52" w:rsidP="00F24A39">
            <w:pPr>
              <w:pStyle w:val="TableText"/>
            </w:pPr>
          </w:p>
        </w:tc>
        <w:tc>
          <w:tcPr>
            <w:tcW w:w="1612" w:type="pct"/>
          </w:tcPr>
          <w:p w14:paraId="73A724D6" w14:textId="77777777" w:rsidR="00336C52" w:rsidRPr="008E3CFD" w:rsidRDefault="00336C52" w:rsidP="00F24A39">
            <w:pPr>
              <w:pStyle w:val="TableText"/>
            </w:pPr>
            <w:r w:rsidRPr="008E3CFD">
              <w:t>Lake Alexandrina Middle</w:t>
            </w:r>
          </w:p>
        </w:tc>
        <w:tc>
          <w:tcPr>
            <w:tcW w:w="854" w:type="pct"/>
            <w:noWrap/>
            <w:hideMark/>
          </w:tcPr>
          <w:p w14:paraId="6E3D1349" w14:textId="77777777" w:rsidR="00336C52" w:rsidRPr="008E3CFD" w:rsidRDefault="00336C52" w:rsidP="00F24A39">
            <w:pPr>
              <w:pStyle w:val="TableText"/>
            </w:pPr>
            <w:r w:rsidRPr="008E3CFD">
              <w:t>331761.4</w:t>
            </w:r>
          </w:p>
        </w:tc>
        <w:tc>
          <w:tcPr>
            <w:tcW w:w="854" w:type="pct"/>
            <w:noWrap/>
            <w:hideMark/>
          </w:tcPr>
          <w:p w14:paraId="3819C6F0" w14:textId="77777777" w:rsidR="00336C52" w:rsidRPr="008E3CFD" w:rsidRDefault="00336C52" w:rsidP="00F24A39">
            <w:pPr>
              <w:pStyle w:val="TableText"/>
            </w:pPr>
            <w:r w:rsidRPr="008E3CFD">
              <w:t>6077836</w:t>
            </w:r>
          </w:p>
        </w:tc>
        <w:tc>
          <w:tcPr>
            <w:tcW w:w="854" w:type="pct"/>
            <w:noWrap/>
            <w:hideMark/>
          </w:tcPr>
          <w:p w14:paraId="4FF1C2EC" w14:textId="77777777" w:rsidR="00336C52" w:rsidRPr="008E3CFD" w:rsidRDefault="00336C52" w:rsidP="00F24A39">
            <w:pPr>
              <w:pStyle w:val="TableText"/>
            </w:pPr>
            <w:r w:rsidRPr="008E3CFD">
              <w:t>UTM 54S</w:t>
            </w:r>
          </w:p>
        </w:tc>
      </w:tr>
      <w:tr w:rsidR="00336C52" w:rsidRPr="008E3CFD" w14:paraId="646721FB" w14:textId="77777777" w:rsidTr="00F24A39">
        <w:trPr>
          <w:trHeight w:val="300"/>
        </w:trPr>
        <w:tc>
          <w:tcPr>
            <w:tcW w:w="826" w:type="pct"/>
            <w:vMerge/>
          </w:tcPr>
          <w:p w14:paraId="243236B0" w14:textId="77777777" w:rsidR="00336C52" w:rsidRPr="008E3CFD" w:rsidRDefault="00336C52" w:rsidP="00F24A39">
            <w:pPr>
              <w:pStyle w:val="TableText"/>
            </w:pPr>
          </w:p>
        </w:tc>
        <w:tc>
          <w:tcPr>
            <w:tcW w:w="1612" w:type="pct"/>
          </w:tcPr>
          <w:p w14:paraId="3568B948" w14:textId="77777777" w:rsidR="00336C52" w:rsidRPr="008E3CFD" w:rsidRDefault="00336C52" w:rsidP="00F24A39">
            <w:pPr>
              <w:pStyle w:val="TableText"/>
            </w:pPr>
            <w:r w:rsidRPr="008E3CFD">
              <w:t>Point McLeay</w:t>
            </w:r>
          </w:p>
        </w:tc>
        <w:tc>
          <w:tcPr>
            <w:tcW w:w="854" w:type="pct"/>
            <w:noWrap/>
            <w:hideMark/>
          </w:tcPr>
          <w:p w14:paraId="0D98D39B" w14:textId="77777777" w:rsidR="00336C52" w:rsidRPr="008E3CFD" w:rsidRDefault="00336C52" w:rsidP="00F24A39">
            <w:pPr>
              <w:pStyle w:val="TableText"/>
            </w:pPr>
            <w:r w:rsidRPr="008E3CFD">
              <w:t>324379.4</w:t>
            </w:r>
          </w:p>
        </w:tc>
        <w:tc>
          <w:tcPr>
            <w:tcW w:w="854" w:type="pct"/>
            <w:noWrap/>
            <w:hideMark/>
          </w:tcPr>
          <w:p w14:paraId="3AFA899F" w14:textId="77777777" w:rsidR="00336C52" w:rsidRPr="008E3CFD" w:rsidRDefault="00336C52" w:rsidP="00F24A39">
            <w:pPr>
              <w:pStyle w:val="TableText"/>
            </w:pPr>
            <w:r w:rsidRPr="008E3CFD">
              <w:t>6068672</w:t>
            </w:r>
          </w:p>
        </w:tc>
        <w:tc>
          <w:tcPr>
            <w:tcW w:w="854" w:type="pct"/>
            <w:noWrap/>
            <w:hideMark/>
          </w:tcPr>
          <w:p w14:paraId="387E67F6" w14:textId="77777777" w:rsidR="00336C52" w:rsidRPr="008E3CFD" w:rsidRDefault="00336C52" w:rsidP="00F24A39">
            <w:pPr>
              <w:pStyle w:val="TableText"/>
            </w:pPr>
            <w:r w:rsidRPr="008E3CFD">
              <w:t>UTM 54S</w:t>
            </w:r>
          </w:p>
        </w:tc>
      </w:tr>
      <w:tr w:rsidR="00336C52" w:rsidRPr="008E3CFD" w14:paraId="55FB45F6" w14:textId="77777777" w:rsidTr="00F24A39">
        <w:trPr>
          <w:trHeight w:val="300"/>
        </w:trPr>
        <w:tc>
          <w:tcPr>
            <w:tcW w:w="826" w:type="pct"/>
            <w:vMerge w:val="restart"/>
          </w:tcPr>
          <w:p w14:paraId="638F7D50" w14:textId="77777777" w:rsidR="00336C52" w:rsidRPr="008E3CFD" w:rsidRDefault="00336C52" w:rsidP="00F24A39">
            <w:pPr>
              <w:pStyle w:val="TableText"/>
            </w:pPr>
            <w:r w:rsidRPr="008E3CFD">
              <w:t>Coorong</w:t>
            </w:r>
          </w:p>
        </w:tc>
        <w:tc>
          <w:tcPr>
            <w:tcW w:w="1612" w:type="pct"/>
          </w:tcPr>
          <w:p w14:paraId="12C74BD1" w14:textId="77777777" w:rsidR="00336C52" w:rsidRPr="008E3CFD" w:rsidRDefault="00336C52" w:rsidP="00F24A39">
            <w:pPr>
              <w:pStyle w:val="TableText"/>
            </w:pPr>
            <w:r w:rsidRPr="008E3CFD">
              <w:t>Goolwa Barrage</w:t>
            </w:r>
          </w:p>
        </w:tc>
        <w:tc>
          <w:tcPr>
            <w:tcW w:w="854" w:type="pct"/>
            <w:noWrap/>
            <w:hideMark/>
          </w:tcPr>
          <w:p w14:paraId="02B45E08" w14:textId="77777777" w:rsidR="00336C52" w:rsidRPr="008E3CFD" w:rsidRDefault="00336C52" w:rsidP="00F24A39">
            <w:pPr>
              <w:pStyle w:val="TableText"/>
            </w:pPr>
            <w:r w:rsidRPr="008E3CFD">
              <w:t>302100.7</w:t>
            </w:r>
          </w:p>
        </w:tc>
        <w:tc>
          <w:tcPr>
            <w:tcW w:w="854" w:type="pct"/>
            <w:noWrap/>
            <w:hideMark/>
          </w:tcPr>
          <w:p w14:paraId="5C8808DC" w14:textId="77777777" w:rsidR="00336C52" w:rsidRPr="008E3CFD" w:rsidRDefault="00336C52" w:rsidP="00F24A39">
            <w:pPr>
              <w:pStyle w:val="TableText"/>
            </w:pPr>
            <w:r w:rsidRPr="008E3CFD">
              <w:t>6066302</w:t>
            </w:r>
          </w:p>
        </w:tc>
        <w:tc>
          <w:tcPr>
            <w:tcW w:w="854" w:type="pct"/>
            <w:noWrap/>
            <w:hideMark/>
          </w:tcPr>
          <w:p w14:paraId="69C8C35A" w14:textId="77777777" w:rsidR="00336C52" w:rsidRPr="008E3CFD" w:rsidRDefault="00336C52" w:rsidP="00F24A39">
            <w:pPr>
              <w:pStyle w:val="TableText"/>
            </w:pPr>
            <w:r w:rsidRPr="008E3CFD">
              <w:t>UTM 54S</w:t>
            </w:r>
          </w:p>
        </w:tc>
      </w:tr>
      <w:tr w:rsidR="00336C52" w:rsidRPr="008E3CFD" w14:paraId="36F37CFA" w14:textId="77777777" w:rsidTr="00F24A39">
        <w:trPr>
          <w:trHeight w:val="300"/>
        </w:trPr>
        <w:tc>
          <w:tcPr>
            <w:tcW w:w="826" w:type="pct"/>
            <w:vMerge/>
          </w:tcPr>
          <w:p w14:paraId="23B7C848" w14:textId="77777777" w:rsidR="00336C52" w:rsidRPr="008E3CFD" w:rsidRDefault="00336C52" w:rsidP="00F24A39">
            <w:pPr>
              <w:pStyle w:val="TableText"/>
            </w:pPr>
          </w:p>
        </w:tc>
        <w:tc>
          <w:tcPr>
            <w:tcW w:w="1612" w:type="pct"/>
          </w:tcPr>
          <w:p w14:paraId="5C8B4ACC" w14:textId="77777777" w:rsidR="00336C52" w:rsidRPr="008E3CFD" w:rsidRDefault="00336C52" w:rsidP="00F24A39">
            <w:pPr>
              <w:pStyle w:val="TableText"/>
            </w:pPr>
            <w:r w:rsidRPr="008E3CFD">
              <w:t>Murray Mouth</w:t>
            </w:r>
          </w:p>
        </w:tc>
        <w:tc>
          <w:tcPr>
            <w:tcW w:w="854" w:type="pct"/>
            <w:noWrap/>
            <w:hideMark/>
          </w:tcPr>
          <w:p w14:paraId="66C14960" w14:textId="77777777" w:rsidR="00336C52" w:rsidRPr="008E3CFD" w:rsidRDefault="00336C52" w:rsidP="00F24A39">
            <w:pPr>
              <w:pStyle w:val="TableText"/>
            </w:pPr>
            <w:r w:rsidRPr="008E3CFD">
              <w:t>308001.3</w:t>
            </w:r>
          </w:p>
        </w:tc>
        <w:tc>
          <w:tcPr>
            <w:tcW w:w="854" w:type="pct"/>
            <w:noWrap/>
            <w:hideMark/>
          </w:tcPr>
          <w:p w14:paraId="2028DCD7" w14:textId="77777777" w:rsidR="00336C52" w:rsidRPr="008E3CFD" w:rsidRDefault="00336C52" w:rsidP="00F24A39">
            <w:pPr>
              <w:pStyle w:val="TableText"/>
            </w:pPr>
            <w:r w:rsidRPr="008E3CFD">
              <w:t>6063098</w:t>
            </w:r>
          </w:p>
        </w:tc>
        <w:tc>
          <w:tcPr>
            <w:tcW w:w="854" w:type="pct"/>
            <w:noWrap/>
            <w:hideMark/>
          </w:tcPr>
          <w:p w14:paraId="5AACEC56" w14:textId="77777777" w:rsidR="00336C52" w:rsidRPr="008E3CFD" w:rsidRDefault="00336C52" w:rsidP="00F24A39">
            <w:pPr>
              <w:pStyle w:val="TableText"/>
            </w:pPr>
            <w:r w:rsidRPr="008E3CFD">
              <w:t>UTM 54S</w:t>
            </w:r>
          </w:p>
        </w:tc>
      </w:tr>
      <w:tr w:rsidR="00336C52" w:rsidRPr="008E3CFD" w14:paraId="001AF37B" w14:textId="77777777" w:rsidTr="00F24A39">
        <w:trPr>
          <w:trHeight w:val="300"/>
        </w:trPr>
        <w:tc>
          <w:tcPr>
            <w:tcW w:w="826" w:type="pct"/>
            <w:vMerge/>
          </w:tcPr>
          <w:p w14:paraId="360E6594" w14:textId="77777777" w:rsidR="00336C52" w:rsidRPr="008E3CFD" w:rsidRDefault="00336C52" w:rsidP="00F24A39">
            <w:pPr>
              <w:pStyle w:val="TableText"/>
            </w:pPr>
          </w:p>
        </w:tc>
        <w:tc>
          <w:tcPr>
            <w:tcW w:w="1612" w:type="pct"/>
          </w:tcPr>
          <w:p w14:paraId="615BA1AD" w14:textId="77777777" w:rsidR="00336C52" w:rsidRPr="008E3CFD" w:rsidRDefault="00336C52" w:rsidP="00F24A39">
            <w:pPr>
              <w:pStyle w:val="TableText"/>
            </w:pPr>
            <w:r w:rsidRPr="008E3CFD">
              <w:t>Ewe Island</w:t>
            </w:r>
          </w:p>
        </w:tc>
        <w:tc>
          <w:tcPr>
            <w:tcW w:w="854" w:type="pct"/>
            <w:noWrap/>
            <w:hideMark/>
          </w:tcPr>
          <w:p w14:paraId="13564B8F" w14:textId="77777777" w:rsidR="00336C52" w:rsidRPr="008E3CFD" w:rsidRDefault="00336C52" w:rsidP="00F24A39">
            <w:pPr>
              <w:pStyle w:val="TableText"/>
            </w:pPr>
            <w:r w:rsidRPr="008E3CFD">
              <w:t>315228.9</w:t>
            </w:r>
          </w:p>
        </w:tc>
        <w:tc>
          <w:tcPr>
            <w:tcW w:w="854" w:type="pct"/>
            <w:noWrap/>
            <w:hideMark/>
          </w:tcPr>
          <w:p w14:paraId="709D5B07" w14:textId="77777777" w:rsidR="00336C52" w:rsidRPr="008E3CFD" w:rsidRDefault="00336C52" w:rsidP="00F24A39">
            <w:pPr>
              <w:pStyle w:val="TableText"/>
            </w:pPr>
            <w:r w:rsidRPr="008E3CFD">
              <w:t>6062110</w:t>
            </w:r>
          </w:p>
        </w:tc>
        <w:tc>
          <w:tcPr>
            <w:tcW w:w="854" w:type="pct"/>
            <w:noWrap/>
            <w:hideMark/>
          </w:tcPr>
          <w:p w14:paraId="5FBA1094" w14:textId="77777777" w:rsidR="00336C52" w:rsidRPr="008E3CFD" w:rsidRDefault="00336C52" w:rsidP="00F24A39">
            <w:pPr>
              <w:pStyle w:val="TableText"/>
            </w:pPr>
            <w:r w:rsidRPr="008E3CFD">
              <w:t>UTM 54S</w:t>
            </w:r>
          </w:p>
        </w:tc>
      </w:tr>
      <w:tr w:rsidR="00336C52" w:rsidRPr="008E3CFD" w14:paraId="588A66EC" w14:textId="77777777" w:rsidTr="00F24A39">
        <w:trPr>
          <w:trHeight w:val="300"/>
        </w:trPr>
        <w:tc>
          <w:tcPr>
            <w:tcW w:w="826" w:type="pct"/>
            <w:vMerge/>
          </w:tcPr>
          <w:p w14:paraId="24FB76E0" w14:textId="77777777" w:rsidR="00336C52" w:rsidRPr="008E3CFD" w:rsidRDefault="00336C52" w:rsidP="00F24A39">
            <w:pPr>
              <w:pStyle w:val="TableText"/>
            </w:pPr>
          </w:p>
        </w:tc>
        <w:tc>
          <w:tcPr>
            <w:tcW w:w="1612" w:type="pct"/>
          </w:tcPr>
          <w:p w14:paraId="5E0C23E6" w14:textId="77777777" w:rsidR="00336C52" w:rsidRPr="008E3CFD" w:rsidRDefault="00336C52" w:rsidP="00F24A39">
            <w:pPr>
              <w:pStyle w:val="TableText"/>
            </w:pPr>
            <w:r w:rsidRPr="008E3CFD">
              <w:t>Mark Point</w:t>
            </w:r>
          </w:p>
        </w:tc>
        <w:tc>
          <w:tcPr>
            <w:tcW w:w="854" w:type="pct"/>
            <w:noWrap/>
            <w:hideMark/>
          </w:tcPr>
          <w:p w14:paraId="12CA2372" w14:textId="77777777" w:rsidR="00336C52" w:rsidRPr="008E3CFD" w:rsidRDefault="00336C52" w:rsidP="00F24A39">
            <w:pPr>
              <w:pStyle w:val="TableText"/>
            </w:pPr>
            <w:r w:rsidRPr="008E3CFD">
              <w:t>325761.5</w:t>
            </w:r>
          </w:p>
        </w:tc>
        <w:tc>
          <w:tcPr>
            <w:tcW w:w="854" w:type="pct"/>
            <w:noWrap/>
            <w:hideMark/>
          </w:tcPr>
          <w:p w14:paraId="6FBE8DAD" w14:textId="77777777" w:rsidR="00336C52" w:rsidRPr="008E3CFD" w:rsidRDefault="00336C52" w:rsidP="00F24A39">
            <w:pPr>
              <w:pStyle w:val="TableText"/>
            </w:pPr>
            <w:r w:rsidRPr="008E3CFD">
              <w:t>6054914</w:t>
            </w:r>
          </w:p>
        </w:tc>
        <w:tc>
          <w:tcPr>
            <w:tcW w:w="854" w:type="pct"/>
            <w:noWrap/>
            <w:hideMark/>
          </w:tcPr>
          <w:p w14:paraId="7C4E07B3" w14:textId="77777777" w:rsidR="00336C52" w:rsidRPr="008E3CFD" w:rsidRDefault="00336C52" w:rsidP="00F24A39">
            <w:pPr>
              <w:pStyle w:val="TableText"/>
            </w:pPr>
            <w:r w:rsidRPr="008E3CFD">
              <w:t>UTM 54S</w:t>
            </w:r>
          </w:p>
        </w:tc>
      </w:tr>
      <w:tr w:rsidR="00336C52" w:rsidRPr="008E3CFD" w14:paraId="32A0EAB9" w14:textId="77777777" w:rsidTr="00F24A39">
        <w:trPr>
          <w:trHeight w:val="300"/>
        </w:trPr>
        <w:tc>
          <w:tcPr>
            <w:tcW w:w="826" w:type="pct"/>
            <w:vMerge/>
          </w:tcPr>
          <w:p w14:paraId="509B402E" w14:textId="77777777" w:rsidR="00336C52" w:rsidRPr="008E3CFD" w:rsidRDefault="00336C52" w:rsidP="00F24A39">
            <w:pPr>
              <w:pStyle w:val="TableText"/>
            </w:pPr>
          </w:p>
        </w:tc>
        <w:tc>
          <w:tcPr>
            <w:tcW w:w="1612" w:type="pct"/>
          </w:tcPr>
          <w:p w14:paraId="6EF9F362" w14:textId="77777777" w:rsidR="00336C52" w:rsidRPr="008E3CFD" w:rsidRDefault="00336C52" w:rsidP="00F24A39">
            <w:pPr>
              <w:pStyle w:val="TableText"/>
            </w:pPr>
            <w:r w:rsidRPr="008E3CFD">
              <w:t>Parnka Point</w:t>
            </w:r>
          </w:p>
        </w:tc>
        <w:tc>
          <w:tcPr>
            <w:tcW w:w="854" w:type="pct"/>
            <w:noWrap/>
            <w:hideMark/>
          </w:tcPr>
          <w:p w14:paraId="05FAEC2B" w14:textId="77777777" w:rsidR="00336C52" w:rsidRPr="008E3CFD" w:rsidRDefault="00336C52" w:rsidP="00F24A39">
            <w:pPr>
              <w:pStyle w:val="TableText"/>
            </w:pPr>
            <w:r w:rsidRPr="008E3CFD">
              <w:t>355250.6</w:t>
            </w:r>
          </w:p>
        </w:tc>
        <w:tc>
          <w:tcPr>
            <w:tcW w:w="854" w:type="pct"/>
            <w:noWrap/>
            <w:hideMark/>
          </w:tcPr>
          <w:p w14:paraId="0642E0F3" w14:textId="77777777" w:rsidR="00336C52" w:rsidRPr="008E3CFD" w:rsidRDefault="00336C52" w:rsidP="00F24A39">
            <w:pPr>
              <w:pStyle w:val="TableText"/>
            </w:pPr>
            <w:r w:rsidRPr="008E3CFD">
              <w:t>6025735</w:t>
            </w:r>
          </w:p>
        </w:tc>
        <w:tc>
          <w:tcPr>
            <w:tcW w:w="854" w:type="pct"/>
            <w:noWrap/>
            <w:hideMark/>
          </w:tcPr>
          <w:p w14:paraId="4EBC8E03" w14:textId="77777777" w:rsidR="00336C52" w:rsidRPr="008E3CFD" w:rsidRDefault="00336C52" w:rsidP="00F24A39">
            <w:pPr>
              <w:pStyle w:val="TableText"/>
            </w:pPr>
            <w:r w:rsidRPr="008E3CFD">
              <w:t>UTM 54S</w:t>
            </w:r>
          </w:p>
        </w:tc>
      </w:tr>
    </w:tbl>
    <w:p w14:paraId="625988AE" w14:textId="77777777" w:rsidR="00336C52" w:rsidRDefault="00336C52" w:rsidP="00336C52">
      <w:pPr>
        <w:pStyle w:val="Heading3"/>
      </w:pPr>
      <w:r w:rsidRPr="00525AE9">
        <w:t>Timing</w:t>
      </w:r>
    </w:p>
    <w:p w14:paraId="1FDD745F" w14:textId="77777777" w:rsidR="00336C52" w:rsidRPr="00496501" w:rsidRDefault="00C13987" w:rsidP="00336C52">
      <w:pPr>
        <w:pStyle w:val="TableCaption"/>
        <w:rPr>
          <w:b w:val="0"/>
          <w:sz w:val="22"/>
          <w:szCs w:val="22"/>
        </w:rPr>
      </w:pPr>
      <w:r>
        <w:rPr>
          <w:b w:val="0"/>
          <w:sz w:val="22"/>
          <w:szCs w:val="22"/>
        </w:rPr>
        <w:t>A</w:t>
      </w:r>
      <w:r w:rsidR="00336C52" w:rsidRPr="00496501">
        <w:rPr>
          <w:b w:val="0"/>
          <w:sz w:val="22"/>
          <w:szCs w:val="22"/>
        </w:rPr>
        <w:t xml:space="preserve">ll monitoring data </w:t>
      </w:r>
      <w:r w:rsidR="00305FF1">
        <w:rPr>
          <w:b w:val="0"/>
          <w:sz w:val="22"/>
          <w:szCs w:val="22"/>
        </w:rPr>
        <w:t xml:space="preserve">for validation </w:t>
      </w:r>
      <w:r w:rsidR="00336C52" w:rsidRPr="00496501">
        <w:rPr>
          <w:b w:val="0"/>
          <w:sz w:val="22"/>
          <w:szCs w:val="22"/>
        </w:rPr>
        <w:t xml:space="preserve">will be collected by complementary monitoring programs and </w:t>
      </w:r>
      <w:r>
        <w:rPr>
          <w:b w:val="0"/>
          <w:sz w:val="22"/>
          <w:szCs w:val="22"/>
        </w:rPr>
        <w:t xml:space="preserve">so </w:t>
      </w:r>
      <w:r w:rsidR="00336C52" w:rsidRPr="00496501">
        <w:rPr>
          <w:b w:val="0"/>
          <w:sz w:val="22"/>
          <w:szCs w:val="22"/>
        </w:rPr>
        <w:t xml:space="preserve">the exact </w:t>
      </w:r>
      <w:r w:rsidR="00336C52">
        <w:rPr>
          <w:b w:val="0"/>
          <w:sz w:val="22"/>
          <w:szCs w:val="22"/>
        </w:rPr>
        <w:t xml:space="preserve">timing of sample collection </w:t>
      </w:r>
      <w:r w:rsidR="00EF724B">
        <w:rPr>
          <w:b w:val="0"/>
          <w:sz w:val="22"/>
          <w:szCs w:val="22"/>
        </w:rPr>
        <w:t>cannot</w:t>
      </w:r>
      <w:r>
        <w:rPr>
          <w:b w:val="0"/>
          <w:sz w:val="22"/>
          <w:szCs w:val="22"/>
        </w:rPr>
        <w:t xml:space="preserve"> be determined for the next five years of </w:t>
      </w:r>
      <w:r w:rsidR="00EF724B">
        <w:rPr>
          <w:b w:val="0"/>
          <w:sz w:val="22"/>
          <w:szCs w:val="22"/>
        </w:rPr>
        <w:t>the LTIM Project</w:t>
      </w:r>
      <w:r w:rsidR="00336C52" w:rsidRPr="00496501">
        <w:rPr>
          <w:b w:val="0"/>
          <w:sz w:val="22"/>
          <w:szCs w:val="22"/>
        </w:rPr>
        <w:t xml:space="preserve">. </w:t>
      </w:r>
      <w:r w:rsidR="00336C52">
        <w:rPr>
          <w:b w:val="0"/>
          <w:sz w:val="22"/>
          <w:szCs w:val="22"/>
        </w:rPr>
        <w:t>However, it is anticipated that sampling will vary between weekly (Murray River) and quarterly (Coorong and Lower Lakes).</w:t>
      </w:r>
    </w:p>
    <w:p w14:paraId="0DC62F57" w14:textId="77777777" w:rsidR="00336C52" w:rsidRPr="00525AE9" w:rsidRDefault="00336C52" w:rsidP="00336C52">
      <w:pPr>
        <w:pStyle w:val="Heading2"/>
      </w:pPr>
      <w:bookmarkStart w:id="473" w:name="_Toc396825332"/>
      <w:r>
        <w:t>Monitoring protocol</w:t>
      </w:r>
      <w:bookmarkEnd w:id="473"/>
    </w:p>
    <w:p w14:paraId="0712D362" w14:textId="77777777" w:rsidR="00336C52" w:rsidRDefault="00336C52" w:rsidP="00336C52">
      <w:pPr>
        <w:pStyle w:val="Heading3"/>
      </w:pPr>
      <w:r w:rsidRPr="00525AE9">
        <w:t>Equipment</w:t>
      </w:r>
    </w:p>
    <w:p w14:paraId="7844019B" w14:textId="77777777" w:rsidR="00336C52" w:rsidRDefault="00EF724B" w:rsidP="00336C52">
      <w:pPr>
        <w:pStyle w:val="TableCaption"/>
        <w:rPr>
          <w:b w:val="0"/>
          <w:sz w:val="22"/>
          <w:szCs w:val="22"/>
        </w:rPr>
      </w:pPr>
      <w:r>
        <w:rPr>
          <w:b w:val="0"/>
          <w:sz w:val="22"/>
          <w:szCs w:val="22"/>
        </w:rPr>
        <w:t>A</w:t>
      </w:r>
      <w:r w:rsidR="00336C52" w:rsidRPr="00496501">
        <w:rPr>
          <w:b w:val="0"/>
          <w:sz w:val="22"/>
          <w:szCs w:val="22"/>
        </w:rPr>
        <w:t>ll monitoring data will be collected by complementary monitoring programs</w:t>
      </w:r>
      <w:r w:rsidR="00336C52">
        <w:rPr>
          <w:b w:val="0"/>
          <w:sz w:val="22"/>
          <w:szCs w:val="22"/>
        </w:rPr>
        <w:t xml:space="preserve"> and</w:t>
      </w:r>
      <w:r w:rsidR="00336C52" w:rsidRPr="00496501">
        <w:rPr>
          <w:b w:val="0"/>
          <w:sz w:val="22"/>
          <w:szCs w:val="22"/>
        </w:rPr>
        <w:t xml:space="preserve"> </w:t>
      </w:r>
      <w:r>
        <w:rPr>
          <w:b w:val="0"/>
          <w:sz w:val="22"/>
          <w:szCs w:val="22"/>
        </w:rPr>
        <w:t xml:space="preserve">so </w:t>
      </w:r>
      <w:r w:rsidR="00336C52" w:rsidRPr="00496501">
        <w:rPr>
          <w:b w:val="0"/>
          <w:sz w:val="22"/>
          <w:szCs w:val="22"/>
        </w:rPr>
        <w:t xml:space="preserve">the exact </w:t>
      </w:r>
      <w:r w:rsidR="00336C52">
        <w:rPr>
          <w:b w:val="0"/>
          <w:sz w:val="22"/>
          <w:szCs w:val="22"/>
        </w:rPr>
        <w:t xml:space="preserve">equipment to be used </w:t>
      </w:r>
      <w:r>
        <w:rPr>
          <w:b w:val="0"/>
          <w:sz w:val="22"/>
          <w:szCs w:val="22"/>
        </w:rPr>
        <w:t>ca</w:t>
      </w:r>
      <w:r w:rsidR="00FC6748">
        <w:rPr>
          <w:b w:val="0"/>
          <w:sz w:val="22"/>
          <w:szCs w:val="22"/>
        </w:rPr>
        <w:t>nnot be defined in the M&amp;E Plan</w:t>
      </w:r>
      <w:r w:rsidR="00336C52">
        <w:rPr>
          <w:b w:val="0"/>
          <w:sz w:val="22"/>
          <w:szCs w:val="22"/>
        </w:rPr>
        <w:t xml:space="preserve">. </w:t>
      </w:r>
      <w:r>
        <w:rPr>
          <w:b w:val="0"/>
          <w:sz w:val="22"/>
          <w:szCs w:val="22"/>
        </w:rPr>
        <w:t>However, b</w:t>
      </w:r>
      <w:r w:rsidR="00336C52">
        <w:rPr>
          <w:b w:val="0"/>
          <w:sz w:val="22"/>
          <w:szCs w:val="22"/>
        </w:rPr>
        <w:t xml:space="preserve">roadly, the equipment will </w:t>
      </w:r>
      <w:r>
        <w:rPr>
          <w:b w:val="0"/>
          <w:sz w:val="22"/>
          <w:szCs w:val="22"/>
        </w:rPr>
        <w:t xml:space="preserve">likely </w:t>
      </w:r>
      <w:r w:rsidR="00336C52">
        <w:rPr>
          <w:b w:val="0"/>
          <w:sz w:val="22"/>
          <w:szCs w:val="22"/>
        </w:rPr>
        <w:t>include:</w:t>
      </w:r>
    </w:p>
    <w:p w14:paraId="63FEA18D" w14:textId="77777777" w:rsidR="00336C52" w:rsidRDefault="00336C52" w:rsidP="00336C52">
      <w:pPr>
        <w:pStyle w:val="TableCaption"/>
        <w:numPr>
          <w:ilvl w:val="0"/>
          <w:numId w:val="57"/>
        </w:numPr>
        <w:tabs>
          <w:tab w:val="clear" w:pos="993"/>
        </w:tabs>
        <w:ind w:left="765" w:hanging="357"/>
        <w:contextualSpacing/>
        <w:rPr>
          <w:b w:val="0"/>
          <w:sz w:val="22"/>
          <w:szCs w:val="22"/>
        </w:rPr>
      </w:pPr>
      <w:r>
        <w:rPr>
          <w:b w:val="0"/>
          <w:sz w:val="22"/>
          <w:szCs w:val="22"/>
        </w:rPr>
        <w:t>water samplers</w:t>
      </w:r>
    </w:p>
    <w:p w14:paraId="3A887D02" w14:textId="77777777" w:rsidR="00336C52" w:rsidRDefault="00336C52" w:rsidP="00336C52">
      <w:pPr>
        <w:pStyle w:val="TableCaption"/>
        <w:numPr>
          <w:ilvl w:val="0"/>
          <w:numId w:val="57"/>
        </w:numPr>
        <w:tabs>
          <w:tab w:val="clear" w:pos="993"/>
        </w:tabs>
        <w:ind w:left="765" w:hanging="357"/>
        <w:contextualSpacing/>
        <w:rPr>
          <w:b w:val="0"/>
          <w:sz w:val="22"/>
          <w:szCs w:val="22"/>
        </w:rPr>
      </w:pPr>
      <w:r>
        <w:rPr>
          <w:b w:val="0"/>
          <w:sz w:val="22"/>
          <w:szCs w:val="22"/>
        </w:rPr>
        <w:t>water quality probes</w:t>
      </w:r>
    </w:p>
    <w:p w14:paraId="213086F3" w14:textId="77777777" w:rsidR="00336C52" w:rsidRDefault="00336C52" w:rsidP="00336C52">
      <w:pPr>
        <w:pStyle w:val="TableCaption"/>
        <w:numPr>
          <w:ilvl w:val="0"/>
          <w:numId w:val="57"/>
        </w:numPr>
        <w:tabs>
          <w:tab w:val="clear" w:pos="993"/>
        </w:tabs>
        <w:ind w:left="765" w:hanging="357"/>
        <w:contextualSpacing/>
        <w:rPr>
          <w:b w:val="0"/>
          <w:sz w:val="22"/>
          <w:szCs w:val="22"/>
        </w:rPr>
      </w:pPr>
      <w:r>
        <w:rPr>
          <w:b w:val="0"/>
          <w:sz w:val="22"/>
          <w:szCs w:val="22"/>
        </w:rPr>
        <w:t>various laboratory apparatuses.</w:t>
      </w:r>
    </w:p>
    <w:p w14:paraId="5DB5EE38" w14:textId="77777777" w:rsidR="00336C52" w:rsidRPr="00525AE9" w:rsidRDefault="00336C52" w:rsidP="00336C52">
      <w:pPr>
        <w:pStyle w:val="Heading3"/>
      </w:pPr>
      <w:r w:rsidRPr="00525AE9">
        <w:t>Protocol</w:t>
      </w:r>
    </w:p>
    <w:p w14:paraId="2780C14C" w14:textId="77777777" w:rsidR="00336C52" w:rsidRDefault="00336C52" w:rsidP="00336C52">
      <w:r w:rsidRPr="00187CA1">
        <w:t xml:space="preserve">As all monitoring data will be collected by complementary monitoring programs and the exact </w:t>
      </w:r>
      <w:r>
        <w:t>protocol</w:t>
      </w:r>
      <w:r w:rsidRPr="00187CA1">
        <w:t xml:space="preserve"> to be used has not been finalised</w:t>
      </w:r>
      <w:r>
        <w:t>,</w:t>
      </w:r>
      <w:r w:rsidRPr="00187CA1">
        <w:t xml:space="preserve"> it is impossible to provide a description of the </w:t>
      </w:r>
      <w:r>
        <w:t xml:space="preserve">protocol </w:t>
      </w:r>
      <w:r w:rsidRPr="00187CA1">
        <w:t>that will be used</w:t>
      </w:r>
      <w:r>
        <w:t>. Broadly, it is anticipated that:</w:t>
      </w:r>
    </w:p>
    <w:p w14:paraId="11844A1E" w14:textId="77777777" w:rsidR="00336C52" w:rsidRDefault="00336C52" w:rsidP="00336C52">
      <w:pPr>
        <w:pStyle w:val="ListParagraph"/>
        <w:numPr>
          <w:ilvl w:val="0"/>
          <w:numId w:val="58"/>
        </w:numPr>
        <w:ind w:left="584" w:hanging="357"/>
      </w:pPr>
      <w:r>
        <w:t>M</w:t>
      </w:r>
      <w:r w:rsidRPr="008E3CFD">
        <w:t xml:space="preserve">easurements of water temperature, electrical conductivity, dissolved oxygen, pH and turbidity will be taken at 0.5 </w:t>
      </w:r>
      <w:r>
        <w:t>metre</w:t>
      </w:r>
      <w:r w:rsidRPr="008E3CFD">
        <w:t xml:space="preserve"> intervals through the water </w:t>
      </w:r>
      <w:r>
        <w:t>column</w:t>
      </w:r>
      <w:r w:rsidRPr="008E3CFD">
        <w:t xml:space="preserve">. </w:t>
      </w:r>
    </w:p>
    <w:p w14:paraId="1B1C1BA5" w14:textId="77777777" w:rsidR="00336C52" w:rsidRDefault="00336C52" w:rsidP="00336C52">
      <w:pPr>
        <w:pStyle w:val="ListParagraph"/>
        <w:numPr>
          <w:ilvl w:val="0"/>
          <w:numId w:val="58"/>
        </w:numPr>
        <w:ind w:left="584" w:hanging="357"/>
      </w:pPr>
      <w:r>
        <w:t>I</w:t>
      </w:r>
      <w:r w:rsidRPr="008E3CFD">
        <w:t>ntegrated-depth water samples will be collected and sent to the Australian Water Quality Centre, a</w:t>
      </w:r>
      <w:r>
        <w:t xml:space="preserve"> NATA</w:t>
      </w:r>
      <w:r w:rsidRPr="008E3CFD">
        <w:t xml:space="preserve"> accredited laboratory</w:t>
      </w:r>
      <w:r>
        <w:t xml:space="preserve"> for analysis</w:t>
      </w:r>
      <w:r w:rsidRPr="008E3CFD">
        <w:t xml:space="preserve">. </w:t>
      </w:r>
    </w:p>
    <w:p w14:paraId="205D4C01" w14:textId="77777777" w:rsidR="00336C52" w:rsidRPr="00525AE9" w:rsidRDefault="00336C52" w:rsidP="00336C52">
      <w:pPr>
        <w:pStyle w:val="ListParagraph"/>
        <w:numPr>
          <w:ilvl w:val="0"/>
          <w:numId w:val="58"/>
        </w:numPr>
        <w:ind w:left="584" w:hanging="357"/>
      </w:pPr>
      <w:r w:rsidRPr="008E3CFD">
        <w:t xml:space="preserve">Samples will be analysed for filterable reactive phosphorus, total phosphorus, nitrate, ammonium, total Kjeldahl nitrogen, dissolved silica, and chlorophyll </w:t>
      </w:r>
      <w:r w:rsidRPr="00ED61D8">
        <w:rPr>
          <w:i/>
        </w:rPr>
        <w:t>a</w:t>
      </w:r>
      <w:r w:rsidRPr="008E3CFD">
        <w:t xml:space="preserve"> concentrations, using standard techniques</w:t>
      </w:r>
      <w:r>
        <w:t xml:space="preserve"> </w:t>
      </w:r>
      <w:r w:rsidRPr="008E3CFD">
        <w:t xml:space="preserve">(Aldridge </w:t>
      </w:r>
      <w:r w:rsidRPr="008E3CFD">
        <w:rPr>
          <w:i/>
        </w:rPr>
        <w:t>et al.</w:t>
      </w:r>
      <w:r w:rsidRPr="008E3CFD">
        <w:t xml:space="preserve"> 2013).</w:t>
      </w:r>
    </w:p>
    <w:p w14:paraId="36398BA5" w14:textId="77777777" w:rsidR="00336C52" w:rsidRPr="00525AE9" w:rsidRDefault="00336C52" w:rsidP="00336C52">
      <w:pPr>
        <w:pStyle w:val="Heading2"/>
      </w:pPr>
      <w:bookmarkStart w:id="474" w:name="_Toc396825333"/>
      <w:r w:rsidRPr="00525AE9">
        <w:t xml:space="preserve">Data analysis and </w:t>
      </w:r>
      <w:r>
        <w:t>evaluation</w:t>
      </w:r>
      <w:bookmarkEnd w:id="474"/>
    </w:p>
    <w:p w14:paraId="58AF0524" w14:textId="77777777" w:rsidR="00336C52" w:rsidRPr="000B0946" w:rsidRDefault="00336C52" w:rsidP="00336C52">
      <w:pPr>
        <w:rPr>
          <w:color w:val="auto"/>
        </w:rPr>
      </w:pPr>
      <w:r w:rsidRPr="008E3CFD">
        <w:t xml:space="preserve">The model will run scenarios </w:t>
      </w:r>
      <w:r>
        <w:t>to a</w:t>
      </w:r>
      <w:r w:rsidRPr="008E3CFD">
        <w:t>ssess the response of concentrations and transport of dissolved and particulate matter</w:t>
      </w:r>
      <w:r>
        <w:t>,</w:t>
      </w:r>
      <w:r w:rsidRPr="004E2B2D">
        <w:t xml:space="preserve"> </w:t>
      </w:r>
      <w:r>
        <w:t xml:space="preserve">making a </w:t>
      </w:r>
      <w:r w:rsidRPr="008E3CFD">
        <w:t>direct comparison of outcomes with and without</w:t>
      </w:r>
      <w:r>
        <w:t xml:space="preserve"> </w:t>
      </w:r>
      <w:r w:rsidRPr="00443EDA">
        <w:rPr>
          <w:rFonts w:eastAsia="Calibri"/>
        </w:rPr>
        <w:t>C</w:t>
      </w:r>
      <w:r>
        <w:rPr>
          <w:rFonts w:eastAsia="Calibri"/>
        </w:rPr>
        <w:t>ommonwealth environmental water</w:t>
      </w:r>
      <w:r>
        <w:t xml:space="preserve"> provisions</w:t>
      </w:r>
      <w:r w:rsidRPr="008E3CFD">
        <w:t xml:space="preserve">. </w:t>
      </w:r>
      <w:r>
        <w:t>It</w:t>
      </w:r>
      <w:r w:rsidRPr="008E3CFD">
        <w:t xml:space="preserve"> is not possible to replicate the scenarios</w:t>
      </w:r>
      <w:r>
        <w:t xml:space="preserve"> and so </w:t>
      </w:r>
      <w:r w:rsidRPr="008E3CFD">
        <w:t xml:space="preserve">no statistical analyses are possible and validation of the model outputs is essential. </w:t>
      </w:r>
      <w:r>
        <w:t>The</w:t>
      </w:r>
      <w:r w:rsidRPr="008E3CFD">
        <w:t xml:space="preserve"> model incorporates a large number of complicated biogeochemical processes</w:t>
      </w:r>
      <w:r>
        <w:t xml:space="preserve">, </w:t>
      </w:r>
      <w:r w:rsidRPr="008E3CFD">
        <w:t>for which there is often no data available</w:t>
      </w:r>
      <w:r>
        <w:t>,</w:t>
      </w:r>
      <w:r w:rsidRPr="008E3CFD">
        <w:t xml:space="preserve"> and at a relatively fine spatial scale. The detailed nature of the model means that it is only validated for a given set of climatic conditions</w:t>
      </w:r>
      <w:r>
        <w:t>, so</w:t>
      </w:r>
      <w:r w:rsidRPr="008E3CFD">
        <w:t xml:space="preserve"> it is essential that validation is conducted routinely. Information collected from field and laboratory work through existing monitoring programs will be used </w:t>
      </w:r>
      <w:r>
        <w:t xml:space="preserve">to </w:t>
      </w:r>
      <w:r w:rsidRPr="008E3CFD">
        <w:t>validat</w:t>
      </w:r>
      <w:r>
        <w:t>e</w:t>
      </w:r>
      <w:r w:rsidRPr="008E3CFD">
        <w:t xml:space="preserve"> the </w:t>
      </w:r>
      <w:r w:rsidRPr="000B0946">
        <w:rPr>
          <w:color w:val="auto"/>
        </w:rPr>
        <w:t>model. This d</w:t>
      </w:r>
      <w:r>
        <w:rPr>
          <w:color w:val="auto"/>
        </w:rPr>
        <w:t>ata</w:t>
      </w:r>
      <w:r w:rsidRPr="000B0946">
        <w:rPr>
          <w:color w:val="auto"/>
        </w:rPr>
        <w:t xml:space="preserve">, and permission to use it, will be sought from the Environment Protection Authority, Department for Environment, Water and Natural Resources and SA Water. Additional climatic and hydrological input data will be sourced from the Bureau of Meteorology (climate), MDBA/CEWO (inflow) and Flinders Ports (Southern Ocean water level). The model validation will involve comparing observed and modelled concentrations of the various parameters for each flow scenario. In an iterative process, any issues identified will be corrected to minimise uncertainty with modelling outputs. The validation process is essential to allow for an adequate assessment of the contributions of </w:t>
      </w:r>
      <w:r w:rsidRPr="000B0946">
        <w:rPr>
          <w:rFonts w:eastAsia="Calibri"/>
          <w:color w:val="auto"/>
        </w:rPr>
        <w:t>Commonwealth environmental water</w:t>
      </w:r>
      <w:r w:rsidRPr="000B0946">
        <w:rPr>
          <w:color w:val="auto"/>
        </w:rPr>
        <w:t xml:space="preserve"> provisions to matter transport in the LMR Selected Area. </w:t>
      </w:r>
    </w:p>
    <w:p w14:paraId="4D652BDD" w14:textId="77777777" w:rsidR="00336C52" w:rsidRDefault="00336C52" w:rsidP="00336C52">
      <w:pPr>
        <w:pStyle w:val="ListNumber"/>
        <w:numPr>
          <w:ilvl w:val="0"/>
          <w:numId w:val="0"/>
        </w:numPr>
      </w:pPr>
      <w:r w:rsidRPr="000B0946">
        <w:rPr>
          <w:color w:val="auto"/>
        </w:rPr>
        <w:t>Following validation, the model will be run for defined (flow) scenarios to assess the response of concentrations and transport of di</w:t>
      </w:r>
      <w:r w:rsidR="00FC6748">
        <w:rPr>
          <w:color w:val="auto"/>
        </w:rPr>
        <w:t>ssolved and particulate matter.</w:t>
      </w:r>
      <w:r w:rsidRPr="000B0946">
        <w:rPr>
          <w:color w:val="auto"/>
        </w:rPr>
        <w:t xml:space="preserve"> The comparison of modelled concentrations of the various parameters for each flow scenario (with and without Commonwealth environmental water) will provide the basis for the evaluation and reporting. The difference</w:t>
      </w:r>
      <w:r>
        <w:t xml:space="preserve"> between the scenarios can be attributed to Commonwealth environmental water, although uncertainty in model outputs will be appropriately acknowledged. The model outputs will be presented as changes in concentrations and cumulative loads (at Lock 1, Wellington, Barrages and Murray Mouth) throughout the watering year. This will be reported on annually, with reports building on knowledge </w:t>
      </w:r>
      <w:r w:rsidR="001C441A">
        <w:t xml:space="preserve">and results </w:t>
      </w:r>
      <w:r>
        <w:t>gained from previous watering years</w:t>
      </w:r>
      <w:r w:rsidR="001C441A">
        <w:t>, including from CEWO short-term intervention monitoring</w:t>
      </w:r>
      <w:r>
        <w:t xml:space="preserve">. </w:t>
      </w:r>
    </w:p>
    <w:p w14:paraId="3D50ABCE" w14:textId="77777777" w:rsidR="00336C52" w:rsidRPr="00525AE9" w:rsidRDefault="00336C52" w:rsidP="00336C52">
      <w:pPr>
        <w:pStyle w:val="Heading2"/>
      </w:pPr>
      <w:bookmarkStart w:id="475" w:name="_Toc396825334"/>
      <w:r w:rsidRPr="00525AE9">
        <w:t xml:space="preserve">Data </w:t>
      </w:r>
      <w:r>
        <w:t>management</w:t>
      </w:r>
      <w:bookmarkEnd w:id="475"/>
    </w:p>
    <w:p w14:paraId="5ADBD49A" w14:textId="77777777" w:rsidR="003F165F" w:rsidRPr="00525AE9" w:rsidRDefault="00336C52" w:rsidP="00336C52">
      <w:r>
        <w:t>All core data (output) is described below, although the model requires additional data inputs (see previous description). As part of the quality assurance and quality control, observed data will be compared to the ranges described below. Although all raw data wil</w:t>
      </w:r>
      <w:r w:rsidR="008E4BD0">
        <w:t>l be stored on databases of the</w:t>
      </w:r>
      <w:r>
        <w:t xml:space="preserve"> intellectual property owners, compiled data will also be stored and managed by the project team. Modelling outputs will be uploaded to CEWO databases as required.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802"/>
        <w:gridCol w:w="1802"/>
        <w:gridCol w:w="1802"/>
        <w:gridCol w:w="1802"/>
      </w:tblGrid>
      <w:tr w:rsidR="00336C52" w:rsidRPr="00525AE9" w14:paraId="5D15E1CE" w14:textId="77777777" w:rsidTr="000B313C">
        <w:trPr>
          <w:tblHeader/>
        </w:trPr>
        <w:tc>
          <w:tcPr>
            <w:tcW w:w="1000" w:type="pct"/>
            <w:shd w:val="clear" w:color="auto" w:fill="D9D9D9"/>
          </w:tcPr>
          <w:p w14:paraId="3E77FED3" w14:textId="77777777" w:rsidR="00336C52" w:rsidRPr="00525AE9" w:rsidRDefault="00336C52" w:rsidP="00F24A39">
            <w:pPr>
              <w:pStyle w:val="TableHeading"/>
              <w:rPr>
                <w:szCs w:val="20"/>
              </w:rPr>
            </w:pPr>
            <w:r w:rsidRPr="00525AE9">
              <w:rPr>
                <w:szCs w:val="20"/>
              </w:rPr>
              <w:t>Variable</w:t>
            </w:r>
          </w:p>
        </w:tc>
        <w:tc>
          <w:tcPr>
            <w:tcW w:w="1000" w:type="pct"/>
            <w:shd w:val="clear" w:color="auto" w:fill="D9D9D9"/>
          </w:tcPr>
          <w:p w14:paraId="1C77A731" w14:textId="77777777" w:rsidR="00336C52" w:rsidRPr="00525AE9" w:rsidRDefault="00336C52" w:rsidP="00F24A39">
            <w:pPr>
              <w:pStyle w:val="TableHeading"/>
              <w:rPr>
                <w:szCs w:val="20"/>
              </w:rPr>
            </w:pPr>
            <w:r>
              <w:rPr>
                <w:szCs w:val="20"/>
              </w:rPr>
              <w:t>Description</w:t>
            </w:r>
          </w:p>
        </w:tc>
        <w:tc>
          <w:tcPr>
            <w:tcW w:w="1000" w:type="pct"/>
            <w:shd w:val="clear" w:color="auto" w:fill="D9D9D9"/>
          </w:tcPr>
          <w:p w14:paraId="3555C1AB" w14:textId="77777777" w:rsidR="00336C52" w:rsidRPr="00525AE9" w:rsidRDefault="00336C52" w:rsidP="00F24A39">
            <w:pPr>
              <w:pStyle w:val="TableHeading"/>
              <w:rPr>
                <w:szCs w:val="20"/>
              </w:rPr>
            </w:pPr>
            <w:r>
              <w:rPr>
                <w:szCs w:val="20"/>
              </w:rPr>
              <w:t>Data type</w:t>
            </w:r>
          </w:p>
        </w:tc>
        <w:tc>
          <w:tcPr>
            <w:tcW w:w="1000" w:type="pct"/>
            <w:shd w:val="clear" w:color="auto" w:fill="D9D9D9"/>
          </w:tcPr>
          <w:p w14:paraId="35F37FCF" w14:textId="77777777" w:rsidR="00336C52" w:rsidRPr="00525AE9" w:rsidRDefault="00336C52" w:rsidP="00F24A39">
            <w:pPr>
              <w:pStyle w:val="TableHeading"/>
              <w:rPr>
                <w:szCs w:val="20"/>
              </w:rPr>
            </w:pPr>
            <w:r>
              <w:rPr>
                <w:szCs w:val="20"/>
              </w:rPr>
              <w:t>Required</w:t>
            </w:r>
          </w:p>
        </w:tc>
        <w:tc>
          <w:tcPr>
            <w:tcW w:w="1000" w:type="pct"/>
            <w:shd w:val="clear" w:color="auto" w:fill="D9D9D9"/>
          </w:tcPr>
          <w:p w14:paraId="597AF500" w14:textId="77777777" w:rsidR="00336C52" w:rsidRPr="00525AE9" w:rsidRDefault="00336C52" w:rsidP="00F24A39">
            <w:pPr>
              <w:pStyle w:val="TableHeading"/>
              <w:rPr>
                <w:szCs w:val="20"/>
              </w:rPr>
            </w:pPr>
            <w:r>
              <w:rPr>
                <w:szCs w:val="20"/>
              </w:rPr>
              <w:t>Range</w:t>
            </w:r>
          </w:p>
        </w:tc>
      </w:tr>
      <w:tr w:rsidR="00FC6748" w:rsidRPr="00F444D9" w14:paraId="547C66C3" w14:textId="77777777" w:rsidTr="000B313C">
        <w:tc>
          <w:tcPr>
            <w:tcW w:w="1000" w:type="pct"/>
          </w:tcPr>
          <w:p w14:paraId="5A754BE4" w14:textId="77777777" w:rsidR="00FC6748" w:rsidRPr="00827801" w:rsidRDefault="00FC6748" w:rsidP="00FC6748">
            <w:pPr>
              <w:pStyle w:val="TableText"/>
              <w:rPr>
                <w:szCs w:val="20"/>
              </w:rPr>
            </w:pPr>
            <w:r w:rsidRPr="00827801">
              <w:rPr>
                <w:szCs w:val="20"/>
              </w:rPr>
              <w:t>Electrical conductivity</w:t>
            </w:r>
          </w:p>
        </w:tc>
        <w:tc>
          <w:tcPr>
            <w:tcW w:w="1000" w:type="pct"/>
          </w:tcPr>
          <w:p w14:paraId="60ED48D6" w14:textId="77777777" w:rsidR="00FC6748" w:rsidRPr="00827801" w:rsidRDefault="00FC6748" w:rsidP="00FC6748">
            <w:pPr>
              <w:pStyle w:val="TableText"/>
              <w:rPr>
                <w:szCs w:val="20"/>
              </w:rPr>
            </w:pPr>
            <w:r w:rsidRPr="00827801">
              <w:rPr>
                <w:szCs w:val="20"/>
              </w:rPr>
              <w:t>A measure of salinity</w:t>
            </w:r>
          </w:p>
        </w:tc>
        <w:tc>
          <w:tcPr>
            <w:tcW w:w="1000" w:type="pct"/>
          </w:tcPr>
          <w:p w14:paraId="0A101FE0" w14:textId="77777777" w:rsidR="00FC6748" w:rsidRPr="00827801" w:rsidRDefault="00FC6748" w:rsidP="00FC6748">
            <w:pPr>
              <w:pStyle w:val="TableText"/>
              <w:rPr>
                <w:szCs w:val="20"/>
              </w:rPr>
            </w:pPr>
            <w:r>
              <w:rPr>
                <w:szCs w:val="20"/>
              </w:rPr>
              <w:t>Continuous</w:t>
            </w:r>
          </w:p>
        </w:tc>
        <w:tc>
          <w:tcPr>
            <w:tcW w:w="1000" w:type="pct"/>
            <w:shd w:val="clear" w:color="auto" w:fill="auto"/>
          </w:tcPr>
          <w:p w14:paraId="27A37798" w14:textId="7482A0C1" w:rsidR="00FC6748" w:rsidRPr="00827801" w:rsidRDefault="00FC6748" w:rsidP="00FC6748">
            <w:pPr>
              <w:pStyle w:val="TableText"/>
              <w:rPr>
                <w:szCs w:val="20"/>
              </w:rPr>
            </w:pPr>
            <w:r>
              <w:rPr>
                <w:szCs w:val="20"/>
              </w:rPr>
              <w:t>Y</w:t>
            </w:r>
          </w:p>
        </w:tc>
        <w:tc>
          <w:tcPr>
            <w:tcW w:w="1000" w:type="pct"/>
          </w:tcPr>
          <w:p w14:paraId="452FC3EE" w14:textId="77777777" w:rsidR="00FC6748" w:rsidRPr="00827801" w:rsidRDefault="00FC6748" w:rsidP="00FC6748">
            <w:pPr>
              <w:pStyle w:val="TableText"/>
              <w:rPr>
                <w:szCs w:val="20"/>
              </w:rPr>
            </w:pPr>
            <w:r>
              <w:rPr>
                <w:szCs w:val="20"/>
              </w:rPr>
              <w:t>200</w:t>
            </w:r>
            <w:r>
              <w:rPr>
                <w:rFonts w:eastAsiaTheme="majorEastAsia"/>
              </w:rPr>
              <w:t>–</w:t>
            </w:r>
            <w:r>
              <w:rPr>
                <w:szCs w:val="20"/>
              </w:rPr>
              <w:t xml:space="preserve">200000 </w:t>
            </w:r>
            <w:r>
              <w:rPr>
                <w:rFonts w:ascii="Calibri" w:hAnsi="Calibri"/>
                <w:szCs w:val="20"/>
              </w:rPr>
              <w:t>µ</w:t>
            </w:r>
            <w:r>
              <w:rPr>
                <w:szCs w:val="20"/>
              </w:rPr>
              <w:t>S/cm</w:t>
            </w:r>
          </w:p>
        </w:tc>
      </w:tr>
      <w:tr w:rsidR="00FC6748" w:rsidRPr="00D96FC8" w14:paraId="5497BBEB" w14:textId="77777777" w:rsidTr="000B313C">
        <w:tc>
          <w:tcPr>
            <w:tcW w:w="1000" w:type="pct"/>
          </w:tcPr>
          <w:p w14:paraId="5EED7AB3" w14:textId="77777777" w:rsidR="00FC6748" w:rsidRPr="00827801" w:rsidRDefault="00FC6748" w:rsidP="00FC6748">
            <w:pPr>
              <w:pStyle w:val="TableText"/>
              <w:rPr>
                <w:szCs w:val="20"/>
              </w:rPr>
            </w:pPr>
            <w:r w:rsidRPr="00827801">
              <w:rPr>
                <w:szCs w:val="20"/>
              </w:rPr>
              <w:t>Filterable reactive phosphorus</w:t>
            </w:r>
          </w:p>
        </w:tc>
        <w:tc>
          <w:tcPr>
            <w:tcW w:w="1000" w:type="pct"/>
          </w:tcPr>
          <w:p w14:paraId="5788FC05" w14:textId="77777777" w:rsidR="00FC6748" w:rsidRPr="00827801" w:rsidRDefault="00FC6748" w:rsidP="00FC6748">
            <w:pPr>
              <w:rPr>
                <w:sz w:val="20"/>
              </w:rPr>
            </w:pPr>
            <w:r w:rsidRPr="00827801">
              <w:rPr>
                <w:sz w:val="20"/>
              </w:rPr>
              <w:t xml:space="preserve">A measure of dissolved inorganic </w:t>
            </w:r>
            <w:r>
              <w:rPr>
                <w:sz w:val="20"/>
              </w:rPr>
              <w:t>phos</w:t>
            </w:r>
            <w:r w:rsidRPr="00827801">
              <w:rPr>
                <w:sz w:val="20"/>
              </w:rPr>
              <w:t>phorus</w:t>
            </w:r>
          </w:p>
        </w:tc>
        <w:tc>
          <w:tcPr>
            <w:tcW w:w="1000" w:type="pct"/>
          </w:tcPr>
          <w:p w14:paraId="3D39213C" w14:textId="77777777" w:rsidR="00FC6748" w:rsidRPr="00827801" w:rsidRDefault="00FC6748" w:rsidP="00FC6748">
            <w:pPr>
              <w:pStyle w:val="TableText"/>
              <w:rPr>
                <w:szCs w:val="20"/>
              </w:rPr>
            </w:pPr>
            <w:r>
              <w:rPr>
                <w:szCs w:val="20"/>
              </w:rPr>
              <w:t>Continuous</w:t>
            </w:r>
          </w:p>
        </w:tc>
        <w:tc>
          <w:tcPr>
            <w:tcW w:w="1000" w:type="pct"/>
            <w:shd w:val="clear" w:color="auto" w:fill="auto"/>
          </w:tcPr>
          <w:p w14:paraId="53BCD755" w14:textId="3CEF91B4" w:rsidR="00FC6748" w:rsidRPr="00827801" w:rsidRDefault="00FC6748" w:rsidP="00FC6748">
            <w:pPr>
              <w:pStyle w:val="TableText"/>
              <w:rPr>
                <w:szCs w:val="20"/>
              </w:rPr>
            </w:pPr>
            <w:r>
              <w:rPr>
                <w:szCs w:val="20"/>
              </w:rPr>
              <w:t>Y</w:t>
            </w:r>
          </w:p>
        </w:tc>
        <w:tc>
          <w:tcPr>
            <w:tcW w:w="1000" w:type="pct"/>
          </w:tcPr>
          <w:p w14:paraId="0E9DBE3C" w14:textId="77777777" w:rsidR="00FC6748" w:rsidRPr="003F459F" w:rsidRDefault="00FC6748" w:rsidP="00FC6748">
            <w:pPr>
              <w:rPr>
                <w:sz w:val="20"/>
              </w:rPr>
            </w:pPr>
            <w:r>
              <w:rPr>
                <w:sz w:val="20"/>
              </w:rPr>
              <w:t>0</w:t>
            </w:r>
            <w:r>
              <w:rPr>
                <w:rFonts w:eastAsiaTheme="majorEastAsia"/>
              </w:rPr>
              <w:t>–</w:t>
            </w:r>
            <w:r>
              <w:rPr>
                <w:sz w:val="20"/>
              </w:rPr>
              <w:t>0.3 mg/L</w:t>
            </w:r>
          </w:p>
        </w:tc>
      </w:tr>
      <w:tr w:rsidR="008803DD" w:rsidRPr="00525AE9" w14:paraId="01F157A9" w14:textId="77777777" w:rsidTr="000B313C">
        <w:tc>
          <w:tcPr>
            <w:tcW w:w="1000" w:type="pct"/>
          </w:tcPr>
          <w:p w14:paraId="5C110215" w14:textId="4DB57716" w:rsidR="008803DD" w:rsidRPr="00827801" w:rsidRDefault="008803DD" w:rsidP="008803DD">
            <w:pPr>
              <w:pStyle w:val="TableText"/>
              <w:rPr>
                <w:szCs w:val="20"/>
              </w:rPr>
            </w:pPr>
            <w:r>
              <w:rPr>
                <w:szCs w:val="20"/>
              </w:rPr>
              <w:t xml:space="preserve">Particulate organic </w:t>
            </w:r>
            <w:r w:rsidRPr="00827801">
              <w:rPr>
                <w:szCs w:val="20"/>
              </w:rPr>
              <w:t xml:space="preserve"> phosphorus</w:t>
            </w:r>
          </w:p>
        </w:tc>
        <w:tc>
          <w:tcPr>
            <w:tcW w:w="1000" w:type="pct"/>
          </w:tcPr>
          <w:p w14:paraId="1389C60F" w14:textId="45A678E2" w:rsidR="008803DD" w:rsidRPr="00827801" w:rsidRDefault="008803DD" w:rsidP="008803DD">
            <w:pPr>
              <w:rPr>
                <w:sz w:val="20"/>
              </w:rPr>
            </w:pPr>
            <w:r w:rsidRPr="00827801">
              <w:rPr>
                <w:sz w:val="20"/>
              </w:rPr>
              <w:t xml:space="preserve">A measure of </w:t>
            </w:r>
            <w:r>
              <w:rPr>
                <w:sz w:val="20"/>
              </w:rPr>
              <w:t xml:space="preserve">particulate organic </w:t>
            </w:r>
            <w:r w:rsidRPr="00827801">
              <w:rPr>
                <w:sz w:val="20"/>
              </w:rPr>
              <w:t>phosph</w:t>
            </w:r>
            <w:r>
              <w:rPr>
                <w:sz w:val="20"/>
              </w:rPr>
              <w:t>o</w:t>
            </w:r>
            <w:r w:rsidRPr="00827801">
              <w:rPr>
                <w:sz w:val="20"/>
              </w:rPr>
              <w:t>rus</w:t>
            </w:r>
          </w:p>
        </w:tc>
        <w:tc>
          <w:tcPr>
            <w:tcW w:w="1000" w:type="pct"/>
          </w:tcPr>
          <w:p w14:paraId="277FEC8A" w14:textId="77777777" w:rsidR="008803DD" w:rsidRPr="00827801" w:rsidRDefault="008803DD" w:rsidP="008803DD">
            <w:pPr>
              <w:pStyle w:val="TableText"/>
              <w:rPr>
                <w:szCs w:val="20"/>
              </w:rPr>
            </w:pPr>
            <w:r>
              <w:rPr>
                <w:szCs w:val="20"/>
              </w:rPr>
              <w:t>Continuous</w:t>
            </w:r>
          </w:p>
        </w:tc>
        <w:tc>
          <w:tcPr>
            <w:tcW w:w="1000" w:type="pct"/>
            <w:shd w:val="clear" w:color="auto" w:fill="auto"/>
          </w:tcPr>
          <w:p w14:paraId="71A241B9" w14:textId="1E78538A" w:rsidR="008803DD" w:rsidRPr="00827801" w:rsidRDefault="008803DD" w:rsidP="008803DD">
            <w:pPr>
              <w:pStyle w:val="TableText"/>
              <w:rPr>
                <w:szCs w:val="20"/>
              </w:rPr>
            </w:pPr>
            <w:r>
              <w:rPr>
                <w:szCs w:val="20"/>
              </w:rPr>
              <w:t>Y</w:t>
            </w:r>
          </w:p>
        </w:tc>
        <w:tc>
          <w:tcPr>
            <w:tcW w:w="1000" w:type="pct"/>
          </w:tcPr>
          <w:p w14:paraId="78C03D01" w14:textId="77777777" w:rsidR="008803DD" w:rsidRPr="003F459F" w:rsidRDefault="008803DD" w:rsidP="008803DD">
            <w:pPr>
              <w:rPr>
                <w:sz w:val="20"/>
              </w:rPr>
            </w:pPr>
            <w:r>
              <w:rPr>
                <w:sz w:val="20"/>
              </w:rPr>
              <w:t>0</w:t>
            </w:r>
            <w:r>
              <w:rPr>
                <w:rFonts w:eastAsiaTheme="majorEastAsia"/>
              </w:rPr>
              <w:t>–</w:t>
            </w:r>
            <w:r>
              <w:rPr>
                <w:sz w:val="20"/>
              </w:rPr>
              <w:t>1 mg/L</w:t>
            </w:r>
          </w:p>
        </w:tc>
      </w:tr>
      <w:tr w:rsidR="008803DD" w:rsidRPr="00525AE9" w14:paraId="790A1F64" w14:textId="77777777" w:rsidTr="000B313C">
        <w:tc>
          <w:tcPr>
            <w:tcW w:w="1000" w:type="pct"/>
          </w:tcPr>
          <w:p w14:paraId="22BCB175" w14:textId="77777777" w:rsidR="008803DD" w:rsidRPr="00827801" w:rsidRDefault="008803DD" w:rsidP="008803DD">
            <w:pPr>
              <w:pStyle w:val="TableText"/>
              <w:rPr>
                <w:szCs w:val="20"/>
              </w:rPr>
            </w:pPr>
            <w:r w:rsidRPr="00827801">
              <w:rPr>
                <w:szCs w:val="20"/>
              </w:rPr>
              <w:t>Nitrate</w:t>
            </w:r>
          </w:p>
        </w:tc>
        <w:tc>
          <w:tcPr>
            <w:tcW w:w="1000" w:type="pct"/>
          </w:tcPr>
          <w:p w14:paraId="3BF09EC9" w14:textId="77777777" w:rsidR="008803DD" w:rsidRPr="00827801" w:rsidRDefault="008803DD" w:rsidP="008803DD">
            <w:pPr>
              <w:rPr>
                <w:sz w:val="20"/>
              </w:rPr>
            </w:pPr>
            <w:r w:rsidRPr="00827801">
              <w:rPr>
                <w:sz w:val="20"/>
              </w:rPr>
              <w:t xml:space="preserve">A form of dissolved nitrogen </w:t>
            </w:r>
          </w:p>
        </w:tc>
        <w:tc>
          <w:tcPr>
            <w:tcW w:w="1000" w:type="pct"/>
          </w:tcPr>
          <w:p w14:paraId="1908683A" w14:textId="77777777" w:rsidR="008803DD" w:rsidRPr="00DD056F" w:rsidRDefault="008803DD" w:rsidP="008803DD">
            <w:pPr>
              <w:rPr>
                <w:sz w:val="20"/>
              </w:rPr>
            </w:pPr>
            <w:r w:rsidRPr="00DD056F">
              <w:rPr>
                <w:sz w:val="20"/>
              </w:rPr>
              <w:t>Continuous</w:t>
            </w:r>
          </w:p>
        </w:tc>
        <w:tc>
          <w:tcPr>
            <w:tcW w:w="1000" w:type="pct"/>
            <w:shd w:val="clear" w:color="auto" w:fill="auto"/>
          </w:tcPr>
          <w:p w14:paraId="72933F6D" w14:textId="09299C05" w:rsidR="008803DD" w:rsidRPr="00827801" w:rsidRDefault="008803DD" w:rsidP="008803DD">
            <w:pPr>
              <w:pStyle w:val="TableText"/>
              <w:rPr>
                <w:szCs w:val="20"/>
              </w:rPr>
            </w:pPr>
            <w:r>
              <w:rPr>
                <w:szCs w:val="20"/>
              </w:rPr>
              <w:t>Y</w:t>
            </w:r>
          </w:p>
        </w:tc>
        <w:tc>
          <w:tcPr>
            <w:tcW w:w="1000" w:type="pct"/>
          </w:tcPr>
          <w:p w14:paraId="15F527F2" w14:textId="77777777" w:rsidR="008803DD" w:rsidRPr="003F459F" w:rsidRDefault="008803DD" w:rsidP="008803DD">
            <w:pPr>
              <w:rPr>
                <w:sz w:val="20"/>
              </w:rPr>
            </w:pPr>
            <w:r>
              <w:rPr>
                <w:sz w:val="20"/>
              </w:rPr>
              <w:t>0</w:t>
            </w:r>
            <w:r>
              <w:rPr>
                <w:rFonts w:eastAsiaTheme="majorEastAsia"/>
              </w:rPr>
              <w:t>–</w:t>
            </w:r>
            <w:r>
              <w:rPr>
                <w:sz w:val="20"/>
              </w:rPr>
              <w:t>0.3 mg/L</w:t>
            </w:r>
          </w:p>
        </w:tc>
      </w:tr>
      <w:tr w:rsidR="008803DD" w:rsidRPr="00525AE9" w14:paraId="19B94C93" w14:textId="77777777" w:rsidTr="000B313C">
        <w:tc>
          <w:tcPr>
            <w:tcW w:w="1000" w:type="pct"/>
          </w:tcPr>
          <w:p w14:paraId="14632D2D" w14:textId="77777777" w:rsidR="008803DD" w:rsidRPr="00827801" w:rsidRDefault="008803DD" w:rsidP="008803DD">
            <w:pPr>
              <w:pStyle w:val="TableText"/>
              <w:rPr>
                <w:szCs w:val="20"/>
              </w:rPr>
            </w:pPr>
            <w:r w:rsidRPr="00827801">
              <w:rPr>
                <w:szCs w:val="20"/>
              </w:rPr>
              <w:t>Ammonium</w:t>
            </w:r>
          </w:p>
        </w:tc>
        <w:tc>
          <w:tcPr>
            <w:tcW w:w="1000" w:type="pct"/>
          </w:tcPr>
          <w:p w14:paraId="3BC8D5EA" w14:textId="77777777" w:rsidR="008803DD" w:rsidRPr="00827801" w:rsidRDefault="008803DD" w:rsidP="008803DD">
            <w:pPr>
              <w:rPr>
                <w:sz w:val="20"/>
              </w:rPr>
            </w:pPr>
            <w:r w:rsidRPr="00827801">
              <w:rPr>
                <w:sz w:val="20"/>
              </w:rPr>
              <w:t xml:space="preserve">A form of dissolved nitrogen </w:t>
            </w:r>
          </w:p>
        </w:tc>
        <w:tc>
          <w:tcPr>
            <w:tcW w:w="1000" w:type="pct"/>
          </w:tcPr>
          <w:p w14:paraId="22C33F30" w14:textId="77777777" w:rsidR="008803DD" w:rsidRPr="00DD056F" w:rsidRDefault="008803DD" w:rsidP="008803DD">
            <w:pPr>
              <w:rPr>
                <w:sz w:val="20"/>
              </w:rPr>
            </w:pPr>
            <w:r w:rsidRPr="00DD056F">
              <w:rPr>
                <w:sz w:val="20"/>
              </w:rPr>
              <w:t>Continuous</w:t>
            </w:r>
          </w:p>
        </w:tc>
        <w:tc>
          <w:tcPr>
            <w:tcW w:w="1000" w:type="pct"/>
            <w:shd w:val="clear" w:color="auto" w:fill="auto"/>
          </w:tcPr>
          <w:p w14:paraId="375BCB5C" w14:textId="1C5318DA" w:rsidR="008803DD" w:rsidRPr="00827801" w:rsidRDefault="008803DD" w:rsidP="008803DD">
            <w:pPr>
              <w:pStyle w:val="TableText"/>
              <w:rPr>
                <w:szCs w:val="20"/>
              </w:rPr>
            </w:pPr>
            <w:r>
              <w:rPr>
                <w:szCs w:val="20"/>
              </w:rPr>
              <w:t>Y</w:t>
            </w:r>
          </w:p>
        </w:tc>
        <w:tc>
          <w:tcPr>
            <w:tcW w:w="1000" w:type="pct"/>
          </w:tcPr>
          <w:p w14:paraId="579567BB" w14:textId="77777777" w:rsidR="008803DD" w:rsidRPr="003F459F" w:rsidRDefault="008803DD" w:rsidP="008803DD">
            <w:pPr>
              <w:rPr>
                <w:sz w:val="20"/>
              </w:rPr>
            </w:pPr>
            <w:r>
              <w:rPr>
                <w:sz w:val="20"/>
              </w:rPr>
              <w:t>0</w:t>
            </w:r>
            <w:r>
              <w:rPr>
                <w:rFonts w:eastAsiaTheme="majorEastAsia"/>
              </w:rPr>
              <w:t>–</w:t>
            </w:r>
            <w:r>
              <w:rPr>
                <w:sz w:val="20"/>
              </w:rPr>
              <w:t>0.3 mg/L</w:t>
            </w:r>
          </w:p>
        </w:tc>
      </w:tr>
      <w:tr w:rsidR="008803DD" w:rsidRPr="00525AE9" w14:paraId="69C8897D" w14:textId="77777777" w:rsidTr="000B313C">
        <w:tc>
          <w:tcPr>
            <w:tcW w:w="1000" w:type="pct"/>
          </w:tcPr>
          <w:p w14:paraId="74BB5C7F" w14:textId="3AED1D0A" w:rsidR="008803DD" w:rsidRPr="00827801" w:rsidRDefault="008803DD" w:rsidP="008803DD">
            <w:pPr>
              <w:pStyle w:val="TableText"/>
              <w:rPr>
                <w:szCs w:val="20"/>
              </w:rPr>
            </w:pPr>
            <w:r>
              <w:rPr>
                <w:szCs w:val="20"/>
              </w:rPr>
              <w:t>Particulate organic</w:t>
            </w:r>
            <w:r w:rsidRPr="00827801">
              <w:rPr>
                <w:szCs w:val="20"/>
              </w:rPr>
              <w:t xml:space="preserve"> nitrogen</w:t>
            </w:r>
          </w:p>
        </w:tc>
        <w:tc>
          <w:tcPr>
            <w:tcW w:w="1000" w:type="pct"/>
          </w:tcPr>
          <w:p w14:paraId="52D85DB6" w14:textId="357FEB2A" w:rsidR="008803DD" w:rsidRPr="00827801" w:rsidRDefault="008803DD" w:rsidP="008803DD">
            <w:pPr>
              <w:rPr>
                <w:sz w:val="20"/>
              </w:rPr>
            </w:pPr>
            <w:r w:rsidRPr="00827801">
              <w:rPr>
                <w:sz w:val="20"/>
              </w:rPr>
              <w:t xml:space="preserve">A measure of </w:t>
            </w:r>
            <w:r>
              <w:rPr>
                <w:sz w:val="20"/>
              </w:rPr>
              <w:t xml:space="preserve">particulate </w:t>
            </w:r>
            <w:r w:rsidRPr="00827801">
              <w:rPr>
                <w:sz w:val="20"/>
              </w:rPr>
              <w:t xml:space="preserve">organic nitrogen </w:t>
            </w:r>
          </w:p>
        </w:tc>
        <w:tc>
          <w:tcPr>
            <w:tcW w:w="1000" w:type="pct"/>
          </w:tcPr>
          <w:p w14:paraId="518FE668" w14:textId="77777777" w:rsidR="008803DD" w:rsidRPr="00DD056F" w:rsidRDefault="008803DD" w:rsidP="008803DD">
            <w:pPr>
              <w:rPr>
                <w:sz w:val="20"/>
              </w:rPr>
            </w:pPr>
            <w:r w:rsidRPr="00DD056F">
              <w:rPr>
                <w:sz w:val="20"/>
              </w:rPr>
              <w:t>Continuous</w:t>
            </w:r>
          </w:p>
        </w:tc>
        <w:tc>
          <w:tcPr>
            <w:tcW w:w="1000" w:type="pct"/>
            <w:shd w:val="clear" w:color="auto" w:fill="auto"/>
          </w:tcPr>
          <w:p w14:paraId="18871513" w14:textId="076D7EA1" w:rsidR="008803DD" w:rsidRPr="00827801" w:rsidRDefault="008803DD" w:rsidP="008803DD">
            <w:pPr>
              <w:pStyle w:val="TableText"/>
              <w:rPr>
                <w:szCs w:val="20"/>
              </w:rPr>
            </w:pPr>
            <w:r>
              <w:rPr>
                <w:szCs w:val="20"/>
              </w:rPr>
              <w:t>Y</w:t>
            </w:r>
          </w:p>
        </w:tc>
        <w:tc>
          <w:tcPr>
            <w:tcW w:w="1000" w:type="pct"/>
          </w:tcPr>
          <w:p w14:paraId="114045F5" w14:textId="77777777" w:rsidR="008803DD" w:rsidRPr="003F459F" w:rsidRDefault="008803DD" w:rsidP="008803DD">
            <w:pPr>
              <w:rPr>
                <w:sz w:val="20"/>
              </w:rPr>
            </w:pPr>
            <w:r>
              <w:rPr>
                <w:sz w:val="20"/>
              </w:rPr>
              <w:t>0</w:t>
            </w:r>
            <w:r>
              <w:rPr>
                <w:rFonts w:eastAsiaTheme="majorEastAsia"/>
              </w:rPr>
              <w:t>–</w:t>
            </w:r>
            <w:r>
              <w:rPr>
                <w:sz w:val="20"/>
              </w:rPr>
              <w:t>3 mg/L</w:t>
            </w:r>
          </w:p>
        </w:tc>
      </w:tr>
      <w:tr w:rsidR="00FC6748" w:rsidRPr="00525AE9" w14:paraId="6613ADE6" w14:textId="77777777" w:rsidTr="000B313C">
        <w:tc>
          <w:tcPr>
            <w:tcW w:w="1000" w:type="pct"/>
          </w:tcPr>
          <w:p w14:paraId="4D4F772C" w14:textId="77777777" w:rsidR="00FC6748" w:rsidRPr="00827801" w:rsidRDefault="00FC6748" w:rsidP="00FC6748">
            <w:pPr>
              <w:pStyle w:val="TableText"/>
              <w:rPr>
                <w:szCs w:val="20"/>
              </w:rPr>
            </w:pPr>
            <w:r w:rsidRPr="00827801">
              <w:rPr>
                <w:szCs w:val="20"/>
              </w:rPr>
              <w:t>Dissolved silica</w:t>
            </w:r>
          </w:p>
        </w:tc>
        <w:tc>
          <w:tcPr>
            <w:tcW w:w="1000" w:type="pct"/>
          </w:tcPr>
          <w:p w14:paraId="7C9BA900" w14:textId="77777777" w:rsidR="00FC6748" w:rsidRPr="00827801" w:rsidRDefault="00FC6748" w:rsidP="00FC6748">
            <w:pPr>
              <w:rPr>
                <w:sz w:val="20"/>
              </w:rPr>
            </w:pPr>
            <w:r w:rsidRPr="00827801">
              <w:rPr>
                <w:sz w:val="20"/>
              </w:rPr>
              <w:t>A measure of inorganic silica</w:t>
            </w:r>
          </w:p>
        </w:tc>
        <w:tc>
          <w:tcPr>
            <w:tcW w:w="1000" w:type="pct"/>
          </w:tcPr>
          <w:p w14:paraId="7AAF52EB" w14:textId="77777777" w:rsidR="00FC6748" w:rsidRPr="00DD056F" w:rsidRDefault="00FC6748" w:rsidP="00FC6748">
            <w:pPr>
              <w:rPr>
                <w:sz w:val="20"/>
              </w:rPr>
            </w:pPr>
            <w:r w:rsidRPr="00DD056F">
              <w:rPr>
                <w:sz w:val="20"/>
              </w:rPr>
              <w:t>Continuous</w:t>
            </w:r>
          </w:p>
        </w:tc>
        <w:tc>
          <w:tcPr>
            <w:tcW w:w="1000" w:type="pct"/>
            <w:shd w:val="clear" w:color="auto" w:fill="auto"/>
          </w:tcPr>
          <w:p w14:paraId="330CED32" w14:textId="0E9FAE33" w:rsidR="00FC6748" w:rsidRPr="00827801" w:rsidRDefault="00FC6748" w:rsidP="00FC6748">
            <w:pPr>
              <w:pStyle w:val="TableText"/>
              <w:rPr>
                <w:szCs w:val="20"/>
              </w:rPr>
            </w:pPr>
            <w:r>
              <w:rPr>
                <w:szCs w:val="20"/>
              </w:rPr>
              <w:t>Y</w:t>
            </w:r>
          </w:p>
        </w:tc>
        <w:tc>
          <w:tcPr>
            <w:tcW w:w="1000" w:type="pct"/>
          </w:tcPr>
          <w:p w14:paraId="11F45954" w14:textId="77777777" w:rsidR="00FC6748" w:rsidRPr="003F459F" w:rsidRDefault="00FC6748" w:rsidP="00FC6748">
            <w:pPr>
              <w:rPr>
                <w:sz w:val="20"/>
              </w:rPr>
            </w:pPr>
            <w:r>
              <w:rPr>
                <w:sz w:val="20"/>
              </w:rPr>
              <w:t>0</w:t>
            </w:r>
            <w:r>
              <w:rPr>
                <w:rFonts w:eastAsiaTheme="majorEastAsia"/>
              </w:rPr>
              <w:t>–</w:t>
            </w:r>
            <w:r>
              <w:rPr>
                <w:sz w:val="20"/>
              </w:rPr>
              <w:t>10 mg/L</w:t>
            </w:r>
          </w:p>
        </w:tc>
      </w:tr>
      <w:tr w:rsidR="00FC6748" w:rsidRPr="00525AE9" w14:paraId="44034DCA" w14:textId="77777777" w:rsidTr="000B313C">
        <w:tc>
          <w:tcPr>
            <w:tcW w:w="1000" w:type="pct"/>
          </w:tcPr>
          <w:p w14:paraId="1C034E36" w14:textId="77777777" w:rsidR="00FC6748" w:rsidRPr="00827801" w:rsidRDefault="00FC6748" w:rsidP="00FC6748">
            <w:pPr>
              <w:pStyle w:val="TableText"/>
              <w:rPr>
                <w:szCs w:val="20"/>
              </w:rPr>
            </w:pPr>
            <w:r w:rsidRPr="00827801">
              <w:rPr>
                <w:szCs w:val="20"/>
              </w:rPr>
              <w:t xml:space="preserve">Chlorophyll </w:t>
            </w:r>
            <w:r w:rsidRPr="00827801">
              <w:rPr>
                <w:i/>
                <w:szCs w:val="20"/>
              </w:rPr>
              <w:t>a</w:t>
            </w:r>
          </w:p>
        </w:tc>
        <w:tc>
          <w:tcPr>
            <w:tcW w:w="1000" w:type="pct"/>
          </w:tcPr>
          <w:p w14:paraId="45DC388C" w14:textId="77777777" w:rsidR="00FC6748" w:rsidRPr="00827801" w:rsidRDefault="00FC6748" w:rsidP="00FC6748">
            <w:pPr>
              <w:rPr>
                <w:sz w:val="20"/>
              </w:rPr>
            </w:pPr>
            <w:r w:rsidRPr="00827801">
              <w:rPr>
                <w:sz w:val="20"/>
              </w:rPr>
              <w:t>A measure of algal biomass</w:t>
            </w:r>
          </w:p>
        </w:tc>
        <w:tc>
          <w:tcPr>
            <w:tcW w:w="1000" w:type="pct"/>
          </w:tcPr>
          <w:p w14:paraId="2C721EEA" w14:textId="77777777" w:rsidR="00FC6748" w:rsidRPr="00DD056F" w:rsidRDefault="00FC6748" w:rsidP="00FC6748">
            <w:pPr>
              <w:rPr>
                <w:sz w:val="20"/>
              </w:rPr>
            </w:pPr>
            <w:r w:rsidRPr="00DD056F">
              <w:rPr>
                <w:sz w:val="20"/>
              </w:rPr>
              <w:t>Continuous</w:t>
            </w:r>
          </w:p>
        </w:tc>
        <w:tc>
          <w:tcPr>
            <w:tcW w:w="1000" w:type="pct"/>
            <w:shd w:val="clear" w:color="auto" w:fill="auto"/>
          </w:tcPr>
          <w:p w14:paraId="3118B87F" w14:textId="1EEA877D" w:rsidR="00FC6748" w:rsidRPr="00827801" w:rsidRDefault="00FC6748" w:rsidP="00FC6748">
            <w:pPr>
              <w:pStyle w:val="TableText"/>
              <w:rPr>
                <w:szCs w:val="20"/>
              </w:rPr>
            </w:pPr>
            <w:r>
              <w:rPr>
                <w:szCs w:val="20"/>
              </w:rPr>
              <w:t>Y</w:t>
            </w:r>
          </w:p>
        </w:tc>
        <w:tc>
          <w:tcPr>
            <w:tcW w:w="1000" w:type="pct"/>
          </w:tcPr>
          <w:p w14:paraId="1C6AB08A" w14:textId="77777777" w:rsidR="00FC6748" w:rsidRPr="003F459F" w:rsidRDefault="00FC6748" w:rsidP="00FC6748">
            <w:pPr>
              <w:rPr>
                <w:sz w:val="20"/>
              </w:rPr>
            </w:pPr>
            <w:r>
              <w:rPr>
                <w:sz w:val="20"/>
              </w:rPr>
              <w:t>0</w:t>
            </w:r>
            <w:r>
              <w:rPr>
                <w:rFonts w:eastAsiaTheme="majorEastAsia"/>
              </w:rPr>
              <w:t>–</w:t>
            </w:r>
            <w:r>
              <w:rPr>
                <w:sz w:val="20"/>
              </w:rPr>
              <w:t>200 µg/L</w:t>
            </w:r>
          </w:p>
        </w:tc>
      </w:tr>
    </w:tbl>
    <w:p w14:paraId="4DCC05F0" w14:textId="77777777" w:rsidR="00336C52" w:rsidRDefault="00336C52" w:rsidP="00336C52">
      <w:pPr>
        <w:pStyle w:val="Heading2"/>
      </w:pPr>
      <w:bookmarkStart w:id="476" w:name="_Toc396825335"/>
      <w:r w:rsidRPr="00525AE9">
        <w:t>Quality Assurance/Quality Control</w:t>
      </w:r>
      <w:bookmarkEnd w:id="476"/>
    </w:p>
    <w:p w14:paraId="270CB3F0" w14:textId="77777777" w:rsidR="00336C52" w:rsidRDefault="00336C52" w:rsidP="00336C52">
      <w:pPr>
        <w:pStyle w:val="TableCaption"/>
        <w:rPr>
          <w:b w:val="0"/>
          <w:sz w:val="22"/>
          <w:szCs w:val="22"/>
        </w:rPr>
      </w:pPr>
      <w:r w:rsidRPr="00496501">
        <w:rPr>
          <w:b w:val="0"/>
          <w:sz w:val="22"/>
          <w:szCs w:val="22"/>
        </w:rPr>
        <w:t>As all monitoring data will be collected by complementary monitoring programs</w:t>
      </w:r>
      <w:r>
        <w:rPr>
          <w:b w:val="0"/>
          <w:sz w:val="22"/>
          <w:szCs w:val="22"/>
        </w:rPr>
        <w:t xml:space="preserve"> </w:t>
      </w:r>
      <w:r w:rsidRPr="00496501">
        <w:rPr>
          <w:b w:val="0"/>
          <w:sz w:val="22"/>
          <w:szCs w:val="22"/>
        </w:rPr>
        <w:t xml:space="preserve">the exact </w:t>
      </w:r>
      <w:r>
        <w:rPr>
          <w:b w:val="0"/>
          <w:sz w:val="22"/>
          <w:szCs w:val="22"/>
        </w:rPr>
        <w:t xml:space="preserve">quality assurance and control measures cannot be provided here. However, all organisations providing the data (SA Water, EPA and SA Water) have appropriately trained staff and procedures for obtaining and managing data to a suitable standard. In any case, the project team includes personnel highly experienced with handling and interpreting the type of data (parameters and locations) that will be considered within this study. As such, the project team will ensure that all data obtained from complementary monitoring programs are interrogated for potential errors. Any potential errors will be investigated and if necessary removed. Quality of modelling outputs will be assessed through validation against observed data. Through this process, any potential errors will be identified and fixed the models will be rerun until the outputs are of a suitable scientific output. </w:t>
      </w:r>
    </w:p>
    <w:p w14:paraId="2D5FB94F" w14:textId="77777777" w:rsidR="00336C52" w:rsidRPr="00F23CA5" w:rsidRDefault="00336C52" w:rsidP="00336C52">
      <w:pPr>
        <w:pStyle w:val="Heading2"/>
      </w:pPr>
      <w:bookmarkStart w:id="477" w:name="_Toc396825336"/>
      <w:r w:rsidRPr="00F23CA5">
        <w:t>Health, safety and environment plan</w:t>
      </w:r>
      <w:bookmarkEnd w:id="477"/>
    </w:p>
    <w:p w14:paraId="4C54CB3D" w14:textId="77777777" w:rsidR="00336C52" w:rsidRDefault="00336C52" w:rsidP="00336C52">
      <w:r>
        <w:t xml:space="preserve">Given the nature of this project (office-based), risks to health, safety and environment are considered to be low and can be managed through everyday workplace policies and guidelines. Health, safety and environment policies of all partner organisations will be adhered to by staff as required by their organisations. All organisations involved within this project will have individual policies and guidelines for health, safety and environment.  However, an outline of how policies and guidlelines are managed within the lead organisation of this component of the project (The University of Adelaide) is outlined below. </w:t>
      </w:r>
    </w:p>
    <w:p w14:paraId="6C05BE32" w14:textId="77777777" w:rsidR="00336C52" w:rsidRDefault="00336C52" w:rsidP="00336C52">
      <w:r>
        <w:t>The University of Adelaide is committed to maintaining the highest possible standard of health, safety and well-being for all employees and students (and others) while they are at work at the University. The University recognises the importance of integrating the continuous improvement of health and safety into all organisational activities, ranking this equal with all other operational considerations.</w:t>
      </w:r>
    </w:p>
    <w:p w14:paraId="335E789B" w14:textId="77777777" w:rsidR="00336C52" w:rsidRDefault="00336C52" w:rsidP="00336C52">
      <w:r>
        <w:t>The University's Health, Safety and Wellbeing Team provide support to the University community on all safety, injury management and wellbeing issues. Services include:</w:t>
      </w:r>
    </w:p>
    <w:p w14:paraId="4A459046" w14:textId="77777777" w:rsidR="00336C52" w:rsidRDefault="00336C52" w:rsidP="00336C52">
      <w:pPr>
        <w:numPr>
          <w:ilvl w:val="0"/>
          <w:numId w:val="16"/>
        </w:numPr>
        <w:spacing w:after="0"/>
        <w:ind w:left="765" w:hanging="357"/>
      </w:pPr>
      <w:r>
        <w:t>Management of the University Occupational Health &amp; Safety Management System (OHSMS) and consultative framework</w:t>
      </w:r>
    </w:p>
    <w:p w14:paraId="69BCAF95" w14:textId="77777777" w:rsidR="00336C52" w:rsidRDefault="00336C52" w:rsidP="00336C52">
      <w:pPr>
        <w:numPr>
          <w:ilvl w:val="0"/>
          <w:numId w:val="16"/>
        </w:numPr>
        <w:spacing w:after="0"/>
        <w:ind w:left="765" w:hanging="357"/>
      </w:pPr>
      <w:r>
        <w:t>Support in developing, implementing and reviewing of OH&amp;S Policies, Procedures and Instructions</w:t>
      </w:r>
    </w:p>
    <w:p w14:paraId="06A8E563" w14:textId="77777777" w:rsidR="00336C52" w:rsidRDefault="00336C52" w:rsidP="00336C52">
      <w:pPr>
        <w:numPr>
          <w:ilvl w:val="0"/>
          <w:numId w:val="16"/>
        </w:numPr>
        <w:spacing w:after="0"/>
        <w:ind w:left="765" w:hanging="357"/>
      </w:pPr>
      <w:r>
        <w:t>Development of the Corporate OH&amp;S Action Plan to ensure continuous improvement in OH&amp;S</w:t>
      </w:r>
    </w:p>
    <w:p w14:paraId="1874BCEA" w14:textId="77777777" w:rsidR="00336C52" w:rsidRDefault="00336C52" w:rsidP="00336C52">
      <w:pPr>
        <w:numPr>
          <w:ilvl w:val="0"/>
          <w:numId w:val="16"/>
        </w:numPr>
        <w:spacing w:after="0"/>
        <w:ind w:left="765" w:hanging="357"/>
      </w:pPr>
      <w:r>
        <w:t>Injury Management (workers compensation, rehabilitation, employee assistance program)</w:t>
      </w:r>
    </w:p>
    <w:p w14:paraId="51802E74" w14:textId="77777777" w:rsidR="00336C52" w:rsidRDefault="00336C52" w:rsidP="00336C52">
      <w:pPr>
        <w:numPr>
          <w:ilvl w:val="0"/>
          <w:numId w:val="16"/>
        </w:numPr>
        <w:spacing w:after="0"/>
        <w:ind w:left="765" w:hanging="357"/>
      </w:pPr>
      <w:r>
        <w:t>Investigation of major incidents and implementation of improved hazard control measures</w:t>
      </w:r>
    </w:p>
    <w:p w14:paraId="3D8302FD" w14:textId="77777777" w:rsidR="00336C52" w:rsidRDefault="00336C52" w:rsidP="00336C52">
      <w:pPr>
        <w:numPr>
          <w:ilvl w:val="0"/>
          <w:numId w:val="16"/>
        </w:numPr>
        <w:spacing w:after="0"/>
        <w:ind w:left="765" w:hanging="357"/>
      </w:pPr>
      <w:r>
        <w:t>Coordination of staff wellbeing initiatives and programs</w:t>
      </w:r>
    </w:p>
    <w:p w14:paraId="66167E7F" w14:textId="77777777" w:rsidR="00336C52" w:rsidRPr="00F55280" w:rsidRDefault="00336C52" w:rsidP="00336C52">
      <w:pPr>
        <w:numPr>
          <w:ilvl w:val="0"/>
          <w:numId w:val="16"/>
        </w:numPr>
        <w:spacing w:after="0"/>
        <w:ind w:left="765" w:hanging="357"/>
        <w:rPr>
          <w:rFonts w:eastAsiaTheme="majorEastAsia" w:cstheme="majorBidi"/>
          <w:color w:val="auto"/>
          <w:sz w:val="32"/>
          <w:szCs w:val="28"/>
        </w:rPr>
      </w:pPr>
      <w:r>
        <w:t>Management of the University OH&amp;S Audit program.</w:t>
      </w:r>
    </w:p>
    <w:p w14:paraId="07FFBF22" w14:textId="77777777" w:rsidR="00336C52" w:rsidRDefault="00336C52" w:rsidP="00336C52">
      <w:pPr>
        <w:pStyle w:val="Heading2"/>
      </w:pPr>
      <w:r>
        <w:t>References</w:t>
      </w:r>
    </w:p>
    <w:p w14:paraId="79542B87" w14:textId="77777777" w:rsidR="00336C52" w:rsidRPr="009F1B02" w:rsidRDefault="00336C52" w:rsidP="00336C52">
      <w:r w:rsidRPr="009F1B02">
        <w:t>Aldridge, K.T., Busch, B.D. and Hipsey, M.R. (2013). An assessment of the contribution of environmental water provisions to salt and nutrient dynamics in the lower Murray, November 2011</w:t>
      </w:r>
      <w:r w:rsidR="00623FCB">
        <w:rPr>
          <w:rFonts w:eastAsiaTheme="majorEastAsia"/>
        </w:rPr>
        <w:t>–</w:t>
      </w:r>
      <w:r w:rsidRPr="009F1B02">
        <w:t>July 2012</w:t>
      </w:r>
      <w:r>
        <w:t xml:space="preserve">. </w:t>
      </w:r>
      <w:r w:rsidRPr="003070F9">
        <w:t>Prepared for the Commonwealth Environmental Water Office, Department of Sustainability, Environment, Water, Populations and Communities, Canberra.</w:t>
      </w:r>
    </w:p>
    <w:p w14:paraId="710BBC8F" w14:textId="77777777" w:rsidR="00336C52" w:rsidRPr="00633DDF" w:rsidRDefault="00336C52" w:rsidP="00336C52">
      <w:pPr>
        <w:spacing w:after="0"/>
        <w:rPr>
          <w:rFonts w:eastAsiaTheme="majorEastAsia" w:cstheme="majorBidi"/>
          <w:color w:val="auto"/>
          <w:sz w:val="32"/>
          <w:szCs w:val="28"/>
        </w:rPr>
      </w:pPr>
      <w:r>
        <w:br w:type="page"/>
      </w:r>
    </w:p>
    <w:p w14:paraId="6A4DA552" w14:textId="77777777" w:rsidR="00336C52" w:rsidRDefault="006918E1" w:rsidP="00336C52">
      <w:pPr>
        <w:pStyle w:val="Heading1"/>
      </w:pPr>
      <w:bookmarkStart w:id="478" w:name="_Toc396825337"/>
      <w:bookmarkStart w:id="479" w:name="_Ref397516553"/>
      <w:bookmarkStart w:id="480" w:name="_Toc368662469"/>
      <w:r>
        <w:t>Hydrological r</w:t>
      </w:r>
      <w:r w:rsidR="00336C52">
        <w:t>egime</w:t>
      </w:r>
      <w:bookmarkEnd w:id="478"/>
      <w:bookmarkEnd w:id="479"/>
    </w:p>
    <w:p w14:paraId="3FCC1FDE" w14:textId="77777777" w:rsidR="00336C52" w:rsidRPr="00525AE9" w:rsidRDefault="00336C52" w:rsidP="00336C52">
      <w:pPr>
        <w:pStyle w:val="Heading2"/>
      </w:pPr>
      <w:bookmarkStart w:id="481" w:name="_Toc396825338"/>
      <w:bookmarkStart w:id="482" w:name="_Ref401830173"/>
      <w:r w:rsidRPr="00525AE9">
        <w:t>Evaluation questions</w:t>
      </w:r>
      <w:bookmarkEnd w:id="481"/>
      <w:bookmarkEnd w:id="482"/>
    </w:p>
    <w:p w14:paraId="14EF62C4" w14:textId="7EDCAA00" w:rsidR="00336C52" w:rsidRPr="00557D7E" w:rsidRDefault="00336C52" w:rsidP="00336C52">
      <w:pPr>
        <w:rPr>
          <w:szCs w:val="22"/>
        </w:rPr>
      </w:pPr>
      <w:r w:rsidRPr="00557D7E">
        <w:rPr>
          <w:szCs w:val="22"/>
        </w:rPr>
        <w:t xml:space="preserve">This monitoring protocol addresses the following Selected Area </w:t>
      </w:r>
      <w:r w:rsidR="005F1991">
        <w:rPr>
          <w:szCs w:val="22"/>
        </w:rPr>
        <w:t xml:space="preserve">scale </w:t>
      </w:r>
      <w:r w:rsidRPr="00557D7E">
        <w:rPr>
          <w:szCs w:val="22"/>
        </w:rPr>
        <w:t>evaluation questions:</w:t>
      </w:r>
    </w:p>
    <w:p w14:paraId="3EACA7E2" w14:textId="77777777" w:rsidR="00336C52" w:rsidRPr="00C2634B" w:rsidRDefault="00336C52" w:rsidP="00336C52">
      <w:pPr>
        <w:rPr>
          <w:b/>
        </w:rPr>
      </w:pPr>
      <w:r w:rsidRPr="00C2634B">
        <w:rPr>
          <w:b/>
        </w:rPr>
        <w:t>Short-term question</w:t>
      </w:r>
      <w:r w:rsidR="005F1991">
        <w:rPr>
          <w:b/>
        </w:rPr>
        <w:t>s</w:t>
      </w:r>
      <w:r w:rsidRPr="00C2634B">
        <w:rPr>
          <w:b/>
        </w:rPr>
        <w:t>:</w:t>
      </w:r>
    </w:p>
    <w:p w14:paraId="00B1692A" w14:textId="7272B709" w:rsidR="00336C52" w:rsidRDefault="00336C52" w:rsidP="00336C52">
      <w:pPr>
        <w:pStyle w:val="TableBullets"/>
        <w:tabs>
          <w:tab w:val="num" w:pos="360"/>
        </w:tabs>
        <w:rPr>
          <w:sz w:val="22"/>
          <w:lang w:eastAsia="en-US"/>
        </w:rPr>
      </w:pPr>
      <w:r w:rsidRPr="00557D7E">
        <w:rPr>
          <w:sz w:val="22"/>
        </w:rPr>
        <w:t xml:space="preserve">What did </w:t>
      </w:r>
      <w:r w:rsidRPr="00557D7E">
        <w:rPr>
          <w:kern w:val="0"/>
          <w:sz w:val="22"/>
        </w:rPr>
        <w:t>Commonwealth environmental water</w:t>
      </w:r>
      <w:r w:rsidRPr="00557D7E">
        <w:rPr>
          <w:sz w:val="22"/>
        </w:rPr>
        <w:t xml:space="preserve"> contribute to hydraulic diversity within weir pools?</w:t>
      </w:r>
    </w:p>
    <w:p w14:paraId="1ECA7E06" w14:textId="35E4D55F" w:rsidR="00336C52" w:rsidRPr="00C2634B" w:rsidRDefault="00237C17" w:rsidP="00336C52">
      <w:pPr>
        <w:rPr>
          <w:b/>
        </w:rPr>
      </w:pPr>
      <w:r w:rsidRPr="00C86304">
        <w:t xml:space="preserve">What did Commonwealth environmental water contribute to </w:t>
      </w:r>
      <w:r>
        <w:t xml:space="preserve">variability in water levels? </w:t>
      </w:r>
      <w:r w:rsidR="00336C52" w:rsidRPr="00C2634B">
        <w:rPr>
          <w:b/>
        </w:rPr>
        <w:t>Long-term question</w:t>
      </w:r>
      <w:r w:rsidR="005F1991">
        <w:rPr>
          <w:b/>
        </w:rPr>
        <w:t>s</w:t>
      </w:r>
      <w:r w:rsidR="00336C52" w:rsidRPr="00C2634B">
        <w:rPr>
          <w:b/>
        </w:rPr>
        <w:t>:</w:t>
      </w:r>
    </w:p>
    <w:p w14:paraId="59517EA3" w14:textId="77777777" w:rsidR="00336C52" w:rsidRDefault="00336C52" w:rsidP="00336C52">
      <w:pPr>
        <w:pStyle w:val="TableBullets"/>
        <w:tabs>
          <w:tab w:val="num" w:pos="360"/>
        </w:tabs>
        <w:rPr>
          <w:sz w:val="22"/>
        </w:rPr>
      </w:pPr>
      <w:r w:rsidRPr="00557D7E">
        <w:rPr>
          <w:sz w:val="22"/>
        </w:rPr>
        <w:t xml:space="preserve">What did </w:t>
      </w:r>
      <w:r w:rsidRPr="00557D7E">
        <w:rPr>
          <w:kern w:val="0"/>
          <w:sz w:val="22"/>
        </w:rPr>
        <w:t>Commonwealth environmental water</w:t>
      </w:r>
      <w:r w:rsidRPr="00557D7E">
        <w:rPr>
          <w:sz w:val="22"/>
        </w:rPr>
        <w:t xml:space="preserve"> contribute to hydrological connectivity?</w:t>
      </w:r>
    </w:p>
    <w:p w14:paraId="26741C3B" w14:textId="26DA7627" w:rsidR="00237C17" w:rsidRPr="00BD56AE" w:rsidRDefault="00237C17" w:rsidP="00A4009F">
      <w:pPr>
        <w:pStyle w:val="TableBullets"/>
        <w:rPr>
          <w:sz w:val="22"/>
        </w:rPr>
      </w:pPr>
      <w:r w:rsidRPr="00BD56AE">
        <w:rPr>
          <w:sz w:val="22"/>
        </w:rPr>
        <w:t xml:space="preserve">What did Commonwealth environmental water contribute to </w:t>
      </w:r>
      <w:r w:rsidR="00A4009F" w:rsidRPr="00A4009F">
        <w:rPr>
          <w:sz w:val="22"/>
        </w:rPr>
        <w:t>variability in water levels</w:t>
      </w:r>
      <w:r w:rsidRPr="00BD56AE">
        <w:rPr>
          <w:sz w:val="22"/>
        </w:rPr>
        <w:t>?</w:t>
      </w:r>
    </w:p>
    <w:p w14:paraId="4F6BB988" w14:textId="77777777" w:rsidR="00336C52" w:rsidRPr="00557D7E" w:rsidRDefault="00336C52" w:rsidP="00336C52">
      <w:pPr>
        <w:pStyle w:val="TableBullets"/>
        <w:numPr>
          <w:ilvl w:val="0"/>
          <w:numId w:val="0"/>
        </w:numPr>
        <w:ind w:left="770"/>
        <w:rPr>
          <w:sz w:val="22"/>
        </w:rPr>
      </w:pPr>
    </w:p>
    <w:p w14:paraId="72B975CA" w14:textId="77777777" w:rsidR="009C1018" w:rsidRDefault="00336C52" w:rsidP="00336C52">
      <w:r w:rsidRPr="00557D7E">
        <w:t>The process for evaluating these questions is illustrated below in</w:t>
      </w:r>
      <w:r w:rsidR="009B27E3">
        <w:t xml:space="preserve"> </w:t>
      </w:r>
      <w:r w:rsidR="006F4D01">
        <w:fldChar w:fldCharType="begin"/>
      </w:r>
      <w:r w:rsidR="009B27E3">
        <w:instrText xml:space="preserve"> REF _Ref397515938 \h </w:instrText>
      </w:r>
      <w:r w:rsidR="006F4D01">
        <w:fldChar w:fldCharType="separate"/>
      </w:r>
      <w:r w:rsidR="00F8266B">
        <w:t>Figure B.</w:t>
      </w:r>
      <w:r w:rsidR="00F8266B">
        <w:rPr>
          <w:noProof/>
        </w:rPr>
        <w:t>8</w:t>
      </w:r>
      <w:r w:rsidR="006F4D01">
        <w:fldChar w:fldCharType="end"/>
      </w:r>
      <w:r w:rsidRPr="00557D7E">
        <w:t>.</w:t>
      </w:r>
    </w:p>
    <w:p w14:paraId="4FE8A8FD" w14:textId="77777777" w:rsidR="00840068" w:rsidRDefault="00840068" w:rsidP="00336C52">
      <w:r w:rsidRPr="00840068">
        <w:rPr>
          <w:noProof/>
          <w:lang w:eastAsia="en-AU"/>
        </w:rPr>
        <w:drawing>
          <wp:inline distT="0" distB="0" distL="0" distR="0" wp14:anchorId="1C2FF55D" wp14:editId="76E4C154">
            <wp:extent cx="5727700" cy="4239898"/>
            <wp:effectExtent l="0" t="0" r="6350" b="825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4239898"/>
                    </a:xfrm>
                    <a:prstGeom prst="rect">
                      <a:avLst/>
                    </a:prstGeom>
                    <a:noFill/>
                    <a:ln>
                      <a:noFill/>
                    </a:ln>
                  </pic:spPr>
                </pic:pic>
              </a:graphicData>
            </a:graphic>
          </wp:inline>
        </w:drawing>
      </w:r>
    </w:p>
    <w:p w14:paraId="2BA7CD40" w14:textId="25F38B70" w:rsidR="00336C52" w:rsidRPr="0007165A" w:rsidRDefault="009B27E3" w:rsidP="009B27E3">
      <w:pPr>
        <w:pStyle w:val="Caption"/>
      </w:pPr>
      <w:bookmarkStart w:id="483" w:name="_Ref397515938"/>
      <w:r>
        <w:t>Figure B.</w:t>
      </w:r>
      <w:fldSimple w:instr=" SEQ Figure_B. \* ARABIC ">
        <w:r w:rsidR="00F8266B">
          <w:rPr>
            <w:noProof/>
          </w:rPr>
          <w:t>8</w:t>
        </w:r>
      </w:fldSimple>
      <w:bookmarkEnd w:id="483"/>
      <w:r w:rsidR="00336C52" w:rsidRPr="0007165A">
        <w:t xml:space="preserve">. Schematic of key elements of the LTIM Standard Protocol: Hydrological regime (adapted from the Hydrology </w:t>
      </w:r>
      <w:r w:rsidR="008803DD">
        <w:t>(Channel)</w:t>
      </w:r>
      <w:r w:rsidR="00336C52" w:rsidRPr="0007165A">
        <w:t xml:space="preserve"> schematic in Hale </w:t>
      </w:r>
      <w:r w:rsidR="00336C52" w:rsidRPr="0077102F">
        <w:rPr>
          <w:i/>
        </w:rPr>
        <w:t>et al.</w:t>
      </w:r>
      <w:r w:rsidR="00336C52" w:rsidRPr="0007165A">
        <w:t xml:space="preserve"> 2014).</w:t>
      </w:r>
    </w:p>
    <w:p w14:paraId="5F79D3D5" w14:textId="77777777" w:rsidR="00336C52" w:rsidRPr="00525AE9" w:rsidRDefault="00336C52" w:rsidP="00336C52">
      <w:pPr>
        <w:pStyle w:val="Heading2"/>
      </w:pPr>
      <w:bookmarkStart w:id="484" w:name="_Toc396825339"/>
      <w:r w:rsidRPr="00525AE9">
        <w:t>Relevant ecosystem types</w:t>
      </w:r>
      <w:bookmarkEnd w:id="484"/>
    </w:p>
    <w:p w14:paraId="5FC08C6F" w14:textId="77777777" w:rsidR="00336C52" w:rsidRPr="00525AE9" w:rsidRDefault="00336C52" w:rsidP="00336C52">
      <w:r>
        <w:t>All – r</w:t>
      </w:r>
      <w:r w:rsidRPr="00525AE9">
        <w:t>iver</w:t>
      </w:r>
      <w:r>
        <w:t>s, wetlands and floodplains.</w:t>
      </w:r>
    </w:p>
    <w:p w14:paraId="78D87A67" w14:textId="77777777" w:rsidR="00336C52" w:rsidRPr="00525AE9" w:rsidRDefault="00336C52" w:rsidP="00336C52">
      <w:pPr>
        <w:pStyle w:val="Heading2"/>
      </w:pPr>
      <w:bookmarkStart w:id="485" w:name="_Toc396825340"/>
      <w:r w:rsidRPr="00525AE9">
        <w:t>Relevant flow types</w:t>
      </w:r>
      <w:bookmarkEnd w:id="485"/>
    </w:p>
    <w:p w14:paraId="23DCB9D4" w14:textId="77777777" w:rsidR="00336C52" w:rsidRPr="00525AE9" w:rsidRDefault="00336C52" w:rsidP="00336C52">
      <w:r>
        <w:t>All – baseflow, f</w:t>
      </w:r>
      <w:r w:rsidRPr="00525AE9">
        <w:t>resh</w:t>
      </w:r>
      <w:r>
        <w:t xml:space="preserve">es, </w:t>
      </w:r>
      <w:r w:rsidRPr="00525AE9">
        <w:t>bankfull</w:t>
      </w:r>
      <w:r>
        <w:t xml:space="preserve"> and</w:t>
      </w:r>
      <w:r w:rsidRPr="00525AE9">
        <w:t xml:space="preserve"> overbank</w:t>
      </w:r>
      <w:r>
        <w:t>.</w:t>
      </w:r>
    </w:p>
    <w:p w14:paraId="65D1CFF5" w14:textId="77777777" w:rsidR="00336C52" w:rsidRDefault="00336C52" w:rsidP="00336C52">
      <w:pPr>
        <w:pStyle w:val="Heading2"/>
      </w:pPr>
      <w:bookmarkStart w:id="486" w:name="_Toc396825341"/>
      <w:r w:rsidRPr="00525AE9">
        <w:t>Overview and context</w:t>
      </w:r>
      <w:bookmarkEnd w:id="486"/>
    </w:p>
    <w:p w14:paraId="22141083" w14:textId="52C09E2C" w:rsidR="00336C52" w:rsidRPr="00E42A64" w:rsidRDefault="00336C52" w:rsidP="00336C52">
      <w:pPr>
        <w:rPr>
          <w:szCs w:val="22"/>
        </w:rPr>
      </w:pPr>
      <w:r w:rsidRPr="00E42A64">
        <w:rPr>
          <w:szCs w:val="22"/>
        </w:rPr>
        <w:t>This component will use three 1D</w:t>
      </w:r>
      <w:r w:rsidR="00623FCB">
        <w:rPr>
          <w:rFonts w:eastAsiaTheme="majorEastAsia"/>
        </w:rPr>
        <w:t>–</w:t>
      </w:r>
      <w:r w:rsidRPr="00E42A64">
        <w:rPr>
          <w:szCs w:val="22"/>
        </w:rPr>
        <w:t xml:space="preserve">2D coupled hydrodynamic models that have been developed and used extensively in the region (e.g. Macky and Bloss 2012, McCullough 2013, Wallace </w:t>
      </w:r>
      <w:r w:rsidR="007D6AD6" w:rsidRPr="007D6AD6">
        <w:rPr>
          <w:i/>
          <w:szCs w:val="22"/>
        </w:rPr>
        <w:t xml:space="preserve">et al. </w:t>
      </w:r>
      <w:r w:rsidRPr="00E42A64">
        <w:rPr>
          <w:szCs w:val="22"/>
        </w:rPr>
        <w:t>2014). The models represent the majority of the LMR Selected Area: Lock 5 to Lock 4 including the Pike River anabranch, Lock 4 to Lock 3 including the Katarapko River anabranch, and the main river channel from Lock 3 to Mannum. Some opportunistic velocity data is expected to be collected over the length of the LTIM program to further validate the model outputs of interest. The majority of the validation data will rely on complementary monitoring data, such as river levels and discharge.</w:t>
      </w:r>
      <w:r w:rsidR="009C1018">
        <w:rPr>
          <w:szCs w:val="22"/>
        </w:rPr>
        <w:t xml:space="preserve"> Data from this indicator supports the evaluation for all other indicators.</w:t>
      </w:r>
      <w:r w:rsidR="002E3EEF">
        <w:rPr>
          <w:szCs w:val="22"/>
        </w:rPr>
        <w:t xml:space="preserve"> </w:t>
      </w:r>
      <w:r w:rsidR="002E3EEF" w:rsidRPr="006768A6">
        <w:rPr>
          <w:rFonts w:cstheme="minorHAnsi"/>
          <w:szCs w:val="22"/>
        </w:rPr>
        <w:t xml:space="preserve">Refer to Section </w:t>
      </w:r>
      <w:r w:rsidR="007E2C79">
        <w:fldChar w:fldCharType="begin"/>
      </w:r>
      <w:r w:rsidR="007E2C79">
        <w:instrText xml:space="preserve"> REF _Ref399155617 \r \h  \* MERGEFORMAT </w:instrText>
      </w:r>
      <w:r w:rsidR="007E2C79">
        <w:fldChar w:fldCharType="separate"/>
      </w:r>
      <w:r w:rsidR="00F8266B" w:rsidRPr="00F8266B">
        <w:rPr>
          <w:rFonts w:cstheme="minorHAnsi"/>
          <w:szCs w:val="22"/>
        </w:rPr>
        <w:t>4.2.3</w:t>
      </w:r>
      <w:r w:rsidR="007E2C79">
        <w:fldChar w:fldCharType="end"/>
      </w:r>
      <w:r w:rsidR="002E3EEF" w:rsidRPr="006768A6">
        <w:rPr>
          <w:rFonts w:cstheme="minorHAnsi"/>
          <w:szCs w:val="22"/>
          <w:lang w:eastAsia="en-AU"/>
        </w:rPr>
        <w:t xml:space="preserve"> (pg</w:t>
      </w:r>
      <w:r w:rsidR="002E3EEF">
        <w:rPr>
          <w:rFonts w:cstheme="minorHAnsi"/>
          <w:szCs w:val="22"/>
        </w:rPr>
        <w:t xml:space="preserve"> </w:t>
      </w:r>
      <w:r w:rsidR="006F4D01">
        <w:rPr>
          <w:rFonts w:cstheme="minorHAnsi"/>
          <w:szCs w:val="22"/>
        </w:rPr>
        <w:fldChar w:fldCharType="begin"/>
      </w:r>
      <w:r w:rsidR="002E3EEF">
        <w:rPr>
          <w:rFonts w:cstheme="minorHAnsi"/>
          <w:szCs w:val="22"/>
        </w:rPr>
        <w:instrText xml:space="preserve"> PAGEREF _Ref399155622 \h </w:instrText>
      </w:r>
      <w:r w:rsidR="006F4D01">
        <w:rPr>
          <w:rFonts w:cstheme="minorHAnsi"/>
          <w:szCs w:val="22"/>
        </w:rPr>
      </w:r>
      <w:r w:rsidR="006F4D01">
        <w:rPr>
          <w:rFonts w:cstheme="minorHAnsi"/>
          <w:szCs w:val="22"/>
        </w:rPr>
        <w:fldChar w:fldCharType="separate"/>
      </w:r>
      <w:r w:rsidR="00F8266B">
        <w:rPr>
          <w:rFonts w:cstheme="minorHAnsi"/>
          <w:noProof/>
          <w:szCs w:val="22"/>
        </w:rPr>
        <w:t>38</w:t>
      </w:r>
      <w:r w:rsidR="006F4D01">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Hydrological regime</w:t>
      </w:r>
      <w:r w:rsidR="002E3EEF" w:rsidRPr="006768A6">
        <w:rPr>
          <w:rFonts w:cstheme="minorHAnsi"/>
          <w:szCs w:val="22"/>
          <w:lang w:eastAsia="en-AU"/>
        </w:rPr>
        <w:t>.</w:t>
      </w:r>
    </w:p>
    <w:p w14:paraId="76CA2C55" w14:textId="77777777" w:rsidR="00336C52" w:rsidRDefault="00336C52" w:rsidP="00336C52">
      <w:pPr>
        <w:pStyle w:val="Heading2"/>
      </w:pPr>
      <w:bookmarkStart w:id="487" w:name="_Toc396825342"/>
      <w:r w:rsidRPr="00525AE9">
        <w:t>Complementary monitoring and data</w:t>
      </w:r>
      <w:bookmarkEnd w:id="487"/>
    </w:p>
    <w:p w14:paraId="4513A24E" w14:textId="77777777" w:rsidR="00336C52" w:rsidRPr="00E42A64" w:rsidRDefault="00336C52" w:rsidP="00336C52">
      <w:pPr>
        <w:rPr>
          <w:szCs w:val="22"/>
        </w:rPr>
      </w:pPr>
      <w:r w:rsidRPr="00E42A64">
        <w:rPr>
          <w:szCs w:val="22"/>
        </w:rPr>
        <w:t>Validation data for the hydrodynamic models will be sought from the Department for Environment, Water and Natural Resources, SA Water and Bureau of Meteorology. Variables required include discharge, water level, extractions, rainfall and Morton’s Lake evaporation. Permission to use this data will be obtained from these organisations prior to use</w:t>
      </w:r>
      <w:r w:rsidR="009C1018">
        <w:rPr>
          <w:szCs w:val="22"/>
        </w:rPr>
        <w:t xml:space="preserve"> (</w:t>
      </w:r>
      <w:r w:rsidR="006F4D01">
        <w:rPr>
          <w:szCs w:val="22"/>
        </w:rPr>
        <w:fldChar w:fldCharType="begin"/>
      </w:r>
      <w:r w:rsidR="009C1018">
        <w:rPr>
          <w:szCs w:val="22"/>
        </w:rPr>
        <w:instrText xml:space="preserve"> REF _Ref381086461 \h </w:instrText>
      </w:r>
      <w:r w:rsidR="006F4D01">
        <w:rPr>
          <w:szCs w:val="22"/>
        </w:rPr>
      </w:r>
      <w:r w:rsidR="006F4D01">
        <w:rPr>
          <w:szCs w:val="22"/>
        </w:rPr>
        <w:fldChar w:fldCharType="separate"/>
      </w:r>
      <w:r w:rsidR="00F8266B" w:rsidRPr="00147F9C">
        <w:t xml:space="preserve">Table </w:t>
      </w:r>
      <w:r w:rsidR="00F8266B">
        <w:rPr>
          <w:noProof/>
        </w:rPr>
        <w:t>8</w:t>
      </w:r>
      <w:r w:rsidR="00F8266B">
        <w:t>.</w:t>
      </w:r>
      <w:r w:rsidR="00F8266B">
        <w:rPr>
          <w:noProof/>
        </w:rPr>
        <w:t>2</w:t>
      </w:r>
      <w:r w:rsidR="006F4D01">
        <w:rPr>
          <w:szCs w:val="22"/>
        </w:rPr>
        <w:fldChar w:fldCharType="end"/>
      </w:r>
      <w:r w:rsidR="009C1018">
        <w:rPr>
          <w:szCs w:val="22"/>
        </w:rPr>
        <w:t>)</w:t>
      </w:r>
      <w:r w:rsidRPr="00E42A64">
        <w:rPr>
          <w:szCs w:val="22"/>
        </w:rPr>
        <w:t xml:space="preserve">. If permission is not given, adjustments to the budget would be needed to validate the model. </w:t>
      </w:r>
    </w:p>
    <w:p w14:paraId="1D4653B1" w14:textId="77777777" w:rsidR="00336C52" w:rsidRPr="00525AE9" w:rsidRDefault="00336C52" w:rsidP="00336C52">
      <w:pPr>
        <w:pStyle w:val="Heading2"/>
      </w:pPr>
      <w:bookmarkStart w:id="488" w:name="_Ref396225970"/>
      <w:bookmarkStart w:id="489" w:name="_Toc396825343"/>
      <w:r w:rsidRPr="00525AE9">
        <w:t>Monitoring locations and timing</w:t>
      </w:r>
      <w:bookmarkEnd w:id="488"/>
      <w:bookmarkEnd w:id="489"/>
    </w:p>
    <w:p w14:paraId="2E058079" w14:textId="77777777" w:rsidR="00336C52" w:rsidRPr="00BB20BF" w:rsidRDefault="00336C52" w:rsidP="00336C52">
      <w:pPr>
        <w:pStyle w:val="Heading3"/>
      </w:pPr>
      <w:r w:rsidRPr="00BB20BF">
        <w:t>Locations</w:t>
      </w:r>
    </w:p>
    <w:p w14:paraId="241E6D43" w14:textId="77777777" w:rsidR="00336C52" w:rsidRPr="00E42A64" w:rsidRDefault="00336C52" w:rsidP="00336C52">
      <w:pPr>
        <w:pStyle w:val="TableCaption"/>
        <w:rPr>
          <w:b w:val="0"/>
          <w:sz w:val="22"/>
          <w:szCs w:val="22"/>
        </w:rPr>
      </w:pPr>
      <w:r w:rsidRPr="00E42A64">
        <w:rPr>
          <w:b w:val="0"/>
          <w:sz w:val="22"/>
          <w:szCs w:val="22"/>
        </w:rPr>
        <w:t xml:space="preserve">Velocity monitoring will be undertaken opportunistically in the LMR Selected Area, based on ongoing assessment of model performance (where </w:t>
      </w:r>
      <w:r w:rsidR="009C1018">
        <w:rPr>
          <w:b w:val="0"/>
          <w:sz w:val="22"/>
          <w:szCs w:val="22"/>
        </w:rPr>
        <w:t xml:space="preserve">there </w:t>
      </w:r>
      <w:r w:rsidRPr="00E42A64">
        <w:rPr>
          <w:b w:val="0"/>
          <w:sz w:val="22"/>
          <w:szCs w:val="22"/>
        </w:rPr>
        <w:t xml:space="preserve">is more data of value) and the types of Commonwealth environmental watering events expected over the program. Based on current data availability, monitoring data collected by complementary monitoring programs is </w:t>
      </w:r>
      <w:r w:rsidRPr="00506D9D">
        <w:rPr>
          <w:b w:val="0"/>
          <w:sz w:val="22"/>
          <w:szCs w:val="22"/>
        </w:rPr>
        <w:t xml:space="preserve">provided in </w:t>
      </w:r>
      <w:r w:rsidR="007E2C79">
        <w:fldChar w:fldCharType="begin"/>
      </w:r>
      <w:r w:rsidR="007E2C79">
        <w:instrText xml:space="preserve"> REF _Ref397515501 \h  \* MERGEFORMAT </w:instrText>
      </w:r>
      <w:r w:rsidR="007E2C79">
        <w:fldChar w:fldCharType="separate"/>
      </w:r>
      <w:r w:rsidR="00F8266B" w:rsidRPr="00F8266B">
        <w:rPr>
          <w:b w:val="0"/>
          <w:sz w:val="22"/>
          <w:szCs w:val="22"/>
        </w:rPr>
        <w:t>Table B</w:t>
      </w:r>
      <w:r w:rsidR="00F8266B">
        <w:t>.5</w:t>
      </w:r>
      <w:r w:rsidR="007E2C79">
        <w:fldChar w:fldCharType="end"/>
      </w:r>
      <w:r w:rsidRPr="00506D9D">
        <w:rPr>
          <w:b w:val="0"/>
          <w:sz w:val="22"/>
          <w:szCs w:val="22"/>
        </w:rPr>
        <w:t>.</w:t>
      </w:r>
    </w:p>
    <w:p w14:paraId="3E526BDF" w14:textId="77777777" w:rsidR="00336C52" w:rsidRPr="00272606" w:rsidRDefault="009B27E3" w:rsidP="009B27E3">
      <w:pPr>
        <w:pStyle w:val="Caption"/>
      </w:pPr>
      <w:bookmarkStart w:id="490" w:name="_Ref397515501"/>
      <w:r>
        <w:t>Table B.</w:t>
      </w:r>
      <w:fldSimple w:instr=" SEQ Table_B. \* ARABIC ">
        <w:r w:rsidR="00F8266B">
          <w:rPr>
            <w:noProof/>
          </w:rPr>
          <w:t>5</w:t>
        </w:r>
      </w:fldSimple>
      <w:bookmarkEnd w:id="490"/>
      <w:r w:rsidR="00336C52" w:rsidRPr="00272606">
        <w:t>. Station data available for model validation</w:t>
      </w:r>
      <w:r w:rsidR="00336C52">
        <w:t>.</w:t>
      </w:r>
    </w:p>
    <w:tbl>
      <w:tblPr>
        <w:tblW w:w="3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598"/>
        <w:gridCol w:w="2913"/>
      </w:tblGrid>
      <w:tr w:rsidR="00336C52" w:rsidRPr="008E3CFD" w14:paraId="43AD6CD5" w14:textId="77777777" w:rsidTr="001B6C66">
        <w:trPr>
          <w:trHeight w:val="300"/>
          <w:tblHeader/>
        </w:trPr>
        <w:tc>
          <w:tcPr>
            <w:tcW w:w="999" w:type="pct"/>
            <w:shd w:val="clear" w:color="auto" w:fill="BFBFBF" w:themeFill="background1" w:themeFillShade="BF"/>
          </w:tcPr>
          <w:p w14:paraId="7B011D41" w14:textId="77777777" w:rsidR="00336C52" w:rsidRPr="008E3CFD" w:rsidRDefault="00336C52" w:rsidP="001B6C66">
            <w:pPr>
              <w:pStyle w:val="TableHeading"/>
            </w:pPr>
            <w:r>
              <w:t>Variable</w:t>
            </w:r>
          </w:p>
        </w:tc>
        <w:tc>
          <w:tcPr>
            <w:tcW w:w="1417" w:type="pct"/>
            <w:shd w:val="clear" w:color="auto" w:fill="BFBFBF" w:themeFill="background1" w:themeFillShade="BF"/>
          </w:tcPr>
          <w:p w14:paraId="74CC3F3F" w14:textId="77777777" w:rsidR="00336C52" w:rsidRPr="008E3CFD" w:rsidRDefault="00336C52" w:rsidP="001B6C66">
            <w:pPr>
              <w:pStyle w:val="TableHeading"/>
            </w:pPr>
            <w:r>
              <w:t>Station Number</w:t>
            </w:r>
          </w:p>
        </w:tc>
        <w:tc>
          <w:tcPr>
            <w:tcW w:w="2584" w:type="pct"/>
            <w:shd w:val="clear" w:color="auto" w:fill="BFBFBF" w:themeFill="background1" w:themeFillShade="BF"/>
          </w:tcPr>
          <w:p w14:paraId="5AA33ECF" w14:textId="77777777" w:rsidR="00336C52" w:rsidRPr="008E3CFD" w:rsidRDefault="00336C52" w:rsidP="001B6C66">
            <w:pPr>
              <w:pStyle w:val="TableHeading"/>
            </w:pPr>
            <w:r>
              <w:t>Station</w:t>
            </w:r>
            <w:r w:rsidRPr="008E3CFD">
              <w:t xml:space="preserve"> </w:t>
            </w:r>
            <w:r>
              <w:t>N</w:t>
            </w:r>
            <w:r w:rsidRPr="008E3CFD">
              <w:t>ame</w:t>
            </w:r>
          </w:p>
        </w:tc>
      </w:tr>
      <w:tr w:rsidR="00336C52" w:rsidRPr="008E3CFD" w14:paraId="6C25301B" w14:textId="77777777" w:rsidTr="001B6C66">
        <w:trPr>
          <w:trHeight w:val="300"/>
        </w:trPr>
        <w:tc>
          <w:tcPr>
            <w:tcW w:w="999" w:type="pct"/>
          </w:tcPr>
          <w:p w14:paraId="6F34F4DA" w14:textId="77777777" w:rsidR="00336C52" w:rsidRPr="008E3CFD" w:rsidRDefault="00336C52" w:rsidP="001B6C66">
            <w:pPr>
              <w:pStyle w:val="TableText"/>
            </w:pPr>
            <w:r>
              <w:t>WL</w:t>
            </w:r>
            <w:r w:rsidRPr="00AA7F24">
              <w:rPr>
                <w:vertAlign w:val="superscript"/>
              </w:rPr>
              <w:t>1</w:t>
            </w:r>
          </w:p>
        </w:tc>
        <w:tc>
          <w:tcPr>
            <w:tcW w:w="1417" w:type="pct"/>
          </w:tcPr>
          <w:p w14:paraId="5DA2485A" w14:textId="77777777" w:rsidR="00336C52" w:rsidRPr="008E3CFD" w:rsidRDefault="00336C52" w:rsidP="001B6C66">
            <w:pPr>
              <w:pStyle w:val="TableText"/>
            </w:pPr>
            <w:r>
              <w:t>A4260512</w:t>
            </w:r>
          </w:p>
        </w:tc>
        <w:tc>
          <w:tcPr>
            <w:tcW w:w="2584" w:type="pct"/>
          </w:tcPr>
          <w:p w14:paraId="35BE99F6" w14:textId="77777777" w:rsidR="00336C52" w:rsidRPr="008E3CFD" w:rsidRDefault="00336C52" w:rsidP="001B6C66">
            <w:pPr>
              <w:pStyle w:val="TableText"/>
            </w:pPr>
            <w:r>
              <w:t>Lock 5 US</w:t>
            </w:r>
          </w:p>
        </w:tc>
      </w:tr>
      <w:tr w:rsidR="00336C52" w:rsidRPr="008E3CFD" w14:paraId="3E3BC77C" w14:textId="77777777" w:rsidTr="001B6C66">
        <w:trPr>
          <w:trHeight w:val="300"/>
        </w:trPr>
        <w:tc>
          <w:tcPr>
            <w:tcW w:w="999" w:type="pct"/>
          </w:tcPr>
          <w:p w14:paraId="69B36F6C" w14:textId="77777777" w:rsidR="00336C52" w:rsidRPr="008E3CFD" w:rsidRDefault="00336C52" w:rsidP="001B6C66">
            <w:pPr>
              <w:pStyle w:val="TableText"/>
            </w:pPr>
            <w:r>
              <w:t>WL,Q</w:t>
            </w:r>
            <w:r w:rsidRPr="00AA7F24">
              <w:rPr>
                <w:vertAlign w:val="superscript"/>
              </w:rPr>
              <w:t>1</w:t>
            </w:r>
          </w:p>
        </w:tc>
        <w:tc>
          <w:tcPr>
            <w:tcW w:w="1417" w:type="pct"/>
          </w:tcPr>
          <w:p w14:paraId="23C66691" w14:textId="77777777" w:rsidR="00336C52" w:rsidRPr="008E3CFD" w:rsidRDefault="00336C52" w:rsidP="001B6C66">
            <w:pPr>
              <w:pStyle w:val="TableText"/>
            </w:pPr>
            <w:r>
              <w:t>A4260513</w:t>
            </w:r>
          </w:p>
        </w:tc>
        <w:tc>
          <w:tcPr>
            <w:tcW w:w="2584" w:type="pct"/>
          </w:tcPr>
          <w:p w14:paraId="0D598479" w14:textId="77777777" w:rsidR="00336C52" w:rsidRPr="008E3CFD" w:rsidRDefault="00336C52" w:rsidP="001B6C66">
            <w:pPr>
              <w:pStyle w:val="TableText"/>
            </w:pPr>
            <w:r>
              <w:t>Lock 5 DS</w:t>
            </w:r>
          </w:p>
        </w:tc>
      </w:tr>
      <w:tr w:rsidR="00336C52" w:rsidRPr="008E3CFD" w14:paraId="1E398BBA" w14:textId="77777777" w:rsidTr="001B6C66">
        <w:trPr>
          <w:trHeight w:val="300"/>
        </w:trPr>
        <w:tc>
          <w:tcPr>
            <w:tcW w:w="999" w:type="pct"/>
          </w:tcPr>
          <w:p w14:paraId="1660BC5D" w14:textId="77777777" w:rsidR="00336C52" w:rsidRDefault="00336C52" w:rsidP="001B6C66">
            <w:pPr>
              <w:pStyle w:val="TableText"/>
            </w:pPr>
            <w:r>
              <w:t>WL,Q*</w:t>
            </w:r>
          </w:p>
        </w:tc>
        <w:tc>
          <w:tcPr>
            <w:tcW w:w="1417" w:type="pct"/>
          </w:tcPr>
          <w:p w14:paraId="1826E6DF" w14:textId="77777777" w:rsidR="00336C52" w:rsidRDefault="00336C52" w:rsidP="001B6C66">
            <w:pPr>
              <w:pStyle w:val="TableText"/>
            </w:pPr>
            <w:r>
              <w:t>A4260663</w:t>
            </w:r>
          </w:p>
        </w:tc>
        <w:tc>
          <w:tcPr>
            <w:tcW w:w="2584" w:type="pct"/>
          </w:tcPr>
          <w:p w14:paraId="2773BD7F" w14:textId="77777777" w:rsidR="00336C52" w:rsidRDefault="00336C52" w:rsidP="001B6C66">
            <w:pPr>
              <w:pStyle w:val="TableText"/>
            </w:pPr>
            <w:r>
              <w:t>Lyrup PS</w:t>
            </w:r>
          </w:p>
        </w:tc>
      </w:tr>
      <w:tr w:rsidR="00336C52" w:rsidRPr="008E3CFD" w14:paraId="02C1C4A5" w14:textId="77777777" w:rsidTr="001B6C66">
        <w:trPr>
          <w:trHeight w:val="300"/>
        </w:trPr>
        <w:tc>
          <w:tcPr>
            <w:tcW w:w="999" w:type="pct"/>
          </w:tcPr>
          <w:p w14:paraId="20B22933" w14:textId="77777777" w:rsidR="00336C52" w:rsidRDefault="00336C52" w:rsidP="001B6C66">
            <w:pPr>
              <w:pStyle w:val="TableText"/>
            </w:pPr>
            <w:r>
              <w:t>WL</w:t>
            </w:r>
          </w:p>
        </w:tc>
        <w:tc>
          <w:tcPr>
            <w:tcW w:w="1417" w:type="pct"/>
          </w:tcPr>
          <w:p w14:paraId="6DE36011" w14:textId="77777777" w:rsidR="00336C52" w:rsidRDefault="00336C52" w:rsidP="001B6C66">
            <w:pPr>
              <w:pStyle w:val="TableText"/>
            </w:pPr>
            <w:r>
              <w:t>A4260537</w:t>
            </w:r>
          </w:p>
        </w:tc>
        <w:tc>
          <w:tcPr>
            <w:tcW w:w="2584" w:type="pct"/>
          </w:tcPr>
          <w:p w14:paraId="46E96483" w14:textId="77777777" w:rsidR="00336C52" w:rsidRDefault="00336C52" w:rsidP="001B6C66">
            <w:pPr>
              <w:pStyle w:val="TableText"/>
            </w:pPr>
            <w:r>
              <w:t>Berri Irrigation PS</w:t>
            </w:r>
          </w:p>
        </w:tc>
      </w:tr>
      <w:tr w:rsidR="00336C52" w:rsidRPr="008E3CFD" w14:paraId="18BD3CBE" w14:textId="77777777" w:rsidTr="001B6C66">
        <w:trPr>
          <w:trHeight w:val="300"/>
        </w:trPr>
        <w:tc>
          <w:tcPr>
            <w:tcW w:w="999" w:type="pct"/>
          </w:tcPr>
          <w:p w14:paraId="5EA19341" w14:textId="77777777" w:rsidR="00336C52" w:rsidRDefault="00336C52" w:rsidP="001B6C66">
            <w:pPr>
              <w:pStyle w:val="TableText"/>
            </w:pPr>
            <w:r>
              <w:t>WL</w:t>
            </w:r>
            <w:r w:rsidRPr="00AA7F24">
              <w:rPr>
                <w:vertAlign w:val="superscript"/>
              </w:rPr>
              <w:t>1</w:t>
            </w:r>
          </w:p>
        </w:tc>
        <w:tc>
          <w:tcPr>
            <w:tcW w:w="1417" w:type="pct"/>
          </w:tcPr>
          <w:p w14:paraId="779B0FFC" w14:textId="77777777" w:rsidR="00336C52" w:rsidRDefault="00336C52" w:rsidP="001B6C66">
            <w:pPr>
              <w:pStyle w:val="TableText"/>
            </w:pPr>
            <w:r>
              <w:t>A4260514</w:t>
            </w:r>
          </w:p>
        </w:tc>
        <w:tc>
          <w:tcPr>
            <w:tcW w:w="2584" w:type="pct"/>
          </w:tcPr>
          <w:p w14:paraId="12C1328E" w14:textId="77777777" w:rsidR="00336C52" w:rsidRDefault="00336C52" w:rsidP="001B6C66">
            <w:pPr>
              <w:pStyle w:val="TableText"/>
            </w:pPr>
            <w:r>
              <w:t>Lock 4 US</w:t>
            </w:r>
          </w:p>
        </w:tc>
      </w:tr>
      <w:tr w:rsidR="00336C52" w:rsidRPr="008E3CFD" w14:paraId="4532D95D" w14:textId="77777777" w:rsidTr="001B6C66">
        <w:trPr>
          <w:trHeight w:val="300"/>
        </w:trPr>
        <w:tc>
          <w:tcPr>
            <w:tcW w:w="999" w:type="pct"/>
          </w:tcPr>
          <w:p w14:paraId="2ECFFF9E" w14:textId="77777777" w:rsidR="00336C52" w:rsidRDefault="00336C52" w:rsidP="001B6C66">
            <w:pPr>
              <w:pStyle w:val="TableText"/>
            </w:pPr>
            <w:r>
              <w:t>WL,Q</w:t>
            </w:r>
            <w:r w:rsidRPr="00AA7F24">
              <w:rPr>
                <w:vertAlign w:val="superscript"/>
              </w:rPr>
              <w:t>1</w:t>
            </w:r>
          </w:p>
        </w:tc>
        <w:tc>
          <w:tcPr>
            <w:tcW w:w="1417" w:type="pct"/>
          </w:tcPr>
          <w:p w14:paraId="7C8E2BE2" w14:textId="77777777" w:rsidR="00336C52" w:rsidRDefault="00336C52" w:rsidP="001B6C66">
            <w:pPr>
              <w:pStyle w:val="TableText"/>
            </w:pPr>
            <w:r>
              <w:t>A4260515</w:t>
            </w:r>
          </w:p>
        </w:tc>
        <w:tc>
          <w:tcPr>
            <w:tcW w:w="2584" w:type="pct"/>
          </w:tcPr>
          <w:p w14:paraId="753674FC" w14:textId="77777777" w:rsidR="00336C52" w:rsidRDefault="00336C52" w:rsidP="001B6C66">
            <w:pPr>
              <w:pStyle w:val="TableText"/>
            </w:pPr>
            <w:r>
              <w:t>Lock 4 DS</w:t>
            </w:r>
          </w:p>
        </w:tc>
      </w:tr>
      <w:tr w:rsidR="00336C52" w:rsidRPr="008E3CFD" w14:paraId="7CCC8BCD" w14:textId="77777777" w:rsidTr="001B6C66">
        <w:trPr>
          <w:trHeight w:val="300"/>
        </w:trPr>
        <w:tc>
          <w:tcPr>
            <w:tcW w:w="999" w:type="pct"/>
          </w:tcPr>
          <w:p w14:paraId="4AC99B54" w14:textId="77777777" w:rsidR="00336C52" w:rsidRDefault="00336C52" w:rsidP="001B6C66">
            <w:pPr>
              <w:pStyle w:val="TableText"/>
            </w:pPr>
            <w:r>
              <w:t>WL</w:t>
            </w:r>
          </w:p>
        </w:tc>
        <w:tc>
          <w:tcPr>
            <w:tcW w:w="1417" w:type="pct"/>
          </w:tcPr>
          <w:p w14:paraId="3358B77D" w14:textId="77777777" w:rsidR="00336C52" w:rsidRDefault="00336C52" w:rsidP="001B6C66">
            <w:pPr>
              <w:pStyle w:val="TableText"/>
            </w:pPr>
            <w:r>
              <w:t>A4261065</w:t>
            </w:r>
          </w:p>
        </w:tc>
        <w:tc>
          <w:tcPr>
            <w:tcW w:w="2584" w:type="pct"/>
          </w:tcPr>
          <w:p w14:paraId="6D84054F" w14:textId="77777777" w:rsidR="00336C52" w:rsidRDefault="00336C52" w:rsidP="001B6C66">
            <w:pPr>
              <w:pStyle w:val="TableText"/>
            </w:pPr>
            <w:r>
              <w:t>Solara PS</w:t>
            </w:r>
          </w:p>
        </w:tc>
      </w:tr>
      <w:tr w:rsidR="00336C52" w:rsidRPr="008E3CFD" w14:paraId="2C0241CE" w14:textId="77777777" w:rsidTr="001B6C66">
        <w:trPr>
          <w:trHeight w:val="300"/>
        </w:trPr>
        <w:tc>
          <w:tcPr>
            <w:tcW w:w="999" w:type="pct"/>
          </w:tcPr>
          <w:p w14:paraId="4E1C2B16" w14:textId="77777777" w:rsidR="00336C52" w:rsidRDefault="00336C52" w:rsidP="001B6C66">
            <w:pPr>
              <w:pStyle w:val="TableText"/>
            </w:pPr>
            <w:r>
              <w:t>WL</w:t>
            </w:r>
          </w:p>
        </w:tc>
        <w:tc>
          <w:tcPr>
            <w:tcW w:w="1417" w:type="pct"/>
          </w:tcPr>
          <w:p w14:paraId="29ADCF53" w14:textId="77777777" w:rsidR="00336C52" w:rsidRDefault="00336C52" w:rsidP="001B6C66">
            <w:pPr>
              <w:pStyle w:val="TableText"/>
            </w:pPr>
            <w:r>
              <w:t>A4260550</w:t>
            </w:r>
          </w:p>
        </w:tc>
        <w:tc>
          <w:tcPr>
            <w:tcW w:w="2584" w:type="pct"/>
          </w:tcPr>
          <w:p w14:paraId="0BF75EF3" w14:textId="77777777" w:rsidR="00336C52" w:rsidRDefault="00336C52" w:rsidP="001B6C66">
            <w:pPr>
              <w:pStyle w:val="TableText"/>
            </w:pPr>
            <w:r>
              <w:t>Loxton Irrigation PS</w:t>
            </w:r>
          </w:p>
        </w:tc>
      </w:tr>
      <w:tr w:rsidR="00336C52" w:rsidRPr="008E3CFD" w14:paraId="3BBD468B" w14:textId="77777777" w:rsidTr="001B6C66">
        <w:trPr>
          <w:trHeight w:val="300"/>
        </w:trPr>
        <w:tc>
          <w:tcPr>
            <w:tcW w:w="999" w:type="pct"/>
          </w:tcPr>
          <w:p w14:paraId="6DA35825" w14:textId="77777777" w:rsidR="00336C52" w:rsidRDefault="00336C52" w:rsidP="001B6C66">
            <w:pPr>
              <w:pStyle w:val="TableText"/>
            </w:pPr>
            <w:r>
              <w:t>WL</w:t>
            </w:r>
            <w:r w:rsidRPr="00AA7F24">
              <w:rPr>
                <w:vertAlign w:val="superscript"/>
              </w:rPr>
              <w:t>1</w:t>
            </w:r>
          </w:p>
        </w:tc>
        <w:tc>
          <w:tcPr>
            <w:tcW w:w="1417" w:type="pct"/>
          </w:tcPr>
          <w:p w14:paraId="2E797B41" w14:textId="77777777" w:rsidR="00336C52" w:rsidRDefault="00336C52" w:rsidP="001B6C66">
            <w:pPr>
              <w:pStyle w:val="TableText"/>
            </w:pPr>
            <w:r>
              <w:t>A4260516</w:t>
            </w:r>
          </w:p>
        </w:tc>
        <w:tc>
          <w:tcPr>
            <w:tcW w:w="2584" w:type="pct"/>
          </w:tcPr>
          <w:p w14:paraId="057A312D" w14:textId="77777777" w:rsidR="00336C52" w:rsidRDefault="00336C52" w:rsidP="001B6C66">
            <w:pPr>
              <w:pStyle w:val="TableText"/>
            </w:pPr>
            <w:r>
              <w:t>Lock 3 US</w:t>
            </w:r>
          </w:p>
        </w:tc>
      </w:tr>
      <w:tr w:rsidR="00336C52" w:rsidRPr="008E3CFD" w14:paraId="40B224F7" w14:textId="77777777" w:rsidTr="001B6C66">
        <w:trPr>
          <w:trHeight w:val="300"/>
        </w:trPr>
        <w:tc>
          <w:tcPr>
            <w:tcW w:w="999" w:type="pct"/>
          </w:tcPr>
          <w:p w14:paraId="67480900" w14:textId="77777777" w:rsidR="00336C52" w:rsidRDefault="00336C52" w:rsidP="001B6C66">
            <w:pPr>
              <w:pStyle w:val="TableText"/>
            </w:pPr>
            <w:r>
              <w:t>WL,Q</w:t>
            </w:r>
          </w:p>
        </w:tc>
        <w:tc>
          <w:tcPr>
            <w:tcW w:w="1417" w:type="pct"/>
          </w:tcPr>
          <w:p w14:paraId="518E4248" w14:textId="77777777" w:rsidR="00336C52" w:rsidRDefault="00336C52" w:rsidP="001B6C66">
            <w:pPr>
              <w:pStyle w:val="TableText"/>
            </w:pPr>
            <w:r>
              <w:t>A4260517</w:t>
            </w:r>
          </w:p>
        </w:tc>
        <w:tc>
          <w:tcPr>
            <w:tcW w:w="2584" w:type="pct"/>
          </w:tcPr>
          <w:p w14:paraId="5991929B" w14:textId="77777777" w:rsidR="00336C52" w:rsidRDefault="00336C52" w:rsidP="001B6C66">
            <w:pPr>
              <w:pStyle w:val="TableText"/>
            </w:pPr>
            <w:r>
              <w:t>Lock 3 DS</w:t>
            </w:r>
          </w:p>
        </w:tc>
      </w:tr>
      <w:tr w:rsidR="00336C52" w:rsidRPr="008E3CFD" w14:paraId="5ECCC44C" w14:textId="77777777" w:rsidTr="001B6C66">
        <w:trPr>
          <w:trHeight w:val="300"/>
        </w:trPr>
        <w:tc>
          <w:tcPr>
            <w:tcW w:w="999" w:type="pct"/>
          </w:tcPr>
          <w:p w14:paraId="0D40FDB6" w14:textId="77777777" w:rsidR="00336C52" w:rsidRDefault="00336C52" w:rsidP="001B6C66">
            <w:pPr>
              <w:pStyle w:val="TableText"/>
            </w:pPr>
            <w:r>
              <w:t>WL,Q*</w:t>
            </w:r>
            <w:r w:rsidRPr="00AA7F24">
              <w:rPr>
                <w:vertAlign w:val="superscript"/>
              </w:rPr>
              <w:t>1</w:t>
            </w:r>
          </w:p>
        </w:tc>
        <w:tc>
          <w:tcPr>
            <w:tcW w:w="1417" w:type="pct"/>
          </w:tcPr>
          <w:p w14:paraId="1151EAC3" w14:textId="77777777" w:rsidR="00336C52" w:rsidRDefault="00336C52" w:rsidP="001B6C66">
            <w:pPr>
              <w:pStyle w:val="TableText"/>
            </w:pPr>
            <w:r>
              <w:t>A4260528</w:t>
            </w:r>
          </w:p>
        </w:tc>
        <w:tc>
          <w:tcPr>
            <w:tcW w:w="2584" w:type="pct"/>
          </w:tcPr>
          <w:p w14:paraId="0EA804CC" w14:textId="77777777" w:rsidR="00336C52" w:rsidRDefault="00336C52" w:rsidP="001B6C66">
            <w:pPr>
              <w:pStyle w:val="TableText"/>
            </w:pPr>
            <w:r>
              <w:t>Overland Corner</w:t>
            </w:r>
          </w:p>
        </w:tc>
      </w:tr>
      <w:tr w:rsidR="00336C52" w:rsidRPr="008E3CFD" w14:paraId="25BB79ED" w14:textId="77777777" w:rsidTr="001B6C66">
        <w:trPr>
          <w:trHeight w:val="300"/>
        </w:trPr>
        <w:tc>
          <w:tcPr>
            <w:tcW w:w="999" w:type="pct"/>
          </w:tcPr>
          <w:p w14:paraId="70938EAB" w14:textId="77777777" w:rsidR="00336C52" w:rsidRDefault="00336C52" w:rsidP="001B6C66">
            <w:pPr>
              <w:pStyle w:val="TableText"/>
            </w:pPr>
            <w:r>
              <w:t>WL</w:t>
            </w:r>
          </w:p>
        </w:tc>
        <w:tc>
          <w:tcPr>
            <w:tcW w:w="1417" w:type="pct"/>
          </w:tcPr>
          <w:p w14:paraId="67D52803" w14:textId="77777777" w:rsidR="00336C52" w:rsidRDefault="00336C52" w:rsidP="001B6C66">
            <w:pPr>
              <w:pStyle w:val="TableText"/>
            </w:pPr>
            <w:r>
              <w:t>A4260518</w:t>
            </w:r>
          </w:p>
        </w:tc>
        <w:tc>
          <w:tcPr>
            <w:tcW w:w="2584" w:type="pct"/>
          </w:tcPr>
          <w:p w14:paraId="776CD886" w14:textId="77777777" w:rsidR="00336C52" w:rsidRDefault="00336C52" w:rsidP="001B6C66">
            <w:pPr>
              <w:pStyle w:val="TableText"/>
            </w:pPr>
            <w:r>
              <w:t>Lock 2 US</w:t>
            </w:r>
          </w:p>
        </w:tc>
      </w:tr>
      <w:tr w:rsidR="00336C52" w:rsidRPr="008E3CFD" w14:paraId="1B050955" w14:textId="77777777" w:rsidTr="001B6C66">
        <w:trPr>
          <w:trHeight w:val="300"/>
        </w:trPr>
        <w:tc>
          <w:tcPr>
            <w:tcW w:w="999" w:type="pct"/>
          </w:tcPr>
          <w:p w14:paraId="24414CA5" w14:textId="77777777" w:rsidR="00336C52" w:rsidRDefault="00336C52" w:rsidP="001B6C66">
            <w:pPr>
              <w:pStyle w:val="TableText"/>
            </w:pPr>
            <w:r>
              <w:t>WL,Q</w:t>
            </w:r>
          </w:p>
        </w:tc>
        <w:tc>
          <w:tcPr>
            <w:tcW w:w="1417" w:type="pct"/>
          </w:tcPr>
          <w:p w14:paraId="78261DB8" w14:textId="77777777" w:rsidR="00336C52" w:rsidRDefault="00336C52" w:rsidP="001B6C66">
            <w:pPr>
              <w:pStyle w:val="TableText"/>
            </w:pPr>
            <w:r>
              <w:t>A4260619</w:t>
            </w:r>
          </w:p>
        </w:tc>
        <w:tc>
          <w:tcPr>
            <w:tcW w:w="2584" w:type="pct"/>
          </w:tcPr>
          <w:p w14:paraId="694F1C7E" w14:textId="77777777" w:rsidR="00336C52" w:rsidRDefault="00336C52" w:rsidP="001B6C66">
            <w:pPr>
              <w:pStyle w:val="TableText"/>
            </w:pPr>
            <w:r>
              <w:t>Lock 2 DS</w:t>
            </w:r>
          </w:p>
        </w:tc>
      </w:tr>
      <w:tr w:rsidR="00336C52" w:rsidRPr="008E3CFD" w14:paraId="496024EC" w14:textId="77777777" w:rsidTr="001B6C66">
        <w:trPr>
          <w:trHeight w:val="300"/>
        </w:trPr>
        <w:tc>
          <w:tcPr>
            <w:tcW w:w="999" w:type="pct"/>
          </w:tcPr>
          <w:p w14:paraId="2B43C983" w14:textId="77777777" w:rsidR="00336C52" w:rsidRDefault="00336C52" w:rsidP="001B6C66">
            <w:pPr>
              <w:pStyle w:val="TableText"/>
            </w:pPr>
            <w:r>
              <w:t>WL,Q*</w:t>
            </w:r>
          </w:p>
        </w:tc>
        <w:tc>
          <w:tcPr>
            <w:tcW w:w="1417" w:type="pct"/>
          </w:tcPr>
          <w:p w14:paraId="629672F1" w14:textId="77777777" w:rsidR="00336C52" w:rsidRDefault="00336C52" w:rsidP="001B6C66">
            <w:pPr>
              <w:pStyle w:val="TableText"/>
            </w:pPr>
            <w:r>
              <w:t>A4261110</w:t>
            </w:r>
          </w:p>
        </w:tc>
        <w:tc>
          <w:tcPr>
            <w:tcW w:w="2584" w:type="pct"/>
          </w:tcPr>
          <w:p w14:paraId="40C464E9" w14:textId="77777777" w:rsidR="00336C52" w:rsidRDefault="00336C52" w:rsidP="001B6C66">
            <w:pPr>
              <w:pStyle w:val="TableText"/>
            </w:pPr>
            <w:r>
              <w:t>DS Morgan</w:t>
            </w:r>
          </w:p>
        </w:tc>
      </w:tr>
      <w:tr w:rsidR="00336C52" w:rsidRPr="008E3CFD" w14:paraId="6B6DD72F" w14:textId="77777777" w:rsidTr="001B6C66">
        <w:trPr>
          <w:trHeight w:val="300"/>
        </w:trPr>
        <w:tc>
          <w:tcPr>
            <w:tcW w:w="999" w:type="pct"/>
          </w:tcPr>
          <w:p w14:paraId="08754941" w14:textId="77777777" w:rsidR="00336C52" w:rsidRDefault="00336C52" w:rsidP="001B6C66">
            <w:pPr>
              <w:pStyle w:val="TableText"/>
            </w:pPr>
            <w:r>
              <w:t>WL</w:t>
            </w:r>
          </w:p>
        </w:tc>
        <w:tc>
          <w:tcPr>
            <w:tcW w:w="1417" w:type="pct"/>
          </w:tcPr>
          <w:p w14:paraId="1687FC16" w14:textId="77777777" w:rsidR="00336C52" w:rsidRDefault="00336C52" w:rsidP="001B6C66">
            <w:pPr>
              <w:pStyle w:val="TableText"/>
            </w:pPr>
            <w:r>
              <w:t>A4260902</w:t>
            </w:r>
          </w:p>
        </w:tc>
        <w:tc>
          <w:tcPr>
            <w:tcW w:w="2584" w:type="pct"/>
          </w:tcPr>
          <w:p w14:paraId="79DE97AE" w14:textId="77777777" w:rsidR="00336C52" w:rsidRDefault="00336C52" w:rsidP="001B6C66">
            <w:pPr>
              <w:pStyle w:val="TableText"/>
            </w:pPr>
            <w:r>
              <w:t>Lock 1 US</w:t>
            </w:r>
          </w:p>
        </w:tc>
      </w:tr>
      <w:tr w:rsidR="00336C52" w:rsidRPr="008E3CFD" w14:paraId="6D1166CF" w14:textId="77777777" w:rsidTr="001B6C66">
        <w:trPr>
          <w:trHeight w:val="300"/>
        </w:trPr>
        <w:tc>
          <w:tcPr>
            <w:tcW w:w="999" w:type="pct"/>
          </w:tcPr>
          <w:p w14:paraId="6FE51258" w14:textId="77777777" w:rsidR="00336C52" w:rsidRDefault="00336C52" w:rsidP="001B6C66">
            <w:pPr>
              <w:pStyle w:val="TableText"/>
            </w:pPr>
            <w:r>
              <w:t>WL,Q</w:t>
            </w:r>
          </w:p>
        </w:tc>
        <w:tc>
          <w:tcPr>
            <w:tcW w:w="1417" w:type="pct"/>
          </w:tcPr>
          <w:p w14:paraId="41FDA5F1" w14:textId="77777777" w:rsidR="00336C52" w:rsidRDefault="00336C52" w:rsidP="001B6C66">
            <w:pPr>
              <w:pStyle w:val="TableText"/>
            </w:pPr>
            <w:r>
              <w:t>A4260903</w:t>
            </w:r>
          </w:p>
        </w:tc>
        <w:tc>
          <w:tcPr>
            <w:tcW w:w="2584" w:type="pct"/>
          </w:tcPr>
          <w:p w14:paraId="3AD3DEA6" w14:textId="77777777" w:rsidR="00336C52" w:rsidRDefault="00336C52" w:rsidP="001B6C66">
            <w:pPr>
              <w:pStyle w:val="TableText"/>
            </w:pPr>
            <w:r>
              <w:t>Lock 1 DS</w:t>
            </w:r>
          </w:p>
        </w:tc>
      </w:tr>
      <w:tr w:rsidR="00336C52" w:rsidRPr="008E3CFD" w14:paraId="7483F9A2" w14:textId="77777777" w:rsidTr="001B6C66">
        <w:trPr>
          <w:trHeight w:val="300"/>
        </w:trPr>
        <w:tc>
          <w:tcPr>
            <w:tcW w:w="999" w:type="pct"/>
          </w:tcPr>
          <w:p w14:paraId="4FA2119A" w14:textId="77777777" w:rsidR="00336C52" w:rsidRDefault="00336C52" w:rsidP="001B6C66">
            <w:pPr>
              <w:pStyle w:val="TableText"/>
            </w:pPr>
            <w:r>
              <w:t>WL</w:t>
            </w:r>
          </w:p>
        </w:tc>
        <w:tc>
          <w:tcPr>
            <w:tcW w:w="1417" w:type="pct"/>
          </w:tcPr>
          <w:p w14:paraId="178A2B45" w14:textId="77777777" w:rsidR="00336C52" w:rsidRDefault="00336C52" w:rsidP="001B6C66">
            <w:pPr>
              <w:pStyle w:val="TableText"/>
            </w:pPr>
            <w:r>
              <w:t>A4261164</w:t>
            </w:r>
          </w:p>
        </w:tc>
        <w:tc>
          <w:tcPr>
            <w:tcW w:w="2584" w:type="pct"/>
          </w:tcPr>
          <w:p w14:paraId="2AAAC63E" w14:textId="77777777" w:rsidR="00336C52" w:rsidRDefault="00336C52" w:rsidP="001B6C66">
            <w:pPr>
              <w:pStyle w:val="TableText"/>
            </w:pPr>
            <w:r>
              <w:t>Swan Reach</w:t>
            </w:r>
          </w:p>
        </w:tc>
      </w:tr>
      <w:tr w:rsidR="00336C52" w:rsidRPr="008E3CFD" w14:paraId="0A5517DC" w14:textId="77777777" w:rsidTr="001B6C66">
        <w:trPr>
          <w:trHeight w:val="300"/>
        </w:trPr>
        <w:tc>
          <w:tcPr>
            <w:tcW w:w="999" w:type="pct"/>
          </w:tcPr>
          <w:p w14:paraId="060CB623" w14:textId="77777777" w:rsidR="00336C52" w:rsidRDefault="00336C52" w:rsidP="001B6C66">
            <w:pPr>
              <w:pStyle w:val="TableText"/>
            </w:pPr>
            <w:r>
              <w:t>WL</w:t>
            </w:r>
          </w:p>
        </w:tc>
        <w:tc>
          <w:tcPr>
            <w:tcW w:w="1417" w:type="pct"/>
          </w:tcPr>
          <w:p w14:paraId="30B420FA" w14:textId="77777777" w:rsidR="00336C52" w:rsidRDefault="00336C52" w:rsidP="001B6C66">
            <w:pPr>
              <w:pStyle w:val="TableText"/>
            </w:pPr>
            <w:r>
              <w:t>A4261163</w:t>
            </w:r>
          </w:p>
        </w:tc>
        <w:tc>
          <w:tcPr>
            <w:tcW w:w="2584" w:type="pct"/>
          </w:tcPr>
          <w:p w14:paraId="0961DC82" w14:textId="77777777" w:rsidR="00336C52" w:rsidRDefault="00336C52" w:rsidP="001B6C66">
            <w:pPr>
              <w:pStyle w:val="TableText"/>
            </w:pPr>
            <w:r>
              <w:t>Walker Flat</w:t>
            </w:r>
          </w:p>
        </w:tc>
      </w:tr>
      <w:tr w:rsidR="00336C52" w:rsidRPr="008E3CFD" w14:paraId="62306F7F" w14:textId="77777777" w:rsidTr="001B6C66">
        <w:trPr>
          <w:trHeight w:val="300"/>
        </w:trPr>
        <w:tc>
          <w:tcPr>
            <w:tcW w:w="999" w:type="pct"/>
          </w:tcPr>
          <w:p w14:paraId="7D8101F9" w14:textId="77777777" w:rsidR="00336C52" w:rsidRDefault="00336C52" w:rsidP="001B6C66">
            <w:pPr>
              <w:pStyle w:val="TableText"/>
            </w:pPr>
            <w:r>
              <w:t>WL</w:t>
            </w:r>
            <w:r w:rsidRPr="00AA7F24">
              <w:rPr>
                <w:vertAlign w:val="superscript"/>
              </w:rPr>
              <w:t>1</w:t>
            </w:r>
          </w:p>
        </w:tc>
        <w:tc>
          <w:tcPr>
            <w:tcW w:w="1417" w:type="pct"/>
          </w:tcPr>
          <w:p w14:paraId="5935B05B" w14:textId="77777777" w:rsidR="00336C52" w:rsidRDefault="00336C52" w:rsidP="001B6C66">
            <w:pPr>
              <w:pStyle w:val="TableText"/>
            </w:pPr>
            <w:r>
              <w:t>A4261161</w:t>
            </w:r>
          </w:p>
        </w:tc>
        <w:tc>
          <w:tcPr>
            <w:tcW w:w="2584" w:type="pct"/>
          </w:tcPr>
          <w:p w14:paraId="7BBB797B" w14:textId="77777777" w:rsidR="00336C52" w:rsidRDefault="00336C52" w:rsidP="001B6C66">
            <w:pPr>
              <w:pStyle w:val="TableText"/>
            </w:pPr>
            <w:r>
              <w:t>Mannum</w:t>
            </w:r>
          </w:p>
        </w:tc>
      </w:tr>
    </w:tbl>
    <w:p w14:paraId="7732593D" w14:textId="77777777" w:rsidR="00336C52" w:rsidRDefault="00336C52" w:rsidP="00336C52">
      <w:pPr>
        <w:pStyle w:val="TableBullets"/>
        <w:numPr>
          <w:ilvl w:val="0"/>
          <w:numId w:val="0"/>
        </w:numPr>
      </w:pPr>
      <w:r w:rsidRPr="00AA7F24">
        <w:t>*</w:t>
      </w:r>
      <w:r>
        <w:t xml:space="preserve"> Flow data only valid for certain flow ranges</w:t>
      </w:r>
    </w:p>
    <w:p w14:paraId="61966DE6" w14:textId="77777777" w:rsidR="00336C52" w:rsidRDefault="00336C52" w:rsidP="00336C52">
      <w:pPr>
        <w:pStyle w:val="TableBullets"/>
        <w:numPr>
          <w:ilvl w:val="0"/>
          <w:numId w:val="0"/>
        </w:numPr>
      </w:pPr>
      <w:r w:rsidRPr="00AA7F24">
        <w:rPr>
          <w:vertAlign w:val="superscript"/>
        </w:rPr>
        <w:t>1</w:t>
      </w:r>
      <w:r>
        <w:t xml:space="preserve"> Data used as an input to the models, hence cannot be used for validation</w:t>
      </w:r>
    </w:p>
    <w:p w14:paraId="6302EA64" w14:textId="77777777" w:rsidR="00336C52" w:rsidRPr="00BB20BF" w:rsidRDefault="00336C52" w:rsidP="00336C52">
      <w:pPr>
        <w:pStyle w:val="Heading3"/>
      </w:pPr>
      <w:r w:rsidRPr="00BB20BF">
        <w:t>Timing</w:t>
      </w:r>
    </w:p>
    <w:p w14:paraId="01E6F65E" w14:textId="0097CD91" w:rsidR="00336C52" w:rsidRPr="00E42A64" w:rsidRDefault="00336C52" w:rsidP="000B313C">
      <w:r w:rsidRPr="00E42A64">
        <w:t xml:space="preserve">All monitoring </w:t>
      </w:r>
      <w:r w:rsidRPr="009B27E3">
        <w:t xml:space="preserve">data in </w:t>
      </w:r>
      <w:r w:rsidR="007E2C79">
        <w:fldChar w:fldCharType="begin"/>
      </w:r>
      <w:r w:rsidR="007E2C79">
        <w:instrText xml:space="preserve"> REF _Ref397515501 \h  \* MERGEFORMAT </w:instrText>
      </w:r>
      <w:r w:rsidR="007E2C79">
        <w:fldChar w:fldCharType="separate"/>
      </w:r>
      <w:r w:rsidR="00F8266B">
        <w:t>Table B.5</w:t>
      </w:r>
      <w:r w:rsidR="007E2C79">
        <w:fldChar w:fldCharType="end"/>
      </w:r>
      <w:r w:rsidR="009B27E3" w:rsidRPr="009B27E3">
        <w:t xml:space="preserve"> </w:t>
      </w:r>
      <w:r w:rsidR="00237C17">
        <w:t>is available on a</w:t>
      </w:r>
      <w:r w:rsidR="00237C17" w:rsidRPr="00E42A64">
        <w:t xml:space="preserve"> daily basis</w:t>
      </w:r>
      <w:r w:rsidRPr="00E42A64">
        <w:t xml:space="preserve">.  Velocity monitoring will be undertaken opportunistically depending on model validation outcomes and </w:t>
      </w:r>
      <w:r w:rsidRPr="00E42A64">
        <w:rPr>
          <w:kern w:val="0"/>
        </w:rPr>
        <w:t>Commonwealth environmental water</w:t>
      </w:r>
      <w:r w:rsidRPr="00E42A64">
        <w:t xml:space="preserve"> events expected. It is expected that cross sections of velocity will be recorded at one or two locations the main river channel in most years over the program.</w:t>
      </w:r>
      <w:r w:rsidR="00120504">
        <w:t xml:space="preserve"> </w:t>
      </w:r>
      <w:r w:rsidR="00120504">
        <w:rPr>
          <w:rFonts w:cs="Calibri"/>
        </w:rPr>
        <w:t xml:space="preserve">Refer to Section </w:t>
      </w:r>
      <w:r w:rsidR="007E2C79">
        <w:fldChar w:fldCharType="begin"/>
      </w:r>
      <w:r w:rsidR="007E2C79">
        <w:instrText xml:space="preserve"> REF _Ref396120567 \r \h  \* MERGEFORMAT </w:instrText>
      </w:r>
      <w:r w:rsidR="007E2C79">
        <w:fldChar w:fldCharType="separate"/>
      </w:r>
      <w:r w:rsidR="00F8266B">
        <w:t>5</w:t>
      </w:r>
      <w:r w:rsidR="007E2C79">
        <w:fldChar w:fldCharType="end"/>
      </w:r>
      <w:r w:rsidR="00120504">
        <w:rPr>
          <w:rFonts w:cs="Calibri"/>
        </w:rPr>
        <w:t xml:space="preserve"> (pg </w:t>
      </w:r>
      <w:r w:rsidR="006F4D01">
        <w:rPr>
          <w:rFonts w:cs="Calibri"/>
        </w:rPr>
        <w:fldChar w:fldCharType="begin"/>
      </w:r>
      <w:r w:rsidR="00120504">
        <w:rPr>
          <w:rFonts w:cs="Calibri"/>
        </w:rPr>
        <w:instrText xml:space="preserve"> PAGEREF _Ref396120567 \h </w:instrText>
      </w:r>
      <w:r w:rsidR="006F4D01">
        <w:rPr>
          <w:rFonts w:cs="Calibri"/>
        </w:rPr>
      </w:r>
      <w:r w:rsidR="006F4D01">
        <w:rPr>
          <w:rFonts w:cs="Calibri"/>
        </w:rPr>
        <w:fldChar w:fldCharType="separate"/>
      </w:r>
      <w:r w:rsidR="00F8266B">
        <w:rPr>
          <w:rFonts w:cs="Calibri"/>
          <w:noProof/>
        </w:rPr>
        <w:t>45</w:t>
      </w:r>
      <w:r w:rsidR="006F4D01">
        <w:rPr>
          <w:rFonts w:cs="Calibri"/>
        </w:rPr>
        <w:fldChar w:fldCharType="end"/>
      </w:r>
      <w:r w:rsidR="00120504">
        <w:rPr>
          <w:rFonts w:cs="Calibri"/>
        </w:rPr>
        <w:t>) in the M&amp;E Plan for a monthly monitoring schedule for Hydrological regime.</w:t>
      </w:r>
    </w:p>
    <w:p w14:paraId="1486272D" w14:textId="77777777" w:rsidR="00336C52" w:rsidRPr="00525AE9" w:rsidRDefault="00336C52" w:rsidP="00336C52">
      <w:pPr>
        <w:pStyle w:val="Heading2"/>
      </w:pPr>
      <w:bookmarkStart w:id="491" w:name="_Toc396825344"/>
      <w:r>
        <w:t>Monitoring protocol</w:t>
      </w:r>
      <w:bookmarkEnd w:id="491"/>
    </w:p>
    <w:p w14:paraId="7999B792" w14:textId="77777777" w:rsidR="00336C52" w:rsidRDefault="00336C52" w:rsidP="00336C52">
      <w:pPr>
        <w:pStyle w:val="Heading3"/>
      </w:pPr>
      <w:r w:rsidRPr="00525AE9">
        <w:t>Equipment</w:t>
      </w:r>
    </w:p>
    <w:p w14:paraId="19246529" w14:textId="77777777" w:rsidR="00336C52" w:rsidRPr="00E42A64" w:rsidRDefault="00336C52" w:rsidP="00336C52">
      <w:pPr>
        <w:pStyle w:val="TableCaption"/>
        <w:rPr>
          <w:b w:val="0"/>
          <w:sz w:val="22"/>
          <w:szCs w:val="22"/>
        </w:rPr>
      </w:pPr>
      <w:r w:rsidRPr="00E42A64">
        <w:rPr>
          <w:b w:val="0"/>
          <w:sz w:val="22"/>
          <w:szCs w:val="22"/>
        </w:rPr>
        <w:t xml:space="preserve">Monitoring </w:t>
      </w:r>
      <w:r w:rsidRPr="009B27E3">
        <w:rPr>
          <w:b w:val="0"/>
          <w:sz w:val="22"/>
          <w:szCs w:val="22"/>
        </w:rPr>
        <w:t xml:space="preserve">data in </w:t>
      </w:r>
      <w:r w:rsidR="007E2C79">
        <w:fldChar w:fldCharType="begin"/>
      </w:r>
      <w:r w:rsidR="007E2C79">
        <w:instrText xml:space="preserve"> REF _Ref397515501 \h  \* MERGEFORMAT </w:instrText>
      </w:r>
      <w:r w:rsidR="007E2C79">
        <w:fldChar w:fldCharType="separate"/>
      </w:r>
      <w:r w:rsidR="00F8266B" w:rsidRPr="00F8266B">
        <w:rPr>
          <w:b w:val="0"/>
          <w:sz w:val="22"/>
          <w:szCs w:val="22"/>
        </w:rPr>
        <w:t>Table B.5</w:t>
      </w:r>
      <w:r w:rsidR="007E2C79">
        <w:fldChar w:fldCharType="end"/>
      </w:r>
      <w:r w:rsidR="009B27E3" w:rsidRPr="009B27E3">
        <w:rPr>
          <w:b w:val="0"/>
          <w:sz w:val="22"/>
          <w:szCs w:val="22"/>
        </w:rPr>
        <w:t xml:space="preserve"> </w:t>
      </w:r>
      <w:r w:rsidRPr="009B27E3">
        <w:rPr>
          <w:b w:val="0"/>
          <w:sz w:val="22"/>
          <w:szCs w:val="22"/>
        </w:rPr>
        <w:t>is collected</w:t>
      </w:r>
      <w:r w:rsidRPr="00E42A64">
        <w:rPr>
          <w:b w:val="0"/>
          <w:sz w:val="22"/>
          <w:szCs w:val="22"/>
        </w:rPr>
        <w:t xml:space="preserve"> using infrastructure in place, typically moored buoy or structure mounted pressure transducers for water level, and the conversion to flow using existing relationships. Velocity cross sections will be monitored using boat based ADCP instruments. </w:t>
      </w:r>
    </w:p>
    <w:p w14:paraId="244998F5" w14:textId="77777777" w:rsidR="00336C52" w:rsidRPr="00995CCE" w:rsidRDefault="00336C52" w:rsidP="00336C52">
      <w:pPr>
        <w:pStyle w:val="Heading3"/>
        <w:rPr>
          <w:b w:val="0"/>
        </w:rPr>
      </w:pPr>
      <w:r w:rsidRPr="00525AE9">
        <w:t>Protocol</w:t>
      </w:r>
    </w:p>
    <w:p w14:paraId="367DB849" w14:textId="77777777" w:rsidR="00336C52" w:rsidRPr="00E42A64" w:rsidRDefault="00336C52" w:rsidP="00336C52">
      <w:pPr>
        <w:rPr>
          <w:szCs w:val="22"/>
        </w:rPr>
      </w:pPr>
      <w:r w:rsidRPr="00E42A64">
        <w:rPr>
          <w:szCs w:val="22"/>
        </w:rPr>
        <w:t>Monitoring data collected by complementary monitoring programs (</w:t>
      </w:r>
      <w:r w:rsidR="009C305C">
        <w:rPr>
          <w:szCs w:val="22"/>
        </w:rPr>
        <w:t>Table B.5</w:t>
      </w:r>
      <w:r w:rsidRPr="00E42A64">
        <w:rPr>
          <w:szCs w:val="22"/>
        </w:rPr>
        <w:t>) will continue to adopt current best practice protocols, as monitored and maintained by the DEWNR Resource Monitoring Unit based at Berri, as well as SA Water at each Lock. Velocity monitoring will also be undertaken by the DEWNR Resource Monitoring Unit, again using best practice methods and is considered of high quality, and high spatial resolution, for the purposes of model validation.</w:t>
      </w:r>
    </w:p>
    <w:p w14:paraId="101394BA" w14:textId="77777777" w:rsidR="00336C52" w:rsidRPr="00525AE9" w:rsidRDefault="00336C52" w:rsidP="00336C52">
      <w:pPr>
        <w:pStyle w:val="Heading2"/>
      </w:pPr>
      <w:bookmarkStart w:id="492" w:name="_Toc396825345"/>
      <w:r w:rsidRPr="00525AE9">
        <w:t xml:space="preserve">Data analysis and </w:t>
      </w:r>
      <w:r>
        <w:t>evaluation</w:t>
      </w:r>
      <w:bookmarkEnd w:id="492"/>
    </w:p>
    <w:p w14:paraId="5A3D4CA1" w14:textId="77777777" w:rsidR="00336C52" w:rsidRPr="00E42A64" w:rsidRDefault="00336C52" w:rsidP="00336C52">
      <w:pPr>
        <w:rPr>
          <w:szCs w:val="22"/>
        </w:rPr>
      </w:pPr>
      <w:r w:rsidRPr="00E42A64">
        <w:rPr>
          <w:szCs w:val="22"/>
        </w:rPr>
        <w:t xml:space="preserve">The models will run scenarios to assess hydrologic variables with and without the contribution of environmental water, to make a direct comparison of outcomes with and without </w:t>
      </w:r>
      <w:r w:rsidRPr="00E42A64">
        <w:rPr>
          <w:rFonts w:eastAsia="Calibri"/>
          <w:szCs w:val="22"/>
        </w:rPr>
        <w:t>Commonwealth environmental water</w:t>
      </w:r>
      <w:r w:rsidRPr="00E42A64">
        <w:rPr>
          <w:szCs w:val="22"/>
        </w:rPr>
        <w:t xml:space="preserve"> provisions. It is not possible to replicate the scenarios, so no statistical analyses are possible and validation of the model outputs is essential. Data collected (outlined in Section </w:t>
      </w:r>
      <w:r w:rsidR="007E2C79">
        <w:fldChar w:fldCharType="begin"/>
      </w:r>
      <w:r w:rsidR="007E2C79">
        <w:instrText xml:space="preserve"> REF _Ref396225970 \r \h  \* MERGEFORMAT </w:instrText>
      </w:r>
      <w:r w:rsidR="007E2C79">
        <w:fldChar w:fldCharType="separate"/>
      </w:r>
      <w:r w:rsidR="00F8266B" w:rsidRPr="00F8266B">
        <w:rPr>
          <w:szCs w:val="22"/>
        </w:rPr>
        <w:t>6.6</w:t>
      </w:r>
      <w:r w:rsidR="007E2C79">
        <w:fldChar w:fldCharType="end"/>
      </w:r>
      <w:r w:rsidRPr="00E42A64">
        <w:rPr>
          <w:szCs w:val="22"/>
        </w:rPr>
        <w:t xml:space="preserve">) will be used to validate the model for the event that occurred, with </w:t>
      </w:r>
      <w:r w:rsidRPr="00E42A64">
        <w:rPr>
          <w:kern w:val="0"/>
          <w:szCs w:val="22"/>
        </w:rPr>
        <w:t>Commonwealth environmental water</w:t>
      </w:r>
      <w:r w:rsidRPr="00E42A64">
        <w:rPr>
          <w:szCs w:val="22"/>
        </w:rPr>
        <w:t xml:space="preserve"> provisions. This will involve comparing observed and modelled flows, water levels and velocities. In an iterative process, any issues identified will be corrected to minimise uncertainty with modelling outputs. The validation process is essential to allow for an adequate assessment of the contributions of </w:t>
      </w:r>
      <w:r w:rsidRPr="00E42A64">
        <w:rPr>
          <w:rFonts w:eastAsia="Calibri"/>
          <w:szCs w:val="22"/>
        </w:rPr>
        <w:t>Commonwealth environmental water</w:t>
      </w:r>
      <w:r w:rsidRPr="00E42A64">
        <w:rPr>
          <w:szCs w:val="22"/>
        </w:rPr>
        <w:t xml:space="preserve"> provisions to </w:t>
      </w:r>
      <w:r w:rsidR="00BE287A">
        <w:rPr>
          <w:szCs w:val="22"/>
        </w:rPr>
        <w:t>hydrology</w:t>
      </w:r>
      <w:r w:rsidRPr="00E42A64">
        <w:rPr>
          <w:szCs w:val="22"/>
        </w:rPr>
        <w:t xml:space="preserve"> in the LMR Selected Area. </w:t>
      </w:r>
    </w:p>
    <w:p w14:paraId="7CB1AB01" w14:textId="77777777" w:rsidR="00336C52" w:rsidRPr="00E42A64" w:rsidRDefault="00336C52" w:rsidP="00336C52">
      <w:pPr>
        <w:pStyle w:val="ListNumber"/>
        <w:numPr>
          <w:ilvl w:val="0"/>
          <w:numId w:val="0"/>
        </w:numPr>
      </w:pPr>
      <w:r w:rsidRPr="00E42A64">
        <w:t xml:space="preserve">This comparison of modelled outputs for each flow scenario (with and without Commonwealth environmental water) will provide the basis for the evaluation and reporting. The difference between the scenarios can be attributed to Commonwealth environmental water, although uncertainty in model outputs will be appropriately acknowledged. This will be reported on annually, with reports building on knowledge </w:t>
      </w:r>
      <w:r w:rsidR="003666C4">
        <w:t xml:space="preserve">and results </w:t>
      </w:r>
      <w:r w:rsidRPr="00E42A64">
        <w:t>gained from previous watering years</w:t>
      </w:r>
      <w:r w:rsidR="003666C4">
        <w:t>, including CEWO short-term intervention monitoring where it makes sense to do so</w:t>
      </w:r>
      <w:r w:rsidRPr="00E42A64">
        <w:t xml:space="preserve">. </w:t>
      </w:r>
    </w:p>
    <w:p w14:paraId="46FA427E" w14:textId="77777777" w:rsidR="00336C52" w:rsidRPr="00525AE9" w:rsidRDefault="00336C52" w:rsidP="00336C52">
      <w:pPr>
        <w:pStyle w:val="Heading2"/>
      </w:pPr>
      <w:bookmarkStart w:id="493" w:name="_Toc396825346"/>
      <w:r w:rsidRPr="00525AE9">
        <w:t xml:space="preserve">Data </w:t>
      </w:r>
      <w:r>
        <w:t>management</w:t>
      </w:r>
      <w:bookmarkEnd w:id="493"/>
    </w:p>
    <w:p w14:paraId="09D5C2CE" w14:textId="77777777" w:rsidR="00336C52" w:rsidRPr="00E42A64" w:rsidRDefault="00336C52" w:rsidP="00336C52">
      <w:pPr>
        <w:rPr>
          <w:szCs w:val="22"/>
        </w:rPr>
      </w:pPr>
      <w:r w:rsidRPr="00E42A64">
        <w:rPr>
          <w:szCs w:val="22"/>
        </w:rPr>
        <w:t xml:space="preserve">All core output data is described below, although the model requires additional data inputs (see previous description). As part of the quality assurance and quality control, observed data will be compared to the ranges described below. Although all raw data will be stored on databases of the intellectual property owners, compiled data will also be stored and managed by the project team. Modelling outputs will be uploaded to CEWO databases as required. </w:t>
      </w:r>
    </w:p>
    <w:tbl>
      <w:tblPr>
        <w:tblStyle w:val="TableGrid"/>
        <w:tblW w:w="9428" w:type="dxa"/>
        <w:tblLayout w:type="fixed"/>
        <w:tblLook w:val="04A0" w:firstRow="1" w:lastRow="0" w:firstColumn="1" w:lastColumn="0" w:noHBand="0" w:noVBand="1"/>
      </w:tblPr>
      <w:tblGrid>
        <w:gridCol w:w="1699"/>
        <w:gridCol w:w="2395"/>
        <w:gridCol w:w="1401"/>
        <w:gridCol w:w="850"/>
        <w:gridCol w:w="1247"/>
        <w:gridCol w:w="1836"/>
      </w:tblGrid>
      <w:tr w:rsidR="00336C52" w:rsidRPr="00803D84" w14:paraId="29D02892" w14:textId="77777777" w:rsidTr="001B6C66">
        <w:trPr>
          <w:cantSplit/>
          <w:tblHeader/>
        </w:trPr>
        <w:tc>
          <w:tcPr>
            <w:tcW w:w="1699" w:type="dxa"/>
            <w:shd w:val="clear" w:color="auto" w:fill="BFBFBF" w:themeFill="background1" w:themeFillShade="BF"/>
            <w:vAlign w:val="center"/>
            <w:hideMark/>
          </w:tcPr>
          <w:p w14:paraId="689F02F2" w14:textId="77777777" w:rsidR="00336C52" w:rsidRPr="00803D84" w:rsidRDefault="00336C52" w:rsidP="001B6C66">
            <w:pPr>
              <w:pStyle w:val="TableHeading"/>
              <w:rPr>
                <w:rFonts w:cstheme="minorHAnsi"/>
                <w:sz w:val="22"/>
              </w:rPr>
            </w:pPr>
            <w:r w:rsidRPr="00803D84">
              <w:rPr>
                <w:rFonts w:cstheme="minorHAnsi"/>
                <w:sz w:val="22"/>
              </w:rPr>
              <w:t>Variable</w:t>
            </w:r>
          </w:p>
        </w:tc>
        <w:tc>
          <w:tcPr>
            <w:tcW w:w="2395" w:type="dxa"/>
            <w:shd w:val="clear" w:color="auto" w:fill="BFBFBF" w:themeFill="background1" w:themeFillShade="BF"/>
            <w:vAlign w:val="center"/>
            <w:hideMark/>
          </w:tcPr>
          <w:p w14:paraId="3740DAE7" w14:textId="77777777" w:rsidR="00336C52" w:rsidRPr="00803D84" w:rsidRDefault="00336C52" w:rsidP="001B6C66">
            <w:pPr>
              <w:pStyle w:val="TableHeading"/>
              <w:rPr>
                <w:rFonts w:cstheme="minorHAnsi"/>
                <w:sz w:val="22"/>
              </w:rPr>
            </w:pPr>
            <w:r w:rsidRPr="00803D84">
              <w:rPr>
                <w:rFonts w:cstheme="minorHAnsi"/>
                <w:sz w:val="22"/>
              </w:rPr>
              <w:t>Description</w:t>
            </w:r>
          </w:p>
        </w:tc>
        <w:tc>
          <w:tcPr>
            <w:tcW w:w="1401" w:type="dxa"/>
            <w:shd w:val="clear" w:color="auto" w:fill="BFBFBF" w:themeFill="background1" w:themeFillShade="BF"/>
            <w:vAlign w:val="center"/>
            <w:hideMark/>
          </w:tcPr>
          <w:p w14:paraId="4E1A935A" w14:textId="77777777" w:rsidR="00336C52" w:rsidRPr="00803D84" w:rsidRDefault="00336C52" w:rsidP="001B6C66">
            <w:pPr>
              <w:pStyle w:val="TableHeading"/>
              <w:rPr>
                <w:rFonts w:cstheme="minorHAnsi"/>
                <w:sz w:val="22"/>
              </w:rPr>
            </w:pPr>
            <w:r w:rsidRPr="00803D84">
              <w:rPr>
                <w:rFonts w:cstheme="minorHAnsi"/>
                <w:sz w:val="22"/>
              </w:rPr>
              <w:t>Type</w:t>
            </w:r>
          </w:p>
        </w:tc>
        <w:tc>
          <w:tcPr>
            <w:tcW w:w="850" w:type="dxa"/>
            <w:shd w:val="clear" w:color="auto" w:fill="BFBFBF" w:themeFill="background1" w:themeFillShade="BF"/>
            <w:vAlign w:val="center"/>
            <w:hideMark/>
          </w:tcPr>
          <w:p w14:paraId="6C93CFD0" w14:textId="77777777" w:rsidR="00336C52" w:rsidRPr="00803D84" w:rsidRDefault="00336C52" w:rsidP="001B6C66">
            <w:pPr>
              <w:pStyle w:val="TableHeading"/>
              <w:rPr>
                <w:rFonts w:cstheme="minorHAnsi"/>
                <w:sz w:val="22"/>
              </w:rPr>
            </w:pPr>
            <w:r w:rsidRPr="00803D84">
              <w:rPr>
                <w:rFonts w:cstheme="minorHAnsi"/>
                <w:sz w:val="22"/>
              </w:rPr>
              <w:t>Req</w:t>
            </w:r>
          </w:p>
        </w:tc>
        <w:tc>
          <w:tcPr>
            <w:tcW w:w="1247" w:type="dxa"/>
            <w:shd w:val="clear" w:color="auto" w:fill="BFBFBF" w:themeFill="background1" w:themeFillShade="BF"/>
            <w:vAlign w:val="center"/>
            <w:hideMark/>
          </w:tcPr>
          <w:p w14:paraId="7D9862E2" w14:textId="77777777" w:rsidR="00336C52" w:rsidRPr="00803D84" w:rsidRDefault="00336C52" w:rsidP="001B6C66">
            <w:pPr>
              <w:pStyle w:val="TableHeading"/>
              <w:rPr>
                <w:rFonts w:cstheme="minorHAnsi"/>
                <w:sz w:val="22"/>
              </w:rPr>
            </w:pPr>
            <w:r w:rsidRPr="00803D84">
              <w:rPr>
                <w:rFonts w:cstheme="minorHAnsi"/>
                <w:sz w:val="22"/>
              </w:rPr>
              <w:t>Range</w:t>
            </w:r>
          </w:p>
        </w:tc>
        <w:tc>
          <w:tcPr>
            <w:tcW w:w="1836" w:type="dxa"/>
            <w:shd w:val="clear" w:color="auto" w:fill="BFBFBF" w:themeFill="background1" w:themeFillShade="BF"/>
          </w:tcPr>
          <w:p w14:paraId="5A166FE9" w14:textId="77777777" w:rsidR="00336C52" w:rsidRPr="00803D84" w:rsidRDefault="00336C52" w:rsidP="001B6C66">
            <w:pPr>
              <w:pStyle w:val="TableHeading"/>
              <w:rPr>
                <w:rFonts w:cstheme="minorHAnsi"/>
                <w:sz w:val="22"/>
              </w:rPr>
            </w:pPr>
            <w:r w:rsidRPr="00803D84">
              <w:rPr>
                <w:rFonts w:cstheme="minorHAnsi"/>
                <w:sz w:val="22"/>
              </w:rPr>
              <w:t>Example</w:t>
            </w:r>
          </w:p>
        </w:tc>
      </w:tr>
      <w:tr w:rsidR="00A22E47" w:rsidRPr="00803D84" w14:paraId="7337610B" w14:textId="77777777" w:rsidTr="001B6C66">
        <w:trPr>
          <w:cantSplit/>
          <w:tblHeader/>
        </w:trPr>
        <w:tc>
          <w:tcPr>
            <w:tcW w:w="1699" w:type="dxa"/>
            <w:vAlign w:val="center"/>
            <w:hideMark/>
          </w:tcPr>
          <w:p w14:paraId="31B1243C" w14:textId="77777777" w:rsidR="00A22E47" w:rsidRPr="00803D84" w:rsidRDefault="00A22E47" w:rsidP="001B6C66">
            <w:pPr>
              <w:rPr>
                <w:rFonts w:eastAsiaTheme="minorHAnsi" w:cstheme="minorHAnsi"/>
                <w:szCs w:val="22"/>
              </w:rPr>
            </w:pPr>
            <w:r w:rsidRPr="00803D84">
              <w:rPr>
                <w:rFonts w:cstheme="minorHAnsi"/>
                <w:szCs w:val="22"/>
              </w:rPr>
              <w:t>site</w:t>
            </w:r>
          </w:p>
        </w:tc>
        <w:tc>
          <w:tcPr>
            <w:tcW w:w="2395" w:type="dxa"/>
            <w:vAlign w:val="center"/>
            <w:hideMark/>
          </w:tcPr>
          <w:p w14:paraId="73C7D84D" w14:textId="77777777" w:rsidR="00A22E47" w:rsidRPr="00803D84" w:rsidRDefault="00A22E47" w:rsidP="001B6C66">
            <w:pPr>
              <w:rPr>
                <w:rFonts w:eastAsiaTheme="minorHAnsi" w:cstheme="minorHAnsi"/>
                <w:szCs w:val="22"/>
              </w:rPr>
            </w:pPr>
            <w:r w:rsidRPr="00803D84">
              <w:rPr>
                <w:rFonts w:cstheme="minorHAnsi"/>
                <w:szCs w:val="22"/>
              </w:rPr>
              <w:t>Number of sampling station where water variables are measured</w:t>
            </w:r>
          </w:p>
        </w:tc>
        <w:tc>
          <w:tcPr>
            <w:tcW w:w="1401" w:type="dxa"/>
            <w:vAlign w:val="center"/>
            <w:hideMark/>
          </w:tcPr>
          <w:p w14:paraId="54C1FF40" w14:textId="77777777" w:rsidR="00A22E47" w:rsidRPr="00803D84" w:rsidRDefault="00A22E47" w:rsidP="001B6C66">
            <w:pPr>
              <w:rPr>
                <w:rFonts w:eastAsiaTheme="minorHAnsi" w:cstheme="minorHAnsi"/>
                <w:szCs w:val="22"/>
              </w:rPr>
            </w:pPr>
            <w:r w:rsidRPr="00803D84">
              <w:rPr>
                <w:rFonts w:cstheme="minorHAnsi"/>
                <w:szCs w:val="22"/>
              </w:rPr>
              <w:t>String</w:t>
            </w:r>
          </w:p>
        </w:tc>
        <w:tc>
          <w:tcPr>
            <w:tcW w:w="850" w:type="dxa"/>
            <w:vAlign w:val="center"/>
            <w:hideMark/>
          </w:tcPr>
          <w:p w14:paraId="316A2F10" w14:textId="77777777" w:rsidR="00A22E47" w:rsidRPr="00803D84" w:rsidRDefault="00A22E47" w:rsidP="001B6C66">
            <w:pPr>
              <w:rPr>
                <w:rFonts w:eastAsiaTheme="minorHAnsi" w:cstheme="minorHAnsi"/>
                <w:szCs w:val="22"/>
              </w:rPr>
            </w:pPr>
            <w:r w:rsidRPr="00803D84">
              <w:rPr>
                <w:rFonts w:cstheme="minorHAnsi"/>
                <w:szCs w:val="22"/>
              </w:rPr>
              <w:t>Y</w:t>
            </w:r>
          </w:p>
        </w:tc>
        <w:tc>
          <w:tcPr>
            <w:tcW w:w="1247" w:type="dxa"/>
            <w:vAlign w:val="center"/>
            <w:hideMark/>
          </w:tcPr>
          <w:p w14:paraId="519C5978" w14:textId="77777777" w:rsidR="00A22E47" w:rsidRPr="00803D84" w:rsidRDefault="00A22E47" w:rsidP="001B6C66">
            <w:pPr>
              <w:rPr>
                <w:rFonts w:eastAsiaTheme="minorEastAsia" w:cstheme="minorHAnsi"/>
                <w:szCs w:val="22"/>
              </w:rPr>
            </w:pPr>
          </w:p>
        </w:tc>
        <w:tc>
          <w:tcPr>
            <w:tcW w:w="1836" w:type="dxa"/>
          </w:tcPr>
          <w:p w14:paraId="76213691" w14:textId="77777777" w:rsidR="00A22E47" w:rsidRPr="00803D84" w:rsidRDefault="00A22E47" w:rsidP="001B6C66">
            <w:pPr>
              <w:pStyle w:val="TableHeading"/>
              <w:rPr>
                <w:rFonts w:cstheme="minorHAnsi"/>
                <w:b w:val="0"/>
                <w:sz w:val="22"/>
              </w:rPr>
            </w:pPr>
            <w:r w:rsidRPr="00803D84">
              <w:rPr>
                <w:rFonts w:cstheme="minorHAnsi"/>
                <w:b w:val="0"/>
                <w:bCs/>
                <w:sz w:val="22"/>
              </w:rPr>
              <w:t>A4260512</w:t>
            </w:r>
          </w:p>
        </w:tc>
      </w:tr>
      <w:tr w:rsidR="00A22E47" w:rsidRPr="00803D84" w14:paraId="197ACA64" w14:textId="77777777" w:rsidTr="001B6C66">
        <w:trPr>
          <w:cantSplit/>
          <w:tblHeader/>
        </w:trPr>
        <w:tc>
          <w:tcPr>
            <w:tcW w:w="1699" w:type="dxa"/>
            <w:vAlign w:val="center"/>
            <w:hideMark/>
          </w:tcPr>
          <w:p w14:paraId="2E92D351" w14:textId="77777777" w:rsidR="00A22E47" w:rsidRPr="00803D84" w:rsidRDefault="00A22E47" w:rsidP="001B6C66">
            <w:pPr>
              <w:rPr>
                <w:rFonts w:eastAsiaTheme="minorHAnsi" w:cstheme="minorHAnsi"/>
                <w:szCs w:val="22"/>
              </w:rPr>
            </w:pPr>
            <w:r w:rsidRPr="00803D84">
              <w:rPr>
                <w:rFonts w:cstheme="minorHAnsi"/>
                <w:szCs w:val="22"/>
              </w:rPr>
              <w:t>samplingTime</w:t>
            </w:r>
          </w:p>
        </w:tc>
        <w:tc>
          <w:tcPr>
            <w:tcW w:w="2395" w:type="dxa"/>
            <w:vAlign w:val="center"/>
            <w:hideMark/>
          </w:tcPr>
          <w:p w14:paraId="51C188B1" w14:textId="77777777" w:rsidR="00A22E47" w:rsidRPr="00803D84" w:rsidRDefault="00A22E47" w:rsidP="001B6C66">
            <w:pPr>
              <w:rPr>
                <w:rFonts w:eastAsiaTheme="minorHAnsi" w:cstheme="minorHAnsi"/>
                <w:szCs w:val="22"/>
              </w:rPr>
            </w:pPr>
            <w:r w:rsidRPr="00803D84">
              <w:rPr>
                <w:rFonts w:cstheme="minorHAnsi"/>
                <w:szCs w:val="22"/>
              </w:rPr>
              <w:t>The date/time that water variables are measured</w:t>
            </w:r>
          </w:p>
        </w:tc>
        <w:tc>
          <w:tcPr>
            <w:tcW w:w="1401" w:type="dxa"/>
            <w:vAlign w:val="center"/>
            <w:hideMark/>
          </w:tcPr>
          <w:p w14:paraId="08A5C5F8" w14:textId="77777777" w:rsidR="00A22E47" w:rsidRPr="00803D84" w:rsidRDefault="00A22E47" w:rsidP="001B6C66">
            <w:pPr>
              <w:rPr>
                <w:rFonts w:eastAsiaTheme="minorHAnsi" w:cstheme="minorHAnsi"/>
                <w:szCs w:val="22"/>
              </w:rPr>
            </w:pPr>
            <w:r w:rsidRPr="00803D84">
              <w:rPr>
                <w:rFonts w:cstheme="minorHAnsi"/>
                <w:szCs w:val="22"/>
              </w:rPr>
              <w:t>Date Time</w:t>
            </w:r>
          </w:p>
        </w:tc>
        <w:tc>
          <w:tcPr>
            <w:tcW w:w="850" w:type="dxa"/>
            <w:vAlign w:val="center"/>
            <w:hideMark/>
          </w:tcPr>
          <w:p w14:paraId="5AA88280" w14:textId="77777777" w:rsidR="00A22E47" w:rsidRPr="00803D84" w:rsidRDefault="00A22E47" w:rsidP="001B6C66">
            <w:pPr>
              <w:rPr>
                <w:rFonts w:eastAsiaTheme="minorHAnsi" w:cstheme="minorHAnsi"/>
                <w:szCs w:val="22"/>
              </w:rPr>
            </w:pPr>
            <w:r w:rsidRPr="00803D84">
              <w:rPr>
                <w:rFonts w:cstheme="minorHAnsi"/>
                <w:szCs w:val="22"/>
              </w:rPr>
              <w:t>Y</w:t>
            </w:r>
          </w:p>
        </w:tc>
        <w:tc>
          <w:tcPr>
            <w:tcW w:w="1247" w:type="dxa"/>
            <w:vAlign w:val="center"/>
            <w:hideMark/>
          </w:tcPr>
          <w:p w14:paraId="0DA34650" w14:textId="77777777" w:rsidR="00A22E47" w:rsidRPr="00803D84" w:rsidRDefault="00A22E47" w:rsidP="001B6C66">
            <w:pPr>
              <w:rPr>
                <w:rFonts w:eastAsiaTheme="minorEastAsia" w:cstheme="minorHAnsi"/>
                <w:szCs w:val="22"/>
              </w:rPr>
            </w:pPr>
          </w:p>
        </w:tc>
        <w:tc>
          <w:tcPr>
            <w:tcW w:w="1836" w:type="dxa"/>
          </w:tcPr>
          <w:p w14:paraId="4BCD2E6C" w14:textId="77777777" w:rsidR="00A22E47" w:rsidRPr="00803D84" w:rsidRDefault="00A22E47" w:rsidP="001B6C66">
            <w:pPr>
              <w:pStyle w:val="TableHeading"/>
              <w:rPr>
                <w:rFonts w:cstheme="minorHAnsi"/>
                <w:b w:val="0"/>
                <w:sz w:val="22"/>
              </w:rPr>
            </w:pPr>
            <w:r w:rsidRPr="00803D84">
              <w:rPr>
                <w:rFonts w:cstheme="minorHAnsi"/>
                <w:b w:val="0"/>
                <w:bCs/>
                <w:sz w:val="22"/>
              </w:rPr>
              <w:t>12-April-16 12:10</w:t>
            </w:r>
          </w:p>
        </w:tc>
      </w:tr>
      <w:tr w:rsidR="00A22E47" w:rsidRPr="00803D84" w14:paraId="3009C660" w14:textId="77777777" w:rsidTr="001B6C66">
        <w:trPr>
          <w:cantSplit/>
        </w:trPr>
        <w:tc>
          <w:tcPr>
            <w:tcW w:w="1699" w:type="dxa"/>
            <w:noWrap/>
            <w:hideMark/>
          </w:tcPr>
          <w:p w14:paraId="16B31A0C" w14:textId="77777777" w:rsidR="00A22E47" w:rsidRPr="00803D84" w:rsidRDefault="00A22E47" w:rsidP="001B6C66">
            <w:pPr>
              <w:pStyle w:val="TableText"/>
              <w:rPr>
                <w:rFonts w:cstheme="minorHAnsi"/>
                <w:sz w:val="22"/>
              </w:rPr>
            </w:pPr>
            <w:r w:rsidRPr="00803D84">
              <w:rPr>
                <w:rFonts w:cstheme="minorHAnsi"/>
                <w:sz w:val="22"/>
              </w:rPr>
              <w:t>discharge</w:t>
            </w:r>
          </w:p>
        </w:tc>
        <w:tc>
          <w:tcPr>
            <w:tcW w:w="2395" w:type="dxa"/>
            <w:noWrap/>
            <w:hideMark/>
          </w:tcPr>
          <w:p w14:paraId="6FFB0F48" w14:textId="77777777" w:rsidR="00A22E47" w:rsidRPr="00803D84" w:rsidRDefault="00A22E47" w:rsidP="001B6C66">
            <w:pPr>
              <w:pStyle w:val="TableText"/>
              <w:rPr>
                <w:rFonts w:cstheme="minorHAnsi"/>
                <w:sz w:val="22"/>
              </w:rPr>
            </w:pPr>
            <w:r w:rsidRPr="00803D84">
              <w:rPr>
                <w:rFonts w:cstheme="minorHAnsi"/>
                <w:sz w:val="22"/>
              </w:rPr>
              <w:t>Water discharge in megalitres per day</w:t>
            </w:r>
          </w:p>
        </w:tc>
        <w:tc>
          <w:tcPr>
            <w:tcW w:w="1401" w:type="dxa"/>
            <w:noWrap/>
            <w:hideMark/>
          </w:tcPr>
          <w:p w14:paraId="0D861D98" w14:textId="77777777" w:rsidR="00A22E47" w:rsidRPr="00803D84" w:rsidRDefault="00A22E47" w:rsidP="001B6C66">
            <w:pPr>
              <w:pStyle w:val="TableText"/>
              <w:rPr>
                <w:rFonts w:cstheme="minorHAnsi"/>
                <w:sz w:val="22"/>
              </w:rPr>
            </w:pPr>
            <w:r w:rsidRPr="00803D84">
              <w:rPr>
                <w:rFonts w:cstheme="minorHAnsi"/>
                <w:sz w:val="22"/>
              </w:rPr>
              <w:t>Number (0 decimals)</w:t>
            </w:r>
          </w:p>
        </w:tc>
        <w:tc>
          <w:tcPr>
            <w:tcW w:w="850" w:type="dxa"/>
            <w:noWrap/>
            <w:hideMark/>
          </w:tcPr>
          <w:p w14:paraId="6D29FB00" w14:textId="77777777"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14:paraId="7E8F2456" w14:textId="77777777" w:rsidR="00A22E47" w:rsidRPr="00803D84" w:rsidRDefault="00A22E47" w:rsidP="001B6C66">
            <w:pPr>
              <w:pStyle w:val="TableText"/>
              <w:rPr>
                <w:rFonts w:cstheme="minorHAnsi"/>
                <w:sz w:val="22"/>
              </w:rPr>
            </w:pPr>
            <w:r w:rsidRPr="00803D84">
              <w:rPr>
                <w:rFonts w:cstheme="minorHAnsi"/>
                <w:sz w:val="22"/>
              </w:rPr>
              <w:t>[0,+]</w:t>
            </w:r>
          </w:p>
        </w:tc>
        <w:tc>
          <w:tcPr>
            <w:tcW w:w="1836" w:type="dxa"/>
          </w:tcPr>
          <w:p w14:paraId="5471E277" w14:textId="77777777" w:rsidR="00A22E47" w:rsidRPr="00803D84" w:rsidRDefault="00A22E47" w:rsidP="001B6C66">
            <w:pPr>
              <w:pStyle w:val="TableText"/>
              <w:rPr>
                <w:rFonts w:cstheme="minorHAnsi"/>
                <w:sz w:val="22"/>
              </w:rPr>
            </w:pPr>
            <w:r w:rsidRPr="00803D84">
              <w:rPr>
                <w:rFonts w:cstheme="minorHAnsi"/>
                <w:sz w:val="22"/>
              </w:rPr>
              <w:t>12,042 ML/d</w:t>
            </w:r>
          </w:p>
        </w:tc>
      </w:tr>
      <w:tr w:rsidR="00A22E47" w:rsidRPr="00803D84" w14:paraId="211A16E7" w14:textId="77777777" w:rsidTr="001B6C66">
        <w:trPr>
          <w:cantSplit/>
        </w:trPr>
        <w:tc>
          <w:tcPr>
            <w:tcW w:w="1699" w:type="dxa"/>
            <w:noWrap/>
            <w:hideMark/>
          </w:tcPr>
          <w:p w14:paraId="020C0DDF" w14:textId="77777777" w:rsidR="00A22E47" w:rsidRPr="00803D84" w:rsidRDefault="00A22E47" w:rsidP="001B6C66">
            <w:pPr>
              <w:pStyle w:val="TableText"/>
              <w:rPr>
                <w:rFonts w:cstheme="minorHAnsi"/>
                <w:sz w:val="22"/>
              </w:rPr>
            </w:pPr>
            <w:r w:rsidRPr="00803D84">
              <w:rPr>
                <w:rFonts w:cstheme="minorHAnsi"/>
                <w:sz w:val="22"/>
              </w:rPr>
              <w:t>waterLevel</w:t>
            </w:r>
          </w:p>
        </w:tc>
        <w:tc>
          <w:tcPr>
            <w:tcW w:w="2395" w:type="dxa"/>
            <w:noWrap/>
            <w:hideMark/>
          </w:tcPr>
          <w:p w14:paraId="237CD1F2" w14:textId="77777777" w:rsidR="00A22E47" w:rsidRPr="00803D84" w:rsidRDefault="00A22E47" w:rsidP="001B6C66">
            <w:pPr>
              <w:pStyle w:val="TableText"/>
              <w:rPr>
                <w:rFonts w:cstheme="minorHAnsi"/>
                <w:sz w:val="22"/>
              </w:rPr>
            </w:pPr>
            <w:r w:rsidRPr="00803D84">
              <w:rPr>
                <w:rFonts w:cstheme="minorHAnsi"/>
                <w:sz w:val="22"/>
              </w:rPr>
              <w:t>Water level in metres</w:t>
            </w:r>
          </w:p>
        </w:tc>
        <w:tc>
          <w:tcPr>
            <w:tcW w:w="1401" w:type="dxa"/>
            <w:noWrap/>
            <w:hideMark/>
          </w:tcPr>
          <w:p w14:paraId="068EF1A9" w14:textId="77777777" w:rsidR="00A22E47" w:rsidRPr="00803D84" w:rsidRDefault="00A22E47" w:rsidP="001B6C66">
            <w:pPr>
              <w:pStyle w:val="TableText"/>
              <w:rPr>
                <w:rFonts w:cstheme="minorHAnsi"/>
                <w:sz w:val="22"/>
              </w:rPr>
            </w:pPr>
            <w:r w:rsidRPr="00803D84">
              <w:rPr>
                <w:rFonts w:cstheme="minorHAnsi"/>
                <w:sz w:val="22"/>
              </w:rPr>
              <w:t>Number (1 decimal)</w:t>
            </w:r>
          </w:p>
        </w:tc>
        <w:tc>
          <w:tcPr>
            <w:tcW w:w="850" w:type="dxa"/>
            <w:noWrap/>
            <w:hideMark/>
          </w:tcPr>
          <w:p w14:paraId="34D9821D" w14:textId="77777777"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14:paraId="17616256" w14:textId="77777777" w:rsidR="00A22E47" w:rsidRPr="00803D84" w:rsidRDefault="00A22E47" w:rsidP="001B6C66">
            <w:pPr>
              <w:pStyle w:val="TableText"/>
              <w:rPr>
                <w:rFonts w:cstheme="minorHAnsi"/>
                <w:sz w:val="22"/>
              </w:rPr>
            </w:pPr>
            <w:r w:rsidRPr="00803D84">
              <w:rPr>
                <w:rFonts w:cstheme="minorHAnsi"/>
                <w:sz w:val="22"/>
              </w:rPr>
              <w:t>[0,+]</w:t>
            </w:r>
          </w:p>
        </w:tc>
        <w:tc>
          <w:tcPr>
            <w:tcW w:w="1836" w:type="dxa"/>
          </w:tcPr>
          <w:p w14:paraId="0E0641E1" w14:textId="77777777" w:rsidR="00A22E47" w:rsidRPr="00803D84" w:rsidRDefault="00A22E47" w:rsidP="001B6C66">
            <w:pPr>
              <w:pStyle w:val="TableText"/>
              <w:rPr>
                <w:rFonts w:cstheme="minorHAnsi"/>
                <w:sz w:val="22"/>
              </w:rPr>
            </w:pPr>
            <w:r w:rsidRPr="00803D84">
              <w:rPr>
                <w:rFonts w:cstheme="minorHAnsi"/>
                <w:sz w:val="22"/>
              </w:rPr>
              <w:t>10.1 m</w:t>
            </w:r>
          </w:p>
        </w:tc>
      </w:tr>
      <w:tr w:rsidR="00A22E47" w:rsidRPr="00803D84" w14:paraId="365FBEE8" w14:textId="77777777" w:rsidTr="001B6C66">
        <w:trPr>
          <w:cantSplit/>
        </w:trPr>
        <w:tc>
          <w:tcPr>
            <w:tcW w:w="1699" w:type="dxa"/>
            <w:noWrap/>
            <w:hideMark/>
          </w:tcPr>
          <w:p w14:paraId="00ED5E4F" w14:textId="77777777" w:rsidR="00A22E47" w:rsidRPr="00803D84" w:rsidRDefault="00A22E47" w:rsidP="001B6C66">
            <w:pPr>
              <w:pStyle w:val="TableText"/>
              <w:rPr>
                <w:rFonts w:cstheme="minorHAnsi"/>
                <w:sz w:val="22"/>
              </w:rPr>
            </w:pPr>
            <w:r w:rsidRPr="00803D84">
              <w:rPr>
                <w:rFonts w:cstheme="minorHAnsi"/>
                <w:sz w:val="22"/>
              </w:rPr>
              <w:t>velocity</w:t>
            </w:r>
          </w:p>
        </w:tc>
        <w:tc>
          <w:tcPr>
            <w:tcW w:w="2395" w:type="dxa"/>
            <w:noWrap/>
            <w:hideMark/>
          </w:tcPr>
          <w:p w14:paraId="2D47ADA1" w14:textId="77777777" w:rsidR="00A22E47" w:rsidRPr="00803D84" w:rsidRDefault="00A22E47" w:rsidP="001B6C66">
            <w:pPr>
              <w:pStyle w:val="TableText"/>
              <w:rPr>
                <w:rFonts w:cstheme="minorHAnsi"/>
                <w:sz w:val="22"/>
              </w:rPr>
            </w:pPr>
            <w:r w:rsidRPr="00803D84">
              <w:rPr>
                <w:rFonts w:cstheme="minorHAnsi"/>
                <w:sz w:val="22"/>
              </w:rPr>
              <w:t>Water velocity in metres per second</w:t>
            </w:r>
          </w:p>
        </w:tc>
        <w:tc>
          <w:tcPr>
            <w:tcW w:w="1401" w:type="dxa"/>
            <w:noWrap/>
            <w:hideMark/>
          </w:tcPr>
          <w:p w14:paraId="31DCC46B" w14:textId="77777777" w:rsidR="00A22E47" w:rsidRPr="00803D84" w:rsidRDefault="00A22E47" w:rsidP="001B6C66">
            <w:pPr>
              <w:pStyle w:val="TableText"/>
              <w:rPr>
                <w:rFonts w:cstheme="minorHAnsi"/>
                <w:sz w:val="22"/>
              </w:rPr>
            </w:pPr>
            <w:r w:rsidRPr="00803D84">
              <w:rPr>
                <w:rFonts w:cstheme="minorHAnsi"/>
                <w:sz w:val="22"/>
              </w:rPr>
              <w:t>Number (2 decimals)</w:t>
            </w:r>
          </w:p>
        </w:tc>
        <w:tc>
          <w:tcPr>
            <w:tcW w:w="850" w:type="dxa"/>
            <w:noWrap/>
            <w:hideMark/>
          </w:tcPr>
          <w:p w14:paraId="7D68146C" w14:textId="77777777"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14:paraId="1CE469BC" w14:textId="77777777" w:rsidR="00A22E47" w:rsidRPr="00803D84" w:rsidRDefault="00A22E47" w:rsidP="001B6C66">
            <w:pPr>
              <w:pStyle w:val="TableText"/>
              <w:rPr>
                <w:rFonts w:cstheme="minorHAnsi"/>
                <w:sz w:val="22"/>
              </w:rPr>
            </w:pPr>
            <w:r w:rsidRPr="00803D84">
              <w:rPr>
                <w:rFonts w:cstheme="minorHAnsi"/>
                <w:sz w:val="22"/>
              </w:rPr>
              <w:t>[0,+]</w:t>
            </w:r>
          </w:p>
        </w:tc>
        <w:tc>
          <w:tcPr>
            <w:tcW w:w="1836" w:type="dxa"/>
          </w:tcPr>
          <w:p w14:paraId="01B92226" w14:textId="77777777" w:rsidR="00A22E47" w:rsidRPr="00803D84" w:rsidRDefault="00A22E47" w:rsidP="001B6C66">
            <w:pPr>
              <w:pStyle w:val="TableText"/>
              <w:rPr>
                <w:rFonts w:cstheme="minorHAnsi"/>
                <w:sz w:val="22"/>
              </w:rPr>
            </w:pPr>
            <w:r w:rsidRPr="00803D84">
              <w:rPr>
                <w:rFonts w:cstheme="minorHAnsi"/>
                <w:sz w:val="22"/>
              </w:rPr>
              <w:t>0.86 m/s</w:t>
            </w:r>
          </w:p>
        </w:tc>
      </w:tr>
    </w:tbl>
    <w:p w14:paraId="122B9F7B" w14:textId="77777777" w:rsidR="00336C52" w:rsidRDefault="00336C52" w:rsidP="00336C52"/>
    <w:p w14:paraId="2E91E9F5" w14:textId="77777777" w:rsidR="00336C52" w:rsidRDefault="00336C52" w:rsidP="00336C52">
      <w:pPr>
        <w:pStyle w:val="Heading2"/>
      </w:pPr>
      <w:bookmarkStart w:id="494" w:name="_Toc396825347"/>
      <w:r w:rsidRPr="00525AE9">
        <w:t>Quality Assurance/Quality Control</w:t>
      </w:r>
      <w:bookmarkEnd w:id="494"/>
    </w:p>
    <w:p w14:paraId="2EC91F4A" w14:textId="77777777" w:rsidR="00336C52" w:rsidRPr="00E42A64" w:rsidRDefault="00336C52" w:rsidP="00336C52">
      <w:pPr>
        <w:pStyle w:val="TableCaption"/>
        <w:rPr>
          <w:b w:val="0"/>
          <w:sz w:val="22"/>
          <w:szCs w:val="22"/>
        </w:rPr>
      </w:pPr>
      <w:r w:rsidRPr="00E42A64">
        <w:rPr>
          <w:b w:val="0"/>
          <w:sz w:val="22"/>
          <w:szCs w:val="22"/>
        </w:rPr>
        <w:t xml:space="preserve">All organisations providing the data (DEWNR, BoM and SA Water) have appropriately trained staff and procedures for obtaining and managing data to a suitable standard. Quality Control is undertaken regularly as telemetered data is archived in a Hydstra data base. Furthermore, the project team will ensure that all data obtained from complementary monitoring programs are interrogated for potential errors. Any potential errors will be investigated and if necessary removed. Quality of modelling outputs will be assessed through validation against observed data. Through this process, any potential errors will be identified and fixed the models will be rerun until the outputs are of a suitable scientific output. </w:t>
      </w:r>
    </w:p>
    <w:p w14:paraId="74C23811" w14:textId="77777777" w:rsidR="00336C52" w:rsidRPr="00F23CA5" w:rsidRDefault="00336C52" w:rsidP="00336C52">
      <w:pPr>
        <w:pStyle w:val="Heading2"/>
      </w:pPr>
      <w:bookmarkStart w:id="495" w:name="_Toc396825348"/>
      <w:r w:rsidRPr="00F23CA5">
        <w:t>Health, safety and environment plan</w:t>
      </w:r>
      <w:bookmarkEnd w:id="495"/>
    </w:p>
    <w:p w14:paraId="59EDCA60" w14:textId="77777777" w:rsidR="00336C52" w:rsidRPr="00E42A64" w:rsidRDefault="00336C52" w:rsidP="00336C52">
      <w:pPr>
        <w:rPr>
          <w:szCs w:val="22"/>
        </w:rPr>
      </w:pPr>
      <w:r w:rsidRPr="00E42A64">
        <w:rPr>
          <w:szCs w:val="22"/>
        </w:rPr>
        <w:t xml:space="preserve">Given the nature of this project (office-based), risks to health, safety and environment are considered to be low and can be managed through everyday workplace policies and guidelines. Health, safety and environment policies of all partner organisations will be adhered to by staff as required by their organisations. All organisations involved within this project will have individual policies and guidelines for health, safety and environment.  However, an outline of how policies and guidlelines are managed within the lead organisation of this component of the project (The University of Adelaide) is outlined below. </w:t>
      </w:r>
    </w:p>
    <w:p w14:paraId="1279BBCA" w14:textId="77777777" w:rsidR="00336C52" w:rsidRPr="00E42A64" w:rsidRDefault="00336C52" w:rsidP="00336C52">
      <w:pPr>
        <w:rPr>
          <w:szCs w:val="22"/>
        </w:rPr>
      </w:pPr>
      <w:r w:rsidRPr="00E42A64">
        <w:rPr>
          <w:szCs w:val="22"/>
        </w:rPr>
        <w:t>The University of Adelaide is committed to maintaining the highest possible standard of health, safety and well-being for all employees and students (and others) while they are at work at the University. The University recognises the importance of integrating the continuous improvement of health and safety into all organisational activities, ranking this equal with all other operational considerations.</w:t>
      </w:r>
    </w:p>
    <w:p w14:paraId="6325F1F9" w14:textId="77777777" w:rsidR="00336C52" w:rsidRPr="00E42A64" w:rsidRDefault="00336C52" w:rsidP="00336C52">
      <w:pPr>
        <w:rPr>
          <w:szCs w:val="22"/>
        </w:rPr>
      </w:pPr>
      <w:r w:rsidRPr="00E42A64">
        <w:rPr>
          <w:szCs w:val="22"/>
        </w:rPr>
        <w:t>The University's Health, Safety and Wellbeing Team provide support to the University community on all safety, injury management and wellbeing issues. Services include:</w:t>
      </w:r>
    </w:p>
    <w:p w14:paraId="41C0C323" w14:textId="77777777" w:rsidR="00336C52" w:rsidRPr="00E42A64" w:rsidRDefault="00336C52" w:rsidP="00336C52">
      <w:pPr>
        <w:numPr>
          <w:ilvl w:val="0"/>
          <w:numId w:val="16"/>
        </w:numPr>
        <w:spacing w:after="0"/>
        <w:ind w:left="765" w:hanging="357"/>
        <w:rPr>
          <w:szCs w:val="22"/>
        </w:rPr>
      </w:pPr>
      <w:r w:rsidRPr="00E42A64">
        <w:rPr>
          <w:szCs w:val="22"/>
        </w:rPr>
        <w:t>Management of the University Occupational Health &amp; Safety Management System (OHSMS) and consultative framework</w:t>
      </w:r>
    </w:p>
    <w:p w14:paraId="1B0ADBDA" w14:textId="77777777" w:rsidR="00336C52" w:rsidRPr="00E42A64" w:rsidRDefault="00336C52" w:rsidP="00336C52">
      <w:pPr>
        <w:numPr>
          <w:ilvl w:val="0"/>
          <w:numId w:val="16"/>
        </w:numPr>
        <w:spacing w:after="0"/>
        <w:ind w:left="765" w:hanging="357"/>
        <w:rPr>
          <w:szCs w:val="22"/>
        </w:rPr>
      </w:pPr>
      <w:r w:rsidRPr="00E42A64">
        <w:rPr>
          <w:szCs w:val="22"/>
        </w:rPr>
        <w:t>Support in developing, implementing and reviewing of OH&amp;S Policies, Procedures and Instructions</w:t>
      </w:r>
    </w:p>
    <w:p w14:paraId="0AA0EE46" w14:textId="77777777" w:rsidR="00336C52" w:rsidRPr="00E42A64" w:rsidRDefault="00336C52" w:rsidP="00336C52">
      <w:pPr>
        <w:numPr>
          <w:ilvl w:val="0"/>
          <w:numId w:val="16"/>
        </w:numPr>
        <w:spacing w:after="0"/>
        <w:ind w:left="765" w:hanging="357"/>
        <w:rPr>
          <w:szCs w:val="22"/>
        </w:rPr>
      </w:pPr>
      <w:r w:rsidRPr="00E42A64">
        <w:rPr>
          <w:szCs w:val="22"/>
        </w:rPr>
        <w:t>Development of the Corporate OH&amp;S Action Plan to ensure continuous improvement in OH&amp;S</w:t>
      </w:r>
    </w:p>
    <w:p w14:paraId="5AE1B01F" w14:textId="77777777" w:rsidR="00336C52" w:rsidRPr="00E42A64" w:rsidRDefault="00336C52" w:rsidP="00336C52">
      <w:pPr>
        <w:numPr>
          <w:ilvl w:val="0"/>
          <w:numId w:val="16"/>
        </w:numPr>
        <w:spacing w:after="0"/>
        <w:ind w:left="765" w:hanging="357"/>
        <w:rPr>
          <w:szCs w:val="22"/>
        </w:rPr>
      </w:pPr>
      <w:r w:rsidRPr="00E42A64">
        <w:rPr>
          <w:szCs w:val="22"/>
        </w:rPr>
        <w:t>Injury Management (workers compensation, rehabilitation, employee assistance program)</w:t>
      </w:r>
    </w:p>
    <w:p w14:paraId="1F2E740C" w14:textId="77777777" w:rsidR="00336C52" w:rsidRPr="00E42A64" w:rsidRDefault="00336C52" w:rsidP="00336C52">
      <w:pPr>
        <w:numPr>
          <w:ilvl w:val="0"/>
          <w:numId w:val="16"/>
        </w:numPr>
        <w:spacing w:after="0"/>
        <w:ind w:left="765" w:hanging="357"/>
        <w:rPr>
          <w:szCs w:val="22"/>
        </w:rPr>
      </w:pPr>
      <w:r w:rsidRPr="00E42A64">
        <w:rPr>
          <w:szCs w:val="22"/>
        </w:rPr>
        <w:t>Investigation of major incidents and implementation of improved hazard control measures</w:t>
      </w:r>
    </w:p>
    <w:p w14:paraId="5426C195" w14:textId="77777777" w:rsidR="00336C52" w:rsidRPr="00E42A64" w:rsidRDefault="00336C52" w:rsidP="00336C52">
      <w:pPr>
        <w:numPr>
          <w:ilvl w:val="0"/>
          <w:numId w:val="16"/>
        </w:numPr>
        <w:spacing w:after="0"/>
        <w:ind w:left="765" w:hanging="357"/>
        <w:rPr>
          <w:szCs w:val="22"/>
        </w:rPr>
      </w:pPr>
      <w:r w:rsidRPr="00E42A64">
        <w:rPr>
          <w:szCs w:val="22"/>
        </w:rPr>
        <w:t>Coordination of staff wellbeing initiatives and programs</w:t>
      </w:r>
    </w:p>
    <w:p w14:paraId="6DDD4712" w14:textId="77777777" w:rsidR="00336C52" w:rsidRPr="00E42A64" w:rsidRDefault="00336C52" w:rsidP="00336C52">
      <w:pPr>
        <w:numPr>
          <w:ilvl w:val="0"/>
          <w:numId w:val="16"/>
        </w:numPr>
        <w:spacing w:after="0"/>
        <w:ind w:left="765" w:hanging="357"/>
        <w:rPr>
          <w:szCs w:val="22"/>
        </w:rPr>
      </w:pPr>
      <w:r w:rsidRPr="00E42A64">
        <w:rPr>
          <w:szCs w:val="22"/>
        </w:rPr>
        <w:t>Management of the University OH&amp;S Audit program</w:t>
      </w:r>
      <w:r>
        <w:rPr>
          <w:szCs w:val="22"/>
        </w:rPr>
        <w:t>.</w:t>
      </w:r>
    </w:p>
    <w:p w14:paraId="5CFC647D" w14:textId="77777777" w:rsidR="00336C52" w:rsidRPr="004B7CC1" w:rsidRDefault="00336C52" w:rsidP="00336C52">
      <w:pPr>
        <w:pStyle w:val="Heading2"/>
      </w:pPr>
      <w:bookmarkStart w:id="496" w:name="_Toc396825349"/>
      <w:r w:rsidRPr="004B7CC1">
        <w:t>References</w:t>
      </w:r>
      <w:bookmarkEnd w:id="496"/>
    </w:p>
    <w:p w14:paraId="59A7FF6D" w14:textId="77777777" w:rsidR="00336C52" w:rsidRPr="00E42A64" w:rsidRDefault="00336C52" w:rsidP="00336C52">
      <w:pPr>
        <w:rPr>
          <w:szCs w:val="22"/>
        </w:rPr>
      </w:pPr>
      <w:r w:rsidRPr="00E42A64">
        <w:rPr>
          <w:szCs w:val="22"/>
        </w:rPr>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E42A64">
        <w:rPr>
          <w:szCs w:val="22"/>
        </w:rPr>
        <w:t>Darling Freshwater Research Centre. Murray</w:t>
      </w:r>
      <w:r w:rsidR="00623FCB">
        <w:rPr>
          <w:rFonts w:eastAsiaTheme="majorEastAsia"/>
        </w:rPr>
        <w:t>–</w:t>
      </w:r>
      <w:r w:rsidRPr="00E42A64">
        <w:rPr>
          <w:szCs w:val="22"/>
        </w:rPr>
        <w:t xml:space="preserve">Darling Freshwater Research Centre, MDFRC Publication 29.2/2014. </w:t>
      </w:r>
    </w:p>
    <w:p w14:paraId="1CFEE7A5" w14:textId="77777777" w:rsidR="00336C52" w:rsidRPr="00E42A64" w:rsidRDefault="00336C52" w:rsidP="00336C52">
      <w:pPr>
        <w:rPr>
          <w:szCs w:val="22"/>
        </w:rPr>
      </w:pPr>
      <w:r w:rsidRPr="00E42A64">
        <w:rPr>
          <w:szCs w:val="22"/>
        </w:rPr>
        <w:t xml:space="preserve">McCullough, D. (2013). Riverine Recovery </w:t>
      </w:r>
      <w:r w:rsidR="00623FCB">
        <w:rPr>
          <w:rFonts w:eastAsiaTheme="majorEastAsia"/>
        </w:rPr>
        <w:t>–</w:t>
      </w:r>
      <w:r w:rsidRPr="00E42A64">
        <w:rPr>
          <w:szCs w:val="22"/>
        </w:rPr>
        <w:t xml:space="preserve"> Pike Floodplain Hydraulic Modelling 2012–13. Technical Note, Riverine Recovery Project, Department of Environment, Water and Natural Resources, Government of South Australia.</w:t>
      </w:r>
    </w:p>
    <w:p w14:paraId="7A095FC2" w14:textId="77777777" w:rsidR="00336C52" w:rsidRPr="00E42A64" w:rsidRDefault="00336C52" w:rsidP="00336C52">
      <w:pPr>
        <w:rPr>
          <w:szCs w:val="22"/>
        </w:rPr>
      </w:pPr>
      <w:r w:rsidRPr="00E42A64">
        <w:rPr>
          <w:szCs w:val="22"/>
        </w:rPr>
        <w:t xml:space="preserve">Macky, G. and Bloss, C. (2012). Riverine Recovery </w:t>
      </w:r>
      <w:r w:rsidR="00623FCB">
        <w:rPr>
          <w:rFonts w:eastAsiaTheme="majorEastAsia"/>
        </w:rPr>
        <w:t>–</w:t>
      </w:r>
      <w:r w:rsidRPr="00E42A64">
        <w:rPr>
          <w:szCs w:val="22"/>
        </w:rPr>
        <w:t xml:space="preserve"> Weir Pool Hydraulic Modelling. Technical Note, Riverine Recovery Project, Department of Environment, Water and Natural Resources, Government of South Australia.</w:t>
      </w:r>
    </w:p>
    <w:p w14:paraId="54AB85DE" w14:textId="77777777" w:rsidR="00336C52" w:rsidRPr="00E42A64" w:rsidRDefault="00237C17" w:rsidP="00336C52">
      <w:pPr>
        <w:rPr>
          <w:szCs w:val="22"/>
        </w:rPr>
      </w:pPr>
      <w:r w:rsidRPr="000772B7">
        <w:rPr>
          <w:szCs w:val="22"/>
        </w:rPr>
        <w:t>Wallace, T</w:t>
      </w:r>
      <w:r>
        <w:rPr>
          <w:szCs w:val="22"/>
        </w:rPr>
        <w:t>.</w:t>
      </w:r>
      <w:r w:rsidRPr="000772B7">
        <w:rPr>
          <w:szCs w:val="22"/>
        </w:rPr>
        <w:t>A</w:t>
      </w:r>
      <w:r>
        <w:rPr>
          <w:szCs w:val="22"/>
        </w:rPr>
        <w:t>.</w:t>
      </w:r>
      <w:r w:rsidRPr="000772B7">
        <w:rPr>
          <w:szCs w:val="22"/>
        </w:rPr>
        <w:t>, Daly, R</w:t>
      </w:r>
      <w:r>
        <w:rPr>
          <w:szCs w:val="22"/>
        </w:rPr>
        <w:t>.</w:t>
      </w:r>
      <w:r w:rsidRPr="000772B7">
        <w:rPr>
          <w:szCs w:val="22"/>
        </w:rPr>
        <w:t>, Aldridge, K</w:t>
      </w:r>
      <w:r>
        <w:rPr>
          <w:szCs w:val="22"/>
        </w:rPr>
        <w:t>.</w:t>
      </w:r>
      <w:r w:rsidRPr="000772B7">
        <w:rPr>
          <w:szCs w:val="22"/>
        </w:rPr>
        <w:t>T</w:t>
      </w:r>
      <w:r>
        <w:rPr>
          <w:szCs w:val="22"/>
        </w:rPr>
        <w:t>.</w:t>
      </w:r>
      <w:r w:rsidRPr="000772B7">
        <w:rPr>
          <w:szCs w:val="22"/>
        </w:rPr>
        <w:t>, Cox, J</w:t>
      </w:r>
      <w:r>
        <w:rPr>
          <w:szCs w:val="22"/>
        </w:rPr>
        <w:t>.</w:t>
      </w:r>
      <w:r w:rsidRPr="000772B7">
        <w:rPr>
          <w:szCs w:val="22"/>
        </w:rPr>
        <w:t>, Gibbs, M</w:t>
      </w:r>
      <w:r>
        <w:rPr>
          <w:szCs w:val="22"/>
        </w:rPr>
        <w:t>.</w:t>
      </w:r>
      <w:r w:rsidRPr="000772B7">
        <w:rPr>
          <w:szCs w:val="22"/>
        </w:rPr>
        <w:t>S</w:t>
      </w:r>
      <w:r>
        <w:rPr>
          <w:szCs w:val="22"/>
        </w:rPr>
        <w:t>.</w:t>
      </w:r>
      <w:r w:rsidRPr="000772B7">
        <w:rPr>
          <w:szCs w:val="22"/>
        </w:rPr>
        <w:t>, Nicol, J</w:t>
      </w:r>
      <w:r>
        <w:rPr>
          <w:szCs w:val="22"/>
        </w:rPr>
        <w:t>.</w:t>
      </w:r>
      <w:r w:rsidRPr="000772B7">
        <w:rPr>
          <w:szCs w:val="22"/>
        </w:rPr>
        <w:t>M</w:t>
      </w:r>
      <w:r>
        <w:rPr>
          <w:szCs w:val="22"/>
        </w:rPr>
        <w:t>.</w:t>
      </w:r>
      <w:r w:rsidRPr="000772B7">
        <w:rPr>
          <w:szCs w:val="22"/>
        </w:rPr>
        <w:t>, Oliver, R</w:t>
      </w:r>
      <w:r>
        <w:rPr>
          <w:szCs w:val="22"/>
        </w:rPr>
        <w:t>.</w:t>
      </w:r>
      <w:r w:rsidRPr="000772B7">
        <w:rPr>
          <w:szCs w:val="22"/>
        </w:rPr>
        <w:t>L</w:t>
      </w:r>
      <w:r>
        <w:rPr>
          <w:szCs w:val="22"/>
        </w:rPr>
        <w:t>.</w:t>
      </w:r>
      <w:r w:rsidRPr="000772B7">
        <w:rPr>
          <w:szCs w:val="22"/>
        </w:rPr>
        <w:t>, Walker, K</w:t>
      </w:r>
      <w:r>
        <w:rPr>
          <w:szCs w:val="22"/>
        </w:rPr>
        <w:t>.</w:t>
      </w:r>
      <w:r w:rsidRPr="000772B7">
        <w:rPr>
          <w:szCs w:val="22"/>
        </w:rPr>
        <w:t>F</w:t>
      </w:r>
      <w:r>
        <w:rPr>
          <w:szCs w:val="22"/>
        </w:rPr>
        <w:t>.</w:t>
      </w:r>
      <w:r w:rsidRPr="000772B7">
        <w:rPr>
          <w:szCs w:val="22"/>
        </w:rPr>
        <w:t>, Ye, Q</w:t>
      </w:r>
      <w:r>
        <w:rPr>
          <w:szCs w:val="22"/>
        </w:rPr>
        <w:t>.</w:t>
      </w:r>
      <w:r w:rsidRPr="000772B7">
        <w:rPr>
          <w:szCs w:val="22"/>
        </w:rPr>
        <w:t>, Zampatti, B</w:t>
      </w:r>
      <w:r>
        <w:rPr>
          <w:szCs w:val="22"/>
        </w:rPr>
        <w:t>.</w:t>
      </w:r>
      <w:r w:rsidRPr="000772B7">
        <w:rPr>
          <w:szCs w:val="22"/>
        </w:rPr>
        <w:t>P</w:t>
      </w:r>
      <w:r>
        <w:rPr>
          <w:szCs w:val="22"/>
        </w:rPr>
        <w:t>.</w:t>
      </w:r>
      <w:r w:rsidRPr="000772B7">
        <w:rPr>
          <w:szCs w:val="22"/>
        </w:rPr>
        <w:t xml:space="preserve"> (2014)</w:t>
      </w:r>
      <w:r>
        <w:rPr>
          <w:szCs w:val="22"/>
        </w:rPr>
        <w:t>.</w:t>
      </w:r>
      <w:r w:rsidRPr="000772B7">
        <w:rPr>
          <w:szCs w:val="22"/>
        </w:rPr>
        <w:t xml:space="preserve"> River Murray Channel Environmental Water Requirements: Hydrodynamic Modelling Results and Conceptual Models. Goyder Institute for Water Research Technical Report Series No. 14/5, Adelaide, South Australia.</w:t>
      </w:r>
    </w:p>
    <w:p w14:paraId="533B812B" w14:textId="77777777" w:rsidR="00336C52" w:rsidRPr="009F1B02" w:rsidRDefault="00336C52" w:rsidP="00336C52"/>
    <w:p w14:paraId="2CD74190" w14:textId="77777777" w:rsidR="00336C52" w:rsidRDefault="00336C52" w:rsidP="00336C52">
      <w:pPr>
        <w:rPr>
          <w:rFonts w:eastAsiaTheme="majorEastAsia" w:cstheme="majorBidi"/>
          <w:color w:val="auto"/>
          <w:sz w:val="32"/>
          <w:szCs w:val="28"/>
        </w:rPr>
      </w:pPr>
      <w:r>
        <w:br w:type="page"/>
      </w:r>
    </w:p>
    <w:p w14:paraId="58FAFD37" w14:textId="77777777" w:rsidR="00336C52" w:rsidRPr="00572D6F" w:rsidRDefault="00336C52" w:rsidP="00336C52">
      <w:pPr>
        <w:pStyle w:val="Heading1"/>
      </w:pPr>
      <w:bookmarkStart w:id="497" w:name="_Toc396825350"/>
      <w:bookmarkStart w:id="498" w:name="_Ref397516565"/>
      <w:r>
        <w:t>Microinvertebrates</w:t>
      </w:r>
      <w:bookmarkEnd w:id="497"/>
      <w:bookmarkEnd w:id="498"/>
    </w:p>
    <w:p w14:paraId="2FD100E5" w14:textId="77777777" w:rsidR="00336C52" w:rsidRPr="00525AE9" w:rsidRDefault="00336C52" w:rsidP="00336C52">
      <w:pPr>
        <w:pStyle w:val="Heading2"/>
      </w:pPr>
      <w:bookmarkStart w:id="499" w:name="_Toc396825351"/>
      <w:r w:rsidRPr="00525AE9">
        <w:t>Evaluation questions</w:t>
      </w:r>
      <w:bookmarkEnd w:id="499"/>
    </w:p>
    <w:p w14:paraId="001C29D6" w14:textId="5AB5EF05" w:rsidR="00336C52" w:rsidRPr="00557D7E" w:rsidRDefault="00336C52" w:rsidP="00336C52">
      <w:pPr>
        <w:rPr>
          <w:szCs w:val="22"/>
        </w:rPr>
      </w:pPr>
      <w:r w:rsidRPr="00557D7E">
        <w:rPr>
          <w:szCs w:val="22"/>
        </w:rPr>
        <w:t xml:space="preserve">This monitoring protocol addresses the following </w:t>
      </w:r>
      <w:r w:rsidR="005F1991">
        <w:rPr>
          <w:szCs w:val="22"/>
        </w:rPr>
        <w:t>Selected Area</w:t>
      </w:r>
      <w:r w:rsidRPr="00557D7E">
        <w:rPr>
          <w:szCs w:val="22"/>
        </w:rPr>
        <w:t xml:space="preserve"> scale evaluation questions:</w:t>
      </w:r>
    </w:p>
    <w:p w14:paraId="537DA5A5" w14:textId="109F6744" w:rsidR="00610027" w:rsidRPr="0007165A" w:rsidRDefault="00610027" w:rsidP="00610027">
      <w:pPr>
        <w:rPr>
          <w:b/>
        </w:rPr>
      </w:pPr>
      <w:r w:rsidRPr="0007165A">
        <w:rPr>
          <w:b/>
        </w:rPr>
        <w:t>Short-term (one year) questions:</w:t>
      </w:r>
    </w:p>
    <w:p w14:paraId="16489FE9" w14:textId="77777777" w:rsidR="00610027" w:rsidRPr="00557D7E" w:rsidRDefault="00610027" w:rsidP="00BD56AE">
      <w:pPr>
        <w:pStyle w:val="TableBullets"/>
        <w:ind w:left="714" w:hanging="357"/>
        <w:rPr>
          <w:sz w:val="22"/>
        </w:rPr>
      </w:pPr>
      <w:r w:rsidRPr="00557D7E">
        <w:rPr>
          <w:sz w:val="22"/>
        </w:rPr>
        <w:t xml:space="preserve">What did </w:t>
      </w:r>
      <w:r w:rsidRPr="00557D7E">
        <w:rPr>
          <w:kern w:val="0"/>
          <w:sz w:val="22"/>
        </w:rPr>
        <w:t>Commonwealth environmental water</w:t>
      </w:r>
      <w:r w:rsidRPr="00557D7E">
        <w:rPr>
          <w:sz w:val="22"/>
        </w:rPr>
        <w:t xml:space="preserve"> contribute to microinvertebrate diversity?</w:t>
      </w:r>
    </w:p>
    <w:p w14:paraId="49BE197F" w14:textId="77777777" w:rsidR="008326F0" w:rsidRPr="00D22EF9" w:rsidRDefault="008326F0" w:rsidP="008326F0">
      <w:pPr>
        <w:pStyle w:val="ListParagraph"/>
        <w:numPr>
          <w:ilvl w:val="0"/>
          <w:numId w:val="15"/>
        </w:numPr>
        <w:tabs>
          <w:tab w:val="num" w:pos="360"/>
        </w:tabs>
        <w:ind w:left="714" w:hanging="357"/>
        <w:rPr>
          <w:rFonts w:eastAsia="Calibri" w:cs="Arial"/>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via upstream connectivity to microinvertebrate communities of the LMR Selected Area?</w:t>
      </w:r>
    </w:p>
    <w:p w14:paraId="1CE4E7FE" w14:textId="3C83801C" w:rsidR="008326F0" w:rsidRDefault="008326F0" w:rsidP="008326F0">
      <w:pPr>
        <w:pStyle w:val="ListParagraph"/>
        <w:numPr>
          <w:ilvl w:val="0"/>
          <w:numId w:val="15"/>
        </w:numPr>
        <w:tabs>
          <w:tab w:val="num" w:pos="360"/>
        </w:tabs>
        <w:spacing w:before="40" w:after="40"/>
        <w:rPr>
          <w:rFonts w:eastAsia="Calibri" w:cs="Arial"/>
          <w:kern w:val="0"/>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to the timing and presence of key species in relation to diet of </w:t>
      </w:r>
      <w:r>
        <w:rPr>
          <w:rFonts w:eastAsia="Calibri" w:cs="Arial"/>
          <w:szCs w:val="22"/>
        </w:rPr>
        <w:t xml:space="preserve">large-bodied native fish larvae (e.g. </w:t>
      </w:r>
      <w:r w:rsidRPr="00D22EF9">
        <w:rPr>
          <w:rFonts w:eastAsia="Calibri" w:cs="Arial"/>
          <w:szCs w:val="22"/>
        </w:rPr>
        <w:t>golden perch</w:t>
      </w:r>
      <w:r>
        <w:rPr>
          <w:rFonts w:eastAsia="Calibri" w:cs="Arial"/>
          <w:szCs w:val="22"/>
        </w:rPr>
        <w:t>)</w:t>
      </w:r>
      <w:r w:rsidRPr="00D22EF9">
        <w:rPr>
          <w:rFonts w:eastAsia="Calibri" w:cs="Arial"/>
          <w:szCs w:val="22"/>
        </w:rPr>
        <w:t>?</w:t>
      </w:r>
      <w:r w:rsidRPr="00B64C8D">
        <w:rPr>
          <w:rFonts w:eastAsia="Calibri" w:cs="Arial"/>
          <w:kern w:val="0"/>
          <w:szCs w:val="22"/>
        </w:rPr>
        <w:t xml:space="preserve"> </w:t>
      </w:r>
    </w:p>
    <w:p w14:paraId="7C08B5ED" w14:textId="62AB5705" w:rsidR="008326F0" w:rsidRPr="008326F0" w:rsidRDefault="008326F0" w:rsidP="00BD56AE">
      <w:pPr>
        <w:pStyle w:val="ListParagraph"/>
        <w:numPr>
          <w:ilvl w:val="0"/>
          <w:numId w:val="15"/>
        </w:numPr>
        <w:tabs>
          <w:tab w:val="num" w:pos="360"/>
        </w:tabs>
        <w:spacing w:before="40" w:after="40"/>
        <w:rPr>
          <w:rFonts w:eastAsia="Calibri"/>
        </w:rPr>
      </w:pPr>
      <w:r w:rsidRPr="00D22EF9">
        <w:rPr>
          <w:rFonts w:eastAsia="Calibri" w:cs="Arial"/>
          <w:kern w:val="0"/>
          <w:szCs w:val="22"/>
        </w:rPr>
        <w:t>What did Commonwealth environmental water contribute to microinvertebrate</w:t>
      </w:r>
      <w:r>
        <w:rPr>
          <w:rFonts w:eastAsia="Calibri" w:cs="Arial"/>
          <w:kern w:val="0"/>
          <w:szCs w:val="22"/>
        </w:rPr>
        <w:t xml:space="preserve"> abundance (density)</w:t>
      </w:r>
      <w:r w:rsidRPr="00D22EF9">
        <w:rPr>
          <w:rFonts w:eastAsia="Calibri" w:cs="Arial"/>
          <w:kern w:val="0"/>
          <w:szCs w:val="22"/>
        </w:rPr>
        <w:t>?</w:t>
      </w:r>
    </w:p>
    <w:p w14:paraId="753844FF" w14:textId="5923D6A4" w:rsidR="00336C52" w:rsidRPr="0007165A" w:rsidRDefault="004E2E47" w:rsidP="00B069E4">
      <w:pPr>
        <w:spacing w:before="120"/>
        <w:rPr>
          <w:b/>
        </w:rPr>
      </w:pPr>
      <w:r>
        <w:rPr>
          <w:b/>
        </w:rPr>
        <w:t>L</w:t>
      </w:r>
      <w:r w:rsidR="00CA51C5">
        <w:rPr>
          <w:b/>
        </w:rPr>
        <w:t>ong-term (five-</w:t>
      </w:r>
      <w:r w:rsidR="00336C52" w:rsidRPr="0007165A">
        <w:rPr>
          <w:b/>
        </w:rPr>
        <w:t>year) questions:</w:t>
      </w:r>
    </w:p>
    <w:p w14:paraId="31F9C70E" w14:textId="77777777" w:rsidR="008326F0" w:rsidRDefault="008326F0" w:rsidP="008326F0">
      <w:pPr>
        <w:pStyle w:val="ListParagraph"/>
        <w:numPr>
          <w:ilvl w:val="0"/>
          <w:numId w:val="15"/>
        </w:numPr>
      </w:pPr>
      <w:r>
        <w:t>What did Commonwealth environmental water contribute to microinvertebrate diversity?</w:t>
      </w:r>
    </w:p>
    <w:p w14:paraId="56563A2D" w14:textId="672DFDCB" w:rsidR="008326F0" w:rsidRPr="00D22EF9" w:rsidRDefault="008326F0" w:rsidP="008326F0">
      <w:pPr>
        <w:pStyle w:val="ListParagraph"/>
        <w:numPr>
          <w:ilvl w:val="0"/>
          <w:numId w:val="15"/>
        </w:numPr>
        <w:tabs>
          <w:tab w:val="num" w:pos="360"/>
        </w:tabs>
        <w:spacing w:before="40" w:after="40"/>
        <w:rPr>
          <w:rFonts w:eastAsia="Calibri" w:cs="Arial"/>
          <w:kern w:val="0"/>
          <w:szCs w:val="22"/>
        </w:rPr>
      </w:pPr>
      <w:r w:rsidRPr="00D22EF9">
        <w:rPr>
          <w:rFonts w:eastAsia="Calibri" w:cs="Arial"/>
          <w:kern w:val="0"/>
          <w:szCs w:val="22"/>
        </w:rPr>
        <w:t xml:space="preserve">What did Commonwealth environmental water contribute to </w:t>
      </w:r>
      <w:r>
        <w:rPr>
          <w:rFonts w:eastAsia="Calibri" w:cs="Arial"/>
          <w:kern w:val="0"/>
          <w:szCs w:val="22"/>
        </w:rPr>
        <w:t xml:space="preserve">the </w:t>
      </w:r>
      <w:r w:rsidRPr="00D22EF9">
        <w:rPr>
          <w:rFonts w:eastAsia="Calibri" w:cs="Arial"/>
          <w:kern w:val="0"/>
          <w:szCs w:val="22"/>
        </w:rPr>
        <w:t xml:space="preserve">resilience of microinvertebrate </w:t>
      </w:r>
      <w:r>
        <w:rPr>
          <w:rFonts w:eastAsia="Calibri" w:cs="Arial"/>
          <w:kern w:val="0"/>
          <w:szCs w:val="22"/>
        </w:rPr>
        <w:t>propagules</w:t>
      </w:r>
      <w:r w:rsidRPr="00D22EF9">
        <w:rPr>
          <w:rFonts w:eastAsia="Calibri" w:cs="Arial"/>
          <w:kern w:val="0"/>
          <w:szCs w:val="22"/>
        </w:rPr>
        <w:t>? (comparing year 1 to 5)</w:t>
      </w:r>
    </w:p>
    <w:p w14:paraId="4502C53C" w14:textId="77777777" w:rsidR="00336C52" w:rsidRPr="00557D7E" w:rsidRDefault="00336C52" w:rsidP="00336C52">
      <w:pPr>
        <w:pStyle w:val="TableBullets"/>
        <w:numPr>
          <w:ilvl w:val="0"/>
          <w:numId w:val="0"/>
        </w:numPr>
        <w:ind w:left="1080" w:hanging="360"/>
        <w:rPr>
          <w:kern w:val="0"/>
          <w:sz w:val="22"/>
        </w:rPr>
      </w:pPr>
    </w:p>
    <w:p w14:paraId="1655766D" w14:textId="77777777" w:rsidR="00336C52" w:rsidRPr="00557D7E" w:rsidRDefault="00336C52" w:rsidP="00336C52">
      <w:pPr>
        <w:rPr>
          <w:rFonts w:ascii="Calibri" w:hAnsi="Calibri"/>
          <w:szCs w:val="22"/>
        </w:rPr>
      </w:pPr>
      <w:r w:rsidRPr="00557D7E">
        <w:rPr>
          <w:rFonts w:ascii="Calibri" w:hAnsi="Calibri"/>
          <w:szCs w:val="22"/>
        </w:rPr>
        <w:t>The process for evaluating these questions is illustrated in</w:t>
      </w:r>
      <w:r w:rsidR="009B27E3">
        <w:rPr>
          <w:rFonts w:ascii="Calibri" w:hAnsi="Calibri"/>
          <w:szCs w:val="22"/>
        </w:rPr>
        <w:t xml:space="preserve"> </w:t>
      </w:r>
      <w:r w:rsidR="006F4D01">
        <w:rPr>
          <w:rFonts w:ascii="Calibri" w:hAnsi="Calibri"/>
          <w:szCs w:val="22"/>
        </w:rPr>
        <w:fldChar w:fldCharType="begin"/>
      </w:r>
      <w:r w:rsidR="009B27E3">
        <w:rPr>
          <w:rFonts w:ascii="Calibri" w:hAnsi="Calibri"/>
          <w:szCs w:val="22"/>
        </w:rPr>
        <w:instrText xml:space="preserve"> REF _Ref397515975 \h </w:instrText>
      </w:r>
      <w:r w:rsidR="006F4D01">
        <w:rPr>
          <w:rFonts w:ascii="Calibri" w:hAnsi="Calibri"/>
          <w:szCs w:val="22"/>
        </w:rPr>
      </w:r>
      <w:r w:rsidR="006F4D01">
        <w:rPr>
          <w:rFonts w:ascii="Calibri" w:hAnsi="Calibri"/>
          <w:szCs w:val="22"/>
        </w:rPr>
        <w:fldChar w:fldCharType="separate"/>
      </w:r>
      <w:r w:rsidR="00F8266B">
        <w:t>Figure B.</w:t>
      </w:r>
      <w:r w:rsidR="00F8266B">
        <w:rPr>
          <w:noProof/>
        </w:rPr>
        <w:t>9</w:t>
      </w:r>
      <w:r w:rsidR="006F4D01">
        <w:rPr>
          <w:rFonts w:ascii="Calibri" w:hAnsi="Calibri"/>
          <w:szCs w:val="22"/>
        </w:rPr>
        <w:fldChar w:fldCharType="end"/>
      </w:r>
      <w:r w:rsidRPr="00557D7E">
        <w:rPr>
          <w:rFonts w:ascii="Calibri" w:hAnsi="Calibri"/>
          <w:szCs w:val="22"/>
        </w:rPr>
        <w:t>, with components covered by this protocol highlighted in blue.</w:t>
      </w:r>
    </w:p>
    <w:p w14:paraId="705D27BC" w14:textId="77777777" w:rsidR="004F54D3" w:rsidRDefault="00AE2110" w:rsidP="00336C52">
      <w:r w:rsidRPr="00AE2110">
        <w:t xml:space="preserve"> </w:t>
      </w:r>
      <w:r w:rsidRPr="00AE2110">
        <w:rPr>
          <w:noProof/>
          <w:lang w:eastAsia="en-AU"/>
        </w:rPr>
        <w:drawing>
          <wp:inline distT="0" distB="0" distL="0" distR="0" wp14:anchorId="40D9BDD5" wp14:editId="78521D77">
            <wp:extent cx="5462649" cy="4525271"/>
            <wp:effectExtent l="0" t="0" r="508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1187" cy="4548912"/>
                    </a:xfrm>
                    <a:prstGeom prst="rect">
                      <a:avLst/>
                    </a:prstGeom>
                    <a:noFill/>
                    <a:ln>
                      <a:noFill/>
                    </a:ln>
                  </pic:spPr>
                </pic:pic>
              </a:graphicData>
            </a:graphic>
          </wp:inline>
        </w:drawing>
      </w:r>
    </w:p>
    <w:p w14:paraId="40CA4418" w14:textId="77777777" w:rsidR="00336C52" w:rsidRPr="0007165A" w:rsidRDefault="009B27E3" w:rsidP="009B27E3">
      <w:pPr>
        <w:pStyle w:val="Caption"/>
      </w:pPr>
      <w:bookmarkStart w:id="500" w:name="_Ref397515975"/>
      <w:r>
        <w:t>Figure B.</w:t>
      </w:r>
      <w:fldSimple w:instr=" SEQ Figure_B. \* ARABIC ">
        <w:r w:rsidR="00F8266B">
          <w:rPr>
            <w:noProof/>
          </w:rPr>
          <w:t>9</w:t>
        </w:r>
      </w:fldSimple>
      <w:bookmarkEnd w:id="500"/>
      <w:r w:rsidR="00336C52" w:rsidRPr="0007165A">
        <w:t>. Schematic of key elements of the LTIM Standard Protocol: Microinvertebrates.</w:t>
      </w:r>
    </w:p>
    <w:p w14:paraId="2AA31CAB" w14:textId="77777777" w:rsidR="00336C52" w:rsidRPr="00525AE9" w:rsidRDefault="00336C52" w:rsidP="00336C52">
      <w:pPr>
        <w:pStyle w:val="Heading2"/>
      </w:pPr>
      <w:bookmarkStart w:id="501" w:name="_Toc396825352"/>
      <w:r w:rsidRPr="00525AE9">
        <w:t>Relevant ecosystem types</w:t>
      </w:r>
      <w:bookmarkEnd w:id="501"/>
    </w:p>
    <w:p w14:paraId="4E8F9EB1" w14:textId="77777777" w:rsidR="00336C52" w:rsidRPr="00525AE9" w:rsidRDefault="00336C52" w:rsidP="00336C52">
      <w:r w:rsidRPr="00525AE9">
        <w:t>River</w:t>
      </w:r>
      <w:r>
        <w:t>s.</w:t>
      </w:r>
    </w:p>
    <w:p w14:paraId="76C7CC95" w14:textId="77777777" w:rsidR="00336C52" w:rsidRPr="00525AE9" w:rsidRDefault="00336C52" w:rsidP="00336C52">
      <w:pPr>
        <w:pStyle w:val="Heading2"/>
        <w:contextualSpacing/>
      </w:pPr>
      <w:bookmarkStart w:id="502" w:name="_Toc396825353"/>
      <w:r w:rsidRPr="00525AE9">
        <w:t>Relevant flow types</w:t>
      </w:r>
      <w:bookmarkEnd w:id="502"/>
    </w:p>
    <w:p w14:paraId="6A0059A0" w14:textId="77777777" w:rsidR="00336C52" w:rsidRPr="00E42A64" w:rsidRDefault="00336C52" w:rsidP="00336C52">
      <w:pPr>
        <w:rPr>
          <w:rFonts w:cstheme="minorHAnsi"/>
          <w:szCs w:val="22"/>
        </w:rPr>
      </w:pPr>
      <w:r w:rsidRPr="00E42A64">
        <w:rPr>
          <w:rFonts w:cstheme="minorHAnsi"/>
          <w:szCs w:val="22"/>
        </w:rPr>
        <w:t>These methods describe annual monitoring conducted during the period October to January of each year independent of specific watering events. The methods are therefore relevant to all flow types (baseflow, freshes, bankfull and overbank).</w:t>
      </w:r>
    </w:p>
    <w:p w14:paraId="2A7B45BD" w14:textId="77777777" w:rsidR="00336C52" w:rsidRDefault="00336C52" w:rsidP="00336C52">
      <w:pPr>
        <w:pStyle w:val="Heading2"/>
      </w:pPr>
      <w:bookmarkStart w:id="503" w:name="_Toc396825354"/>
      <w:r w:rsidRPr="00525AE9">
        <w:t>Overview and context</w:t>
      </w:r>
      <w:bookmarkEnd w:id="503"/>
    </w:p>
    <w:p w14:paraId="562F2BBD" w14:textId="48CBE9F7" w:rsidR="002E3EEF" w:rsidRDefault="00336C52" w:rsidP="007A4981">
      <w:pPr>
        <w:rPr>
          <w:rFonts w:cstheme="minorHAnsi"/>
          <w:lang w:eastAsia="en-AU"/>
        </w:rPr>
      </w:pPr>
      <w:r w:rsidRPr="00E42A64">
        <w:rPr>
          <w:rFonts w:cstheme="minorHAnsi"/>
          <w:szCs w:val="22"/>
        </w:rPr>
        <w:t>These standard methods describe monitoring required for the Basin</w:t>
      </w:r>
      <w:r w:rsidR="00624A96">
        <w:rPr>
          <w:rFonts w:cstheme="minorHAnsi"/>
          <w:szCs w:val="22"/>
        </w:rPr>
        <w:t>-s</w:t>
      </w:r>
      <w:r w:rsidRPr="00E42A64">
        <w:rPr>
          <w:rFonts w:cstheme="minorHAnsi"/>
          <w:szCs w:val="22"/>
        </w:rPr>
        <w:t xml:space="preserve">cale evaluation of microinvertebrate </w:t>
      </w:r>
      <w:r w:rsidR="005E2A18">
        <w:rPr>
          <w:rFonts w:cstheme="minorHAnsi"/>
          <w:szCs w:val="22"/>
        </w:rPr>
        <w:t>diversity</w:t>
      </w:r>
      <w:r w:rsidRPr="00E42A64">
        <w:rPr>
          <w:rFonts w:cstheme="minorHAnsi"/>
          <w:szCs w:val="22"/>
        </w:rPr>
        <w:t xml:space="preserve"> and community composition in response to Commonwealth environmental water. The methods describe the sampling design and protocol for microcrustaceans in riparian margin sediments of the Lower Murray, and for main stream potamoplankton at two (nearby) LMR sites as relevant to the LTIM </w:t>
      </w:r>
      <w:r w:rsidR="00113E55">
        <w:rPr>
          <w:rFonts w:cstheme="minorHAnsi"/>
          <w:szCs w:val="22"/>
        </w:rPr>
        <w:t>P</w:t>
      </w:r>
      <w:r w:rsidRPr="00E42A64">
        <w:rPr>
          <w:rFonts w:cstheme="minorHAnsi"/>
          <w:szCs w:val="22"/>
        </w:rPr>
        <w:t>roject.</w:t>
      </w:r>
      <w:r w:rsidR="002E3EEF">
        <w:rPr>
          <w:rFonts w:cstheme="minorHAnsi"/>
          <w:szCs w:val="22"/>
        </w:rPr>
        <w:t xml:space="preserve"> </w:t>
      </w:r>
      <w:r w:rsidR="002E3EEF" w:rsidRPr="006768A6">
        <w:rPr>
          <w:rFonts w:cstheme="minorHAnsi"/>
          <w:szCs w:val="22"/>
        </w:rPr>
        <w:t xml:space="preserve">Refer to Section </w:t>
      </w:r>
      <w:r w:rsidR="007E2C79">
        <w:fldChar w:fldCharType="begin"/>
      </w:r>
      <w:r w:rsidR="007E2C79">
        <w:instrText xml:space="preserve"> REF _Ref399155787 \r \h  \* MERGEFORMAT </w:instrText>
      </w:r>
      <w:r w:rsidR="007E2C79">
        <w:fldChar w:fldCharType="separate"/>
      </w:r>
      <w:r w:rsidR="00F8266B" w:rsidRPr="00F8266B">
        <w:rPr>
          <w:rFonts w:cstheme="minorHAnsi"/>
          <w:szCs w:val="22"/>
        </w:rPr>
        <w:t>4.2.4</w:t>
      </w:r>
      <w:r w:rsidR="007E2C79">
        <w:fldChar w:fldCharType="end"/>
      </w:r>
      <w:r w:rsidR="002E3EEF" w:rsidRPr="006768A6">
        <w:rPr>
          <w:rFonts w:cstheme="minorHAnsi"/>
          <w:szCs w:val="22"/>
          <w:lang w:eastAsia="en-AU"/>
        </w:rPr>
        <w:t xml:space="preserve"> (pg</w:t>
      </w:r>
      <w:r w:rsidR="002E3EEF">
        <w:rPr>
          <w:rFonts w:cstheme="minorHAnsi"/>
          <w:szCs w:val="22"/>
        </w:rPr>
        <w:t xml:space="preserve"> </w:t>
      </w:r>
      <w:r w:rsidR="006F4D01">
        <w:rPr>
          <w:rFonts w:cstheme="minorHAnsi"/>
          <w:szCs w:val="22"/>
        </w:rPr>
        <w:fldChar w:fldCharType="begin"/>
      </w:r>
      <w:r w:rsidR="002E3EEF">
        <w:rPr>
          <w:rFonts w:cstheme="minorHAnsi"/>
          <w:szCs w:val="22"/>
        </w:rPr>
        <w:instrText xml:space="preserve"> PAGEREF _Ref399155794 \h </w:instrText>
      </w:r>
      <w:r w:rsidR="006F4D01">
        <w:rPr>
          <w:rFonts w:cstheme="minorHAnsi"/>
          <w:szCs w:val="22"/>
        </w:rPr>
      </w:r>
      <w:r w:rsidR="006F4D01">
        <w:rPr>
          <w:rFonts w:cstheme="minorHAnsi"/>
          <w:szCs w:val="22"/>
        </w:rPr>
        <w:fldChar w:fldCharType="separate"/>
      </w:r>
      <w:r w:rsidR="00F8266B">
        <w:rPr>
          <w:rFonts w:cstheme="minorHAnsi"/>
          <w:noProof/>
          <w:szCs w:val="22"/>
        </w:rPr>
        <w:t>40</w:t>
      </w:r>
      <w:r w:rsidR="006F4D01">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Microinvertebrates</w:t>
      </w:r>
      <w:r w:rsidR="002E3EEF" w:rsidRPr="006768A6">
        <w:rPr>
          <w:rFonts w:cstheme="minorHAnsi"/>
          <w:szCs w:val="22"/>
          <w:lang w:eastAsia="en-AU"/>
        </w:rPr>
        <w:t>.</w:t>
      </w:r>
    </w:p>
    <w:p w14:paraId="6AADE7D2" w14:textId="77777777" w:rsidR="00336C52" w:rsidRPr="00E42A64" w:rsidRDefault="00336C52" w:rsidP="00336C52">
      <w:pPr>
        <w:rPr>
          <w:rFonts w:cstheme="minorHAnsi"/>
          <w:szCs w:val="22"/>
        </w:rPr>
      </w:pPr>
    </w:p>
    <w:p w14:paraId="2CA34E4A" w14:textId="77777777" w:rsidR="00336C52" w:rsidRPr="00E42A64" w:rsidRDefault="00336C52" w:rsidP="00336C52">
      <w:pPr>
        <w:rPr>
          <w:rFonts w:cstheme="minorHAnsi"/>
          <w:szCs w:val="22"/>
        </w:rPr>
      </w:pPr>
      <w:r w:rsidRPr="00E42A64">
        <w:rPr>
          <w:rFonts w:cstheme="minorHAnsi"/>
          <w:szCs w:val="22"/>
        </w:rPr>
        <w:t xml:space="preserve">Sampling will be from October through to late January each year to match the timing of larval fish sampling (see Section </w:t>
      </w:r>
      <w:r w:rsidR="006F4D01" w:rsidRPr="00E42A64">
        <w:rPr>
          <w:rFonts w:cstheme="minorHAnsi"/>
          <w:szCs w:val="22"/>
        </w:rPr>
        <w:fldChar w:fldCharType="begin"/>
      </w:r>
      <w:r w:rsidRPr="00E42A64">
        <w:rPr>
          <w:rFonts w:cstheme="minorHAnsi"/>
          <w:szCs w:val="22"/>
        </w:rPr>
        <w:instrText xml:space="preserve"> REF _Ref396395199 \r \h </w:instrText>
      </w:r>
      <w:r w:rsidR="006F4D01" w:rsidRPr="00E42A64">
        <w:rPr>
          <w:rFonts w:cstheme="minorHAnsi"/>
          <w:szCs w:val="22"/>
        </w:rPr>
      </w:r>
      <w:r w:rsidR="006F4D01" w:rsidRPr="00E42A64">
        <w:rPr>
          <w:rFonts w:cstheme="minorHAnsi"/>
          <w:szCs w:val="22"/>
        </w:rPr>
        <w:fldChar w:fldCharType="separate"/>
      </w:r>
      <w:r w:rsidR="00F8266B">
        <w:rPr>
          <w:rFonts w:cstheme="minorHAnsi"/>
          <w:szCs w:val="22"/>
        </w:rPr>
        <w:t>4</w:t>
      </w:r>
      <w:r w:rsidR="006F4D01" w:rsidRPr="00E42A64">
        <w:rPr>
          <w:rFonts w:cstheme="minorHAnsi"/>
          <w:szCs w:val="22"/>
        </w:rPr>
        <w:fldChar w:fldCharType="end"/>
      </w:r>
      <w:r w:rsidRPr="00E42A64">
        <w:rPr>
          <w:rFonts w:cstheme="minorHAnsi"/>
          <w:szCs w:val="22"/>
        </w:rPr>
        <w:t xml:space="preserve"> for Category 3 Fish spawning and recruitment). Pelagic habitats will be sampled with a 4-l Haney trap (quantitative, 3 bulked trap volumes) and a 37 µm-mesh plankton tow (qualitative). The trap provides a site-specific density, but the small volume underestimates zooplankton diversity. The net tow samples a greater volume, and thereby provides a more representative diversity estimate.</w:t>
      </w:r>
    </w:p>
    <w:p w14:paraId="0FFF2F0C" w14:textId="77777777" w:rsidR="00336C52" w:rsidRPr="00E42A64" w:rsidRDefault="00336C52" w:rsidP="00336C52">
      <w:pPr>
        <w:spacing w:after="40"/>
        <w:rPr>
          <w:rFonts w:cstheme="minorHAnsi"/>
          <w:szCs w:val="22"/>
        </w:rPr>
      </w:pPr>
      <w:r w:rsidRPr="00E42A64">
        <w:rPr>
          <w:rFonts w:cstheme="minorHAnsi"/>
          <w:szCs w:val="22"/>
        </w:rPr>
        <w:t>Covariates include:</w:t>
      </w:r>
    </w:p>
    <w:p w14:paraId="4BBCA1BF"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Dissolved oxygen</w:t>
      </w:r>
    </w:p>
    <w:p w14:paraId="1E95F3AE"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Salinity/electrical conductivity</w:t>
      </w:r>
    </w:p>
    <w:p w14:paraId="79B22523"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Discharge/flow</w:t>
      </w:r>
    </w:p>
    <w:p w14:paraId="4247A221"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Water temperature</w:t>
      </w:r>
    </w:p>
    <w:p w14:paraId="5123B3EA"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Turbidity</w:t>
      </w:r>
    </w:p>
    <w:p w14:paraId="61B9EF5F"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Relative water level.</w:t>
      </w:r>
    </w:p>
    <w:p w14:paraId="352107C6" w14:textId="77777777" w:rsidR="00336C52" w:rsidRDefault="00336C52" w:rsidP="00336C52">
      <w:pPr>
        <w:pStyle w:val="Heading2"/>
      </w:pPr>
      <w:bookmarkStart w:id="504" w:name="_Toc396825355"/>
      <w:r>
        <w:t>Complementary monitoring and data</w:t>
      </w:r>
      <w:bookmarkEnd w:id="504"/>
    </w:p>
    <w:p w14:paraId="4F33FEDC" w14:textId="77777777" w:rsidR="00336C52" w:rsidRPr="00E42A64" w:rsidRDefault="00336C52" w:rsidP="00336C52">
      <w:pPr>
        <w:rPr>
          <w:rFonts w:cstheme="minorHAnsi"/>
          <w:szCs w:val="22"/>
        </w:rPr>
      </w:pPr>
      <w:r w:rsidRPr="00E42A64">
        <w:rPr>
          <w:rFonts w:cstheme="minorHAnsi"/>
          <w:szCs w:val="22"/>
        </w:rPr>
        <w:t xml:space="preserve">For the diet component of this indicator, golden perch larvae will be obtained from the larval fish sampling for Category 3 Fish spawning and recruitment (see Section </w:t>
      </w:r>
      <w:r w:rsidR="006F4D01" w:rsidRPr="00E42A64">
        <w:rPr>
          <w:rFonts w:cstheme="minorHAnsi"/>
          <w:szCs w:val="22"/>
        </w:rPr>
        <w:fldChar w:fldCharType="begin"/>
      </w:r>
      <w:r w:rsidRPr="00E42A64">
        <w:rPr>
          <w:rFonts w:cstheme="minorHAnsi"/>
          <w:szCs w:val="22"/>
        </w:rPr>
        <w:instrText xml:space="preserve"> REF _Ref396463360 \r \h </w:instrText>
      </w:r>
      <w:r w:rsidR="006F4D01" w:rsidRPr="00E42A64">
        <w:rPr>
          <w:rFonts w:cstheme="minorHAnsi"/>
          <w:szCs w:val="22"/>
        </w:rPr>
      </w:r>
      <w:r w:rsidR="006F4D01" w:rsidRPr="00E42A64">
        <w:rPr>
          <w:rFonts w:cstheme="minorHAnsi"/>
          <w:szCs w:val="22"/>
        </w:rPr>
        <w:fldChar w:fldCharType="separate"/>
      </w:r>
      <w:r w:rsidR="00F8266B">
        <w:rPr>
          <w:rFonts w:cstheme="minorHAnsi"/>
          <w:szCs w:val="22"/>
        </w:rPr>
        <w:t>4.7.1</w:t>
      </w:r>
      <w:r w:rsidR="006F4D01" w:rsidRPr="00E42A64">
        <w:rPr>
          <w:rFonts w:cstheme="minorHAnsi"/>
          <w:szCs w:val="22"/>
        </w:rPr>
        <w:fldChar w:fldCharType="end"/>
      </w:r>
      <w:r w:rsidRPr="00E42A64">
        <w:rPr>
          <w:rFonts w:cstheme="minorHAnsi"/>
          <w:szCs w:val="22"/>
        </w:rPr>
        <w:t>).</w:t>
      </w:r>
    </w:p>
    <w:p w14:paraId="18C52626" w14:textId="77777777" w:rsidR="00336C52" w:rsidRPr="004B7CC1" w:rsidRDefault="00336C52" w:rsidP="00336C52">
      <w:pPr>
        <w:pStyle w:val="Heading2"/>
      </w:pPr>
      <w:bookmarkStart w:id="505" w:name="_Toc396825356"/>
      <w:r w:rsidRPr="004B7CC1">
        <w:t>Monitoring locations and timing</w:t>
      </w:r>
      <w:bookmarkEnd w:id="505"/>
    </w:p>
    <w:p w14:paraId="5E554CAE" w14:textId="77777777" w:rsidR="00336C52" w:rsidRPr="00CC3FC1" w:rsidRDefault="00336C52" w:rsidP="00336C52">
      <w:pPr>
        <w:pStyle w:val="Heading3"/>
      </w:pPr>
      <w:r>
        <w:t>Locations</w:t>
      </w:r>
    </w:p>
    <w:p w14:paraId="096B96FE" w14:textId="77777777" w:rsidR="00336C52" w:rsidRPr="00E42A64" w:rsidRDefault="00336C52" w:rsidP="00336C52">
      <w:pPr>
        <w:rPr>
          <w:rFonts w:cstheme="minorHAnsi"/>
          <w:bCs/>
          <w:szCs w:val="22"/>
        </w:rPr>
      </w:pPr>
      <w:r w:rsidRPr="00E42A64">
        <w:rPr>
          <w:rFonts w:cstheme="minorHAnsi"/>
          <w:bCs/>
          <w:szCs w:val="22"/>
        </w:rPr>
        <w:t>Sampling for microinvertebrates will be conducted at two locations in the main channel of the LMR, approximately 5 kilometres below Lock 1 (</w:t>
      </w:r>
      <w:r w:rsidRPr="00841D07">
        <w:rPr>
          <w:rFonts w:cstheme="minorHAnsi"/>
          <w:bCs/>
          <w:i/>
          <w:szCs w:val="22"/>
        </w:rPr>
        <w:t>Gorge</w:t>
      </w:r>
      <w:r w:rsidRPr="00E42A64">
        <w:rPr>
          <w:rFonts w:cstheme="minorHAnsi"/>
          <w:bCs/>
          <w:szCs w:val="22"/>
        </w:rPr>
        <w:t xml:space="preserve"> zone) and </w:t>
      </w:r>
      <w:r w:rsidR="003D1C2C">
        <w:rPr>
          <w:rFonts w:cstheme="minorHAnsi"/>
          <w:bCs/>
          <w:szCs w:val="22"/>
        </w:rPr>
        <w:t>5 kilometres</w:t>
      </w:r>
      <w:r w:rsidR="00177F89">
        <w:rPr>
          <w:rFonts w:cstheme="minorHAnsi"/>
          <w:bCs/>
          <w:szCs w:val="22"/>
        </w:rPr>
        <w:t xml:space="preserve"> below</w:t>
      </w:r>
      <w:r w:rsidR="00E56623" w:rsidRPr="00E42A64">
        <w:rPr>
          <w:rFonts w:cstheme="minorHAnsi"/>
          <w:bCs/>
          <w:szCs w:val="22"/>
        </w:rPr>
        <w:t xml:space="preserve"> </w:t>
      </w:r>
      <w:r w:rsidR="00E56623">
        <w:rPr>
          <w:rFonts w:cstheme="minorHAnsi"/>
          <w:bCs/>
          <w:szCs w:val="22"/>
        </w:rPr>
        <w:t>L</w:t>
      </w:r>
      <w:r w:rsidRPr="00E42A64">
        <w:rPr>
          <w:rFonts w:cstheme="minorHAnsi"/>
          <w:bCs/>
          <w:szCs w:val="22"/>
        </w:rPr>
        <w:t>ock 6 (</w:t>
      </w:r>
      <w:r w:rsidRPr="00841D07">
        <w:rPr>
          <w:rFonts w:cstheme="minorHAnsi"/>
          <w:bCs/>
          <w:i/>
          <w:szCs w:val="22"/>
        </w:rPr>
        <w:t>Floodplain</w:t>
      </w:r>
      <w:r w:rsidRPr="00E42A64">
        <w:rPr>
          <w:rFonts w:cstheme="minorHAnsi"/>
          <w:bCs/>
          <w:szCs w:val="22"/>
        </w:rPr>
        <w:t xml:space="preserve"> zone).  Microinvertebrate monitoring will take place at 3 sites within each location. Riparian microcrustacean sampling for comparison with upstream microcrustacean assemblages will occur as near to the potamoplankton sampling sites as is feasible.</w:t>
      </w:r>
    </w:p>
    <w:p w14:paraId="7F8C3156" w14:textId="77777777" w:rsidR="00336C52" w:rsidRPr="00CC3FC1" w:rsidRDefault="00336C52" w:rsidP="00336C52">
      <w:pPr>
        <w:pStyle w:val="Heading3"/>
      </w:pPr>
      <w:bookmarkStart w:id="506" w:name="_Ref396478464"/>
      <w:r w:rsidRPr="00CC3FC1">
        <w:t>Timing</w:t>
      </w:r>
      <w:bookmarkEnd w:id="506"/>
    </w:p>
    <w:p w14:paraId="404DB0BF" w14:textId="77777777" w:rsidR="00336C52" w:rsidRPr="00DA091C" w:rsidRDefault="00336C52" w:rsidP="007A4981">
      <w:r w:rsidRPr="00E42A64">
        <w:rPr>
          <w:rFonts w:cstheme="minorHAnsi"/>
          <w:bCs/>
          <w:szCs w:val="22"/>
        </w:rPr>
        <w:t>At each site</w:t>
      </w:r>
      <w:r w:rsidRPr="00E42A64">
        <w:rPr>
          <w:rFonts w:cstheme="minorHAnsi"/>
          <w:b/>
          <w:bCs/>
          <w:i/>
          <w:szCs w:val="22"/>
        </w:rPr>
        <w:t xml:space="preserve"> </w:t>
      </w:r>
      <w:r w:rsidRPr="00E42A64">
        <w:rPr>
          <w:rFonts w:cstheme="minorHAnsi"/>
          <w:bCs/>
          <w:szCs w:val="22"/>
        </w:rPr>
        <w:t>sampling will occur on a fortnightly basis from October to January (total of 8 trips) from 2014</w:t>
      </w:r>
      <w:r w:rsidR="00623FCB">
        <w:rPr>
          <w:rFonts w:eastAsiaTheme="majorEastAsia"/>
        </w:rPr>
        <w:t>–</w:t>
      </w:r>
      <w:r w:rsidRPr="00E42A64">
        <w:rPr>
          <w:rFonts w:cstheme="minorHAnsi"/>
          <w:bCs/>
          <w:szCs w:val="22"/>
        </w:rPr>
        <w:t>15 to 2017</w:t>
      </w:r>
      <w:r w:rsidR="00623FCB">
        <w:rPr>
          <w:rFonts w:eastAsiaTheme="majorEastAsia"/>
        </w:rPr>
        <w:t>–</w:t>
      </w:r>
      <w:r w:rsidRPr="00E42A64">
        <w:rPr>
          <w:rFonts w:cstheme="minorHAnsi"/>
          <w:bCs/>
          <w:szCs w:val="22"/>
        </w:rPr>
        <w:t>18 seasons</w:t>
      </w:r>
      <w:r w:rsidR="002E3EEF">
        <w:rPr>
          <w:rFonts w:cstheme="minorHAnsi"/>
          <w:bCs/>
          <w:szCs w:val="22"/>
        </w:rPr>
        <w:t xml:space="preserve">. </w:t>
      </w:r>
      <w:r w:rsidR="002E3EEF">
        <w:rPr>
          <w:rFonts w:cs="Calibri"/>
          <w:szCs w:val="22"/>
        </w:rPr>
        <w:t xml:space="preserve">Refer to Section </w:t>
      </w:r>
      <w:r w:rsidR="007E2C79">
        <w:fldChar w:fldCharType="begin"/>
      </w:r>
      <w:r w:rsidR="007E2C79">
        <w:instrText xml:space="preserve"> REF _Ref396120567 \r \h  \* MERGEFORMAT </w:instrText>
      </w:r>
      <w:r w:rsidR="007E2C79">
        <w:fldChar w:fldCharType="separate"/>
      </w:r>
      <w:r w:rsidR="00F8266B">
        <w:t>5</w:t>
      </w:r>
      <w:r w:rsidR="007E2C79">
        <w:fldChar w:fldCharType="end"/>
      </w:r>
      <w:r w:rsidR="002E3EEF">
        <w:rPr>
          <w:rFonts w:cs="Calibri"/>
          <w:szCs w:val="22"/>
        </w:rPr>
        <w:t xml:space="preserve"> (pg </w:t>
      </w:r>
      <w:r w:rsidR="006F4D01">
        <w:rPr>
          <w:rFonts w:cs="Calibri"/>
          <w:szCs w:val="22"/>
        </w:rPr>
        <w:fldChar w:fldCharType="begin"/>
      </w:r>
      <w:r w:rsidR="002E3EEF">
        <w:rPr>
          <w:rFonts w:cs="Calibri"/>
          <w:szCs w:val="22"/>
        </w:rPr>
        <w:instrText xml:space="preserve"> PAGEREF _Ref396120567 \h </w:instrText>
      </w:r>
      <w:r w:rsidR="006F4D01">
        <w:rPr>
          <w:rFonts w:cs="Calibri"/>
          <w:szCs w:val="22"/>
        </w:rPr>
      </w:r>
      <w:r w:rsidR="006F4D01">
        <w:rPr>
          <w:rFonts w:cs="Calibri"/>
          <w:szCs w:val="22"/>
        </w:rPr>
        <w:fldChar w:fldCharType="separate"/>
      </w:r>
      <w:r w:rsidR="00F8266B">
        <w:rPr>
          <w:rFonts w:cs="Calibri"/>
          <w:noProof/>
          <w:szCs w:val="22"/>
        </w:rPr>
        <w:t>45</w:t>
      </w:r>
      <w:r w:rsidR="006F4D01">
        <w:rPr>
          <w:rFonts w:cs="Calibri"/>
          <w:szCs w:val="22"/>
        </w:rPr>
        <w:fldChar w:fldCharType="end"/>
      </w:r>
      <w:r w:rsidR="002E3EEF">
        <w:rPr>
          <w:rFonts w:cs="Calibri"/>
          <w:szCs w:val="22"/>
        </w:rPr>
        <w:t>) in the M&amp;E Plan for a monthly monitoring schedule for Microinvertebrates.</w:t>
      </w:r>
    </w:p>
    <w:p w14:paraId="7F8256A4" w14:textId="77777777" w:rsidR="00336C52" w:rsidRDefault="00336C52" w:rsidP="00336C52">
      <w:pPr>
        <w:pStyle w:val="Heading2"/>
      </w:pPr>
      <w:bookmarkStart w:id="507" w:name="_Toc396825357"/>
      <w:r w:rsidRPr="004B7CC1">
        <w:t>Monitoring protocol</w:t>
      </w:r>
      <w:bookmarkEnd w:id="507"/>
    </w:p>
    <w:p w14:paraId="4642C7D1" w14:textId="77777777" w:rsidR="00336C52" w:rsidRDefault="00336C52" w:rsidP="00336C52">
      <w:pPr>
        <w:pStyle w:val="Heading3"/>
      </w:pPr>
      <w:r w:rsidRPr="004B7CC1">
        <w:t xml:space="preserve">Collection of </w:t>
      </w:r>
      <w:r>
        <w:t>riparian microcrustaceans</w:t>
      </w:r>
    </w:p>
    <w:p w14:paraId="0AF868AF" w14:textId="77777777" w:rsidR="00336C52" w:rsidRPr="00E42A64" w:rsidRDefault="00336C52" w:rsidP="00336C52">
      <w:pPr>
        <w:ind w:left="1"/>
        <w:rPr>
          <w:rFonts w:cstheme="minorHAnsi"/>
          <w:bCs/>
          <w:szCs w:val="22"/>
        </w:rPr>
      </w:pPr>
      <w:r w:rsidRPr="00E42A64">
        <w:rPr>
          <w:rFonts w:cstheme="minorHAnsi"/>
          <w:bCs/>
          <w:szCs w:val="22"/>
        </w:rPr>
        <w:t xml:space="preserve">A similar benthic corer as specified by the Jenkins (2014) method will be used for riparian microcrustacean samples in the Lock 1 and Lock 6 reaches of the LMR Selected Area. Benthic corers should be modified slightly from King (2004), the details of which can be found in (Morris 2008). The benthic cores within each site will be collected at the same time as larval fish sampling (see Section </w:t>
      </w:r>
      <w:r w:rsidR="006F4D01" w:rsidRPr="00E42A64">
        <w:rPr>
          <w:rFonts w:cstheme="minorHAnsi"/>
          <w:bCs/>
          <w:szCs w:val="22"/>
        </w:rPr>
        <w:fldChar w:fldCharType="begin"/>
      </w:r>
      <w:r w:rsidRPr="00E42A64">
        <w:rPr>
          <w:rFonts w:cstheme="minorHAnsi"/>
          <w:bCs/>
          <w:szCs w:val="22"/>
        </w:rPr>
        <w:instrText xml:space="preserve"> REF _Ref396395199 \r \h </w:instrText>
      </w:r>
      <w:r w:rsidR="006F4D01" w:rsidRPr="00E42A64">
        <w:rPr>
          <w:rFonts w:cstheme="minorHAnsi"/>
          <w:bCs/>
          <w:szCs w:val="22"/>
        </w:rPr>
      </w:r>
      <w:r w:rsidR="006F4D01" w:rsidRPr="00E42A64">
        <w:rPr>
          <w:rFonts w:cstheme="minorHAnsi"/>
          <w:bCs/>
          <w:szCs w:val="22"/>
        </w:rPr>
        <w:fldChar w:fldCharType="separate"/>
      </w:r>
      <w:r w:rsidR="00F8266B">
        <w:rPr>
          <w:rFonts w:cstheme="minorHAnsi"/>
          <w:bCs/>
          <w:szCs w:val="22"/>
        </w:rPr>
        <w:t>4</w:t>
      </w:r>
      <w:r w:rsidR="006F4D01" w:rsidRPr="00E42A64">
        <w:rPr>
          <w:rFonts w:cstheme="minorHAnsi"/>
          <w:bCs/>
          <w:szCs w:val="22"/>
        </w:rPr>
        <w:fldChar w:fldCharType="end"/>
      </w:r>
      <w:r w:rsidRPr="00E42A64">
        <w:rPr>
          <w:rFonts w:cstheme="minorHAnsi"/>
          <w:bCs/>
          <w:szCs w:val="22"/>
        </w:rPr>
        <w:t xml:space="preserve"> for Category 3 Fish spawning and recruitment). Collection times will be recorded. Benthic samples will be collected with a corer. Five cores will be collected from haphazard locations within each site with replicates spaced at least 20 m apart. The retained sample will be washed into a sample jar and stored in ethanol.</w:t>
      </w:r>
    </w:p>
    <w:p w14:paraId="76D4A72F" w14:textId="77777777" w:rsidR="00336C52" w:rsidRDefault="00336C52" w:rsidP="00336C52">
      <w:pPr>
        <w:pStyle w:val="Heading4"/>
      </w:pPr>
      <w:r w:rsidRPr="001F6FDA">
        <w:t>Equipment</w:t>
      </w:r>
    </w:p>
    <w:p w14:paraId="571EBD52"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Benthic corers (50 mm diameter x 120 mm long, 250 mL volume)</w:t>
      </w:r>
    </w:p>
    <w:p w14:paraId="5151C762"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Rubber trowel</w:t>
      </w:r>
    </w:p>
    <w:p w14:paraId="495AD736"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4L buckets</w:t>
      </w:r>
    </w:p>
    <w:p w14:paraId="3CFF1FF0"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37 μm sieve</w:t>
      </w:r>
    </w:p>
    <w:p w14:paraId="2279148E"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Sample containers/jars</w:t>
      </w:r>
    </w:p>
    <w:p w14:paraId="1A164150"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Ethanol (90% w/v)</w:t>
      </w:r>
    </w:p>
    <w:p w14:paraId="62D4569A"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Field sheets</w:t>
      </w:r>
      <w:r>
        <w:rPr>
          <w:rFonts w:cstheme="minorHAnsi"/>
          <w:bCs/>
          <w:szCs w:val="22"/>
        </w:rPr>
        <w:t>.</w:t>
      </w:r>
    </w:p>
    <w:p w14:paraId="070B4929" w14:textId="77777777" w:rsidR="00336C52" w:rsidRPr="00A66F53" w:rsidRDefault="00336C52" w:rsidP="00336C52">
      <w:pPr>
        <w:pStyle w:val="Heading4"/>
      </w:pPr>
      <w:r w:rsidRPr="00A66F53">
        <w:t>Protocol</w:t>
      </w:r>
    </w:p>
    <w:p w14:paraId="57025CFF"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 xml:space="preserve">The corer is placed onto the sediment surface, the top is then sealed with a plastic cap and the sediment and overlaying water extracted with the aid of a hardened rubber trowel. </w:t>
      </w:r>
    </w:p>
    <w:p w14:paraId="10B677D5"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 xml:space="preserve">The contents of the corer will be emptied into a 4 litre bucket and allowed to settle for at least one hour. </w:t>
      </w:r>
    </w:p>
    <w:p w14:paraId="431FEE03"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 xml:space="preserve">Once settled, the supernatant will be poured through a 37 μm sieve to retain microcrustaceans and rotifers. </w:t>
      </w:r>
    </w:p>
    <w:p w14:paraId="3AFAB571"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The retained sample will be washed into a sample jar and stored in ethanol (90% w/v).</w:t>
      </w:r>
    </w:p>
    <w:p w14:paraId="3F0F8D69"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Five cores will be collected from haphazard locations within each site with replicates spaced at least 20 m apart.</w:t>
      </w:r>
    </w:p>
    <w:p w14:paraId="52B0DB6C" w14:textId="77777777" w:rsidR="00336C52" w:rsidRDefault="00336C52" w:rsidP="00336C52">
      <w:pPr>
        <w:pStyle w:val="Heading3"/>
      </w:pPr>
      <w:r w:rsidRPr="00CB6419">
        <w:t>Collection of potamoplankton</w:t>
      </w:r>
    </w:p>
    <w:p w14:paraId="65DE95C0" w14:textId="77777777" w:rsidR="00336C52" w:rsidRPr="00E42A64" w:rsidRDefault="00336C52" w:rsidP="00336C52">
      <w:pPr>
        <w:ind w:left="1"/>
        <w:rPr>
          <w:rFonts w:cstheme="minorHAnsi"/>
          <w:b/>
          <w:bCs/>
          <w:i/>
          <w:szCs w:val="22"/>
        </w:rPr>
      </w:pPr>
      <w:r w:rsidRPr="00E42A64">
        <w:rPr>
          <w:rFonts w:cstheme="minorHAnsi"/>
          <w:szCs w:val="22"/>
        </w:rPr>
        <w:t>Composite trap (Haney trap) samples and a pelagic net tow will also be collected at each site in association with larval fish sampling. Three consecutive Haney trap samples will be taken, filtered through the standard plankton net, which is then flushed using a squeeze bottle into the terminal 200 ml PET collecting bottle to provide a 12-litre filtrate of potamoplankton, which is then topped up with 90% ethanol. The accompanying net tow will be 3 hauls of a 5-metre line plankton net, the catch decanted through the net to reduce the filtrate volume to approx</w:t>
      </w:r>
      <w:r w:rsidR="00177F89">
        <w:rPr>
          <w:rFonts w:cstheme="minorHAnsi"/>
          <w:szCs w:val="22"/>
        </w:rPr>
        <w:t>imately</w:t>
      </w:r>
      <w:r w:rsidRPr="00E42A64">
        <w:rPr>
          <w:rFonts w:cstheme="minorHAnsi"/>
          <w:szCs w:val="22"/>
        </w:rPr>
        <w:t xml:space="preserve"> 30</w:t>
      </w:r>
      <w:r w:rsidR="00623FCB">
        <w:rPr>
          <w:rFonts w:eastAsiaTheme="majorEastAsia"/>
        </w:rPr>
        <w:t>–</w:t>
      </w:r>
      <w:r w:rsidRPr="00E42A64">
        <w:rPr>
          <w:rFonts w:cstheme="minorHAnsi"/>
          <w:szCs w:val="22"/>
        </w:rPr>
        <w:t>40 ml in the PET bottle, then topped up with 90% ethanol.</w:t>
      </w:r>
    </w:p>
    <w:p w14:paraId="2723C696" w14:textId="77777777" w:rsidR="00336C52" w:rsidRPr="00E42A64" w:rsidRDefault="00336C52" w:rsidP="00336C52">
      <w:pPr>
        <w:ind w:left="1"/>
        <w:rPr>
          <w:rFonts w:cstheme="minorHAnsi"/>
          <w:szCs w:val="22"/>
        </w:rPr>
      </w:pPr>
      <w:r w:rsidRPr="00E42A64">
        <w:rPr>
          <w:rFonts w:cstheme="minorHAnsi"/>
          <w:szCs w:val="22"/>
        </w:rPr>
        <w:t xml:space="preserve">[Note: the transparent Haney trap is used in preference to the Jenkins bucket method in the Lower </w:t>
      </w:r>
      <w:r w:rsidR="00177F89">
        <w:rPr>
          <w:rFonts w:cstheme="minorHAnsi"/>
          <w:szCs w:val="22"/>
        </w:rPr>
        <w:t xml:space="preserve">Murray </w:t>
      </w:r>
      <w:r w:rsidRPr="00E42A64">
        <w:rPr>
          <w:rFonts w:cstheme="minorHAnsi"/>
          <w:szCs w:val="22"/>
        </w:rPr>
        <w:t>River. Faster plankters, such as copepods, are known to avoid more visible sampling gear, hence are undersampled by bucket).</w:t>
      </w:r>
    </w:p>
    <w:p w14:paraId="2286282F" w14:textId="77777777" w:rsidR="00336C52" w:rsidRPr="00E42A64" w:rsidRDefault="00336C52" w:rsidP="00336C52">
      <w:pPr>
        <w:ind w:left="1"/>
        <w:rPr>
          <w:rFonts w:cstheme="minorHAnsi"/>
          <w:bCs/>
          <w:szCs w:val="22"/>
        </w:rPr>
      </w:pPr>
      <w:r w:rsidRPr="00E42A64">
        <w:rPr>
          <w:rFonts w:cstheme="minorHAnsi"/>
          <w:bCs/>
          <w:szCs w:val="22"/>
        </w:rPr>
        <w:t>A 37 µm-mesh Frey net (with 4 mm stainless mesh over the net aperture) will be used on the first field trip in October to determine if marginal emergent vegetation, where present, supports a diverse microinvertebrate assemblage.  Analysis of Frey net samples may require modification of the riparian sampling method should this assemblage prove to be more diverse, and/or more accessible to juvenile fish, than is the benthic corer-derived assemblage.</w:t>
      </w:r>
    </w:p>
    <w:p w14:paraId="0FC055B0" w14:textId="77777777" w:rsidR="00336C52" w:rsidRDefault="00336C52" w:rsidP="00336C52">
      <w:pPr>
        <w:pStyle w:val="Heading4"/>
      </w:pPr>
      <w:r w:rsidRPr="001F6FDA">
        <w:t>Equipment</w:t>
      </w:r>
    </w:p>
    <w:p w14:paraId="60A406C5"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4-litre butterfly door Perspex Haney trap</w:t>
      </w:r>
    </w:p>
    <w:p w14:paraId="0FA49880"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37 µm-mesh Frey net (with 4 mm stainless mesh over the net aperture)</w:t>
      </w:r>
    </w:p>
    <w:p w14:paraId="387B0D50"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Standard plankton net</w:t>
      </w:r>
    </w:p>
    <w:p w14:paraId="63BA9359"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Squeeze bottle</w:t>
      </w:r>
    </w:p>
    <w:p w14:paraId="07B39CA5"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200 mL PET collecting bottle</w:t>
      </w:r>
    </w:p>
    <w:p w14:paraId="108D1B38"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90% ethanol</w:t>
      </w:r>
    </w:p>
    <w:p w14:paraId="1059EC71"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Field sheets</w:t>
      </w:r>
      <w:r>
        <w:rPr>
          <w:rFonts w:cstheme="minorHAnsi"/>
          <w:szCs w:val="22"/>
        </w:rPr>
        <w:t>.</w:t>
      </w:r>
    </w:p>
    <w:p w14:paraId="64D06E42" w14:textId="77777777" w:rsidR="00336C52" w:rsidRDefault="00336C52" w:rsidP="00336C52">
      <w:pPr>
        <w:pStyle w:val="Heading4"/>
      </w:pPr>
      <w:r>
        <w:t>Protocol</w:t>
      </w:r>
    </w:p>
    <w:p w14:paraId="2B22D78F"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Three consecutive Haney trap samples will be taken</w:t>
      </w:r>
      <w:r>
        <w:rPr>
          <w:rFonts w:cstheme="minorHAnsi"/>
          <w:szCs w:val="22"/>
        </w:rPr>
        <w:t>.</w:t>
      </w:r>
    </w:p>
    <w:p w14:paraId="72B44CE8"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Samples will be filtered th</w:t>
      </w:r>
      <w:r>
        <w:rPr>
          <w:rFonts w:cstheme="minorHAnsi"/>
          <w:szCs w:val="22"/>
        </w:rPr>
        <w:t>rough the standard plankton net.</w:t>
      </w:r>
    </w:p>
    <w:p w14:paraId="09F756D2"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 xml:space="preserve">Samples will be then flushed using a squeeze bottle into the terminal 200 ml PET collecting bottle to provide a 12-litre filtrate of potamoplankton, which is then topped up with 90% ethanol. </w:t>
      </w:r>
    </w:p>
    <w:p w14:paraId="70CA778D"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Three hauls of a 5-metre line plankton net will be taken</w:t>
      </w:r>
      <w:r>
        <w:rPr>
          <w:rFonts w:cstheme="minorHAnsi"/>
          <w:szCs w:val="22"/>
        </w:rPr>
        <w:t>.</w:t>
      </w:r>
    </w:p>
    <w:p w14:paraId="22593E15"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 xml:space="preserve"> Samples then will be decanted through the net to reduce the filtrate volume to approx</w:t>
      </w:r>
      <w:r w:rsidR="00177F89">
        <w:rPr>
          <w:rFonts w:cstheme="minorHAnsi"/>
          <w:szCs w:val="22"/>
        </w:rPr>
        <w:t>imately</w:t>
      </w:r>
      <w:r w:rsidR="00623FCB">
        <w:rPr>
          <w:rFonts w:cstheme="minorHAnsi"/>
          <w:szCs w:val="22"/>
        </w:rPr>
        <w:t xml:space="preserve"> 30</w:t>
      </w:r>
      <w:r w:rsidR="00623FCB">
        <w:rPr>
          <w:rFonts w:eastAsiaTheme="majorEastAsia"/>
        </w:rPr>
        <w:t>–</w:t>
      </w:r>
      <w:r w:rsidRPr="00E42A64">
        <w:rPr>
          <w:rFonts w:cstheme="minorHAnsi"/>
          <w:szCs w:val="22"/>
        </w:rPr>
        <w:t>40 ml in the PET bottle, then topped up with 90% ethanol.</w:t>
      </w:r>
    </w:p>
    <w:p w14:paraId="54AF67CC" w14:textId="77777777" w:rsidR="00336C52" w:rsidRDefault="00336C52" w:rsidP="00336C52">
      <w:pPr>
        <w:pStyle w:val="Heading3"/>
      </w:pPr>
      <w:r w:rsidRPr="00AF2C40">
        <w:t>Covariates</w:t>
      </w:r>
    </w:p>
    <w:p w14:paraId="682DD17A" w14:textId="77777777" w:rsidR="00336C52" w:rsidRPr="00E42A64" w:rsidRDefault="00336C52" w:rsidP="00336C52">
      <w:pPr>
        <w:ind w:firstLine="1"/>
        <w:rPr>
          <w:rFonts w:cstheme="minorHAnsi"/>
          <w:bCs/>
          <w:szCs w:val="22"/>
        </w:rPr>
      </w:pPr>
      <w:r w:rsidRPr="00E42A64">
        <w:rPr>
          <w:rFonts w:cstheme="minorHAnsi"/>
          <w:bCs/>
          <w:szCs w:val="22"/>
        </w:rPr>
        <w:t xml:space="preserve">Water quality parameters will be measured </w:t>
      </w:r>
      <w:r>
        <w:rPr>
          <w:rFonts w:cstheme="minorHAnsi"/>
          <w:bCs/>
          <w:szCs w:val="22"/>
        </w:rPr>
        <w:t xml:space="preserve">during larval fish sampling for Category 3 Fish spawning and recruitment (Section </w:t>
      </w:r>
      <w:r w:rsidR="006F4D01">
        <w:rPr>
          <w:rFonts w:cstheme="minorHAnsi"/>
          <w:bCs/>
          <w:szCs w:val="22"/>
        </w:rPr>
        <w:fldChar w:fldCharType="begin"/>
      </w:r>
      <w:r>
        <w:rPr>
          <w:rFonts w:cstheme="minorHAnsi"/>
          <w:bCs/>
          <w:szCs w:val="22"/>
        </w:rPr>
        <w:instrText xml:space="preserve"> REF _Ref396823601 \r \h </w:instrText>
      </w:r>
      <w:r w:rsidR="006F4D01">
        <w:rPr>
          <w:rFonts w:cstheme="minorHAnsi"/>
          <w:bCs/>
          <w:szCs w:val="22"/>
        </w:rPr>
      </w:r>
      <w:r w:rsidR="006F4D01">
        <w:rPr>
          <w:rFonts w:cstheme="minorHAnsi"/>
          <w:bCs/>
          <w:szCs w:val="22"/>
        </w:rPr>
        <w:fldChar w:fldCharType="separate"/>
      </w:r>
      <w:r w:rsidR="00F8266B">
        <w:rPr>
          <w:rFonts w:cstheme="minorHAnsi"/>
          <w:bCs/>
          <w:szCs w:val="22"/>
        </w:rPr>
        <w:t>4.7.4</w:t>
      </w:r>
      <w:r w:rsidR="006F4D01">
        <w:rPr>
          <w:rFonts w:cstheme="minorHAnsi"/>
          <w:bCs/>
          <w:szCs w:val="22"/>
        </w:rPr>
        <w:fldChar w:fldCharType="end"/>
      </w:r>
      <w:r>
        <w:rPr>
          <w:rFonts w:cstheme="minorHAnsi"/>
          <w:bCs/>
          <w:szCs w:val="22"/>
        </w:rPr>
        <w:t>)</w:t>
      </w:r>
      <w:r w:rsidRPr="00E42A64">
        <w:rPr>
          <w:rFonts w:cstheme="minorHAnsi"/>
          <w:bCs/>
          <w:szCs w:val="22"/>
        </w:rPr>
        <w:t>. Discharge data (ML day</w:t>
      </w:r>
      <w:r w:rsidRPr="00E42A64">
        <w:rPr>
          <w:rFonts w:cstheme="minorHAnsi"/>
          <w:bCs/>
          <w:szCs w:val="22"/>
          <w:vertAlign w:val="superscript"/>
        </w:rPr>
        <w:t>-1</w:t>
      </w:r>
      <w:r w:rsidRPr="00E42A64">
        <w:rPr>
          <w:rFonts w:cstheme="minorHAnsi"/>
          <w:bCs/>
          <w:szCs w:val="22"/>
        </w:rPr>
        <w:t>) and relative water level (m AHD, relative to the Australian Height Datum) from the closest gauging station will be obtained from the DEWNR Surface Water Archive (www.waterconnect.sa.gov.au).</w:t>
      </w:r>
    </w:p>
    <w:p w14:paraId="40CA2364" w14:textId="77777777" w:rsidR="00336C52" w:rsidRDefault="00336C52" w:rsidP="00336C52">
      <w:pPr>
        <w:pStyle w:val="Heading3"/>
      </w:pPr>
      <w:r>
        <w:t>Processing</w:t>
      </w:r>
    </w:p>
    <w:p w14:paraId="25BC86A6" w14:textId="77777777" w:rsidR="00336C52" w:rsidRPr="00E42A64" w:rsidRDefault="00336C52" w:rsidP="00336C52">
      <w:pPr>
        <w:rPr>
          <w:rFonts w:cstheme="minorHAnsi"/>
          <w:bCs/>
          <w:szCs w:val="22"/>
        </w:rPr>
      </w:pPr>
      <w:r w:rsidRPr="00E42A64">
        <w:rPr>
          <w:rFonts w:cstheme="minorHAnsi"/>
          <w:bCs/>
          <w:szCs w:val="22"/>
        </w:rPr>
        <w:t>Entire samples will be preserved individually in 90% ethanol and returned to the laboratory for microinvertebrate identification and enumeration. Quantitative samples will be subsampled (3 x 1 ml Sedgewick-Rafter cell counts to provide an SD and SE of the subsampling method), microinvertebrates identified to species, and counts expressed as density l</w:t>
      </w:r>
      <w:r w:rsidRPr="00E42A64">
        <w:rPr>
          <w:rFonts w:cstheme="minorHAnsi"/>
          <w:bCs/>
          <w:szCs w:val="22"/>
          <w:vertAlign w:val="superscript"/>
        </w:rPr>
        <w:t>-1</w:t>
      </w:r>
      <w:r w:rsidRPr="00E42A64">
        <w:rPr>
          <w:rFonts w:cstheme="minorHAnsi"/>
          <w:bCs/>
          <w:szCs w:val="22"/>
        </w:rPr>
        <w:t>. For the net tows, the settled volume will be decanted into a 125 mm square gridded Greiner tray, the first 200</w:t>
      </w:r>
      <w:r w:rsidR="00623FCB">
        <w:rPr>
          <w:rFonts w:eastAsiaTheme="majorEastAsia"/>
        </w:rPr>
        <w:t>–</w:t>
      </w:r>
      <w:r w:rsidRPr="00E42A64">
        <w:rPr>
          <w:rFonts w:cstheme="minorHAnsi"/>
          <w:bCs/>
          <w:szCs w:val="22"/>
        </w:rPr>
        <w:t>300 individual microinvertebrates encountered identified to species, and the counts recorded as proportional composition. The remainder of the tray will be scanned for missed taxa, which will be recorded as ‘present’. For the benthic samples, the settled volumes will be examined in gridded Greiner trays and the microinvertebrates identified to species level. The length (and width) of the first 30 specimens or each taxon will be measured to provide a comparison with upstream benthic samples taken by the same method.</w:t>
      </w:r>
    </w:p>
    <w:p w14:paraId="4C86678B" w14:textId="77777777" w:rsidR="00336C52" w:rsidRPr="00E42A64" w:rsidRDefault="00336C52" w:rsidP="00336C52">
      <w:pPr>
        <w:rPr>
          <w:rFonts w:cstheme="minorHAnsi"/>
          <w:szCs w:val="22"/>
        </w:rPr>
      </w:pPr>
      <w:r w:rsidRPr="00E42A64">
        <w:rPr>
          <w:rFonts w:cstheme="minorHAnsi"/>
          <w:szCs w:val="22"/>
        </w:rPr>
        <w:t>Egg bank information will be derived from resting egg/ephippia production identified during the course of identification of microinvertebrates where breeding condition is routinely noted. These are the source populations of egg banks. Propagule density/diversity information also will be collected during analysis of the surficial floc/sediments collected in the Jenkins-method riparian microcrustacean sampling.</w:t>
      </w:r>
    </w:p>
    <w:p w14:paraId="5B3F2626" w14:textId="77777777" w:rsidR="00336C52" w:rsidRDefault="00336C52" w:rsidP="00336C52">
      <w:pPr>
        <w:pStyle w:val="Heading3"/>
      </w:pPr>
      <w:r w:rsidRPr="003A7FDB">
        <w:t>Larval</w:t>
      </w:r>
      <w:r>
        <w:t xml:space="preserve"> golden perch diet</w:t>
      </w:r>
    </w:p>
    <w:p w14:paraId="20A753CD" w14:textId="77777777" w:rsidR="00336C52" w:rsidRPr="00E42A64" w:rsidRDefault="00336C52" w:rsidP="00336C52">
      <w:pPr>
        <w:ind w:left="1"/>
        <w:rPr>
          <w:rFonts w:cstheme="minorHAnsi"/>
          <w:szCs w:val="22"/>
        </w:rPr>
      </w:pPr>
      <w:r w:rsidRPr="00E42A64">
        <w:rPr>
          <w:rFonts w:cstheme="minorHAnsi"/>
          <w:szCs w:val="22"/>
        </w:rPr>
        <w:t xml:space="preserve">Golden perch larvae collected as part of the Category 3 Fish spawning and recruitment (Section </w:t>
      </w:r>
      <w:r w:rsidR="006F4D01" w:rsidRPr="00E42A64">
        <w:rPr>
          <w:rFonts w:cstheme="minorHAnsi"/>
          <w:szCs w:val="22"/>
        </w:rPr>
        <w:fldChar w:fldCharType="begin"/>
      </w:r>
      <w:r w:rsidRPr="00E42A64">
        <w:rPr>
          <w:rFonts w:cstheme="minorHAnsi"/>
          <w:szCs w:val="22"/>
        </w:rPr>
        <w:instrText xml:space="preserve"> REF _Ref396463360 \r \h </w:instrText>
      </w:r>
      <w:r w:rsidR="006F4D01" w:rsidRPr="00E42A64">
        <w:rPr>
          <w:rFonts w:cstheme="minorHAnsi"/>
          <w:szCs w:val="22"/>
        </w:rPr>
      </w:r>
      <w:r w:rsidR="006F4D01" w:rsidRPr="00E42A64">
        <w:rPr>
          <w:rFonts w:cstheme="minorHAnsi"/>
          <w:szCs w:val="22"/>
        </w:rPr>
        <w:fldChar w:fldCharType="separate"/>
      </w:r>
      <w:r w:rsidR="00F8266B">
        <w:rPr>
          <w:rFonts w:cstheme="minorHAnsi"/>
          <w:szCs w:val="22"/>
        </w:rPr>
        <w:t>4.7.1</w:t>
      </w:r>
      <w:r w:rsidR="006F4D01" w:rsidRPr="00E42A64">
        <w:rPr>
          <w:rFonts w:cstheme="minorHAnsi"/>
          <w:szCs w:val="22"/>
        </w:rPr>
        <w:fldChar w:fldCharType="end"/>
      </w:r>
      <w:r w:rsidRPr="00E42A64">
        <w:rPr>
          <w:rFonts w:cstheme="minorHAnsi"/>
          <w:szCs w:val="22"/>
        </w:rPr>
        <w:t xml:space="preserve">), will be processed for diet content. The gut from larvae representing a broad size range will be removed and stored in ethanol (90% w/v). The microinvertebrates found in the content will be identified, counted and measured (when possible) to establish abundance </w:t>
      </w:r>
      <w:r w:rsidR="008467CE">
        <w:rPr>
          <w:rFonts w:cstheme="minorHAnsi"/>
          <w:szCs w:val="22"/>
        </w:rPr>
        <w:t xml:space="preserve">of </w:t>
      </w:r>
      <w:r w:rsidRPr="00E42A64">
        <w:rPr>
          <w:rFonts w:cstheme="minorHAnsi"/>
          <w:szCs w:val="22"/>
        </w:rPr>
        <w:t xml:space="preserve">species per individual larvae. </w:t>
      </w:r>
    </w:p>
    <w:p w14:paraId="4E46AAB3" w14:textId="77777777" w:rsidR="00336C52" w:rsidRPr="004B7CC1" w:rsidRDefault="00336C52" w:rsidP="00336C52">
      <w:pPr>
        <w:pStyle w:val="Heading2"/>
      </w:pPr>
      <w:bookmarkStart w:id="508" w:name="_Toc396825358"/>
      <w:r w:rsidRPr="004B7CC1">
        <w:t xml:space="preserve">Data analysis and </w:t>
      </w:r>
      <w:r>
        <w:t>evaluation</w:t>
      </w:r>
      <w:bookmarkEnd w:id="508"/>
    </w:p>
    <w:p w14:paraId="080F7CF5" w14:textId="77777777" w:rsidR="00336C52" w:rsidRPr="00E42A64" w:rsidRDefault="00336C52" w:rsidP="00336C52">
      <w:pPr>
        <w:ind w:left="1"/>
        <w:rPr>
          <w:rFonts w:cstheme="minorHAnsi"/>
          <w:bCs/>
          <w:szCs w:val="22"/>
        </w:rPr>
      </w:pPr>
      <w:r w:rsidRPr="00E42A64">
        <w:rPr>
          <w:rFonts w:cstheme="minorHAnsi"/>
          <w:szCs w:val="22"/>
        </w:rPr>
        <w:t>Microinvertebrate taxa by site will be provided on an Excel matrix. Benthic cores and pelagic samples will be treated separately. Community data presentation will be allied with larval fish sampling following discussion with the relevant SARDI researchers.</w:t>
      </w:r>
      <w:r w:rsidRPr="00E42A64">
        <w:rPr>
          <w:rFonts w:cstheme="minorHAnsi"/>
          <w:bCs/>
          <w:szCs w:val="22"/>
        </w:rPr>
        <w:t xml:space="preserve"> </w:t>
      </w:r>
    </w:p>
    <w:p w14:paraId="55397402" w14:textId="77777777" w:rsidR="00336C52" w:rsidRDefault="00336C52" w:rsidP="00336C52">
      <w:pPr>
        <w:ind w:left="1"/>
        <w:rPr>
          <w:rFonts w:cstheme="minorHAnsi"/>
          <w:bCs/>
          <w:szCs w:val="22"/>
        </w:rPr>
      </w:pPr>
      <w:r w:rsidRPr="00E42A64">
        <w:rPr>
          <w:rFonts w:cstheme="minorHAnsi"/>
          <w:bCs/>
          <w:szCs w:val="22"/>
        </w:rPr>
        <w:t>Microinvertebrate</w:t>
      </w:r>
      <w:r w:rsidRPr="00E42A64">
        <w:rPr>
          <w:rFonts w:cstheme="minorHAnsi"/>
          <w:b/>
          <w:bCs/>
          <w:szCs w:val="22"/>
        </w:rPr>
        <w:t xml:space="preserve"> </w:t>
      </w:r>
      <w:r w:rsidRPr="00E42A64">
        <w:rPr>
          <w:rFonts w:cstheme="minorHAnsi"/>
          <w:bCs/>
          <w:szCs w:val="22"/>
        </w:rPr>
        <w:t>abundances will be expressed as number of individuals per litre. Permutational analysis of variance will be used to test whether abundances of microinvertebrates differed among sampling events, zones and years</w:t>
      </w:r>
      <w:r w:rsidR="004D1F6E">
        <w:rPr>
          <w:rFonts w:cstheme="minorHAnsi"/>
          <w:bCs/>
          <w:szCs w:val="22"/>
        </w:rPr>
        <w:t>, with emphasis on pre- and post-</w:t>
      </w:r>
      <w:r w:rsidR="00C07BF9">
        <w:rPr>
          <w:rFonts w:cstheme="minorHAnsi"/>
          <w:bCs/>
          <w:szCs w:val="22"/>
        </w:rPr>
        <w:t xml:space="preserve">Commonwealth </w:t>
      </w:r>
      <w:r w:rsidR="004D1F6E">
        <w:rPr>
          <w:rFonts w:cstheme="minorHAnsi"/>
          <w:bCs/>
          <w:szCs w:val="22"/>
        </w:rPr>
        <w:t>environmental water delivery assemblages</w:t>
      </w:r>
      <w:r w:rsidRPr="00E42A64">
        <w:rPr>
          <w:rFonts w:cstheme="minorHAnsi"/>
          <w:bCs/>
          <w:szCs w:val="22"/>
        </w:rPr>
        <w:t xml:space="preserve">. To model relationships between abundance of microinvertebrates and one or more </w:t>
      </w:r>
      <w:r w:rsidR="00C07BF9">
        <w:rPr>
          <w:rFonts w:cstheme="minorHAnsi"/>
          <w:bCs/>
          <w:szCs w:val="22"/>
        </w:rPr>
        <w:t>water quality (</w:t>
      </w:r>
      <w:r w:rsidRPr="00E42A64">
        <w:rPr>
          <w:rFonts w:cstheme="minorHAnsi"/>
          <w:bCs/>
          <w:szCs w:val="22"/>
        </w:rPr>
        <w:t>WQ</w:t>
      </w:r>
      <w:r w:rsidR="00C07BF9">
        <w:rPr>
          <w:rFonts w:cstheme="minorHAnsi"/>
          <w:bCs/>
          <w:szCs w:val="22"/>
        </w:rPr>
        <w:t>)</w:t>
      </w:r>
      <w:r w:rsidRPr="00E42A64">
        <w:rPr>
          <w:rFonts w:cstheme="minorHAnsi"/>
          <w:bCs/>
          <w:szCs w:val="22"/>
        </w:rPr>
        <w:t xml:space="preserve"> predictor variables, as described by the Bray</w:t>
      </w:r>
      <w:r w:rsidR="00623FCB">
        <w:rPr>
          <w:rFonts w:eastAsiaTheme="majorEastAsia"/>
        </w:rPr>
        <w:t>–</w:t>
      </w:r>
      <w:r w:rsidRPr="00E42A64">
        <w:rPr>
          <w:rFonts w:cstheme="minorHAnsi"/>
          <w:bCs/>
          <w:szCs w:val="22"/>
        </w:rPr>
        <w:t>Curtis resemblance matrix, we will use the DistLM (distance-based linear models) routine and the model-building criteria of forward R2 Ordination of fitted values for the DistLM will be achieved through distance-based redundancy analysis (dbRDA), with vector overlays to show individual WQ parameters that were important in driving variation along dbRDA axes.</w:t>
      </w:r>
    </w:p>
    <w:p w14:paraId="182442A0" w14:textId="77777777" w:rsidR="008467CE" w:rsidRDefault="008467CE" w:rsidP="00E7262B">
      <w:pPr>
        <w:ind w:left="1"/>
        <w:rPr>
          <w:rFonts w:cstheme="minorHAnsi"/>
          <w:bCs/>
          <w:szCs w:val="22"/>
        </w:rPr>
      </w:pPr>
      <w:r w:rsidRPr="00E42A64">
        <w:rPr>
          <w:rFonts w:cstheme="minorHAnsi"/>
          <w:szCs w:val="22"/>
        </w:rPr>
        <w:t>Gut content data</w:t>
      </w:r>
      <w:r w:rsidR="00E7262B">
        <w:rPr>
          <w:rFonts w:cstheme="minorHAnsi"/>
          <w:szCs w:val="22"/>
        </w:rPr>
        <w:t xml:space="preserve"> (prey species abundance)</w:t>
      </w:r>
      <w:r w:rsidRPr="00E42A64">
        <w:rPr>
          <w:rFonts w:cstheme="minorHAnsi"/>
          <w:szCs w:val="22"/>
        </w:rPr>
        <w:t xml:space="preserve"> will be compared to </w:t>
      </w:r>
      <w:r w:rsidR="00EF72BE">
        <w:rPr>
          <w:rFonts w:cstheme="minorHAnsi"/>
          <w:szCs w:val="22"/>
        </w:rPr>
        <w:t xml:space="preserve">ambient </w:t>
      </w:r>
      <w:r w:rsidRPr="00E42A64">
        <w:rPr>
          <w:rFonts w:cstheme="minorHAnsi"/>
          <w:szCs w:val="22"/>
        </w:rPr>
        <w:t xml:space="preserve">microinvertebrate community data to identify potential selectivity in the feeding of golden perch larvae. </w:t>
      </w:r>
      <w:r w:rsidR="00E7262B">
        <w:rPr>
          <w:rFonts w:cstheme="minorHAnsi"/>
          <w:szCs w:val="22"/>
        </w:rPr>
        <w:t>To assess the effect of Commonwealth environmental water on the diet of golden perch larvae, dietary items will be compared between pre- and post-</w:t>
      </w:r>
      <w:r w:rsidR="00C07BF9">
        <w:rPr>
          <w:rFonts w:cstheme="minorHAnsi"/>
          <w:szCs w:val="22"/>
        </w:rPr>
        <w:t xml:space="preserve">Commonwealth </w:t>
      </w:r>
      <w:r w:rsidR="00E7262B">
        <w:rPr>
          <w:rFonts w:cstheme="minorHAnsi"/>
          <w:szCs w:val="22"/>
        </w:rPr>
        <w:t>environmental water delivery phases.</w:t>
      </w:r>
    </w:p>
    <w:p w14:paraId="421CBC0E" w14:textId="77777777" w:rsidR="00336C52" w:rsidRPr="004B7CC1" w:rsidRDefault="00336C52" w:rsidP="00336C52">
      <w:pPr>
        <w:pStyle w:val="Heading2"/>
      </w:pPr>
      <w:bookmarkStart w:id="509" w:name="_Toc396825359"/>
      <w:r w:rsidRPr="004B7CC1">
        <w:t>Data management</w:t>
      </w:r>
      <w:bookmarkEnd w:id="509"/>
    </w:p>
    <w:p w14:paraId="63674D4F" w14:textId="77777777" w:rsidR="00336C52" w:rsidRPr="00E42A64" w:rsidRDefault="00336C52" w:rsidP="00336C52">
      <w:pPr>
        <w:rPr>
          <w:rFonts w:cstheme="minorHAnsi"/>
          <w:szCs w:val="22"/>
        </w:rPr>
      </w:pPr>
      <w:r w:rsidRPr="00E42A64">
        <w:rPr>
          <w:rFonts w:cstheme="minorHAnsi"/>
          <w:szCs w:val="22"/>
        </w:rPr>
        <w:t xml:space="preserve">All data provided for this indicator will conform to the data structure defined in the LTIM Data Standard (Brooks and Wealands 2014). The data standard provides a means of collating consistent data that can be managed within the LTIM Monitoring Data Management System (MDMS). </w:t>
      </w:r>
    </w:p>
    <w:p w14:paraId="0D0DC2F1" w14:textId="77777777" w:rsidR="00336C52" w:rsidRPr="00E42A64" w:rsidRDefault="00336C52" w:rsidP="00336C52">
      <w:pPr>
        <w:rPr>
          <w:rFonts w:cstheme="minorHAnsi"/>
          <w:szCs w:val="22"/>
        </w:rPr>
      </w:pPr>
      <w:r w:rsidRPr="00E42A64">
        <w:rPr>
          <w:rFonts w:cstheme="minorHAnsi"/>
          <w:szCs w:val="22"/>
        </w:rPr>
        <w:t xml:space="preserve">The spatial unit for which data is reported for this indicator is known as an ‘assessment unit’. The assessment unit for this indicator is: the site (river section). </w:t>
      </w:r>
    </w:p>
    <w:p w14:paraId="63FC58F6" w14:textId="77777777" w:rsidR="00336C52" w:rsidRPr="00E42A64" w:rsidRDefault="00336C52" w:rsidP="00336C52">
      <w:pPr>
        <w:rPr>
          <w:rFonts w:cstheme="minorHAnsi"/>
          <w:szCs w:val="22"/>
        </w:rPr>
      </w:pPr>
      <w:r w:rsidRPr="00E42A64">
        <w:rPr>
          <w:rFonts w:cstheme="minorHAnsi"/>
          <w:szCs w:val="22"/>
        </w:rP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9428" w:type="dxa"/>
        <w:tblLayout w:type="fixed"/>
        <w:tblLook w:val="04A0" w:firstRow="1" w:lastRow="0" w:firstColumn="1" w:lastColumn="0" w:noHBand="0" w:noVBand="1"/>
      </w:tblPr>
      <w:tblGrid>
        <w:gridCol w:w="1809"/>
        <w:gridCol w:w="2977"/>
        <w:gridCol w:w="1276"/>
        <w:gridCol w:w="709"/>
        <w:gridCol w:w="850"/>
        <w:gridCol w:w="1807"/>
      </w:tblGrid>
      <w:tr w:rsidR="00AC2AB5" w:rsidRPr="00F16678" w14:paraId="02F38B92" w14:textId="77777777" w:rsidTr="00534EA5">
        <w:trPr>
          <w:cantSplit/>
          <w:tblHeader/>
        </w:trPr>
        <w:tc>
          <w:tcPr>
            <w:tcW w:w="4786" w:type="dxa"/>
            <w:gridSpan w:val="2"/>
            <w:tcBorders>
              <w:top w:val="nil"/>
              <w:left w:val="nil"/>
              <w:bottom w:val="single" w:sz="4" w:space="0" w:color="auto"/>
              <w:right w:val="nil"/>
            </w:tcBorders>
            <w:shd w:val="clear" w:color="auto" w:fill="auto"/>
            <w:vAlign w:val="center"/>
          </w:tcPr>
          <w:p w14:paraId="56B19008" w14:textId="77777777" w:rsidR="00AC2AB5" w:rsidRPr="00F16678" w:rsidRDefault="00AC2AB5" w:rsidP="00534EA5">
            <w:pPr>
              <w:pStyle w:val="TableHeading"/>
              <w:rPr>
                <w:rFonts w:cstheme="minorHAnsi"/>
                <w:sz w:val="22"/>
              </w:rPr>
            </w:pPr>
            <w:r>
              <w:rPr>
                <w:rFonts w:cstheme="minorHAnsi"/>
                <w:b w:val="0"/>
                <w:sz w:val="22"/>
              </w:rPr>
              <w:t>Catch</w:t>
            </w:r>
          </w:p>
        </w:tc>
        <w:tc>
          <w:tcPr>
            <w:tcW w:w="1276" w:type="dxa"/>
            <w:tcBorders>
              <w:top w:val="nil"/>
              <w:left w:val="nil"/>
              <w:bottom w:val="single" w:sz="4" w:space="0" w:color="auto"/>
              <w:right w:val="nil"/>
            </w:tcBorders>
            <w:shd w:val="clear" w:color="auto" w:fill="auto"/>
            <w:vAlign w:val="center"/>
          </w:tcPr>
          <w:p w14:paraId="74EF7073" w14:textId="77777777" w:rsidR="00AC2AB5" w:rsidRPr="00F16678" w:rsidRDefault="00AC2AB5" w:rsidP="00534EA5">
            <w:pPr>
              <w:pStyle w:val="TableHeading"/>
              <w:rPr>
                <w:rFonts w:cstheme="minorHAnsi"/>
                <w:sz w:val="22"/>
              </w:rPr>
            </w:pPr>
          </w:p>
        </w:tc>
        <w:tc>
          <w:tcPr>
            <w:tcW w:w="709" w:type="dxa"/>
            <w:tcBorders>
              <w:top w:val="nil"/>
              <w:left w:val="nil"/>
              <w:bottom w:val="single" w:sz="4" w:space="0" w:color="auto"/>
              <w:right w:val="nil"/>
            </w:tcBorders>
            <w:shd w:val="clear" w:color="auto" w:fill="auto"/>
            <w:vAlign w:val="center"/>
          </w:tcPr>
          <w:p w14:paraId="20B9DB0C" w14:textId="77777777" w:rsidR="00AC2AB5" w:rsidRPr="00F16678" w:rsidRDefault="00AC2AB5" w:rsidP="00534EA5">
            <w:pPr>
              <w:pStyle w:val="TableHeading"/>
              <w:rPr>
                <w:rFonts w:cstheme="minorHAnsi"/>
                <w:sz w:val="22"/>
              </w:rPr>
            </w:pPr>
          </w:p>
        </w:tc>
        <w:tc>
          <w:tcPr>
            <w:tcW w:w="850" w:type="dxa"/>
            <w:tcBorders>
              <w:top w:val="nil"/>
              <w:left w:val="nil"/>
              <w:bottom w:val="single" w:sz="4" w:space="0" w:color="auto"/>
              <w:right w:val="nil"/>
            </w:tcBorders>
            <w:shd w:val="clear" w:color="auto" w:fill="auto"/>
            <w:vAlign w:val="center"/>
          </w:tcPr>
          <w:p w14:paraId="15152B29" w14:textId="77777777" w:rsidR="00AC2AB5" w:rsidRPr="00F16678" w:rsidRDefault="00AC2AB5" w:rsidP="00534EA5">
            <w:pPr>
              <w:pStyle w:val="TableHeading"/>
              <w:rPr>
                <w:rFonts w:cstheme="minorHAnsi"/>
                <w:sz w:val="22"/>
              </w:rPr>
            </w:pPr>
          </w:p>
        </w:tc>
        <w:tc>
          <w:tcPr>
            <w:tcW w:w="1807" w:type="dxa"/>
            <w:tcBorders>
              <w:top w:val="nil"/>
              <w:left w:val="nil"/>
              <w:bottom w:val="single" w:sz="4" w:space="0" w:color="auto"/>
              <w:right w:val="nil"/>
            </w:tcBorders>
            <w:shd w:val="clear" w:color="auto" w:fill="auto"/>
          </w:tcPr>
          <w:p w14:paraId="68258887" w14:textId="77777777" w:rsidR="00AC2AB5" w:rsidRPr="00F16678" w:rsidRDefault="00AC2AB5" w:rsidP="00534EA5">
            <w:pPr>
              <w:pStyle w:val="TableHeading"/>
              <w:rPr>
                <w:rFonts w:cstheme="minorHAnsi"/>
                <w:sz w:val="22"/>
              </w:rPr>
            </w:pPr>
          </w:p>
        </w:tc>
      </w:tr>
      <w:tr w:rsidR="00AC2AB5" w:rsidRPr="00F16678" w14:paraId="4CA2255B" w14:textId="77777777" w:rsidTr="00BD56AE">
        <w:trPr>
          <w:cantSplit/>
          <w:tblHeader/>
        </w:trPr>
        <w:tc>
          <w:tcPr>
            <w:tcW w:w="1809" w:type="dxa"/>
            <w:tcBorders>
              <w:top w:val="single" w:sz="4" w:space="0" w:color="auto"/>
            </w:tcBorders>
            <w:shd w:val="clear" w:color="auto" w:fill="BFBFBF" w:themeFill="background1" w:themeFillShade="BF"/>
            <w:vAlign w:val="center"/>
            <w:hideMark/>
          </w:tcPr>
          <w:p w14:paraId="543E226D" w14:textId="77777777" w:rsidR="00AC2AB5" w:rsidRPr="00F16678" w:rsidRDefault="00AC2AB5" w:rsidP="00534EA5">
            <w:pPr>
              <w:pStyle w:val="TableHeading"/>
              <w:rPr>
                <w:rFonts w:cstheme="minorHAnsi"/>
                <w:sz w:val="22"/>
              </w:rPr>
            </w:pPr>
            <w:r w:rsidRPr="00F16678">
              <w:rPr>
                <w:rFonts w:cstheme="minorHAnsi"/>
                <w:sz w:val="22"/>
              </w:rPr>
              <w:t>Variable</w:t>
            </w:r>
          </w:p>
        </w:tc>
        <w:tc>
          <w:tcPr>
            <w:tcW w:w="2977" w:type="dxa"/>
            <w:tcBorders>
              <w:top w:val="single" w:sz="4" w:space="0" w:color="auto"/>
            </w:tcBorders>
            <w:shd w:val="clear" w:color="auto" w:fill="BFBFBF" w:themeFill="background1" w:themeFillShade="BF"/>
            <w:vAlign w:val="center"/>
            <w:hideMark/>
          </w:tcPr>
          <w:p w14:paraId="6EBB86E4" w14:textId="77777777" w:rsidR="00AC2AB5" w:rsidRPr="00F16678" w:rsidRDefault="00AC2AB5" w:rsidP="00534EA5">
            <w:pPr>
              <w:pStyle w:val="TableHeading"/>
              <w:rPr>
                <w:rFonts w:cstheme="minorHAnsi"/>
                <w:sz w:val="22"/>
              </w:rPr>
            </w:pPr>
            <w:r w:rsidRPr="00F16678">
              <w:rPr>
                <w:rFonts w:cstheme="minorHAnsi"/>
                <w:sz w:val="22"/>
              </w:rPr>
              <w:t>Description</w:t>
            </w:r>
          </w:p>
        </w:tc>
        <w:tc>
          <w:tcPr>
            <w:tcW w:w="1276" w:type="dxa"/>
            <w:tcBorders>
              <w:top w:val="single" w:sz="4" w:space="0" w:color="auto"/>
            </w:tcBorders>
            <w:shd w:val="clear" w:color="auto" w:fill="BFBFBF" w:themeFill="background1" w:themeFillShade="BF"/>
            <w:vAlign w:val="center"/>
            <w:hideMark/>
          </w:tcPr>
          <w:p w14:paraId="2B32BAC3" w14:textId="77777777" w:rsidR="00AC2AB5" w:rsidRPr="00F16678" w:rsidRDefault="00AC2AB5" w:rsidP="00534EA5">
            <w:pPr>
              <w:pStyle w:val="TableHeading"/>
              <w:rPr>
                <w:rFonts w:cstheme="minorHAnsi"/>
                <w:sz w:val="22"/>
              </w:rPr>
            </w:pPr>
            <w:r w:rsidRPr="00F16678">
              <w:rPr>
                <w:rFonts w:cstheme="minorHAnsi"/>
                <w:sz w:val="22"/>
              </w:rPr>
              <w:t>Type</w:t>
            </w:r>
          </w:p>
        </w:tc>
        <w:tc>
          <w:tcPr>
            <w:tcW w:w="709" w:type="dxa"/>
            <w:tcBorders>
              <w:top w:val="single" w:sz="4" w:space="0" w:color="auto"/>
            </w:tcBorders>
            <w:shd w:val="clear" w:color="auto" w:fill="BFBFBF" w:themeFill="background1" w:themeFillShade="BF"/>
            <w:vAlign w:val="center"/>
            <w:hideMark/>
          </w:tcPr>
          <w:p w14:paraId="54338DE6" w14:textId="77777777" w:rsidR="00AC2AB5" w:rsidRPr="00F16678" w:rsidRDefault="00AC2AB5" w:rsidP="00534EA5">
            <w:pPr>
              <w:pStyle w:val="TableHeading"/>
              <w:rPr>
                <w:rFonts w:cstheme="minorHAnsi"/>
                <w:sz w:val="22"/>
              </w:rPr>
            </w:pPr>
            <w:r w:rsidRPr="00F16678">
              <w:rPr>
                <w:rFonts w:cstheme="minorHAnsi"/>
                <w:sz w:val="22"/>
              </w:rPr>
              <w:t>Req</w:t>
            </w:r>
          </w:p>
        </w:tc>
        <w:tc>
          <w:tcPr>
            <w:tcW w:w="850" w:type="dxa"/>
            <w:tcBorders>
              <w:top w:val="single" w:sz="4" w:space="0" w:color="auto"/>
            </w:tcBorders>
            <w:shd w:val="clear" w:color="auto" w:fill="BFBFBF" w:themeFill="background1" w:themeFillShade="BF"/>
            <w:vAlign w:val="center"/>
            <w:hideMark/>
          </w:tcPr>
          <w:p w14:paraId="58D7A032" w14:textId="77777777" w:rsidR="00AC2AB5" w:rsidRPr="00F16678" w:rsidRDefault="00AC2AB5" w:rsidP="00534EA5">
            <w:pPr>
              <w:pStyle w:val="TableHeading"/>
              <w:rPr>
                <w:rFonts w:cstheme="minorHAnsi"/>
                <w:sz w:val="22"/>
              </w:rPr>
            </w:pPr>
            <w:r w:rsidRPr="00F16678">
              <w:rPr>
                <w:rFonts w:cstheme="minorHAnsi"/>
                <w:sz w:val="22"/>
              </w:rPr>
              <w:t>Range</w:t>
            </w:r>
          </w:p>
        </w:tc>
        <w:tc>
          <w:tcPr>
            <w:tcW w:w="1807" w:type="dxa"/>
            <w:tcBorders>
              <w:top w:val="single" w:sz="4" w:space="0" w:color="auto"/>
            </w:tcBorders>
            <w:shd w:val="clear" w:color="auto" w:fill="BFBFBF" w:themeFill="background1" w:themeFillShade="BF"/>
          </w:tcPr>
          <w:p w14:paraId="632990BA" w14:textId="77777777" w:rsidR="00AC2AB5" w:rsidRPr="00F16678" w:rsidRDefault="00AC2AB5" w:rsidP="00534EA5">
            <w:pPr>
              <w:pStyle w:val="TableHeading"/>
              <w:rPr>
                <w:rFonts w:cstheme="minorHAnsi"/>
                <w:sz w:val="22"/>
              </w:rPr>
            </w:pPr>
            <w:r w:rsidRPr="00F16678">
              <w:rPr>
                <w:rFonts w:cstheme="minorHAnsi"/>
                <w:sz w:val="22"/>
              </w:rPr>
              <w:t>Example</w:t>
            </w:r>
          </w:p>
        </w:tc>
      </w:tr>
      <w:tr w:rsidR="00AC2AB5" w:rsidRPr="00F16678" w14:paraId="07794E57" w14:textId="77777777" w:rsidTr="00534EA5">
        <w:trPr>
          <w:cantSplit/>
        </w:trPr>
        <w:tc>
          <w:tcPr>
            <w:tcW w:w="1809" w:type="dxa"/>
            <w:noWrap/>
            <w:hideMark/>
          </w:tcPr>
          <w:p w14:paraId="03800295" w14:textId="77777777" w:rsidR="00AC2AB5" w:rsidRPr="00F16678" w:rsidRDefault="00AC2AB5" w:rsidP="00534EA5">
            <w:pPr>
              <w:rPr>
                <w:rFonts w:cstheme="minorHAnsi"/>
                <w:szCs w:val="22"/>
              </w:rPr>
            </w:pPr>
            <w:r w:rsidRPr="00F16678">
              <w:rPr>
                <w:rFonts w:cstheme="minorHAnsi"/>
                <w:szCs w:val="22"/>
              </w:rPr>
              <w:t>assessmentUnitId</w:t>
            </w:r>
          </w:p>
        </w:tc>
        <w:tc>
          <w:tcPr>
            <w:tcW w:w="2977" w:type="dxa"/>
            <w:hideMark/>
          </w:tcPr>
          <w:p w14:paraId="60EFBE88" w14:textId="73DDF36C" w:rsidR="00AC2AB5" w:rsidRPr="00F16678" w:rsidRDefault="00AC2AB5" w:rsidP="00945412">
            <w:pPr>
              <w:pStyle w:val="TableText"/>
              <w:rPr>
                <w:rFonts w:cstheme="minorHAnsi"/>
                <w:sz w:val="22"/>
              </w:rPr>
            </w:pPr>
            <w:r w:rsidRPr="00F16678">
              <w:rPr>
                <w:rFonts w:cstheme="minorHAnsi"/>
                <w:color w:val="auto"/>
                <w:sz w:val="22"/>
              </w:rPr>
              <w:t>A single reach of the Lower Murray</w:t>
            </w:r>
            <w:r w:rsidR="00945412">
              <w:rPr>
                <w:rFonts w:cstheme="minorHAnsi"/>
                <w:color w:val="auto"/>
                <w:sz w:val="22"/>
              </w:rPr>
              <w:t xml:space="preserve"> River</w:t>
            </w:r>
            <w:r w:rsidRPr="00F16678">
              <w:rPr>
                <w:rFonts w:cstheme="minorHAnsi"/>
                <w:color w:val="auto"/>
                <w:sz w:val="22"/>
              </w:rPr>
              <w:t xml:space="preserve"> in either the </w:t>
            </w:r>
            <w:r w:rsidRPr="00841D07">
              <w:rPr>
                <w:rFonts w:cstheme="minorHAnsi"/>
                <w:i/>
                <w:color w:val="auto"/>
                <w:sz w:val="22"/>
              </w:rPr>
              <w:t>Gorge</w:t>
            </w:r>
            <w:r w:rsidRPr="00F16678">
              <w:rPr>
                <w:rFonts w:cstheme="minorHAnsi"/>
                <w:color w:val="auto"/>
                <w:sz w:val="22"/>
              </w:rPr>
              <w:t xml:space="preserve"> or </w:t>
            </w:r>
            <w:r w:rsidRPr="00841D07">
              <w:rPr>
                <w:rFonts w:cstheme="minorHAnsi"/>
                <w:i/>
                <w:color w:val="auto"/>
                <w:sz w:val="22"/>
              </w:rPr>
              <w:t>Floodplain</w:t>
            </w:r>
            <w:r w:rsidRPr="00F16678">
              <w:rPr>
                <w:rFonts w:cstheme="minorHAnsi"/>
                <w:color w:val="auto"/>
                <w:sz w:val="22"/>
              </w:rPr>
              <w:t xml:space="preserve"> zone represented by either a name or polygon within which observations are made</w:t>
            </w:r>
          </w:p>
        </w:tc>
        <w:tc>
          <w:tcPr>
            <w:tcW w:w="1276" w:type="dxa"/>
            <w:noWrap/>
            <w:hideMark/>
          </w:tcPr>
          <w:p w14:paraId="686D4E48" w14:textId="77777777" w:rsidR="00AC2AB5" w:rsidRPr="00F16678" w:rsidRDefault="00AC2AB5" w:rsidP="00534EA5">
            <w:pPr>
              <w:rPr>
                <w:rFonts w:cstheme="minorHAnsi"/>
                <w:szCs w:val="22"/>
              </w:rPr>
            </w:pPr>
            <w:r w:rsidRPr="00F16678">
              <w:rPr>
                <w:rFonts w:cstheme="minorHAnsi"/>
                <w:szCs w:val="22"/>
              </w:rPr>
              <w:t>String</w:t>
            </w:r>
          </w:p>
        </w:tc>
        <w:tc>
          <w:tcPr>
            <w:tcW w:w="709" w:type="dxa"/>
            <w:noWrap/>
            <w:hideMark/>
          </w:tcPr>
          <w:p w14:paraId="4461090E"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59A54350" w14:textId="77777777" w:rsidR="00AC2AB5" w:rsidRPr="00F16678" w:rsidRDefault="00AC2AB5" w:rsidP="00534EA5">
            <w:pPr>
              <w:pStyle w:val="TableText"/>
              <w:rPr>
                <w:rFonts w:cstheme="minorHAnsi"/>
                <w:sz w:val="22"/>
              </w:rPr>
            </w:pPr>
          </w:p>
        </w:tc>
        <w:tc>
          <w:tcPr>
            <w:tcW w:w="1807" w:type="dxa"/>
          </w:tcPr>
          <w:p w14:paraId="34143D1D" w14:textId="77777777" w:rsidR="00AC2AB5" w:rsidRPr="00F16678" w:rsidRDefault="00AC2AB5" w:rsidP="00534EA5">
            <w:pPr>
              <w:pStyle w:val="TableText"/>
              <w:rPr>
                <w:rFonts w:cstheme="minorHAnsi"/>
                <w:sz w:val="22"/>
              </w:rPr>
            </w:pPr>
            <w:r w:rsidRPr="00F16678">
              <w:rPr>
                <w:rFonts w:cstheme="minorHAnsi"/>
                <w:sz w:val="22"/>
              </w:rPr>
              <w:t>LK1S1</w:t>
            </w:r>
          </w:p>
        </w:tc>
      </w:tr>
      <w:tr w:rsidR="00AC2AB5" w:rsidRPr="00F16678" w14:paraId="756FC3A8" w14:textId="77777777" w:rsidTr="00534EA5">
        <w:trPr>
          <w:cantSplit/>
        </w:trPr>
        <w:tc>
          <w:tcPr>
            <w:tcW w:w="1809" w:type="dxa"/>
            <w:hideMark/>
          </w:tcPr>
          <w:p w14:paraId="53BF1A0C" w14:textId="77777777" w:rsidR="00AC2AB5" w:rsidRPr="00F16678" w:rsidRDefault="00AC2AB5" w:rsidP="00534EA5">
            <w:pPr>
              <w:rPr>
                <w:rFonts w:cstheme="minorHAnsi"/>
                <w:szCs w:val="22"/>
              </w:rPr>
            </w:pPr>
            <w:r w:rsidRPr="00F16678">
              <w:rPr>
                <w:rFonts w:cstheme="minorHAnsi"/>
                <w:szCs w:val="22"/>
              </w:rPr>
              <w:t>dateStart</w:t>
            </w:r>
          </w:p>
        </w:tc>
        <w:tc>
          <w:tcPr>
            <w:tcW w:w="2977" w:type="dxa"/>
            <w:hideMark/>
          </w:tcPr>
          <w:p w14:paraId="65573246" w14:textId="77777777" w:rsidR="00AC2AB5" w:rsidRPr="00F16678" w:rsidRDefault="00AC2AB5" w:rsidP="00534EA5">
            <w:pPr>
              <w:rPr>
                <w:rFonts w:cstheme="minorHAnsi"/>
                <w:szCs w:val="22"/>
              </w:rPr>
            </w:pPr>
            <w:r w:rsidRPr="00F16678">
              <w:rPr>
                <w:rFonts w:cstheme="minorHAnsi"/>
                <w:szCs w:val="22"/>
              </w:rPr>
              <w:t>Start date (inclusive) that these measures were observed</w:t>
            </w:r>
          </w:p>
        </w:tc>
        <w:tc>
          <w:tcPr>
            <w:tcW w:w="1276" w:type="dxa"/>
            <w:hideMark/>
          </w:tcPr>
          <w:p w14:paraId="5D308131" w14:textId="77777777" w:rsidR="00AC2AB5" w:rsidRPr="00F16678" w:rsidRDefault="00AC2AB5" w:rsidP="00534EA5">
            <w:pPr>
              <w:rPr>
                <w:rFonts w:cstheme="minorHAnsi"/>
                <w:szCs w:val="22"/>
              </w:rPr>
            </w:pPr>
            <w:r w:rsidRPr="00F16678">
              <w:rPr>
                <w:rFonts w:cstheme="minorHAnsi"/>
                <w:szCs w:val="22"/>
              </w:rPr>
              <w:t>dateTime</w:t>
            </w:r>
          </w:p>
        </w:tc>
        <w:tc>
          <w:tcPr>
            <w:tcW w:w="709" w:type="dxa"/>
            <w:hideMark/>
          </w:tcPr>
          <w:p w14:paraId="28D925DF" w14:textId="77777777" w:rsidR="00AC2AB5" w:rsidRPr="00F16678" w:rsidRDefault="00AC2AB5" w:rsidP="00534EA5">
            <w:pPr>
              <w:rPr>
                <w:rFonts w:cstheme="minorHAnsi"/>
                <w:szCs w:val="22"/>
              </w:rPr>
            </w:pPr>
            <w:r w:rsidRPr="00F16678">
              <w:rPr>
                <w:rFonts w:cstheme="minorHAnsi"/>
                <w:szCs w:val="22"/>
              </w:rPr>
              <w:t>Y</w:t>
            </w:r>
          </w:p>
        </w:tc>
        <w:tc>
          <w:tcPr>
            <w:tcW w:w="850" w:type="dxa"/>
            <w:hideMark/>
          </w:tcPr>
          <w:p w14:paraId="2D8E9329" w14:textId="77777777" w:rsidR="00AC2AB5" w:rsidRPr="00F16678" w:rsidRDefault="00AC2AB5" w:rsidP="00534EA5">
            <w:pPr>
              <w:pStyle w:val="TableText"/>
              <w:rPr>
                <w:rFonts w:cstheme="minorHAnsi"/>
                <w:sz w:val="22"/>
              </w:rPr>
            </w:pPr>
          </w:p>
        </w:tc>
        <w:tc>
          <w:tcPr>
            <w:tcW w:w="1807" w:type="dxa"/>
          </w:tcPr>
          <w:p w14:paraId="51B059BF" w14:textId="77777777" w:rsidR="00AC2AB5" w:rsidRPr="00F16678" w:rsidRDefault="00AC2AB5" w:rsidP="00534EA5">
            <w:pPr>
              <w:rPr>
                <w:rFonts w:cstheme="minorHAnsi"/>
                <w:szCs w:val="22"/>
              </w:rPr>
            </w:pPr>
            <w:r w:rsidRPr="00F16678">
              <w:rPr>
                <w:rFonts w:cstheme="minorHAnsi"/>
                <w:szCs w:val="22"/>
              </w:rPr>
              <w:t>15/05/2014 11:35</w:t>
            </w:r>
          </w:p>
        </w:tc>
      </w:tr>
      <w:tr w:rsidR="00AC2AB5" w:rsidRPr="00F16678" w14:paraId="548402E9" w14:textId="77777777" w:rsidTr="00534EA5">
        <w:trPr>
          <w:cantSplit/>
        </w:trPr>
        <w:tc>
          <w:tcPr>
            <w:tcW w:w="1809" w:type="dxa"/>
            <w:hideMark/>
          </w:tcPr>
          <w:p w14:paraId="5BB20AFA" w14:textId="77777777" w:rsidR="00AC2AB5" w:rsidRPr="00F16678" w:rsidRDefault="00AC2AB5" w:rsidP="00534EA5">
            <w:pPr>
              <w:rPr>
                <w:rFonts w:cstheme="minorHAnsi"/>
                <w:szCs w:val="22"/>
              </w:rPr>
            </w:pPr>
            <w:r w:rsidRPr="00F16678">
              <w:rPr>
                <w:rFonts w:cstheme="minorHAnsi"/>
                <w:szCs w:val="22"/>
              </w:rPr>
              <w:t>dateEnd</w:t>
            </w:r>
          </w:p>
        </w:tc>
        <w:tc>
          <w:tcPr>
            <w:tcW w:w="2977" w:type="dxa"/>
            <w:hideMark/>
          </w:tcPr>
          <w:p w14:paraId="585BF7E7" w14:textId="77777777" w:rsidR="00AC2AB5" w:rsidRPr="00F16678" w:rsidRDefault="00AC2AB5" w:rsidP="00534EA5">
            <w:pPr>
              <w:rPr>
                <w:rFonts w:cstheme="minorHAnsi"/>
                <w:szCs w:val="22"/>
              </w:rPr>
            </w:pPr>
            <w:r w:rsidRPr="00F16678">
              <w:rPr>
                <w:rFonts w:cstheme="minorHAnsi"/>
                <w:szCs w:val="22"/>
              </w:rPr>
              <w:t>End date (exclusive) that these measures were observed</w:t>
            </w:r>
          </w:p>
        </w:tc>
        <w:tc>
          <w:tcPr>
            <w:tcW w:w="1276" w:type="dxa"/>
            <w:hideMark/>
          </w:tcPr>
          <w:p w14:paraId="5B424603" w14:textId="77777777" w:rsidR="00AC2AB5" w:rsidRPr="00F16678" w:rsidRDefault="00AC2AB5" w:rsidP="00534EA5">
            <w:pPr>
              <w:rPr>
                <w:rFonts w:cstheme="minorHAnsi"/>
                <w:szCs w:val="22"/>
              </w:rPr>
            </w:pPr>
            <w:r w:rsidRPr="00F16678">
              <w:rPr>
                <w:rFonts w:cstheme="minorHAnsi"/>
                <w:szCs w:val="22"/>
              </w:rPr>
              <w:t>dateTime</w:t>
            </w:r>
          </w:p>
        </w:tc>
        <w:tc>
          <w:tcPr>
            <w:tcW w:w="709" w:type="dxa"/>
            <w:hideMark/>
          </w:tcPr>
          <w:p w14:paraId="1884CCEA" w14:textId="77777777" w:rsidR="00AC2AB5" w:rsidRPr="00F16678" w:rsidRDefault="00AC2AB5" w:rsidP="00534EA5">
            <w:pPr>
              <w:rPr>
                <w:rFonts w:cstheme="minorHAnsi"/>
                <w:szCs w:val="22"/>
              </w:rPr>
            </w:pPr>
            <w:r w:rsidRPr="00F16678">
              <w:rPr>
                <w:rFonts w:cstheme="minorHAnsi"/>
                <w:szCs w:val="22"/>
              </w:rPr>
              <w:t>Y</w:t>
            </w:r>
          </w:p>
        </w:tc>
        <w:tc>
          <w:tcPr>
            <w:tcW w:w="850" w:type="dxa"/>
            <w:hideMark/>
          </w:tcPr>
          <w:p w14:paraId="39B5EF18" w14:textId="77777777" w:rsidR="00AC2AB5" w:rsidRPr="00F16678" w:rsidRDefault="00AC2AB5" w:rsidP="00534EA5">
            <w:pPr>
              <w:pStyle w:val="TableText"/>
              <w:rPr>
                <w:rFonts w:cstheme="minorHAnsi"/>
                <w:sz w:val="22"/>
              </w:rPr>
            </w:pPr>
          </w:p>
        </w:tc>
        <w:tc>
          <w:tcPr>
            <w:tcW w:w="1807" w:type="dxa"/>
          </w:tcPr>
          <w:p w14:paraId="13A24D81" w14:textId="77777777" w:rsidR="00AC2AB5" w:rsidRPr="00F16678" w:rsidRDefault="00AC2AB5" w:rsidP="00534EA5">
            <w:pPr>
              <w:rPr>
                <w:rFonts w:cstheme="minorHAnsi"/>
                <w:szCs w:val="22"/>
              </w:rPr>
            </w:pPr>
            <w:r w:rsidRPr="00F16678">
              <w:rPr>
                <w:rFonts w:cstheme="minorHAnsi"/>
                <w:szCs w:val="22"/>
              </w:rPr>
              <w:t>16/05/2014 2:35</w:t>
            </w:r>
          </w:p>
        </w:tc>
      </w:tr>
      <w:tr w:rsidR="00AC2AB5" w:rsidRPr="00F16678" w14:paraId="47F75214" w14:textId="77777777" w:rsidTr="00534EA5">
        <w:trPr>
          <w:cantSplit/>
        </w:trPr>
        <w:tc>
          <w:tcPr>
            <w:tcW w:w="1809" w:type="dxa"/>
            <w:hideMark/>
          </w:tcPr>
          <w:p w14:paraId="6770958F" w14:textId="77777777" w:rsidR="00AC2AB5" w:rsidRPr="00F16678" w:rsidRDefault="00AC2AB5" w:rsidP="00534EA5">
            <w:pPr>
              <w:rPr>
                <w:rFonts w:cstheme="minorHAnsi"/>
                <w:szCs w:val="22"/>
              </w:rPr>
            </w:pPr>
            <w:r w:rsidRPr="00F16678">
              <w:rPr>
                <w:rFonts w:cstheme="minorHAnsi"/>
                <w:szCs w:val="22"/>
              </w:rPr>
              <w:t>sampleType</w:t>
            </w:r>
          </w:p>
        </w:tc>
        <w:tc>
          <w:tcPr>
            <w:tcW w:w="2977" w:type="dxa"/>
            <w:hideMark/>
          </w:tcPr>
          <w:p w14:paraId="652684E2" w14:textId="77777777" w:rsidR="00AC2AB5" w:rsidRPr="00F16678" w:rsidRDefault="00AC2AB5" w:rsidP="00534EA5">
            <w:pPr>
              <w:rPr>
                <w:rFonts w:cstheme="minorHAnsi"/>
                <w:szCs w:val="22"/>
              </w:rPr>
            </w:pPr>
            <w:r w:rsidRPr="00F16678">
              <w:rPr>
                <w:rFonts w:cstheme="minorHAnsi"/>
                <w:szCs w:val="22"/>
              </w:rPr>
              <w:t>Net tow or trap volume</w:t>
            </w:r>
          </w:p>
        </w:tc>
        <w:tc>
          <w:tcPr>
            <w:tcW w:w="1276" w:type="dxa"/>
            <w:hideMark/>
          </w:tcPr>
          <w:p w14:paraId="11C4CE90"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hideMark/>
          </w:tcPr>
          <w:p w14:paraId="46351279"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hideMark/>
          </w:tcPr>
          <w:p w14:paraId="7D129394" w14:textId="77777777" w:rsidR="00AC2AB5" w:rsidRPr="00F16678" w:rsidRDefault="00AC2AB5" w:rsidP="00534EA5">
            <w:pPr>
              <w:pStyle w:val="TableText"/>
              <w:rPr>
                <w:rFonts w:cstheme="minorHAnsi"/>
                <w:sz w:val="22"/>
              </w:rPr>
            </w:pPr>
          </w:p>
        </w:tc>
        <w:tc>
          <w:tcPr>
            <w:tcW w:w="1807" w:type="dxa"/>
          </w:tcPr>
          <w:p w14:paraId="4CB49CFC" w14:textId="77777777" w:rsidR="00AC2AB5" w:rsidRPr="00F16678" w:rsidRDefault="00AC2AB5" w:rsidP="00534EA5">
            <w:pPr>
              <w:pStyle w:val="TableText"/>
              <w:rPr>
                <w:rFonts w:cstheme="minorHAnsi"/>
                <w:sz w:val="22"/>
              </w:rPr>
            </w:pPr>
            <w:r w:rsidRPr="00F16678">
              <w:rPr>
                <w:rFonts w:cstheme="minorHAnsi"/>
                <w:sz w:val="22"/>
              </w:rPr>
              <w:t>4000 mLs</w:t>
            </w:r>
          </w:p>
        </w:tc>
      </w:tr>
      <w:tr w:rsidR="00AC2AB5" w:rsidRPr="00F16678" w14:paraId="2719F1FA" w14:textId="77777777" w:rsidTr="00534EA5">
        <w:trPr>
          <w:cantSplit/>
        </w:trPr>
        <w:tc>
          <w:tcPr>
            <w:tcW w:w="1809" w:type="dxa"/>
            <w:hideMark/>
          </w:tcPr>
          <w:p w14:paraId="76149DA2" w14:textId="77777777" w:rsidR="00AC2AB5" w:rsidRPr="00F16678" w:rsidRDefault="00AC2AB5" w:rsidP="00534EA5">
            <w:pPr>
              <w:rPr>
                <w:rFonts w:cstheme="minorHAnsi"/>
                <w:szCs w:val="22"/>
              </w:rPr>
            </w:pPr>
            <w:r w:rsidRPr="00F16678">
              <w:rPr>
                <w:rFonts w:cstheme="minorHAnsi"/>
                <w:szCs w:val="22"/>
              </w:rPr>
              <w:t>speciesName</w:t>
            </w:r>
          </w:p>
        </w:tc>
        <w:tc>
          <w:tcPr>
            <w:tcW w:w="2977" w:type="dxa"/>
            <w:hideMark/>
          </w:tcPr>
          <w:p w14:paraId="0FF03DED" w14:textId="77777777" w:rsidR="00AC2AB5" w:rsidRPr="00F16678" w:rsidRDefault="00AC2AB5" w:rsidP="00534EA5">
            <w:pPr>
              <w:rPr>
                <w:rFonts w:cstheme="minorHAnsi"/>
                <w:szCs w:val="22"/>
              </w:rPr>
            </w:pPr>
            <w:r w:rsidRPr="00F16678">
              <w:rPr>
                <w:rFonts w:cstheme="minorHAnsi"/>
                <w:szCs w:val="22"/>
              </w:rPr>
              <w:t>Latin name for species of microinvertebrate</w:t>
            </w:r>
          </w:p>
        </w:tc>
        <w:tc>
          <w:tcPr>
            <w:tcW w:w="1276" w:type="dxa"/>
            <w:hideMark/>
          </w:tcPr>
          <w:p w14:paraId="0E845A22" w14:textId="77777777" w:rsidR="00AC2AB5" w:rsidRPr="00F16678" w:rsidRDefault="00AC2AB5" w:rsidP="00534EA5">
            <w:pPr>
              <w:rPr>
                <w:rFonts w:cstheme="minorHAnsi"/>
                <w:szCs w:val="22"/>
              </w:rPr>
            </w:pPr>
            <w:r w:rsidRPr="00F16678">
              <w:rPr>
                <w:rFonts w:cstheme="minorHAnsi"/>
                <w:szCs w:val="22"/>
              </w:rPr>
              <w:t>String</w:t>
            </w:r>
          </w:p>
        </w:tc>
        <w:tc>
          <w:tcPr>
            <w:tcW w:w="709" w:type="dxa"/>
            <w:hideMark/>
          </w:tcPr>
          <w:p w14:paraId="06828433"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hideMark/>
          </w:tcPr>
          <w:p w14:paraId="581654B2" w14:textId="77777777" w:rsidR="00AC2AB5" w:rsidRPr="00F16678" w:rsidRDefault="00AC2AB5" w:rsidP="00534EA5">
            <w:pPr>
              <w:pStyle w:val="TableText"/>
              <w:rPr>
                <w:rFonts w:cstheme="minorHAnsi"/>
                <w:sz w:val="22"/>
              </w:rPr>
            </w:pPr>
          </w:p>
        </w:tc>
        <w:tc>
          <w:tcPr>
            <w:tcW w:w="1807" w:type="dxa"/>
          </w:tcPr>
          <w:p w14:paraId="6BBC0508" w14:textId="77777777" w:rsidR="00AC2AB5" w:rsidRPr="00F16678" w:rsidRDefault="00AC2AB5" w:rsidP="00534EA5">
            <w:pPr>
              <w:pStyle w:val="TableText"/>
              <w:rPr>
                <w:rFonts w:cstheme="minorHAnsi"/>
                <w:i/>
                <w:sz w:val="22"/>
              </w:rPr>
            </w:pPr>
            <w:r w:rsidRPr="00F16678">
              <w:rPr>
                <w:rFonts w:cstheme="minorHAnsi"/>
                <w:i/>
                <w:sz w:val="22"/>
              </w:rPr>
              <w:t>Brachionus novaezealandiae</w:t>
            </w:r>
          </w:p>
        </w:tc>
      </w:tr>
      <w:tr w:rsidR="00AC2AB5" w:rsidRPr="00F16678" w14:paraId="032A241F" w14:textId="77777777" w:rsidTr="00534EA5">
        <w:trPr>
          <w:cantSplit/>
        </w:trPr>
        <w:tc>
          <w:tcPr>
            <w:tcW w:w="1809" w:type="dxa"/>
            <w:noWrap/>
            <w:hideMark/>
          </w:tcPr>
          <w:p w14:paraId="2964D738" w14:textId="77777777" w:rsidR="00AC2AB5" w:rsidRPr="00F16678" w:rsidRDefault="00AC2AB5" w:rsidP="00534EA5">
            <w:pPr>
              <w:rPr>
                <w:rFonts w:cstheme="minorHAnsi"/>
                <w:szCs w:val="22"/>
              </w:rPr>
            </w:pPr>
            <w:r w:rsidRPr="00F16678">
              <w:rPr>
                <w:rFonts w:cstheme="minorHAnsi"/>
                <w:szCs w:val="22"/>
              </w:rPr>
              <w:t>trawlNetCatch</w:t>
            </w:r>
          </w:p>
        </w:tc>
        <w:tc>
          <w:tcPr>
            <w:tcW w:w="2977" w:type="dxa"/>
            <w:hideMark/>
          </w:tcPr>
          <w:p w14:paraId="1CA13931" w14:textId="77777777" w:rsidR="00AC2AB5" w:rsidRPr="00F16678" w:rsidRDefault="00AC2AB5" w:rsidP="00534EA5">
            <w:pPr>
              <w:rPr>
                <w:rFonts w:cstheme="minorHAnsi"/>
                <w:szCs w:val="22"/>
              </w:rPr>
            </w:pPr>
            <w:r w:rsidRPr="00F16678">
              <w:rPr>
                <w:rFonts w:cstheme="minorHAnsi"/>
                <w:szCs w:val="22"/>
              </w:rPr>
              <w:t>Number of taxa per sample</w:t>
            </w:r>
          </w:p>
        </w:tc>
        <w:tc>
          <w:tcPr>
            <w:tcW w:w="1276" w:type="dxa"/>
            <w:hideMark/>
          </w:tcPr>
          <w:p w14:paraId="701BC8F7"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noWrap/>
            <w:hideMark/>
          </w:tcPr>
          <w:p w14:paraId="74F9A676"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2873EB17" w14:textId="77777777" w:rsidR="00AC2AB5" w:rsidRPr="00F16678" w:rsidRDefault="00AC2AB5" w:rsidP="00534EA5">
            <w:pPr>
              <w:pStyle w:val="TableText"/>
              <w:rPr>
                <w:rFonts w:cstheme="minorHAnsi"/>
                <w:sz w:val="22"/>
              </w:rPr>
            </w:pPr>
            <w:r w:rsidRPr="00F16678">
              <w:rPr>
                <w:rFonts w:cstheme="minorHAnsi"/>
                <w:sz w:val="22"/>
              </w:rPr>
              <w:t>[0,+]</w:t>
            </w:r>
          </w:p>
        </w:tc>
        <w:tc>
          <w:tcPr>
            <w:tcW w:w="1807" w:type="dxa"/>
          </w:tcPr>
          <w:p w14:paraId="020E8C54" w14:textId="77777777" w:rsidR="00AC2AB5" w:rsidRPr="00F16678" w:rsidRDefault="00AC2AB5" w:rsidP="00534EA5">
            <w:pPr>
              <w:pStyle w:val="TableText"/>
              <w:rPr>
                <w:rFonts w:cstheme="minorHAnsi"/>
                <w:sz w:val="22"/>
                <w:vertAlign w:val="superscript"/>
              </w:rPr>
            </w:pPr>
            <w:r w:rsidRPr="00F16678">
              <w:rPr>
                <w:rFonts w:cstheme="minorHAnsi"/>
                <w:sz w:val="22"/>
              </w:rPr>
              <w:t>20</w:t>
            </w:r>
          </w:p>
        </w:tc>
      </w:tr>
      <w:tr w:rsidR="00AC2AB5" w:rsidRPr="00F16678" w14:paraId="165E0DD4" w14:textId="77777777" w:rsidTr="00534EA5">
        <w:trPr>
          <w:cantSplit/>
        </w:trPr>
        <w:tc>
          <w:tcPr>
            <w:tcW w:w="1809" w:type="dxa"/>
            <w:noWrap/>
            <w:hideMark/>
          </w:tcPr>
          <w:p w14:paraId="02B8762F" w14:textId="77777777" w:rsidR="00AC2AB5" w:rsidRPr="00F16678" w:rsidRDefault="00AC2AB5" w:rsidP="00534EA5">
            <w:pPr>
              <w:rPr>
                <w:rFonts w:cstheme="minorHAnsi"/>
                <w:szCs w:val="22"/>
              </w:rPr>
            </w:pPr>
            <w:r w:rsidRPr="00F16678">
              <w:rPr>
                <w:rFonts w:cstheme="minorHAnsi"/>
                <w:szCs w:val="22"/>
              </w:rPr>
              <w:t>haneyTrapCatch</w:t>
            </w:r>
          </w:p>
        </w:tc>
        <w:tc>
          <w:tcPr>
            <w:tcW w:w="2977" w:type="dxa"/>
            <w:hideMark/>
          </w:tcPr>
          <w:p w14:paraId="799AA708" w14:textId="77777777" w:rsidR="00AC2AB5" w:rsidRPr="00F16678" w:rsidRDefault="00AC2AB5" w:rsidP="00534EA5">
            <w:pPr>
              <w:rPr>
                <w:rFonts w:cstheme="minorHAnsi"/>
                <w:szCs w:val="22"/>
              </w:rPr>
            </w:pPr>
            <w:r w:rsidRPr="00F16678">
              <w:rPr>
                <w:rFonts w:cstheme="minorHAnsi"/>
                <w:szCs w:val="22"/>
              </w:rPr>
              <w:t>Number of individuals per litre</w:t>
            </w:r>
          </w:p>
        </w:tc>
        <w:tc>
          <w:tcPr>
            <w:tcW w:w="1276" w:type="dxa"/>
            <w:hideMark/>
          </w:tcPr>
          <w:p w14:paraId="3D06DECD"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noWrap/>
            <w:hideMark/>
          </w:tcPr>
          <w:p w14:paraId="4B9E29C6"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0DB57FD4" w14:textId="77777777" w:rsidR="00AC2AB5" w:rsidRPr="00F16678" w:rsidRDefault="00AC2AB5" w:rsidP="00534EA5">
            <w:pPr>
              <w:pStyle w:val="TableText"/>
              <w:rPr>
                <w:rFonts w:cstheme="minorHAnsi"/>
                <w:sz w:val="22"/>
              </w:rPr>
            </w:pPr>
            <w:r w:rsidRPr="00F16678">
              <w:rPr>
                <w:rFonts w:cstheme="minorHAnsi"/>
                <w:sz w:val="22"/>
              </w:rPr>
              <w:t>[0,+]</w:t>
            </w:r>
          </w:p>
        </w:tc>
        <w:tc>
          <w:tcPr>
            <w:tcW w:w="1807" w:type="dxa"/>
          </w:tcPr>
          <w:p w14:paraId="06F594E7" w14:textId="77777777" w:rsidR="00AC2AB5" w:rsidRPr="00F16678" w:rsidRDefault="00AC2AB5" w:rsidP="00534EA5">
            <w:pPr>
              <w:pStyle w:val="TableText"/>
              <w:rPr>
                <w:rFonts w:cstheme="minorHAnsi"/>
                <w:sz w:val="22"/>
              </w:rPr>
            </w:pPr>
            <w:r w:rsidRPr="00F16678">
              <w:rPr>
                <w:rFonts w:cstheme="minorHAnsi"/>
                <w:sz w:val="22"/>
              </w:rPr>
              <w:t>3,000 ind. L</w:t>
            </w:r>
            <w:r w:rsidRPr="00F16678">
              <w:rPr>
                <w:rFonts w:cstheme="minorHAnsi"/>
                <w:sz w:val="22"/>
                <w:vertAlign w:val="superscript"/>
              </w:rPr>
              <w:t>-1</w:t>
            </w:r>
          </w:p>
        </w:tc>
      </w:tr>
      <w:tr w:rsidR="00AC2AB5" w:rsidRPr="00F16678" w14:paraId="7A95C053" w14:textId="77777777" w:rsidTr="00534EA5">
        <w:trPr>
          <w:cantSplit/>
        </w:trPr>
        <w:tc>
          <w:tcPr>
            <w:tcW w:w="1809" w:type="dxa"/>
            <w:noWrap/>
            <w:hideMark/>
          </w:tcPr>
          <w:p w14:paraId="3145426D" w14:textId="77777777" w:rsidR="00AC2AB5" w:rsidRPr="00F16678" w:rsidRDefault="00AC2AB5" w:rsidP="00534EA5">
            <w:pPr>
              <w:rPr>
                <w:rFonts w:cstheme="minorHAnsi"/>
                <w:szCs w:val="22"/>
              </w:rPr>
            </w:pPr>
            <w:r w:rsidRPr="00F16678">
              <w:rPr>
                <w:rFonts w:cstheme="minorHAnsi"/>
                <w:szCs w:val="22"/>
              </w:rPr>
              <w:t>benthicCatch</w:t>
            </w:r>
          </w:p>
        </w:tc>
        <w:tc>
          <w:tcPr>
            <w:tcW w:w="2977" w:type="dxa"/>
            <w:hideMark/>
          </w:tcPr>
          <w:p w14:paraId="49122338" w14:textId="77777777" w:rsidR="00AC2AB5" w:rsidRPr="00F16678" w:rsidRDefault="00AC2AB5" w:rsidP="00534EA5">
            <w:pPr>
              <w:rPr>
                <w:rFonts w:cstheme="minorHAnsi"/>
                <w:szCs w:val="22"/>
              </w:rPr>
            </w:pPr>
            <w:r w:rsidRPr="00F16678">
              <w:rPr>
                <w:rFonts w:cstheme="minorHAnsi"/>
                <w:szCs w:val="22"/>
              </w:rPr>
              <w:t>Number of individuals</w:t>
            </w:r>
            <w:r>
              <w:rPr>
                <w:rFonts w:cstheme="minorHAnsi"/>
                <w:szCs w:val="22"/>
              </w:rPr>
              <w:t xml:space="preserve"> (microinvertebrates or their propagules)</w:t>
            </w:r>
            <w:r w:rsidRPr="00F16678">
              <w:rPr>
                <w:rFonts w:cstheme="minorHAnsi"/>
                <w:szCs w:val="22"/>
              </w:rPr>
              <w:t xml:space="preserve"> per litre</w:t>
            </w:r>
          </w:p>
        </w:tc>
        <w:tc>
          <w:tcPr>
            <w:tcW w:w="1276" w:type="dxa"/>
            <w:hideMark/>
          </w:tcPr>
          <w:p w14:paraId="57DDEA18"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noWrap/>
            <w:hideMark/>
          </w:tcPr>
          <w:p w14:paraId="776A70E2"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497989F5" w14:textId="77777777" w:rsidR="00AC2AB5" w:rsidRPr="00F16678" w:rsidRDefault="00AC2AB5" w:rsidP="00534EA5">
            <w:pPr>
              <w:pStyle w:val="TableText"/>
              <w:rPr>
                <w:rFonts w:cstheme="minorHAnsi"/>
                <w:sz w:val="22"/>
              </w:rPr>
            </w:pPr>
            <w:r w:rsidRPr="00F16678">
              <w:rPr>
                <w:rFonts w:cstheme="minorHAnsi"/>
                <w:sz w:val="22"/>
              </w:rPr>
              <w:t>[0,+]</w:t>
            </w:r>
          </w:p>
        </w:tc>
        <w:tc>
          <w:tcPr>
            <w:tcW w:w="1807" w:type="dxa"/>
          </w:tcPr>
          <w:p w14:paraId="56AE5F95" w14:textId="77777777" w:rsidR="00AC2AB5" w:rsidRPr="00F16678" w:rsidRDefault="00AC2AB5" w:rsidP="00534EA5">
            <w:pPr>
              <w:pStyle w:val="TableText"/>
              <w:rPr>
                <w:rFonts w:cstheme="minorHAnsi"/>
                <w:sz w:val="22"/>
              </w:rPr>
            </w:pPr>
            <w:r w:rsidRPr="00F16678">
              <w:rPr>
                <w:rFonts w:cstheme="minorHAnsi"/>
                <w:sz w:val="22"/>
              </w:rPr>
              <w:t>3,000 ind. L</w:t>
            </w:r>
            <w:r w:rsidRPr="00F16678">
              <w:rPr>
                <w:rFonts w:cstheme="minorHAnsi"/>
                <w:sz w:val="22"/>
                <w:vertAlign w:val="superscript"/>
              </w:rPr>
              <w:t>-1</w:t>
            </w:r>
          </w:p>
        </w:tc>
      </w:tr>
    </w:tbl>
    <w:p w14:paraId="5F311540" w14:textId="77777777" w:rsidR="00AC2AB5" w:rsidRDefault="00AC2AB5" w:rsidP="00AC2AB5"/>
    <w:tbl>
      <w:tblPr>
        <w:tblStyle w:val="TableGrid"/>
        <w:tblW w:w="9428" w:type="dxa"/>
        <w:tblLayout w:type="fixed"/>
        <w:tblLook w:val="04A0" w:firstRow="1" w:lastRow="0" w:firstColumn="1" w:lastColumn="0" w:noHBand="0" w:noVBand="1"/>
      </w:tblPr>
      <w:tblGrid>
        <w:gridCol w:w="1809"/>
        <w:gridCol w:w="2977"/>
        <w:gridCol w:w="1276"/>
        <w:gridCol w:w="709"/>
        <w:gridCol w:w="850"/>
        <w:gridCol w:w="1807"/>
      </w:tblGrid>
      <w:tr w:rsidR="00AC2AB5" w:rsidRPr="00F16678" w14:paraId="747D602A" w14:textId="77777777" w:rsidTr="00534EA5">
        <w:trPr>
          <w:cantSplit/>
          <w:tblHeader/>
        </w:trPr>
        <w:tc>
          <w:tcPr>
            <w:tcW w:w="4786" w:type="dxa"/>
            <w:gridSpan w:val="2"/>
            <w:tcBorders>
              <w:top w:val="nil"/>
              <w:left w:val="nil"/>
              <w:bottom w:val="single" w:sz="4" w:space="0" w:color="auto"/>
              <w:right w:val="nil"/>
            </w:tcBorders>
            <w:shd w:val="clear" w:color="auto" w:fill="auto"/>
            <w:vAlign w:val="center"/>
          </w:tcPr>
          <w:p w14:paraId="790927E4" w14:textId="77777777" w:rsidR="00AC2AB5" w:rsidRPr="00F16678" w:rsidRDefault="00AC2AB5" w:rsidP="00534EA5">
            <w:pPr>
              <w:pStyle w:val="TableHeading"/>
              <w:rPr>
                <w:rFonts w:cstheme="minorHAnsi"/>
                <w:sz w:val="22"/>
              </w:rPr>
            </w:pPr>
            <w:r>
              <w:rPr>
                <w:rFonts w:cstheme="minorHAnsi"/>
                <w:b w:val="0"/>
                <w:sz w:val="22"/>
              </w:rPr>
              <w:t>Larval gut-content</w:t>
            </w:r>
          </w:p>
        </w:tc>
        <w:tc>
          <w:tcPr>
            <w:tcW w:w="1276" w:type="dxa"/>
            <w:tcBorders>
              <w:top w:val="nil"/>
              <w:left w:val="nil"/>
              <w:bottom w:val="single" w:sz="4" w:space="0" w:color="auto"/>
              <w:right w:val="nil"/>
            </w:tcBorders>
            <w:shd w:val="clear" w:color="auto" w:fill="auto"/>
            <w:vAlign w:val="center"/>
          </w:tcPr>
          <w:p w14:paraId="6F4C4864" w14:textId="77777777" w:rsidR="00AC2AB5" w:rsidRPr="00F16678" w:rsidRDefault="00AC2AB5" w:rsidP="00534EA5">
            <w:pPr>
              <w:pStyle w:val="TableHeading"/>
              <w:rPr>
                <w:rFonts w:cstheme="minorHAnsi"/>
                <w:sz w:val="22"/>
              </w:rPr>
            </w:pPr>
          </w:p>
        </w:tc>
        <w:tc>
          <w:tcPr>
            <w:tcW w:w="709" w:type="dxa"/>
            <w:tcBorders>
              <w:top w:val="nil"/>
              <w:left w:val="nil"/>
              <w:bottom w:val="single" w:sz="4" w:space="0" w:color="auto"/>
              <w:right w:val="nil"/>
            </w:tcBorders>
            <w:shd w:val="clear" w:color="auto" w:fill="auto"/>
            <w:vAlign w:val="center"/>
          </w:tcPr>
          <w:p w14:paraId="5C821A30" w14:textId="77777777" w:rsidR="00AC2AB5" w:rsidRPr="00F16678" w:rsidRDefault="00AC2AB5" w:rsidP="00534EA5">
            <w:pPr>
              <w:pStyle w:val="TableHeading"/>
              <w:rPr>
                <w:rFonts w:cstheme="minorHAnsi"/>
                <w:sz w:val="22"/>
              </w:rPr>
            </w:pPr>
          </w:p>
        </w:tc>
        <w:tc>
          <w:tcPr>
            <w:tcW w:w="850" w:type="dxa"/>
            <w:tcBorders>
              <w:top w:val="nil"/>
              <w:left w:val="nil"/>
              <w:bottom w:val="single" w:sz="4" w:space="0" w:color="auto"/>
              <w:right w:val="nil"/>
            </w:tcBorders>
            <w:shd w:val="clear" w:color="auto" w:fill="auto"/>
            <w:vAlign w:val="center"/>
          </w:tcPr>
          <w:p w14:paraId="06339901" w14:textId="77777777" w:rsidR="00AC2AB5" w:rsidRPr="00F16678" w:rsidRDefault="00AC2AB5" w:rsidP="00534EA5">
            <w:pPr>
              <w:pStyle w:val="TableHeading"/>
              <w:rPr>
                <w:rFonts w:cstheme="minorHAnsi"/>
                <w:sz w:val="22"/>
              </w:rPr>
            </w:pPr>
          </w:p>
        </w:tc>
        <w:tc>
          <w:tcPr>
            <w:tcW w:w="1807" w:type="dxa"/>
            <w:tcBorders>
              <w:top w:val="nil"/>
              <w:left w:val="nil"/>
              <w:bottom w:val="single" w:sz="4" w:space="0" w:color="auto"/>
              <w:right w:val="nil"/>
            </w:tcBorders>
            <w:shd w:val="clear" w:color="auto" w:fill="auto"/>
          </w:tcPr>
          <w:p w14:paraId="04816E9E" w14:textId="77777777" w:rsidR="00AC2AB5" w:rsidRPr="00F16678" w:rsidRDefault="00AC2AB5" w:rsidP="00534EA5">
            <w:pPr>
              <w:pStyle w:val="TableHeading"/>
              <w:rPr>
                <w:rFonts w:cstheme="minorHAnsi"/>
                <w:sz w:val="22"/>
              </w:rPr>
            </w:pPr>
          </w:p>
        </w:tc>
      </w:tr>
      <w:tr w:rsidR="00AC2AB5" w:rsidRPr="00F16678" w14:paraId="59045676" w14:textId="77777777" w:rsidTr="00534EA5">
        <w:trPr>
          <w:cantSplit/>
          <w:tblHeader/>
        </w:trPr>
        <w:tc>
          <w:tcPr>
            <w:tcW w:w="1809" w:type="dxa"/>
            <w:tcBorders>
              <w:top w:val="single" w:sz="4" w:space="0" w:color="auto"/>
            </w:tcBorders>
            <w:shd w:val="clear" w:color="auto" w:fill="BFBFBF" w:themeFill="background1" w:themeFillShade="BF"/>
            <w:vAlign w:val="center"/>
            <w:hideMark/>
          </w:tcPr>
          <w:p w14:paraId="08DF1104" w14:textId="77777777" w:rsidR="00AC2AB5" w:rsidRPr="00F16678" w:rsidRDefault="00AC2AB5" w:rsidP="00534EA5">
            <w:pPr>
              <w:pStyle w:val="TableHeading"/>
              <w:rPr>
                <w:rFonts w:cstheme="minorHAnsi"/>
                <w:sz w:val="22"/>
              </w:rPr>
            </w:pPr>
            <w:r w:rsidRPr="00F16678">
              <w:rPr>
                <w:rFonts w:cstheme="minorHAnsi"/>
                <w:sz w:val="22"/>
              </w:rPr>
              <w:t>Variable</w:t>
            </w:r>
          </w:p>
        </w:tc>
        <w:tc>
          <w:tcPr>
            <w:tcW w:w="2977" w:type="dxa"/>
            <w:tcBorders>
              <w:top w:val="single" w:sz="4" w:space="0" w:color="auto"/>
            </w:tcBorders>
            <w:shd w:val="clear" w:color="auto" w:fill="BFBFBF" w:themeFill="background1" w:themeFillShade="BF"/>
            <w:vAlign w:val="center"/>
            <w:hideMark/>
          </w:tcPr>
          <w:p w14:paraId="709C6D57" w14:textId="77777777" w:rsidR="00AC2AB5" w:rsidRPr="00F16678" w:rsidRDefault="00AC2AB5" w:rsidP="00534EA5">
            <w:pPr>
              <w:pStyle w:val="TableHeading"/>
              <w:rPr>
                <w:rFonts w:cstheme="minorHAnsi"/>
                <w:sz w:val="22"/>
              </w:rPr>
            </w:pPr>
            <w:r w:rsidRPr="00F16678">
              <w:rPr>
                <w:rFonts w:cstheme="minorHAnsi"/>
                <w:sz w:val="22"/>
              </w:rPr>
              <w:t>Description</w:t>
            </w:r>
          </w:p>
        </w:tc>
        <w:tc>
          <w:tcPr>
            <w:tcW w:w="1276" w:type="dxa"/>
            <w:tcBorders>
              <w:top w:val="single" w:sz="4" w:space="0" w:color="auto"/>
            </w:tcBorders>
            <w:shd w:val="clear" w:color="auto" w:fill="BFBFBF" w:themeFill="background1" w:themeFillShade="BF"/>
            <w:vAlign w:val="center"/>
            <w:hideMark/>
          </w:tcPr>
          <w:p w14:paraId="3C1B86DC" w14:textId="77777777" w:rsidR="00AC2AB5" w:rsidRPr="00F16678" w:rsidRDefault="00AC2AB5" w:rsidP="00534EA5">
            <w:pPr>
              <w:pStyle w:val="TableHeading"/>
              <w:rPr>
                <w:rFonts w:cstheme="minorHAnsi"/>
                <w:sz w:val="22"/>
              </w:rPr>
            </w:pPr>
            <w:r w:rsidRPr="00F16678">
              <w:rPr>
                <w:rFonts w:cstheme="minorHAnsi"/>
                <w:sz w:val="22"/>
              </w:rPr>
              <w:t>Type</w:t>
            </w:r>
          </w:p>
        </w:tc>
        <w:tc>
          <w:tcPr>
            <w:tcW w:w="709" w:type="dxa"/>
            <w:tcBorders>
              <w:top w:val="single" w:sz="4" w:space="0" w:color="auto"/>
            </w:tcBorders>
            <w:shd w:val="clear" w:color="auto" w:fill="BFBFBF" w:themeFill="background1" w:themeFillShade="BF"/>
            <w:vAlign w:val="center"/>
            <w:hideMark/>
          </w:tcPr>
          <w:p w14:paraId="07118143" w14:textId="77777777" w:rsidR="00AC2AB5" w:rsidRPr="00F16678" w:rsidRDefault="00AC2AB5" w:rsidP="00534EA5">
            <w:pPr>
              <w:pStyle w:val="TableHeading"/>
              <w:rPr>
                <w:rFonts w:cstheme="minorHAnsi"/>
                <w:sz w:val="22"/>
              </w:rPr>
            </w:pPr>
            <w:r w:rsidRPr="00F16678">
              <w:rPr>
                <w:rFonts w:cstheme="minorHAnsi"/>
                <w:sz w:val="22"/>
              </w:rPr>
              <w:t>Req</w:t>
            </w:r>
          </w:p>
        </w:tc>
        <w:tc>
          <w:tcPr>
            <w:tcW w:w="850" w:type="dxa"/>
            <w:tcBorders>
              <w:top w:val="single" w:sz="4" w:space="0" w:color="auto"/>
            </w:tcBorders>
            <w:shd w:val="clear" w:color="auto" w:fill="BFBFBF" w:themeFill="background1" w:themeFillShade="BF"/>
            <w:vAlign w:val="center"/>
            <w:hideMark/>
          </w:tcPr>
          <w:p w14:paraId="4598AAED" w14:textId="77777777" w:rsidR="00AC2AB5" w:rsidRPr="00F16678" w:rsidRDefault="00AC2AB5" w:rsidP="00534EA5">
            <w:pPr>
              <w:pStyle w:val="TableHeading"/>
              <w:rPr>
                <w:rFonts w:cstheme="minorHAnsi"/>
                <w:sz w:val="22"/>
              </w:rPr>
            </w:pPr>
            <w:r w:rsidRPr="00F16678">
              <w:rPr>
                <w:rFonts w:cstheme="minorHAnsi"/>
                <w:sz w:val="22"/>
              </w:rPr>
              <w:t>Range</w:t>
            </w:r>
          </w:p>
        </w:tc>
        <w:tc>
          <w:tcPr>
            <w:tcW w:w="1807" w:type="dxa"/>
            <w:tcBorders>
              <w:top w:val="single" w:sz="4" w:space="0" w:color="auto"/>
            </w:tcBorders>
            <w:shd w:val="clear" w:color="auto" w:fill="BFBFBF" w:themeFill="background1" w:themeFillShade="BF"/>
          </w:tcPr>
          <w:p w14:paraId="0CE219CC" w14:textId="77777777" w:rsidR="00AC2AB5" w:rsidRPr="00F16678" w:rsidRDefault="00AC2AB5" w:rsidP="00534EA5">
            <w:pPr>
              <w:pStyle w:val="TableHeading"/>
              <w:rPr>
                <w:rFonts w:cstheme="minorHAnsi"/>
                <w:sz w:val="22"/>
              </w:rPr>
            </w:pPr>
            <w:r w:rsidRPr="00F16678">
              <w:rPr>
                <w:rFonts w:cstheme="minorHAnsi"/>
                <w:sz w:val="22"/>
              </w:rPr>
              <w:t>Example</w:t>
            </w:r>
          </w:p>
        </w:tc>
      </w:tr>
      <w:tr w:rsidR="00AC2AB5" w:rsidRPr="00F16678" w14:paraId="2FE1BEF1" w14:textId="77777777" w:rsidTr="00534EA5">
        <w:trPr>
          <w:cantSplit/>
        </w:trPr>
        <w:tc>
          <w:tcPr>
            <w:tcW w:w="1809" w:type="dxa"/>
            <w:noWrap/>
            <w:hideMark/>
          </w:tcPr>
          <w:p w14:paraId="1675E548" w14:textId="77777777" w:rsidR="00AC2AB5" w:rsidRPr="00F16678" w:rsidRDefault="00AC2AB5" w:rsidP="00534EA5">
            <w:pPr>
              <w:rPr>
                <w:rFonts w:cstheme="minorHAnsi"/>
                <w:szCs w:val="22"/>
              </w:rPr>
            </w:pPr>
            <w:r w:rsidRPr="00F16678">
              <w:rPr>
                <w:rFonts w:cstheme="minorHAnsi"/>
                <w:szCs w:val="22"/>
              </w:rPr>
              <w:t>assessmentUnitId</w:t>
            </w:r>
          </w:p>
        </w:tc>
        <w:tc>
          <w:tcPr>
            <w:tcW w:w="2977" w:type="dxa"/>
            <w:hideMark/>
          </w:tcPr>
          <w:p w14:paraId="43E9AAA9" w14:textId="24D069DA" w:rsidR="00AC2AB5" w:rsidRPr="00F16678" w:rsidRDefault="00AC2AB5" w:rsidP="003E2EAD">
            <w:pPr>
              <w:pStyle w:val="TableText"/>
              <w:rPr>
                <w:rFonts w:cstheme="minorHAnsi"/>
                <w:sz w:val="22"/>
              </w:rPr>
            </w:pPr>
            <w:r w:rsidRPr="00F16678">
              <w:rPr>
                <w:rFonts w:cstheme="minorHAnsi"/>
                <w:color w:val="auto"/>
                <w:sz w:val="22"/>
              </w:rPr>
              <w:t>A single reach of the Lower Murray</w:t>
            </w:r>
            <w:r w:rsidR="003E2EAD">
              <w:rPr>
                <w:rFonts w:cstheme="minorHAnsi"/>
                <w:color w:val="auto"/>
                <w:sz w:val="22"/>
              </w:rPr>
              <w:t xml:space="preserve"> River</w:t>
            </w:r>
            <w:r w:rsidRPr="00F16678">
              <w:rPr>
                <w:rFonts w:cstheme="minorHAnsi"/>
                <w:color w:val="auto"/>
                <w:sz w:val="22"/>
              </w:rPr>
              <w:t xml:space="preserve"> in either the </w:t>
            </w:r>
            <w:r w:rsidRPr="00841D07">
              <w:rPr>
                <w:rFonts w:cstheme="minorHAnsi"/>
                <w:i/>
                <w:color w:val="auto"/>
                <w:sz w:val="22"/>
              </w:rPr>
              <w:t>Gorge</w:t>
            </w:r>
            <w:r w:rsidRPr="00F16678">
              <w:rPr>
                <w:rFonts w:cstheme="minorHAnsi"/>
                <w:color w:val="auto"/>
                <w:sz w:val="22"/>
              </w:rPr>
              <w:t xml:space="preserve"> or </w:t>
            </w:r>
            <w:r w:rsidRPr="00841D07">
              <w:rPr>
                <w:rFonts w:cstheme="minorHAnsi"/>
                <w:i/>
                <w:color w:val="auto"/>
                <w:sz w:val="22"/>
              </w:rPr>
              <w:t>Floodplain</w:t>
            </w:r>
            <w:r w:rsidRPr="00F16678">
              <w:rPr>
                <w:rFonts w:cstheme="minorHAnsi"/>
                <w:color w:val="auto"/>
                <w:sz w:val="22"/>
              </w:rPr>
              <w:t xml:space="preserve"> zone represented by either a name or polygon within which observations are made</w:t>
            </w:r>
          </w:p>
        </w:tc>
        <w:tc>
          <w:tcPr>
            <w:tcW w:w="1276" w:type="dxa"/>
            <w:noWrap/>
            <w:hideMark/>
          </w:tcPr>
          <w:p w14:paraId="7644F560" w14:textId="77777777" w:rsidR="00AC2AB5" w:rsidRPr="00F16678" w:rsidRDefault="00AC2AB5" w:rsidP="00534EA5">
            <w:pPr>
              <w:rPr>
                <w:rFonts w:cstheme="minorHAnsi"/>
                <w:szCs w:val="22"/>
              </w:rPr>
            </w:pPr>
            <w:r w:rsidRPr="00F16678">
              <w:rPr>
                <w:rFonts w:cstheme="minorHAnsi"/>
                <w:szCs w:val="22"/>
              </w:rPr>
              <w:t>String</w:t>
            </w:r>
          </w:p>
        </w:tc>
        <w:tc>
          <w:tcPr>
            <w:tcW w:w="709" w:type="dxa"/>
            <w:noWrap/>
            <w:hideMark/>
          </w:tcPr>
          <w:p w14:paraId="4E8657DD"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12E59A05" w14:textId="77777777" w:rsidR="00AC2AB5" w:rsidRPr="00F16678" w:rsidRDefault="00AC2AB5" w:rsidP="00534EA5">
            <w:pPr>
              <w:pStyle w:val="TableText"/>
              <w:rPr>
                <w:rFonts w:cstheme="minorHAnsi"/>
                <w:sz w:val="22"/>
              </w:rPr>
            </w:pPr>
          </w:p>
        </w:tc>
        <w:tc>
          <w:tcPr>
            <w:tcW w:w="1807" w:type="dxa"/>
          </w:tcPr>
          <w:p w14:paraId="0D527867" w14:textId="77777777" w:rsidR="00AC2AB5" w:rsidRPr="00F16678" w:rsidRDefault="00AC2AB5" w:rsidP="00534EA5">
            <w:pPr>
              <w:pStyle w:val="TableText"/>
              <w:rPr>
                <w:rFonts w:cstheme="minorHAnsi"/>
                <w:sz w:val="22"/>
              </w:rPr>
            </w:pPr>
            <w:r w:rsidRPr="00F16678">
              <w:rPr>
                <w:rFonts w:cstheme="minorHAnsi"/>
                <w:sz w:val="22"/>
              </w:rPr>
              <w:t>LK1S1</w:t>
            </w:r>
          </w:p>
        </w:tc>
      </w:tr>
      <w:tr w:rsidR="00AC2AB5" w:rsidRPr="00F16678" w14:paraId="5973D570" w14:textId="77777777" w:rsidTr="00534EA5">
        <w:trPr>
          <w:cantSplit/>
        </w:trPr>
        <w:tc>
          <w:tcPr>
            <w:tcW w:w="1809" w:type="dxa"/>
            <w:hideMark/>
          </w:tcPr>
          <w:p w14:paraId="0266EDE2" w14:textId="77777777" w:rsidR="00AC2AB5" w:rsidRPr="00F16678" w:rsidRDefault="00AC2AB5" w:rsidP="00534EA5">
            <w:pPr>
              <w:rPr>
                <w:rFonts w:cstheme="minorHAnsi"/>
                <w:szCs w:val="22"/>
              </w:rPr>
            </w:pPr>
            <w:r w:rsidRPr="00F16678">
              <w:rPr>
                <w:rFonts w:cstheme="minorHAnsi"/>
                <w:szCs w:val="22"/>
              </w:rPr>
              <w:t>dateStart</w:t>
            </w:r>
          </w:p>
        </w:tc>
        <w:tc>
          <w:tcPr>
            <w:tcW w:w="2977" w:type="dxa"/>
            <w:hideMark/>
          </w:tcPr>
          <w:p w14:paraId="41C0B1C5" w14:textId="77777777" w:rsidR="00AC2AB5" w:rsidRPr="00F16678" w:rsidRDefault="00AC2AB5" w:rsidP="00534EA5">
            <w:pPr>
              <w:rPr>
                <w:rFonts w:cstheme="minorHAnsi"/>
                <w:szCs w:val="22"/>
              </w:rPr>
            </w:pPr>
            <w:r w:rsidRPr="00F16678">
              <w:rPr>
                <w:rFonts w:cstheme="minorHAnsi"/>
                <w:szCs w:val="22"/>
              </w:rPr>
              <w:t>Start date (inclusive) that these measures were observed</w:t>
            </w:r>
          </w:p>
        </w:tc>
        <w:tc>
          <w:tcPr>
            <w:tcW w:w="1276" w:type="dxa"/>
            <w:hideMark/>
          </w:tcPr>
          <w:p w14:paraId="1870B507" w14:textId="77777777" w:rsidR="00AC2AB5" w:rsidRPr="00F16678" w:rsidRDefault="00AC2AB5" w:rsidP="00534EA5">
            <w:pPr>
              <w:rPr>
                <w:rFonts w:cstheme="minorHAnsi"/>
                <w:szCs w:val="22"/>
              </w:rPr>
            </w:pPr>
            <w:r w:rsidRPr="00F16678">
              <w:rPr>
                <w:rFonts w:cstheme="minorHAnsi"/>
                <w:szCs w:val="22"/>
              </w:rPr>
              <w:t>dateTime</w:t>
            </w:r>
          </w:p>
        </w:tc>
        <w:tc>
          <w:tcPr>
            <w:tcW w:w="709" w:type="dxa"/>
            <w:hideMark/>
          </w:tcPr>
          <w:p w14:paraId="36DD8B96" w14:textId="77777777" w:rsidR="00AC2AB5" w:rsidRPr="00F16678" w:rsidRDefault="00AC2AB5" w:rsidP="00534EA5">
            <w:pPr>
              <w:rPr>
                <w:rFonts w:cstheme="minorHAnsi"/>
                <w:szCs w:val="22"/>
              </w:rPr>
            </w:pPr>
            <w:r w:rsidRPr="00F16678">
              <w:rPr>
                <w:rFonts w:cstheme="minorHAnsi"/>
                <w:szCs w:val="22"/>
              </w:rPr>
              <w:t>Y</w:t>
            </w:r>
          </w:p>
        </w:tc>
        <w:tc>
          <w:tcPr>
            <w:tcW w:w="850" w:type="dxa"/>
            <w:hideMark/>
          </w:tcPr>
          <w:p w14:paraId="6C40BC40" w14:textId="77777777" w:rsidR="00AC2AB5" w:rsidRPr="00F16678" w:rsidRDefault="00AC2AB5" w:rsidP="00534EA5">
            <w:pPr>
              <w:pStyle w:val="TableText"/>
              <w:rPr>
                <w:rFonts w:cstheme="minorHAnsi"/>
                <w:sz w:val="22"/>
              </w:rPr>
            </w:pPr>
          </w:p>
        </w:tc>
        <w:tc>
          <w:tcPr>
            <w:tcW w:w="1807" w:type="dxa"/>
          </w:tcPr>
          <w:p w14:paraId="0A82DD63" w14:textId="77777777" w:rsidR="00AC2AB5" w:rsidRPr="00F16678" w:rsidRDefault="00AC2AB5" w:rsidP="00534EA5">
            <w:pPr>
              <w:rPr>
                <w:rFonts w:cstheme="minorHAnsi"/>
                <w:szCs w:val="22"/>
              </w:rPr>
            </w:pPr>
            <w:r w:rsidRPr="00F16678">
              <w:rPr>
                <w:rFonts w:cstheme="minorHAnsi"/>
                <w:szCs w:val="22"/>
              </w:rPr>
              <w:t>15/05/2014 11:35</w:t>
            </w:r>
          </w:p>
        </w:tc>
      </w:tr>
      <w:tr w:rsidR="00AC2AB5" w:rsidRPr="00F16678" w14:paraId="7A545499" w14:textId="77777777" w:rsidTr="00534EA5">
        <w:trPr>
          <w:cantSplit/>
        </w:trPr>
        <w:tc>
          <w:tcPr>
            <w:tcW w:w="1809" w:type="dxa"/>
            <w:hideMark/>
          </w:tcPr>
          <w:p w14:paraId="4BD0058D" w14:textId="77777777" w:rsidR="00AC2AB5" w:rsidRPr="00F16678" w:rsidRDefault="00AC2AB5" w:rsidP="00534EA5">
            <w:pPr>
              <w:rPr>
                <w:rFonts w:cstheme="minorHAnsi"/>
                <w:szCs w:val="22"/>
              </w:rPr>
            </w:pPr>
            <w:r w:rsidRPr="00F16678">
              <w:rPr>
                <w:rFonts w:cstheme="minorHAnsi"/>
                <w:szCs w:val="22"/>
              </w:rPr>
              <w:t>dateEnd</w:t>
            </w:r>
          </w:p>
        </w:tc>
        <w:tc>
          <w:tcPr>
            <w:tcW w:w="2977" w:type="dxa"/>
            <w:hideMark/>
          </w:tcPr>
          <w:p w14:paraId="0671C03A" w14:textId="77777777" w:rsidR="00AC2AB5" w:rsidRPr="00F16678" w:rsidRDefault="00AC2AB5" w:rsidP="00534EA5">
            <w:pPr>
              <w:rPr>
                <w:rFonts w:cstheme="minorHAnsi"/>
                <w:szCs w:val="22"/>
              </w:rPr>
            </w:pPr>
            <w:r w:rsidRPr="00F16678">
              <w:rPr>
                <w:rFonts w:cstheme="minorHAnsi"/>
                <w:szCs w:val="22"/>
              </w:rPr>
              <w:t>End date (exclusive) that these measures were observed</w:t>
            </w:r>
          </w:p>
        </w:tc>
        <w:tc>
          <w:tcPr>
            <w:tcW w:w="1276" w:type="dxa"/>
            <w:hideMark/>
          </w:tcPr>
          <w:p w14:paraId="54E827EB" w14:textId="77777777" w:rsidR="00AC2AB5" w:rsidRPr="00F16678" w:rsidRDefault="00AC2AB5" w:rsidP="00534EA5">
            <w:pPr>
              <w:rPr>
                <w:rFonts w:cstheme="minorHAnsi"/>
                <w:szCs w:val="22"/>
              </w:rPr>
            </w:pPr>
            <w:r w:rsidRPr="00F16678">
              <w:rPr>
                <w:rFonts w:cstheme="minorHAnsi"/>
                <w:szCs w:val="22"/>
              </w:rPr>
              <w:t>dateTime</w:t>
            </w:r>
          </w:p>
        </w:tc>
        <w:tc>
          <w:tcPr>
            <w:tcW w:w="709" w:type="dxa"/>
            <w:hideMark/>
          </w:tcPr>
          <w:p w14:paraId="69503AB6" w14:textId="77777777" w:rsidR="00AC2AB5" w:rsidRPr="00F16678" w:rsidRDefault="00AC2AB5" w:rsidP="00534EA5">
            <w:pPr>
              <w:rPr>
                <w:rFonts w:cstheme="minorHAnsi"/>
                <w:szCs w:val="22"/>
              </w:rPr>
            </w:pPr>
            <w:r w:rsidRPr="00F16678">
              <w:rPr>
                <w:rFonts w:cstheme="minorHAnsi"/>
                <w:szCs w:val="22"/>
              </w:rPr>
              <w:t>Y</w:t>
            </w:r>
          </w:p>
        </w:tc>
        <w:tc>
          <w:tcPr>
            <w:tcW w:w="850" w:type="dxa"/>
            <w:hideMark/>
          </w:tcPr>
          <w:p w14:paraId="45E937E0" w14:textId="77777777" w:rsidR="00AC2AB5" w:rsidRPr="00F16678" w:rsidRDefault="00AC2AB5" w:rsidP="00534EA5">
            <w:pPr>
              <w:pStyle w:val="TableText"/>
              <w:rPr>
                <w:rFonts w:cstheme="minorHAnsi"/>
                <w:sz w:val="22"/>
              </w:rPr>
            </w:pPr>
          </w:p>
        </w:tc>
        <w:tc>
          <w:tcPr>
            <w:tcW w:w="1807" w:type="dxa"/>
          </w:tcPr>
          <w:p w14:paraId="1F116B76" w14:textId="77777777" w:rsidR="00AC2AB5" w:rsidRPr="00F16678" w:rsidRDefault="00AC2AB5" w:rsidP="00534EA5">
            <w:pPr>
              <w:rPr>
                <w:rFonts w:cstheme="minorHAnsi"/>
                <w:szCs w:val="22"/>
              </w:rPr>
            </w:pPr>
            <w:r w:rsidRPr="00F16678">
              <w:rPr>
                <w:rFonts w:cstheme="minorHAnsi"/>
                <w:szCs w:val="22"/>
              </w:rPr>
              <w:t>16/05/2014 2:35</w:t>
            </w:r>
          </w:p>
        </w:tc>
      </w:tr>
      <w:tr w:rsidR="00AC2AB5" w:rsidRPr="00F16678" w14:paraId="4A268DD8" w14:textId="77777777" w:rsidTr="00534EA5">
        <w:trPr>
          <w:cantSplit/>
        </w:trPr>
        <w:tc>
          <w:tcPr>
            <w:tcW w:w="1809" w:type="dxa"/>
            <w:hideMark/>
          </w:tcPr>
          <w:p w14:paraId="103E5D68" w14:textId="77777777" w:rsidR="00AC2AB5" w:rsidRPr="00F16678" w:rsidRDefault="00AC2AB5" w:rsidP="00534EA5">
            <w:pPr>
              <w:rPr>
                <w:rFonts w:cstheme="minorHAnsi"/>
                <w:szCs w:val="22"/>
              </w:rPr>
            </w:pPr>
            <w:r w:rsidRPr="00F16678">
              <w:rPr>
                <w:rFonts w:cstheme="minorHAnsi"/>
                <w:szCs w:val="22"/>
              </w:rPr>
              <w:t>sampleType</w:t>
            </w:r>
          </w:p>
        </w:tc>
        <w:tc>
          <w:tcPr>
            <w:tcW w:w="2977" w:type="dxa"/>
            <w:hideMark/>
          </w:tcPr>
          <w:p w14:paraId="439220F1" w14:textId="77777777" w:rsidR="00AC2AB5" w:rsidRPr="00F16678" w:rsidRDefault="00AC2AB5" w:rsidP="00534EA5">
            <w:pPr>
              <w:rPr>
                <w:rFonts w:cstheme="minorHAnsi"/>
                <w:szCs w:val="22"/>
              </w:rPr>
            </w:pPr>
            <w:r w:rsidRPr="00F16678">
              <w:rPr>
                <w:rFonts w:cstheme="minorHAnsi"/>
                <w:szCs w:val="22"/>
              </w:rPr>
              <w:t>Net tow or trap volume</w:t>
            </w:r>
          </w:p>
        </w:tc>
        <w:tc>
          <w:tcPr>
            <w:tcW w:w="1276" w:type="dxa"/>
            <w:hideMark/>
          </w:tcPr>
          <w:p w14:paraId="5806A64D"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hideMark/>
          </w:tcPr>
          <w:p w14:paraId="1226AF44"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hideMark/>
          </w:tcPr>
          <w:p w14:paraId="711E8EA1" w14:textId="77777777" w:rsidR="00AC2AB5" w:rsidRPr="00F16678" w:rsidRDefault="00AC2AB5" w:rsidP="00534EA5">
            <w:pPr>
              <w:pStyle w:val="TableText"/>
              <w:rPr>
                <w:rFonts w:cstheme="minorHAnsi"/>
                <w:sz w:val="22"/>
              </w:rPr>
            </w:pPr>
          </w:p>
        </w:tc>
        <w:tc>
          <w:tcPr>
            <w:tcW w:w="1807" w:type="dxa"/>
          </w:tcPr>
          <w:p w14:paraId="3C52A8E8" w14:textId="77777777" w:rsidR="00AC2AB5" w:rsidRPr="00F16678" w:rsidRDefault="00AC2AB5" w:rsidP="00534EA5">
            <w:pPr>
              <w:pStyle w:val="TableText"/>
              <w:rPr>
                <w:rFonts w:cstheme="minorHAnsi"/>
                <w:sz w:val="22"/>
              </w:rPr>
            </w:pPr>
            <w:r w:rsidRPr="00F16678">
              <w:rPr>
                <w:rFonts w:cstheme="minorHAnsi"/>
                <w:sz w:val="22"/>
              </w:rPr>
              <w:t>4000 mLs</w:t>
            </w:r>
          </w:p>
        </w:tc>
      </w:tr>
      <w:tr w:rsidR="00AC2AB5" w:rsidRPr="00F16678" w14:paraId="630883DD" w14:textId="77777777" w:rsidTr="00534EA5">
        <w:trPr>
          <w:cantSplit/>
        </w:trPr>
        <w:tc>
          <w:tcPr>
            <w:tcW w:w="1809" w:type="dxa"/>
          </w:tcPr>
          <w:p w14:paraId="441C6ED6" w14:textId="77777777" w:rsidR="00AC2AB5" w:rsidRPr="00F16678" w:rsidRDefault="00AC2AB5" w:rsidP="00534EA5">
            <w:pPr>
              <w:rPr>
                <w:rFonts w:cstheme="minorHAnsi"/>
                <w:szCs w:val="22"/>
              </w:rPr>
            </w:pPr>
            <w:r w:rsidRPr="00F16678">
              <w:rPr>
                <w:rFonts w:cstheme="minorHAnsi"/>
                <w:szCs w:val="22"/>
              </w:rPr>
              <w:t>speciesName</w:t>
            </w:r>
          </w:p>
        </w:tc>
        <w:tc>
          <w:tcPr>
            <w:tcW w:w="2977" w:type="dxa"/>
          </w:tcPr>
          <w:p w14:paraId="11D4D9A4" w14:textId="77777777" w:rsidR="00AC2AB5" w:rsidRPr="00F16678" w:rsidRDefault="00AC2AB5" w:rsidP="00534EA5">
            <w:pPr>
              <w:rPr>
                <w:rFonts w:cstheme="minorHAnsi"/>
                <w:szCs w:val="22"/>
              </w:rPr>
            </w:pPr>
            <w:r w:rsidRPr="00F16678">
              <w:rPr>
                <w:rFonts w:cstheme="minorHAnsi"/>
                <w:szCs w:val="22"/>
              </w:rPr>
              <w:t>Latin name for species of fish</w:t>
            </w:r>
          </w:p>
        </w:tc>
        <w:tc>
          <w:tcPr>
            <w:tcW w:w="1276" w:type="dxa"/>
          </w:tcPr>
          <w:p w14:paraId="2DAE3083" w14:textId="77777777" w:rsidR="00AC2AB5" w:rsidRPr="00F16678" w:rsidRDefault="00AC2AB5" w:rsidP="00534EA5">
            <w:pPr>
              <w:rPr>
                <w:rFonts w:cstheme="minorHAnsi"/>
                <w:szCs w:val="22"/>
              </w:rPr>
            </w:pPr>
            <w:r w:rsidRPr="00F16678">
              <w:rPr>
                <w:rFonts w:cstheme="minorHAnsi"/>
                <w:szCs w:val="22"/>
              </w:rPr>
              <w:t>String</w:t>
            </w:r>
          </w:p>
        </w:tc>
        <w:tc>
          <w:tcPr>
            <w:tcW w:w="709" w:type="dxa"/>
          </w:tcPr>
          <w:p w14:paraId="0E87D375"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tcPr>
          <w:p w14:paraId="0BC7D605" w14:textId="77777777" w:rsidR="00AC2AB5" w:rsidRPr="00F16678" w:rsidRDefault="00AC2AB5" w:rsidP="00534EA5">
            <w:pPr>
              <w:pStyle w:val="TableText"/>
              <w:rPr>
                <w:rFonts w:cstheme="minorHAnsi"/>
                <w:sz w:val="22"/>
              </w:rPr>
            </w:pPr>
          </w:p>
        </w:tc>
        <w:tc>
          <w:tcPr>
            <w:tcW w:w="1807" w:type="dxa"/>
          </w:tcPr>
          <w:p w14:paraId="0C6A3F3B" w14:textId="77777777" w:rsidR="00AC2AB5" w:rsidRPr="00F16678" w:rsidRDefault="00AC2AB5" w:rsidP="00534EA5">
            <w:pPr>
              <w:pStyle w:val="TableText"/>
              <w:rPr>
                <w:rFonts w:cstheme="minorHAnsi"/>
                <w:sz w:val="22"/>
              </w:rPr>
            </w:pPr>
            <w:r w:rsidRPr="00F16678">
              <w:rPr>
                <w:rFonts w:cstheme="minorHAnsi"/>
                <w:i/>
                <w:sz w:val="22"/>
              </w:rPr>
              <w:t>Macquaria ambigua</w:t>
            </w:r>
          </w:p>
        </w:tc>
      </w:tr>
      <w:tr w:rsidR="00AC2AB5" w:rsidRPr="00F16678" w14:paraId="41FFE2EF" w14:textId="77777777" w:rsidTr="00534EA5">
        <w:trPr>
          <w:cantSplit/>
        </w:trPr>
        <w:tc>
          <w:tcPr>
            <w:tcW w:w="1809" w:type="dxa"/>
          </w:tcPr>
          <w:p w14:paraId="58B78F6C" w14:textId="77777777" w:rsidR="00AC2AB5" w:rsidRPr="00F16678" w:rsidRDefault="00AC2AB5" w:rsidP="00534EA5">
            <w:pPr>
              <w:rPr>
                <w:rFonts w:cstheme="minorHAnsi"/>
                <w:szCs w:val="22"/>
              </w:rPr>
            </w:pPr>
            <w:r>
              <w:rPr>
                <w:rFonts w:ascii="Calibri" w:hAnsi="Calibri" w:cs="Calibri"/>
                <w:szCs w:val="22"/>
                <w:lang w:val="en-US"/>
              </w:rPr>
              <w:t>fish</w:t>
            </w:r>
            <w:r w:rsidRPr="00F60A8F">
              <w:rPr>
                <w:rFonts w:ascii="Calibri" w:hAnsi="Calibri" w:cs="Calibri"/>
                <w:szCs w:val="22"/>
                <w:lang w:val="en-US"/>
              </w:rPr>
              <w:t xml:space="preserve">Number </w:t>
            </w:r>
          </w:p>
        </w:tc>
        <w:tc>
          <w:tcPr>
            <w:tcW w:w="2977" w:type="dxa"/>
          </w:tcPr>
          <w:p w14:paraId="15060FC8" w14:textId="77777777" w:rsidR="00AC2AB5" w:rsidRPr="00F16678" w:rsidRDefault="00AC2AB5" w:rsidP="00534EA5">
            <w:pPr>
              <w:rPr>
                <w:rFonts w:cstheme="minorHAnsi"/>
                <w:szCs w:val="22"/>
              </w:rPr>
            </w:pPr>
            <w:r w:rsidRPr="00F60A8F">
              <w:rPr>
                <w:rFonts w:ascii="Calibri" w:hAnsi="Calibri" w:cs="Calibri"/>
                <w:szCs w:val="22"/>
                <w:lang w:val="en-US"/>
              </w:rPr>
              <w:t xml:space="preserve">Arbitrary name/number that identifies the net, trap or electrofishing unit within the assessment unit </w:t>
            </w:r>
          </w:p>
        </w:tc>
        <w:tc>
          <w:tcPr>
            <w:tcW w:w="1276" w:type="dxa"/>
          </w:tcPr>
          <w:p w14:paraId="24983490" w14:textId="77777777" w:rsidR="00AC2AB5" w:rsidRPr="00F16678" w:rsidRDefault="00AC2AB5" w:rsidP="00534EA5">
            <w:pPr>
              <w:rPr>
                <w:rFonts w:cstheme="minorHAnsi"/>
                <w:szCs w:val="22"/>
              </w:rPr>
            </w:pPr>
            <w:r w:rsidRPr="00F60A8F">
              <w:rPr>
                <w:rFonts w:ascii="Calibri" w:hAnsi="Calibri" w:cs="Calibri"/>
                <w:szCs w:val="22"/>
              </w:rPr>
              <w:t>string</w:t>
            </w:r>
          </w:p>
        </w:tc>
        <w:tc>
          <w:tcPr>
            <w:tcW w:w="709" w:type="dxa"/>
          </w:tcPr>
          <w:p w14:paraId="7E254808" w14:textId="77777777" w:rsidR="00AC2AB5" w:rsidRPr="00F16678" w:rsidRDefault="00AC2AB5" w:rsidP="00534EA5">
            <w:pPr>
              <w:rPr>
                <w:rFonts w:cstheme="minorHAnsi"/>
                <w:szCs w:val="22"/>
              </w:rPr>
            </w:pPr>
            <w:r w:rsidRPr="00F60A8F">
              <w:rPr>
                <w:rFonts w:ascii="Calibri" w:hAnsi="Calibri" w:cs="Calibri"/>
                <w:szCs w:val="22"/>
              </w:rPr>
              <w:t>Y</w:t>
            </w:r>
          </w:p>
        </w:tc>
        <w:tc>
          <w:tcPr>
            <w:tcW w:w="850" w:type="dxa"/>
            <w:shd w:val="clear" w:color="auto" w:fill="auto"/>
          </w:tcPr>
          <w:p w14:paraId="7749654C" w14:textId="77777777" w:rsidR="00AC2AB5" w:rsidRPr="00F16678" w:rsidRDefault="00AC2AB5" w:rsidP="00534EA5">
            <w:pPr>
              <w:pStyle w:val="TableText"/>
              <w:rPr>
                <w:rFonts w:cstheme="minorHAnsi"/>
                <w:sz w:val="22"/>
              </w:rPr>
            </w:pPr>
          </w:p>
        </w:tc>
        <w:tc>
          <w:tcPr>
            <w:tcW w:w="1807" w:type="dxa"/>
          </w:tcPr>
          <w:p w14:paraId="55C00154" w14:textId="77777777" w:rsidR="00AC2AB5" w:rsidRPr="00F16678" w:rsidRDefault="00AC2AB5" w:rsidP="00534EA5">
            <w:pPr>
              <w:pStyle w:val="TableText"/>
              <w:rPr>
                <w:rFonts w:cstheme="minorHAnsi"/>
                <w:i/>
                <w:sz w:val="22"/>
              </w:rPr>
            </w:pPr>
            <w:r w:rsidRPr="00F60A8F">
              <w:rPr>
                <w:rFonts w:ascii="Calibri" w:hAnsi="Calibri" w:cs="Calibri"/>
                <w:sz w:val="22"/>
                <w:lang w:val="en-US"/>
              </w:rPr>
              <w:t xml:space="preserve">sampleNumber </w:t>
            </w:r>
          </w:p>
        </w:tc>
      </w:tr>
      <w:tr w:rsidR="00AC2AB5" w:rsidRPr="00F16678" w14:paraId="666DA4CC" w14:textId="77777777" w:rsidTr="00534EA5">
        <w:trPr>
          <w:cantSplit/>
        </w:trPr>
        <w:tc>
          <w:tcPr>
            <w:tcW w:w="1809" w:type="dxa"/>
          </w:tcPr>
          <w:p w14:paraId="10B1C87D" w14:textId="77777777" w:rsidR="00AC2AB5" w:rsidRPr="00F16678" w:rsidRDefault="00AC2AB5" w:rsidP="00534EA5">
            <w:pPr>
              <w:rPr>
                <w:rFonts w:cstheme="minorHAnsi"/>
                <w:szCs w:val="22"/>
              </w:rPr>
            </w:pPr>
            <w:r w:rsidRPr="00F60A8F">
              <w:rPr>
                <w:rFonts w:ascii="Calibri" w:hAnsi="Calibri" w:cs="Calibri"/>
                <w:szCs w:val="22"/>
              </w:rPr>
              <w:t>totalLength</w:t>
            </w:r>
          </w:p>
        </w:tc>
        <w:tc>
          <w:tcPr>
            <w:tcW w:w="2977" w:type="dxa"/>
          </w:tcPr>
          <w:p w14:paraId="0F6518D6" w14:textId="77777777" w:rsidR="00AC2AB5" w:rsidRPr="00F16678" w:rsidRDefault="00AC2AB5" w:rsidP="00534EA5">
            <w:pPr>
              <w:rPr>
                <w:rFonts w:cstheme="minorHAnsi"/>
                <w:szCs w:val="22"/>
              </w:rPr>
            </w:pPr>
            <w:r w:rsidRPr="00F60A8F">
              <w:rPr>
                <w:rFonts w:ascii="Calibri" w:hAnsi="Calibri" w:cs="Calibri"/>
                <w:szCs w:val="22"/>
              </w:rPr>
              <w:t>Fork length (in mm), where necessary</w:t>
            </w:r>
          </w:p>
        </w:tc>
        <w:tc>
          <w:tcPr>
            <w:tcW w:w="1276" w:type="dxa"/>
          </w:tcPr>
          <w:p w14:paraId="347690C6" w14:textId="77777777" w:rsidR="00AC2AB5" w:rsidRPr="00F16678" w:rsidRDefault="00AC2AB5" w:rsidP="00534EA5">
            <w:pPr>
              <w:rPr>
                <w:rFonts w:cstheme="minorHAnsi"/>
                <w:szCs w:val="22"/>
              </w:rPr>
            </w:pPr>
            <w:r w:rsidRPr="00F60A8F">
              <w:rPr>
                <w:rFonts w:ascii="Calibri" w:hAnsi="Calibri" w:cs="Calibri"/>
                <w:szCs w:val="22"/>
                <w:lang w:val="en-US"/>
              </w:rPr>
              <w:t>number (1 decimal )</w:t>
            </w:r>
          </w:p>
        </w:tc>
        <w:tc>
          <w:tcPr>
            <w:tcW w:w="709" w:type="dxa"/>
          </w:tcPr>
          <w:p w14:paraId="439CDD43" w14:textId="77777777" w:rsidR="00AC2AB5" w:rsidRPr="00F16678" w:rsidRDefault="00AC2AB5" w:rsidP="00534EA5">
            <w:pPr>
              <w:rPr>
                <w:rFonts w:cstheme="minorHAnsi"/>
                <w:szCs w:val="22"/>
              </w:rPr>
            </w:pPr>
            <w:r>
              <w:rPr>
                <w:rFonts w:ascii="Calibri" w:hAnsi="Calibri" w:cs="Calibri"/>
                <w:szCs w:val="22"/>
              </w:rPr>
              <w:t>Y</w:t>
            </w:r>
          </w:p>
        </w:tc>
        <w:tc>
          <w:tcPr>
            <w:tcW w:w="850" w:type="dxa"/>
            <w:shd w:val="clear" w:color="auto" w:fill="auto"/>
          </w:tcPr>
          <w:p w14:paraId="73E12B4E" w14:textId="77777777" w:rsidR="00AC2AB5" w:rsidRPr="00F16678" w:rsidRDefault="00AC2AB5" w:rsidP="00534EA5">
            <w:pPr>
              <w:pStyle w:val="TableText"/>
              <w:rPr>
                <w:rFonts w:cstheme="minorHAnsi"/>
                <w:sz w:val="22"/>
              </w:rPr>
            </w:pPr>
            <w:r w:rsidRPr="00F60A8F">
              <w:rPr>
                <w:rFonts w:ascii="Calibri" w:hAnsi="Calibri" w:cs="Calibri"/>
                <w:sz w:val="22"/>
                <w:lang w:val="en-US"/>
              </w:rPr>
              <w:t xml:space="preserve">[0,+] </w:t>
            </w:r>
          </w:p>
        </w:tc>
        <w:tc>
          <w:tcPr>
            <w:tcW w:w="1807" w:type="dxa"/>
          </w:tcPr>
          <w:p w14:paraId="2047329E" w14:textId="77777777" w:rsidR="00AC2AB5" w:rsidRPr="00F16678" w:rsidRDefault="00AC2AB5" w:rsidP="00534EA5">
            <w:pPr>
              <w:pStyle w:val="TableText"/>
              <w:rPr>
                <w:rFonts w:cstheme="minorHAnsi"/>
                <w:i/>
                <w:sz w:val="22"/>
              </w:rPr>
            </w:pPr>
            <w:r w:rsidRPr="00F60A8F">
              <w:rPr>
                <w:rFonts w:ascii="Calibri" w:hAnsi="Calibri" w:cs="Calibri"/>
              </w:rPr>
              <w:t>totalLength</w:t>
            </w:r>
          </w:p>
        </w:tc>
      </w:tr>
      <w:tr w:rsidR="00AC2AB5" w:rsidRPr="00F16678" w14:paraId="51F7692C" w14:textId="77777777" w:rsidTr="00534EA5">
        <w:trPr>
          <w:cantSplit/>
        </w:trPr>
        <w:tc>
          <w:tcPr>
            <w:tcW w:w="1809" w:type="dxa"/>
          </w:tcPr>
          <w:p w14:paraId="1758184E" w14:textId="77777777" w:rsidR="00AC2AB5" w:rsidRPr="00F16678" w:rsidRDefault="00AC2AB5" w:rsidP="00534EA5">
            <w:pPr>
              <w:rPr>
                <w:rFonts w:cstheme="minorHAnsi"/>
                <w:szCs w:val="22"/>
              </w:rPr>
            </w:pPr>
            <w:r>
              <w:rPr>
                <w:rFonts w:cstheme="minorHAnsi"/>
                <w:szCs w:val="22"/>
              </w:rPr>
              <w:t>flexionStage</w:t>
            </w:r>
          </w:p>
        </w:tc>
        <w:tc>
          <w:tcPr>
            <w:tcW w:w="2977" w:type="dxa"/>
          </w:tcPr>
          <w:p w14:paraId="29A914EC" w14:textId="77777777" w:rsidR="00AC2AB5" w:rsidRPr="00F16678" w:rsidRDefault="00AC2AB5" w:rsidP="00534EA5">
            <w:pPr>
              <w:rPr>
                <w:rFonts w:cstheme="minorHAnsi"/>
                <w:szCs w:val="22"/>
              </w:rPr>
            </w:pPr>
            <w:r>
              <w:rPr>
                <w:rFonts w:cstheme="minorHAnsi"/>
                <w:szCs w:val="22"/>
              </w:rPr>
              <w:t>Flexion stage of fish larvae</w:t>
            </w:r>
          </w:p>
        </w:tc>
        <w:tc>
          <w:tcPr>
            <w:tcW w:w="1276" w:type="dxa"/>
          </w:tcPr>
          <w:p w14:paraId="56945822" w14:textId="77777777" w:rsidR="00AC2AB5" w:rsidRPr="00F16678" w:rsidRDefault="00AC2AB5" w:rsidP="00534EA5">
            <w:pPr>
              <w:rPr>
                <w:rFonts w:cstheme="minorHAnsi"/>
                <w:szCs w:val="22"/>
              </w:rPr>
            </w:pPr>
            <w:r w:rsidRPr="00F60A8F">
              <w:rPr>
                <w:rFonts w:ascii="Calibri" w:hAnsi="Calibri" w:cs="Calibri"/>
                <w:szCs w:val="22"/>
              </w:rPr>
              <w:t>string</w:t>
            </w:r>
          </w:p>
        </w:tc>
        <w:tc>
          <w:tcPr>
            <w:tcW w:w="709" w:type="dxa"/>
          </w:tcPr>
          <w:p w14:paraId="1405E540" w14:textId="77777777" w:rsidR="00AC2AB5" w:rsidRPr="00F16678" w:rsidRDefault="00AC2AB5" w:rsidP="00534EA5">
            <w:pPr>
              <w:rPr>
                <w:rFonts w:cstheme="minorHAnsi"/>
                <w:szCs w:val="22"/>
              </w:rPr>
            </w:pPr>
            <w:r w:rsidRPr="00F60A8F">
              <w:rPr>
                <w:rFonts w:ascii="Calibri" w:hAnsi="Calibri" w:cs="Calibri"/>
                <w:szCs w:val="22"/>
              </w:rPr>
              <w:t>Y</w:t>
            </w:r>
          </w:p>
        </w:tc>
        <w:tc>
          <w:tcPr>
            <w:tcW w:w="850" w:type="dxa"/>
            <w:shd w:val="clear" w:color="auto" w:fill="auto"/>
          </w:tcPr>
          <w:p w14:paraId="41387402" w14:textId="77777777" w:rsidR="00AC2AB5" w:rsidRPr="00F16678" w:rsidRDefault="00AC2AB5" w:rsidP="00534EA5">
            <w:pPr>
              <w:pStyle w:val="TableText"/>
              <w:rPr>
                <w:rFonts w:cstheme="minorHAnsi"/>
                <w:sz w:val="22"/>
              </w:rPr>
            </w:pPr>
          </w:p>
        </w:tc>
        <w:tc>
          <w:tcPr>
            <w:tcW w:w="1807" w:type="dxa"/>
          </w:tcPr>
          <w:p w14:paraId="2DC74D90" w14:textId="77777777" w:rsidR="00AC2AB5" w:rsidRPr="00F16678" w:rsidRDefault="00AC2AB5" w:rsidP="00534EA5">
            <w:pPr>
              <w:pStyle w:val="TableText"/>
              <w:rPr>
                <w:rFonts w:cstheme="minorHAnsi"/>
                <w:sz w:val="22"/>
              </w:rPr>
            </w:pPr>
            <w:r>
              <w:rPr>
                <w:rFonts w:cstheme="minorHAnsi"/>
                <w:sz w:val="22"/>
              </w:rPr>
              <w:t>pre</w:t>
            </w:r>
          </w:p>
        </w:tc>
      </w:tr>
      <w:tr w:rsidR="00AC2AB5" w:rsidRPr="00F16678" w14:paraId="05C4BD50" w14:textId="77777777" w:rsidTr="00534EA5">
        <w:trPr>
          <w:cantSplit/>
        </w:trPr>
        <w:tc>
          <w:tcPr>
            <w:tcW w:w="1809" w:type="dxa"/>
            <w:hideMark/>
          </w:tcPr>
          <w:p w14:paraId="1B8AB15A" w14:textId="77777777" w:rsidR="00AC2AB5" w:rsidRPr="00F16678" w:rsidRDefault="00AC2AB5" w:rsidP="00534EA5">
            <w:pPr>
              <w:rPr>
                <w:rFonts w:cstheme="minorHAnsi"/>
                <w:szCs w:val="22"/>
              </w:rPr>
            </w:pPr>
            <w:r>
              <w:rPr>
                <w:rFonts w:cstheme="minorHAnsi"/>
                <w:szCs w:val="22"/>
              </w:rPr>
              <w:t>preySpecies</w:t>
            </w:r>
          </w:p>
        </w:tc>
        <w:tc>
          <w:tcPr>
            <w:tcW w:w="2977" w:type="dxa"/>
            <w:hideMark/>
          </w:tcPr>
          <w:p w14:paraId="32C2808B" w14:textId="77777777" w:rsidR="00AC2AB5" w:rsidRPr="00F16678" w:rsidRDefault="00AC2AB5" w:rsidP="00534EA5">
            <w:pPr>
              <w:rPr>
                <w:rFonts w:cstheme="minorHAnsi"/>
                <w:szCs w:val="22"/>
              </w:rPr>
            </w:pPr>
            <w:r w:rsidRPr="00F16678">
              <w:rPr>
                <w:rFonts w:cstheme="minorHAnsi"/>
                <w:szCs w:val="22"/>
              </w:rPr>
              <w:t>Latin name for species of microinvertebrate</w:t>
            </w:r>
          </w:p>
        </w:tc>
        <w:tc>
          <w:tcPr>
            <w:tcW w:w="1276" w:type="dxa"/>
            <w:hideMark/>
          </w:tcPr>
          <w:p w14:paraId="6ACA2CD6" w14:textId="77777777" w:rsidR="00AC2AB5" w:rsidRPr="00F16678" w:rsidRDefault="00AC2AB5" w:rsidP="00534EA5">
            <w:pPr>
              <w:rPr>
                <w:rFonts w:cstheme="minorHAnsi"/>
                <w:szCs w:val="22"/>
              </w:rPr>
            </w:pPr>
            <w:r w:rsidRPr="00F16678">
              <w:rPr>
                <w:rFonts w:cstheme="minorHAnsi"/>
                <w:szCs w:val="22"/>
              </w:rPr>
              <w:t>String</w:t>
            </w:r>
          </w:p>
        </w:tc>
        <w:tc>
          <w:tcPr>
            <w:tcW w:w="709" w:type="dxa"/>
            <w:hideMark/>
          </w:tcPr>
          <w:p w14:paraId="6926ED80"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hideMark/>
          </w:tcPr>
          <w:p w14:paraId="157226BD" w14:textId="77777777" w:rsidR="00AC2AB5" w:rsidRPr="00F16678" w:rsidRDefault="00AC2AB5" w:rsidP="00534EA5">
            <w:pPr>
              <w:pStyle w:val="TableText"/>
              <w:rPr>
                <w:rFonts w:cstheme="minorHAnsi"/>
                <w:sz w:val="22"/>
              </w:rPr>
            </w:pPr>
          </w:p>
        </w:tc>
        <w:tc>
          <w:tcPr>
            <w:tcW w:w="1807" w:type="dxa"/>
          </w:tcPr>
          <w:p w14:paraId="5744CEF7" w14:textId="77777777" w:rsidR="00AC2AB5" w:rsidRPr="00F16678" w:rsidRDefault="00AC2AB5" w:rsidP="00534EA5">
            <w:pPr>
              <w:pStyle w:val="TableText"/>
              <w:rPr>
                <w:rFonts w:cstheme="minorHAnsi"/>
                <w:i/>
                <w:sz w:val="22"/>
              </w:rPr>
            </w:pPr>
            <w:r w:rsidRPr="00F16678">
              <w:rPr>
                <w:rFonts w:cstheme="minorHAnsi"/>
                <w:i/>
                <w:sz w:val="22"/>
              </w:rPr>
              <w:t>Brachionus novaezealandiae</w:t>
            </w:r>
          </w:p>
        </w:tc>
      </w:tr>
    </w:tbl>
    <w:p w14:paraId="013194F7" w14:textId="77777777" w:rsidR="00336C52" w:rsidRPr="004B7CC1" w:rsidRDefault="00336C52" w:rsidP="00336C52"/>
    <w:p w14:paraId="662C88C4" w14:textId="77777777" w:rsidR="00336C52" w:rsidRPr="004B7CC1" w:rsidRDefault="00336C52" w:rsidP="00336C52">
      <w:pPr>
        <w:pStyle w:val="Heading2"/>
      </w:pPr>
      <w:bookmarkStart w:id="510" w:name="_Toc396825360"/>
      <w:r w:rsidRPr="004B7CC1">
        <w:t>Quality Assurance/Quality Control</w:t>
      </w:r>
      <w:bookmarkEnd w:id="510"/>
    </w:p>
    <w:p w14:paraId="5587BA85" w14:textId="77777777" w:rsidR="00336C52" w:rsidRPr="00E42A64" w:rsidRDefault="00336C52" w:rsidP="00EF72BE">
      <w:pPr>
        <w:rPr>
          <w:rFonts w:cstheme="minorHAnsi"/>
          <w:szCs w:val="22"/>
        </w:rPr>
      </w:pPr>
      <w:r w:rsidRPr="00E42A64">
        <w:rPr>
          <w:rFonts w:cstheme="minorHAnsi"/>
          <w:szCs w:val="22"/>
        </w:rPr>
        <w:t>Quality control and quality assurance protocols are documented in the Quality plan developed as part of the Monitoring and Evaluation Plan for all Selected Areas.</w:t>
      </w:r>
      <w:r w:rsidR="0044641B">
        <w:rPr>
          <w:rFonts w:cstheme="minorHAnsi"/>
          <w:szCs w:val="22"/>
        </w:rPr>
        <w:t xml:space="preserve"> </w:t>
      </w:r>
      <w:r w:rsidR="00755813">
        <w:rPr>
          <w:rFonts w:cstheme="minorHAnsi"/>
          <w:szCs w:val="22"/>
        </w:rPr>
        <w:t xml:space="preserve">Field sampling for microinvertebrates will be undertaken in conjunction with Category 3 Fish spawning and recruitment. Refer to those QA/QC protocols described in Section </w:t>
      </w:r>
      <w:r w:rsidR="006F4D01">
        <w:rPr>
          <w:rFonts w:cstheme="minorHAnsi"/>
          <w:szCs w:val="22"/>
        </w:rPr>
        <w:fldChar w:fldCharType="begin"/>
      </w:r>
      <w:r w:rsidR="00755813">
        <w:rPr>
          <w:rFonts w:cstheme="minorHAnsi"/>
          <w:szCs w:val="22"/>
        </w:rPr>
        <w:instrText xml:space="preserve"> REF _Ref399150147 \r \h </w:instrText>
      </w:r>
      <w:r w:rsidR="006F4D01">
        <w:rPr>
          <w:rFonts w:cstheme="minorHAnsi"/>
          <w:szCs w:val="22"/>
        </w:rPr>
      </w:r>
      <w:r w:rsidR="006F4D01">
        <w:rPr>
          <w:rFonts w:cstheme="minorHAnsi"/>
          <w:szCs w:val="22"/>
        </w:rPr>
        <w:fldChar w:fldCharType="separate"/>
      </w:r>
      <w:r w:rsidR="00F8266B">
        <w:rPr>
          <w:rFonts w:cstheme="minorHAnsi"/>
          <w:szCs w:val="22"/>
        </w:rPr>
        <w:t>4.10</w:t>
      </w:r>
      <w:r w:rsidR="006F4D01">
        <w:rPr>
          <w:rFonts w:cstheme="minorHAnsi"/>
          <w:szCs w:val="22"/>
        </w:rPr>
        <w:fldChar w:fldCharType="end"/>
      </w:r>
      <w:r w:rsidR="00755813">
        <w:rPr>
          <w:rFonts w:cstheme="minorHAnsi"/>
          <w:szCs w:val="22"/>
        </w:rPr>
        <w:t xml:space="preserve"> of Appendix B (Pg </w:t>
      </w:r>
      <w:r w:rsidR="006F4D01">
        <w:rPr>
          <w:rFonts w:cstheme="minorHAnsi"/>
          <w:szCs w:val="22"/>
        </w:rPr>
        <w:fldChar w:fldCharType="begin"/>
      </w:r>
      <w:r w:rsidR="00755813">
        <w:rPr>
          <w:rFonts w:cstheme="minorHAnsi"/>
          <w:szCs w:val="22"/>
        </w:rPr>
        <w:instrText xml:space="preserve"> PAGEREF _Ref399150159 \h </w:instrText>
      </w:r>
      <w:r w:rsidR="006F4D01">
        <w:rPr>
          <w:rFonts w:cstheme="minorHAnsi"/>
          <w:szCs w:val="22"/>
        </w:rPr>
      </w:r>
      <w:r w:rsidR="006F4D01">
        <w:rPr>
          <w:rFonts w:cstheme="minorHAnsi"/>
          <w:szCs w:val="22"/>
        </w:rPr>
        <w:fldChar w:fldCharType="separate"/>
      </w:r>
      <w:r w:rsidR="00F8266B">
        <w:rPr>
          <w:rFonts w:cstheme="minorHAnsi"/>
          <w:noProof/>
          <w:szCs w:val="22"/>
        </w:rPr>
        <w:t>115</w:t>
      </w:r>
      <w:r w:rsidR="006F4D01">
        <w:rPr>
          <w:rFonts w:cstheme="minorHAnsi"/>
          <w:szCs w:val="22"/>
        </w:rPr>
        <w:fldChar w:fldCharType="end"/>
      </w:r>
      <w:r w:rsidR="00755813">
        <w:rPr>
          <w:rFonts w:cstheme="minorHAnsi"/>
          <w:szCs w:val="22"/>
        </w:rPr>
        <w:t>).</w:t>
      </w:r>
    </w:p>
    <w:p w14:paraId="530B5429" w14:textId="77777777" w:rsidR="00336C52" w:rsidRPr="004B7CC1" w:rsidRDefault="00336C52" w:rsidP="00336C52">
      <w:pPr>
        <w:pStyle w:val="Heading2"/>
      </w:pPr>
      <w:bookmarkStart w:id="511" w:name="_Toc396825361"/>
      <w:r w:rsidRPr="004B7CC1">
        <w:t>Health and safety</w:t>
      </w:r>
      <w:bookmarkEnd w:id="511"/>
    </w:p>
    <w:p w14:paraId="74A88C8C" w14:textId="77777777" w:rsidR="00336C52" w:rsidRPr="00E42A64" w:rsidRDefault="00336C52" w:rsidP="00336C52">
      <w:pPr>
        <w:rPr>
          <w:rFonts w:cstheme="minorHAnsi"/>
          <w:szCs w:val="22"/>
        </w:rPr>
      </w:pPr>
      <w:r w:rsidRPr="00E42A64">
        <w:rPr>
          <w:rFonts w:cstheme="minorHAnsi"/>
          <w:szCs w:val="22"/>
        </w:rPr>
        <w:t xml:space="preserve">Standard procedures for work health and safety developed for all field work for PIRSA and some specific to SARDI Aquatics sciences will be followed in accordance to the activity being undertaken.  </w:t>
      </w:r>
    </w:p>
    <w:p w14:paraId="0124C708" w14:textId="77777777" w:rsidR="00336C52" w:rsidRPr="004B7CC1" w:rsidRDefault="00336C52" w:rsidP="00336C52">
      <w:pPr>
        <w:pStyle w:val="Heading2"/>
      </w:pPr>
      <w:bookmarkStart w:id="512" w:name="_Toc396825362"/>
      <w:r w:rsidRPr="004B7CC1">
        <w:t>References</w:t>
      </w:r>
      <w:bookmarkEnd w:id="512"/>
    </w:p>
    <w:p w14:paraId="7AF42E3B" w14:textId="77777777" w:rsidR="00336C52" w:rsidRPr="00E42A64" w:rsidRDefault="00336C52" w:rsidP="00336C52">
      <w:pPr>
        <w:pStyle w:val="CM19"/>
        <w:spacing w:after="120" w:line="271" w:lineRule="atLeast"/>
        <w:jc w:val="both"/>
        <w:rPr>
          <w:rFonts w:asciiTheme="minorHAnsi" w:hAnsiTheme="minorHAnsi" w:cstheme="minorHAnsi"/>
          <w:color w:val="000000"/>
          <w:sz w:val="22"/>
          <w:szCs w:val="22"/>
        </w:rPr>
      </w:pPr>
      <w:r w:rsidRPr="00E42A64">
        <w:rPr>
          <w:rFonts w:asciiTheme="minorHAnsi" w:hAnsiTheme="minorHAnsi" w:cstheme="minorHAnsi"/>
          <w:color w:val="000000"/>
          <w:sz w:val="22"/>
          <w:szCs w:val="22"/>
        </w:rPr>
        <w:t>Brooks, S. and Wealands, S.R. (2014). Commonwealth Environmental Water Office Long Term Intervention Monitoring Project: Data Standard. Report prepared for the Commonwealth Environmental Water Office by The Murray</w:t>
      </w:r>
      <w:r w:rsidR="00623FCB">
        <w:rPr>
          <w:rFonts w:eastAsiaTheme="majorEastAsia"/>
        </w:rPr>
        <w:t>–</w:t>
      </w:r>
      <w:r w:rsidRPr="00E42A64">
        <w:rPr>
          <w:rFonts w:asciiTheme="minorHAnsi" w:hAnsiTheme="minorHAnsi" w:cstheme="minorHAnsi"/>
          <w:color w:val="000000"/>
          <w:sz w:val="22"/>
          <w:szCs w:val="22"/>
        </w:rPr>
        <w:t>Darling Freshwater Research Centre. MDFRC Publication 29.3/2013.</w:t>
      </w:r>
    </w:p>
    <w:p w14:paraId="049E93B6" w14:textId="77777777" w:rsidR="00336C52" w:rsidRPr="00E42A64" w:rsidRDefault="00336C52" w:rsidP="00336C52">
      <w:pPr>
        <w:rPr>
          <w:rFonts w:cstheme="minorHAnsi"/>
          <w:kern w:val="0"/>
          <w:szCs w:val="22"/>
          <w:lang w:eastAsia="en-AU"/>
        </w:rPr>
      </w:pPr>
      <w:r w:rsidRPr="00E42A64">
        <w:rPr>
          <w:rFonts w:cstheme="minorHAnsi"/>
          <w:kern w:val="0"/>
          <w:szCs w:val="22"/>
          <w:lang w:eastAsia="en-AU"/>
        </w:rPr>
        <w:t>Jenkins</w:t>
      </w:r>
      <w:r>
        <w:rPr>
          <w:rFonts w:cstheme="minorHAnsi"/>
          <w:kern w:val="0"/>
          <w:szCs w:val="22"/>
          <w:lang w:eastAsia="en-AU"/>
        </w:rPr>
        <w:t>, K.</w:t>
      </w:r>
      <w:r w:rsidRPr="00E42A64">
        <w:rPr>
          <w:rFonts w:cstheme="minorHAnsi"/>
          <w:kern w:val="0"/>
          <w:szCs w:val="22"/>
          <w:lang w:eastAsia="en-AU"/>
        </w:rPr>
        <w:t xml:space="preserve"> (2014)</w:t>
      </w:r>
      <w:r>
        <w:rPr>
          <w:rFonts w:cstheme="minorHAnsi"/>
          <w:kern w:val="0"/>
          <w:szCs w:val="22"/>
          <w:lang w:eastAsia="en-AU"/>
        </w:rPr>
        <w:t>.</w:t>
      </w:r>
      <w:r w:rsidRPr="00E42A64">
        <w:rPr>
          <w:rFonts w:cstheme="minorHAnsi"/>
          <w:kern w:val="0"/>
          <w:szCs w:val="22"/>
          <w:lang w:eastAsia="en-AU"/>
        </w:rPr>
        <w:t xml:space="preserve"> Microcrustaceans SOP (Background document provided by Kim Jenkins and CEWO for this project).</w:t>
      </w:r>
    </w:p>
    <w:p w14:paraId="529558F3" w14:textId="77777777" w:rsidR="00336C52" w:rsidRPr="00E42A64" w:rsidRDefault="00336C52" w:rsidP="00336C52">
      <w:pPr>
        <w:rPr>
          <w:rFonts w:cstheme="minorHAnsi"/>
          <w:b/>
          <w:szCs w:val="22"/>
        </w:rPr>
      </w:pPr>
      <w:r w:rsidRPr="00E42A64">
        <w:rPr>
          <w:rFonts w:cstheme="minorHAnsi"/>
          <w:szCs w:val="22"/>
        </w:rPr>
        <w:t xml:space="preserve">King A.J. (2004). Density and distribution of potential prey for larval fish in the main channel of a floodplain </w:t>
      </w:r>
      <w:r w:rsidRPr="00E42A64">
        <w:rPr>
          <w:rStyle w:val="hithilite"/>
          <w:rFonts w:cstheme="minorHAnsi"/>
          <w:szCs w:val="22"/>
        </w:rPr>
        <w:t>river</w:t>
      </w:r>
      <w:r w:rsidRPr="00E42A64">
        <w:rPr>
          <w:rFonts w:cstheme="minorHAnsi"/>
          <w:szCs w:val="22"/>
        </w:rPr>
        <w:t xml:space="preserve">: Pelagic versus epibenthic meiofauna. </w:t>
      </w:r>
      <w:r w:rsidRPr="00E42A64">
        <w:rPr>
          <w:rFonts w:cstheme="minorHAnsi"/>
          <w:i/>
          <w:szCs w:val="22"/>
        </w:rPr>
        <w:t>River Research and Applications</w:t>
      </w:r>
      <w:r w:rsidRPr="00E42A64">
        <w:rPr>
          <w:rFonts w:cstheme="minorHAnsi"/>
          <w:szCs w:val="22"/>
        </w:rPr>
        <w:t xml:space="preserve">. </w:t>
      </w:r>
      <w:r w:rsidRPr="00E42A64">
        <w:rPr>
          <w:rFonts w:cstheme="minorHAnsi"/>
          <w:b/>
          <w:szCs w:val="22"/>
        </w:rPr>
        <w:t>20</w:t>
      </w:r>
      <w:r w:rsidRPr="00E42A64">
        <w:rPr>
          <w:rFonts w:cstheme="minorHAnsi"/>
          <w:szCs w:val="22"/>
        </w:rPr>
        <w:t>: 883</w:t>
      </w:r>
      <w:r w:rsidR="00623FCB">
        <w:rPr>
          <w:rFonts w:eastAsiaTheme="majorEastAsia"/>
        </w:rPr>
        <w:t>–</w:t>
      </w:r>
      <w:r w:rsidRPr="00E42A64">
        <w:rPr>
          <w:rFonts w:cstheme="minorHAnsi"/>
          <w:szCs w:val="22"/>
        </w:rPr>
        <w:t>897</w:t>
      </w:r>
    </w:p>
    <w:p w14:paraId="46824615" w14:textId="5B9D5066" w:rsidR="00336C52" w:rsidRDefault="00336C52" w:rsidP="007A4981">
      <w:r w:rsidRPr="00E42A64">
        <w:rPr>
          <w:rFonts w:cstheme="minorHAnsi"/>
          <w:szCs w:val="22"/>
        </w:rPr>
        <w:t>Morris, P. M. 2008. Microinvertebrate community response to changing water regimes in the Macquarie Marshes, NSW, Australia. PhD thesis. University of New England, Armidale, NSW, Australia.</w:t>
      </w:r>
      <w:bookmarkEnd w:id="480"/>
      <w:r>
        <w:t xml:space="preserve"> </w:t>
      </w:r>
    </w:p>
    <w:p w14:paraId="7B501655" w14:textId="77777777" w:rsidR="006C6142" w:rsidRDefault="006C6142" w:rsidP="008C33A0">
      <w:pPr>
        <w:rPr>
          <w:rFonts w:eastAsiaTheme="majorEastAsia" w:cstheme="majorBidi"/>
          <w:color w:val="auto"/>
          <w:sz w:val="26"/>
          <w:szCs w:val="26"/>
          <w:highlight w:val="yellow"/>
        </w:rPr>
        <w:sectPr w:rsidR="006C6142" w:rsidSect="003F6444">
          <w:pgSz w:w="11900" w:h="16840" w:code="9"/>
          <w:pgMar w:top="1440" w:right="1440" w:bottom="1440" w:left="1440" w:header="709" w:footer="709" w:gutter="0"/>
          <w:cols w:space="708"/>
          <w:docGrid w:linePitch="360"/>
        </w:sectPr>
      </w:pPr>
    </w:p>
    <w:p w14:paraId="0EC76B60" w14:textId="790EA776" w:rsidR="008C33A0" w:rsidRPr="006C6142" w:rsidRDefault="006C6142" w:rsidP="006C6142">
      <w:pPr>
        <w:pStyle w:val="H2notnumberedinTOC"/>
      </w:pPr>
      <w:bookmarkStart w:id="513" w:name="_Toc396899770"/>
      <w:r w:rsidRPr="00096CF7">
        <w:t>Appendix C – Objectives, evaluation questions, hypotheses and outcomes for each component</w:t>
      </w:r>
      <w:r w:rsidR="00F240A2">
        <w:t xml:space="preserve"> (indicator)</w:t>
      </w:r>
      <w:r w:rsidRPr="00096CF7">
        <w:t xml:space="preserve"> of the </w:t>
      </w:r>
      <w:r w:rsidR="00113E55">
        <w:t>LTIM P</w:t>
      </w:r>
      <w:r w:rsidRPr="00096CF7">
        <w:t>roject.</w:t>
      </w:r>
      <w:bookmarkEnd w:id="513"/>
    </w:p>
    <w:p w14:paraId="47E69CB1" w14:textId="45B0B633" w:rsidR="006C6142" w:rsidRDefault="006C6142" w:rsidP="006C6142">
      <w:r>
        <w:t xml:space="preserve">CEWO Basin- (Category 1) and Selected Area-scale (Category 3) evaluation questions relating to Basin Plan environmental and water quality objectives for water-dependant ecosystems (adapted from Gawne </w:t>
      </w:r>
      <w:r w:rsidRPr="00F240A2">
        <w:rPr>
          <w:i/>
        </w:rPr>
        <w:t>et al.</w:t>
      </w:r>
      <w:r>
        <w:t xml:space="preserve"> 2014).</w:t>
      </w:r>
    </w:p>
    <w:tbl>
      <w:tblPr>
        <w:tblStyle w:val="TableGrid"/>
        <w:tblW w:w="0" w:type="auto"/>
        <w:tblLayout w:type="fixed"/>
        <w:tblLook w:val="04A0" w:firstRow="1" w:lastRow="0" w:firstColumn="1" w:lastColumn="0" w:noHBand="0" w:noVBand="1"/>
      </w:tblPr>
      <w:tblGrid>
        <w:gridCol w:w="1067"/>
        <w:gridCol w:w="771"/>
        <w:gridCol w:w="1134"/>
        <w:gridCol w:w="1559"/>
        <w:gridCol w:w="1276"/>
        <w:gridCol w:w="1559"/>
        <w:gridCol w:w="1418"/>
        <w:gridCol w:w="1701"/>
        <w:gridCol w:w="2126"/>
        <w:gridCol w:w="1337"/>
      </w:tblGrid>
      <w:tr w:rsidR="006C6142" w:rsidRPr="00525EF3" w14:paraId="656F0C2F" w14:textId="77777777" w:rsidTr="00ED0AD9">
        <w:trPr>
          <w:tblHeader/>
        </w:trPr>
        <w:tc>
          <w:tcPr>
            <w:tcW w:w="1067" w:type="dxa"/>
            <w:tcBorders>
              <w:bottom w:val="single" w:sz="4" w:space="0" w:color="auto"/>
            </w:tcBorders>
            <w:shd w:val="clear" w:color="auto" w:fill="BFBFBF" w:themeFill="background1" w:themeFillShade="BF"/>
          </w:tcPr>
          <w:p w14:paraId="75160159" w14:textId="77777777" w:rsidR="006C6142" w:rsidRPr="00525EF3" w:rsidRDefault="006C6142" w:rsidP="0040235D">
            <w:pPr>
              <w:rPr>
                <w:b/>
                <w:sz w:val="16"/>
                <w:szCs w:val="16"/>
              </w:rPr>
            </w:pPr>
            <w:r w:rsidRPr="00525EF3">
              <w:rPr>
                <w:b/>
                <w:sz w:val="16"/>
                <w:szCs w:val="16"/>
              </w:rPr>
              <w:t>Basin Plan level 1 objectives</w:t>
            </w:r>
          </w:p>
        </w:tc>
        <w:tc>
          <w:tcPr>
            <w:tcW w:w="1905" w:type="dxa"/>
            <w:gridSpan w:val="2"/>
            <w:shd w:val="clear" w:color="auto" w:fill="BFBFBF" w:themeFill="background1" w:themeFillShade="BF"/>
          </w:tcPr>
          <w:p w14:paraId="683EA55F" w14:textId="77777777" w:rsidR="006C6142" w:rsidRPr="00525EF3" w:rsidRDefault="006C6142" w:rsidP="0040235D">
            <w:pPr>
              <w:rPr>
                <w:b/>
                <w:sz w:val="16"/>
                <w:szCs w:val="16"/>
              </w:rPr>
            </w:pPr>
            <w:r w:rsidRPr="00525EF3">
              <w:rPr>
                <w:b/>
                <w:sz w:val="16"/>
                <w:szCs w:val="16"/>
              </w:rPr>
              <w:t>Basin outcomes</w:t>
            </w:r>
          </w:p>
          <w:p w14:paraId="465B1909" w14:textId="77777777" w:rsidR="006C6142" w:rsidRPr="00525EF3" w:rsidRDefault="006C6142" w:rsidP="0040235D">
            <w:pPr>
              <w:rPr>
                <w:b/>
                <w:sz w:val="16"/>
                <w:szCs w:val="16"/>
              </w:rPr>
            </w:pPr>
          </w:p>
        </w:tc>
        <w:tc>
          <w:tcPr>
            <w:tcW w:w="1559" w:type="dxa"/>
            <w:shd w:val="clear" w:color="auto" w:fill="BFBFBF" w:themeFill="background1" w:themeFillShade="BF"/>
          </w:tcPr>
          <w:p w14:paraId="2FDC3AD9" w14:textId="77777777" w:rsidR="006C6142" w:rsidRPr="00525EF3" w:rsidRDefault="006C6142" w:rsidP="0040235D">
            <w:pPr>
              <w:rPr>
                <w:b/>
                <w:sz w:val="16"/>
                <w:szCs w:val="16"/>
              </w:rPr>
            </w:pPr>
            <w:r w:rsidRPr="00525EF3">
              <w:rPr>
                <w:b/>
                <w:sz w:val="16"/>
                <w:szCs w:val="16"/>
              </w:rPr>
              <w:t>1-year expected outcomes</w:t>
            </w:r>
          </w:p>
        </w:tc>
        <w:tc>
          <w:tcPr>
            <w:tcW w:w="1276" w:type="dxa"/>
            <w:shd w:val="clear" w:color="auto" w:fill="BFBFBF" w:themeFill="background1" w:themeFillShade="BF"/>
          </w:tcPr>
          <w:p w14:paraId="2ECA62BC" w14:textId="77777777" w:rsidR="006C6142" w:rsidRPr="00525EF3" w:rsidRDefault="006C6142" w:rsidP="0040235D">
            <w:pPr>
              <w:rPr>
                <w:b/>
                <w:sz w:val="16"/>
                <w:szCs w:val="16"/>
              </w:rPr>
            </w:pPr>
            <w:r w:rsidRPr="00525EF3">
              <w:rPr>
                <w:b/>
                <w:sz w:val="16"/>
                <w:szCs w:val="16"/>
              </w:rPr>
              <w:t>5-year expected outcomes</w:t>
            </w:r>
          </w:p>
        </w:tc>
        <w:tc>
          <w:tcPr>
            <w:tcW w:w="1559" w:type="dxa"/>
            <w:tcBorders>
              <w:bottom w:val="single" w:sz="4" w:space="0" w:color="auto"/>
            </w:tcBorders>
            <w:shd w:val="clear" w:color="auto" w:fill="BFBFBF" w:themeFill="background1" w:themeFillShade="BF"/>
          </w:tcPr>
          <w:p w14:paraId="253AA036" w14:textId="77777777" w:rsidR="006C6142" w:rsidRPr="00525EF3" w:rsidRDefault="006C6142" w:rsidP="0040235D">
            <w:pPr>
              <w:rPr>
                <w:b/>
                <w:sz w:val="16"/>
                <w:szCs w:val="16"/>
              </w:rPr>
            </w:pPr>
            <w:r w:rsidRPr="00525EF3">
              <w:rPr>
                <w:b/>
                <w:sz w:val="16"/>
                <w:szCs w:val="16"/>
              </w:rPr>
              <w:t>Basin-scale 1-year evaluation questions</w:t>
            </w:r>
          </w:p>
        </w:tc>
        <w:tc>
          <w:tcPr>
            <w:tcW w:w="1418" w:type="dxa"/>
            <w:tcBorders>
              <w:bottom w:val="single" w:sz="4" w:space="0" w:color="auto"/>
            </w:tcBorders>
            <w:shd w:val="clear" w:color="auto" w:fill="BFBFBF" w:themeFill="background1" w:themeFillShade="BF"/>
          </w:tcPr>
          <w:p w14:paraId="55211042" w14:textId="77777777" w:rsidR="006C6142" w:rsidRPr="00525EF3" w:rsidRDefault="006C6142" w:rsidP="0040235D">
            <w:pPr>
              <w:rPr>
                <w:b/>
                <w:sz w:val="16"/>
                <w:szCs w:val="16"/>
              </w:rPr>
            </w:pPr>
            <w:r w:rsidRPr="00525EF3">
              <w:rPr>
                <w:b/>
                <w:sz w:val="16"/>
                <w:szCs w:val="16"/>
              </w:rPr>
              <w:t>Basin-scale 5-year evaluation questions</w:t>
            </w:r>
          </w:p>
        </w:tc>
        <w:tc>
          <w:tcPr>
            <w:tcW w:w="1701" w:type="dxa"/>
            <w:tcBorders>
              <w:bottom w:val="single" w:sz="4" w:space="0" w:color="auto"/>
            </w:tcBorders>
            <w:shd w:val="clear" w:color="auto" w:fill="BFBFBF" w:themeFill="background1" w:themeFillShade="BF"/>
          </w:tcPr>
          <w:p w14:paraId="7079893E" w14:textId="77777777" w:rsidR="006C6142" w:rsidRPr="00525EF3" w:rsidRDefault="006C6142" w:rsidP="0040235D">
            <w:pPr>
              <w:rPr>
                <w:b/>
                <w:sz w:val="16"/>
                <w:szCs w:val="16"/>
              </w:rPr>
            </w:pPr>
            <w:r w:rsidRPr="00525EF3">
              <w:rPr>
                <w:b/>
                <w:sz w:val="16"/>
                <w:szCs w:val="16"/>
              </w:rPr>
              <w:t>Selected Area 1-year evaluation questions</w:t>
            </w:r>
          </w:p>
        </w:tc>
        <w:tc>
          <w:tcPr>
            <w:tcW w:w="2126" w:type="dxa"/>
            <w:tcBorders>
              <w:bottom w:val="single" w:sz="4" w:space="0" w:color="auto"/>
            </w:tcBorders>
            <w:shd w:val="clear" w:color="auto" w:fill="BFBFBF" w:themeFill="background1" w:themeFillShade="BF"/>
          </w:tcPr>
          <w:p w14:paraId="0193047E" w14:textId="77777777" w:rsidR="006C6142" w:rsidRPr="00525EF3" w:rsidRDefault="006C6142" w:rsidP="0040235D">
            <w:pPr>
              <w:rPr>
                <w:b/>
                <w:sz w:val="16"/>
                <w:szCs w:val="16"/>
              </w:rPr>
            </w:pPr>
            <w:r w:rsidRPr="00525EF3">
              <w:rPr>
                <w:b/>
                <w:sz w:val="16"/>
                <w:szCs w:val="16"/>
              </w:rPr>
              <w:t>Selected Area 5-year evaluation questions</w:t>
            </w:r>
          </w:p>
        </w:tc>
        <w:tc>
          <w:tcPr>
            <w:tcW w:w="1337" w:type="dxa"/>
            <w:tcBorders>
              <w:bottom w:val="single" w:sz="4" w:space="0" w:color="auto"/>
            </w:tcBorders>
            <w:shd w:val="clear" w:color="auto" w:fill="BFBFBF" w:themeFill="background1" w:themeFillShade="BF"/>
          </w:tcPr>
          <w:p w14:paraId="001FF7B8" w14:textId="77777777" w:rsidR="006C6142" w:rsidRPr="00525EF3" w:rsidRDefault="006C6142" w:rsidP="0040235D">
            <w:pPr>
              <w:rPr>
                <w:b/>
                <w:sz w:val="16"/>
                <w:szCs w:val="16"/>
              </w:rPr>
            </w:pPr>
            <w:r w:rsidRPr="00525EF3">
              <w:rPr>
                <w:b/>
                <w:sz w:val="16"/>
                <w:szCs w:val="16"/>
              </w:rPr>
              <w:t>LTIM indicator</w:t>
            </w:r>
          </w:p>
        </w:tc>
      </w:tr>
      <w:tr w:rsidR="006C6142" w:rsidRPr="00525EF3" w14:paraId="583AFDD4" w14:textId="77777777" w:rsidTr="0040235D">
        <w:tc>
          <w:tcPr>
            <w:tcW w:w="1067" w:type="dxa"/>
            <w:vMerge w:val="restart"/>
            <w:tcBorders>
              <w:top w:val="single" w:sz="4" w:space="0" w:color="auto"/>
              <w:left w:val="single" w:sz="4" w:space="0" w:color="auto"/>
              <w:right w:val="single" w:sz="4" w:space="0" w:color="auto"/>
            </w:tcBorders>
            <w:vAlign w:val="center"/>
          </w:tcPr>
          <w:p w14:paraId="70335135" w14:textId="77777777" w:rsidR="006C6142" w:rsidRPr="00525EF3" w:rsidRDefault="006C6142" w:rsidP="0040235D">
            <w:pPr>
              <w:rPr>
                <w:sz w:val="16"/>
                <w:szCs w:val="16"/>
              </w:rPr>
            </w:pPr>
            <w:r w:rsidRPr="00525EF3">
              <w:rPr>
                <w:sz w:val="16"/>
                <w:szCs w:val="16"/>
              </w:rPr>
              <w:t>Biodiversity</w:t>
            </w:r>
          </w:p>
        </w:tc>
        <w:tc>
          <w:tcPr>
            <w:tcW w:w="771" w:type="dxa"/>
            <w:vMerge w:val="restart"/>
            <w:tcBorders>
              <w:top w:val="single" w:sz="4" w:space="0" w:color="auto"/>
              <w:left w:val="single" w:sz="4" w:space="0" w:color="auto"/>
              <w:right w:val="single" w:sz="4" w:space="0" w:color="auto"/>
            </w:tcBorders>
            <w:vAlign w:val="center"/>
          </w:tcPr>
          <w:p w14:paraId="7BBF426E" w14:textId="77777777" w:rsidR="006C6142" w:rsidRPr="00525EF3" w:rsidRDefault="006C6142" w:rsidP="0040235D">
            <w:pPr>
              <w:rPr>
                <w:sz w:val="16"/>
                <w:szCs w:val="16"/>
              </w:rPr>
            </w:pPr>
            <w:r w:rsidRPr="00525EF3">
              <w:rPr>
                <w:sz w:val="16"/>
                <w:szCs w:val="16"/>
              </w:rPr>
              <w:t>Species diversity</w:t>
            </w:r>
          </w:p>
        </w:tc>
        <w:tc>
          <w:tcPr>
            <w:tcW w:w="1134" w:type="dxa"/>
            <w:vMerge w:val="restart"/>
            <w:tcBorders>
              <w:top w:val="single" w:sz="4" w:space="0" w:color="auto"/>
              <w:left w:val="single" w:sz="4" w:space="0" w:color="auto"/>
              <w:right w:val="single" w:sz="4" w:space="0" w:color="auto"/>
            </w:tcBorders>
            <w:vAlign w:val="center"/>
          </w:tcPr>
          <w:p w14:paraId="7364709E" w14:textId="77777777" w:rsidR="006C6142" w:rsidRPr="00525EF3" w:rsidRDefault="006C6142" w:rsidP="0040235D">
            <w:pPr>
              <w:rPr>
                <w:sz w:val="16"/>
                <w:szCs w:val="16"/>
              </w:rPr>
            </w:pPr>
            <w:r w:rsidRPr="00525EF3">
              <w:rPr>
                <w:sz w:val="16"/>
                <w:szCs w:val="16"/>
              </w:rPr>
              <w:t>Fish</w:t>
            </w:r>
          </w:p>
        </w:tc>
        <w:tc>
          <w:tcPr>
            <w:tcW w:w="1559" w:type="dxa"/>
            <w:vMerge w:val="restart"/>
            <w:tcBorders>
              <w:left w:val="single" w:sz="4" w:space="0" w:color="auto"/>
            </w:tcBorders>
            <w:vAlign w:val="center"/>
          </w:tcPr>
          <w:p w14:paraId="6F414492"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Condition</w:t>
            </w:r>
          </w:p>
          <w:p w14:paraId="35F099E3"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Larval abundance</w:t>
            </w:r>
          </w:p>
          <w:p w14:paraId="6A4C7540"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Reproduction</w:t>
            </w:r>
          </w:p>
        </w:tc>
        <w:tc>
          <w:tcPr>
            <w:tcW w:w="1276" w:type="dxa"/>
            <w:vMerge w:val="restart"/>
            <w:tcBorders>
              <w:right w:val="single" w:sz="4" w:space="0" w:color="auto"/>
            </w:tcBorders>
            <w:vAlign w:val="center"/>
          </w:tcPr>
          <w:p w14:paraId="123B05A6"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Fish diversity</w:t>
            </w:r>
          </w:p>
          <w:p w14:paraId="7D546C45"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Larval and juvenile recruitment</w:t>
            </w:r>
          </w:p>
        </w:tc>
        <w:tc>
          <w:tcPr>
            <w:tcW w:w="1559" w:type="dxa"/>
            <w:tcBorders>
              <w:top w:val="single" w:sz="4" w:space="0" w:color="auto"/>
              <w:left w:val="single" w:sz="4" w:space="0" w:color="auto"/>
              <w:bottom w:val="nil"/>
              <w:right w:val="single" w:sz="4" w:space="0" w:color="auto"/>
            </w:tcBorders>
            <w:vAlign w:val="center"/>
          </w:tcPr>
          <w:p w14:paraId="2ACA9166" w14:textId="77777777" w:rsidR="006C6142" w:rsidRPr="00525EF3" w:rsidRDefault="006C6142" w:rsidP="0040235D">
            <w:pPr>
              <w:rPr>
                <w:sz w:val="16"/>
                <w:szCs w:val="16"/>
              </w:rPr>
            </w:pPr>
          </w:p>
        </w:tc>
        <w:tc>
          <w:tcPr>
            <w:tcW w:w="1418" w:type="dxa"/>
            <w:tcBorders>
              <w:top w:val="single" w:sz="4" w:space="0" w:color="auto"/>
              <w:left w:val="single" w:sz="4" w:space="0" w:color="auto"/>
              <w:bottom w:val="nil"/>
              <w:right w:val="single" w:sz="4" w:space="0" w:color="auto"/>
            </w:tcBorders>
            <w:vAlign w:val="center"/>
          </w:tcPr>
          <w:p w14:paraId="3838B31F" w14:textId="77777777" w:rsidR="006C6142" w:rsidRPr="00525EF3" w:rsidRDefault="006C6142" w:rsidP="0040235D">
            <w:pPr>
              <w:rPr>
                <w:sz w:val="16"/>
                <w:szCs w:val="16"/>
              </w:rPr>
            </w:pPr>
            <w:r w:rsidRPr="00525EF3">
              <w:rPr>
                <w:sz w:val="16"/>
                <w:szCs w:val="16"/>
              </w:rPr>
              <w:t>What did CEW contribute to native fish diversity?</w:t>
            </w:r>
          </w:p>
        </w:tc>
        <w:tc>
          <w:tcPr>
            <w:tcW w:w="1701" w:type="dxa"/>
            <w:tcBorders>
              <w:top w:val="single" w:sz="4" w:space="0" w:color="auto"/>
              <w:left w:val="single" w:sz="4" w:space="0" w:color="auto"/>
              <w:bottom w:val="nil"/>
              <w:right w:val="single" w:sz="4" w:space="0" w:color="auto"/>
            </w:tcBorders>
            <w:vAlign w:val="center"/>
          </w:tcPr>
          <w:p w14:paraId="723C8786" w14:textId="77777777" w:rsidR="006C6142" w:rsidRPr="00525EF3" w:rsidRDefault="006C6142" w:rsidP="0040235D">
            <w:pPr>
              <w:rPr>
                <w:sz w:val="16"/>
                <w:szCs w:val="16"/>
              </w:rPr>
            </w:pPr>
          </w:p>
        </w:tc>
        <w:tc>
          <w:tcPr>
            <w:tcW w:w="2126" w:type="dxa"/>
            <w:tcBorders>
              <w:top w:val="single" w:sz="4" w:space="0" w:color="auto"/>
              <w:left w:val="single" w:sz="4" w:space="0" w:color="auto"/>
              <w:bottom w:val="nil"/>
              <w:right w:val="single" w:sz="4" w:space="0" w:color="auto"/>
            </w:tcBorders>
            <w:vAlign w:val="center"/>
          </w:tcPr>
          <w:p w14:paraId="172802AA" w14:textId="77777777" w:rsidR="006C6142" w:rsidRPr="00525EF3" w:rsidRDefault="006C6142" w:rsidP="0040235D">
            <w:pPr>
              <w:rPr>
                <w:sz w:val="16"/>
                <w:szCs w:val="16"/>
              </w:rPr>
            </w:pPr>
          </w:p>
        </w:tc>
        <w:tc>
          <w:tcPr>
            <w:tcW w:w="1337" w:type="dxa"/>
            <w:tcBorders>
              <w:top w:val="single" w:sz="4" w:space="0" w:color="auto"/>
              <w:left w:val="single" w:sz="4" w:space="0" w:color="auto"/>
              <w:bottom w:val="nil"/>
              <w:right w:val="single" w:sz="4" w:space="0" w:color="auto"/>
            </w:tcBorders>
            <w:vAlign w:val="center"/>
          </w:tcPr>
          <w:p w14:paraId="74FAE548" w14:textId="77777777" w:rsidR="006C6142" w:rsidRPr="00525EF3" w:rsidRDefault="006C6142" w:rsidP="0040235D">
            <w:pPr>
              <w:rPr>
                <w:sz w:val="16"/>
                <w:szCs w:val="16"/>
              </w:rPr>
            </w:pPr>
            <w:r w:rsidRPr="00525EF3">
              <w:rPr>
                <w:sz w:val="16"/>
                <w:szCs w:val="16"/>
              </w:rPr>
              <w:t>Category 1 Fish (Channel)</w:t>
            </w:r>
          </w:p>
        </w:tc>
      </w:tr>
      <w:tr w:rsidR="006C6142" w:rsidRPr="00525EF3" w14:paraId="2679DA6E" w14:textId="77777777" w:rsidTr="0040235D">
        <w:tc>
          <w:tcPr>
            <w:tcW w:w="1067" w:type="dxa"/>
            <w:vMerge/>
            <w:tcBorders>
              <w:left w:val="single" w:sz="4" w:space="0" w:color="auto"/>
              <w:right w:val="single" w:sz="4" w:space="0" w:color="auto"/>
            </w:tcBorders>
            <w:vAlign w:val="center"/>
          </w:tcPr>
          <w:p w14:paraId="6A28A5D3" w14:textId="77777777" w:rsidR="006C6142" w:rsidRPr="00525EF3" w:rsidRDefault="006C6142" w:rsidP="0040235D">
            <w:pPr>
              <w:rPr>
                <w:sz w:val="16"/>
                <w:szCs w:val="16"/>
              </w:rPr>
            </w:pPr>
          </w:p>
        </w:tc>
        <w:tc>
          <w:tcPr>
            <w:tcW w:w="771" w:type="dxa"/>
            <w:vMerge/>
            <w:tcBorders>
              <w:left w:val="single" w:sz="4" w:space="0" w:color="auto"/>
              <w:right w:val="single" w:sz="4" w:space="0" w:color="auto"/>
            </w:tcBorders>
            <w:vAlign w:val="center"/>
          </w:tcPr>
          <w:p w14:paraId="346E7A80" w14:textId="77777777" w:rsidR="006C6142" w:rsidRPr="00525EF3" w:rsidRDefault="006C6142" w:rsidP="0040235D">
            <w:pPr>
              <w:rPr>
                <w:sz w:val="16"/>
                <w:szCs w:val="16"/>
              </w:rPr>
            </w:pPr>
          </w:p>
        </w:tc>
        <w:tc>
          <w:tcPr>
            <w:tcW w:w="1134" w:type="dxa"/>
            <w:vMerge/>
            <w:tcBorders>
              <w:left w:val="single" w:sz="4" w:space="0" w:color="auto"/>
              <w:bottom w:val="single" w:sz="4" w:space="0" w:color="auto"/>
              <w:right w:val="single" w:sz="4" w:space="0" w:color="auto"/>
            </w:tcBorders>
            <w:vAlign w:val="center"/>
          </w:tcPr>
          <w:p w14:paraId="0D5E5B17" w14:textId="77777777" w:rsidR="006C6142" w:rsidRPr="00525EF3" w:rsidRDefault="006C6142" w:rsidP="0040235D">
            <w:pPr>
              <w:rPr>
                <w:sz w:val="16"/>
                <w:szCs w:val="16"/>
              </w:rPr>
            </w:pPr>
          </w:p>
        </w:tc>
        <w:tc>
          <w:tcPr>
            <w:tcW w:w="1559" w:type="dxa"/>
            <w:vMerge/>
            <w:tcBorders>
              <w:left w:val="single" w:sz="4" w:space="0" w:color="auto"/>
            </w:tcBorders>
            <w:vAlign w:val="center"/>
          </w:tcPr>
          <w:p w14:paraId="77D94BFB" w14:textId="77777777" w:rsidR="006C6142" w:rsidRPr="00525EF3" w:rsidRDefault="006C6142" w:rsidP="006C6142">
            <w:pPr>
              <w:pStyle w:val="ListParagraph"/>
              <w:numPr>
                <w:ilvl w:val="0"/>
                <w:numId w:val="67"/>
              </w:numPr>
              <w:spacing w:after="0"/>
              <w:ind w:left="113" w:hanging="113"/>
              <w:rPr>
                <w:sz w:val="16"/>
                <w:szCs w:val="16"/>
              </w:rPr>
            </w:pPr>
          </w:p>
        </w:tc>
        <w:tc>
          <w:tcPr>
            <w:tcW w:w="1276" w:type="dxa"/>
            <w:vMerge/>
            <w:tcBorders>
              <w:right w:val="single" w:sz="4" w:space="0" w:color="auto"/>
            </w:tcBorders>
            <w:vAlign w:val="center"/>
          </w:tcPr>
          <w:p w14:paraId="6644D916" w14:textId="77777777" w:rsidR="006C6142" w:rsidRPr="00525EF3" w:rsidRDefault="006C6142" w:rsidP="006C6142">
            <w:pPr>
              <w:pStyle w:val="ListParagraph"/>
              <w:numPr>
                <w:ilvl w:val="0"/>
                <w:numId w:val="67"/>
              </w:numPr>
              <w:spacing w:after="0"/>
              <w:ind w:left="113" w:hanging="113"/>
              <w:rPr>
                <w:sz w:val="16"/>
                <w:szCs w:val="16"/>
              </w:rPr>
            </w:pPr>
          </w:p>
        </w:tc>
        <w:tc>
          <w:tcPr>
            <w:tcW w:w="1559" w:type="dxa"/>
            <w:tcBorders>
              <w:top w:val="nil"/>
              <w:left w:val="single" w:sz="4" w:space="0" w:color="auto"/>
              <w:bottom w:val="single" w:sz="4" w:space="0" w:color="auto"/>
              <w:right w:val="single" w:sz="4" w:space="0" w:color="auto"/>
            </w:tcBorders>
            <w:vAlign w:val="center"/>
          </w:tcPr>
          <w:p w14:paraId="7A491966" w14:textId="77777777" w:rsidR="006C6142" w:rsidRPr="00525EF3" w:rsidRDefault="006C6142" w:rsidP="0040235D">
            <w:pPr>
              <w:rPr>
                <w:sz w:val="16"/>
                <w:szCs w:val="16"/>
              </w:rPr>
            </w:pPr>
          </w:p>
        </w:tc>
        <w:tc>
          <w:tcPr>
            <w:tcW w:w="1418" w:type="dxa"/>
            <w:tcBorders>
              <w:top w:val="nil"/>
              <w:left w:val="single" w:sz="4" w:space="0" w:color="auto"/>
              <w:bottom w:val="single" w:sz="4" w:space="0" w:color="auto"/>
              <w:right w:val="single" w:sz="4" w:space="0" w:color="auto"/>
            </w:tcBorders>
            <w:vAlign w:val="center"/>
          </w:tcPr>
          <w:p w14:paraId="61605A49" w14:textId="77777777" w:rsidR="006C6142" w:rsidRPr="00525EF3" w:rsidRDefault="006C6142" w:rsidP="0040235D">
            <w:pPr>
              <w:rPr>
                <w:sz w:val="16"/>
                <w:szCs w:val="16"/>
              </w:rPr>
            </w:pPr>
          </w:p>
        </w:tc>
        <w:tc>
          <w:tcPr>
            <w:tcW w:w="1701" w:type="dxa"/>
            <w:tcBorders>
              <w:top w:val="nil"/>
              <w:left w:val="single" w:sz="4" w:space="0" w:color="auto"/>
              <w:bottom w:val="single" w:sz="4" w:space="0" w:color="auto"/>
              <w:right w:val="single" w:sz="4" w:space="0" w:color="auto"/>
            </w:tcBorders>
            <w:vAlign w:val="center"/>
          </w:tcPr>
          <w:p w14:paraId="487482A7" w14:textId="77777777" w:rsidR="006C6142" w:rsidRPr="00525EF3" w:rsidRDefault="006C6142" w:rsidP="0040235D">
            <w:pPr>
              <w:rPr>
                <w:sz w:val="16"/>
                <w:szCs w:val="16"/>
              </w:rPr>
            </w:pPr>
            <w:r w:rsidRPr="00525EF3">
              <w:rPr>
                <w:sz w:val="16"/>
                <w:szCs w:val="16"/>
              </w:rPr>
              <w:t>What did CEW contribute to the reproduction of golden and silver perch?</w:t>
            </w:r>
          </w:p>
        </w:tc>
        <w:tc>
          <w:tcPr>
            <w:tcW w:w="2126" w:type="dxa"/>
            <w:tcBorders>
              <w:top w:val="nil"/>
              <w:left w:val="single" w:sz="4" w:space="0" w:color="auto"/>
              <w:bottom w:val="single" w:sz="4" w:space="0" w:color="auto"/>
              <w:right w:val="single" w:sz="4" w:space="0" w:color="auto"/>
            </w:tcBorders>
            <w:vAlign w:val="center"/>
          </w:tcPr>
          <w:p w14:paraId="38C51C3B" w14:textId="77777777" w:rsidR="006C6142" w:rsidRPr="00525EF3" w:rsidRDefault="006C6142" w:rsidP="0040235D">
            <w:pPr>
              <w:rPr>
                <w:sz w:val="16"/>
                <w:szCs w:val="16"/>
              </w:rPr>
            </w:pPr>
          </w:p>
        </w:tc>
        <w:tc>
          <w:tcPr>
            <w:tcW w:w="1337" w:type="dxa"/>
            <w:tcBorders>
              <w:top w:val="nil"/>
              <w:left w:val="single" w:sz="4" w:space="0" w:color="auto"/>
              <w:bottom w:val="single" w:sz="4" w:space="0" w:color="auto"/>
              <w:right w:val="single" w:sz="4" w:space="0" w:color="auto"/>
            </w:tcBorders>
            <w:vAlign w:val="center"/>
          </w:tcPr>
          <w:p w14:paraId="7CD8DBEC" w14:textId="77777777" w:rsidR="006C6142" w:rsidRPr="00525EF3" w:rsidRDefault="006C6142" w:rsidP="0040235D">
            <w:pPr>
              <w:rPr>
                <w:sz w:val="16"/>
                <w:szCs w:val="16"/>
              </w:rPr>
            </w:pPr>
            <w:r w:rsidRPr="00525EF3">
              <w:rPr>
                <w:sz w:val="16"/>
                <w:szCs w:val="16"/>
              </w:rPr>
              <w:t>Category 3 Fish Spawning and Recruitment</w:t>
            </w:r>
          </w:p>
        </w:tc>
      </w:tr>
      <w:tr w:rsidR="006C6142" w:rsidRPr="00525EF3" w14:paraId="10A8902F" w14:textId="77777777" w:rsidTr="00293D97">
        <w:tc>
          <w:tcPr>
            <w:tcW w:w="1067" w:type="dxa"/>
            <w:vMerge/>
            <w:tcBorders>
              <w:left w:val="single" w:sz="4" w:space="0" w:color="auto"/>
              <w:bottom w:val="single" w:sz="4" w:space="0" w:color="auto"/>
              <w:right w:val="single" w:sz="4" w:space="0" w:color="auto"/>
            </w:tcBorders>
            <w:vAlign w:val="center"/>
          </w:tcPr>
          <w:p w14:paraId="2BBD84CE" w14:textId="77777777" w:rsidR="006C6142" w:rsidRPr="00525EF3" w:rsidRDefault="006C6142" w:rsidP="0040235D">
            <w:pPr>
              <w:rPr>
                <w:sz w:val="16"/>
                <w:szCs w:val="16"/>
              </w:rPr>
            </w:pPr>
          </w:p>
        </w:tc>
        <w:tc>
          <w:tcPr>
            <w:tcW w:w="771" w:type="dxa"/>
            <w:vMerge/>
            <w:tcBorders>
              <w:left w:val="single" w:sz="4" w:space="0" w:color="auto"/>
              <w:bottom w:val="single" w:sz="4" w:space="0" w:color="auto"/>
              <w:right w:val="single" w:sz="4" w:space="0" w:color="auto"/>
            </w:tcBorders>
            <w:vAlign w:val="center"/>
          </w:tcPr>
          <w:p w14:paraId="209C9A52" w14:textId="77777777" w:rsidR="006C6142" w:rsidRPr="00525EF3" w:rsidRDefault="006C6142" w:rsidP="0040235D">
            <w:pPr>
              <w:rPr>
                <w:sz w:val="16"/>
                <w:szCs w:val="16"/>
              </w:rPr>
            </w:pPr>
          </w:p>
        </w:tc>
        <w:tc>
          <w:tcPr>
            <w:tcW w:w="1134" w:type="dxa"/>
            <w:tcBorders>
              <w:top w:val="single" w:sz="4" w:space="0" w:color="auto"/>
              <w:left w:val="single" w:sz="4" w:space="0" w:color="auto"/>
            </w:tcBorders>
            <w:shd w:val="clear" w:color="auto" w:fill="auto"/>
            <w:vAlign w:val="center"/>
          </w:tcPr>
          <w:p w14:paraId="32D8FA35" w14:textId="77777777" w:rsidR="006C6142" w:rsidRPr="00525EF3" w:rsidRDefault="006C6142" w:rsidP="0040235D">
            <w:pPr>
              <w:rPr>
                <w:sz w:val="16"/>
                <w:szCs w:val="16"/>
              </w:rPr>
            </w:pPr>
            <w:r w:rsidRPr="00525EF3">
              <w:rPr>
                <w:sz w:val="16"/>
                <w:szCs w:val="16"/>
              </w:rPr>
              <w:t>Micro-invertebrates</w:t>
            </w:r>
          </w:p>
        </w:tc>
        <w:tc>
          <w:tcPr>
            <w:tcW w:w="1559" w:type="dxa"/>
            <w:shd w:val="clear" w:color="auto" w:fill="auto"/>
            <w:vAlign w:val="center"/>
          </w:tcPr>
          <w:p w14:paraId="4903827E" w14:textId="77777777" w:rsidR="006C6142" w:rsidRPr="00525EF3" w:rsidRDefault="006C6142" w:rsidP="0040235D">
            <w:pPr>
              <w:rPr>
                <w:sz w:val="16"/>
                <w:szCs w:val="16"/>
              </w:rPr>
            </w:pPr>
          </w:p>
        </w:tc>
        <w:tc>
          <w:tcPr>
            <w:tcW w:w="1276" w:type="dxa"/>
            <w:shd w:val="clear" w:color="auto" w:fill="auto"/>
            <w:vAlign w:val="center"/>
          </w:tcPr>
          <w:p w14:paraId="26B2014E"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Micro-invertebrate diversity</w:t>
            </w:r>
          </w:p>
          <w:p w14:paraId="15E8C589" w14:textId="77777777" w:rsidR="006C6142" w:rsidRPr="00525EF3" w:rsidRDefault="006C6142" w:rsidP="0040235D">
            <w:pPr>
              <w:rPr>
                <w:sz w:val="16"/>
                <w:szCs w:val="16"/>
              </w:rPr>
            </w:pPr>
          </w:p>
        </w:tc>
        <w:tc>
          <w:tcPr>
            <w:tcW w:w="1559" w:type="dxa"/>
            <w:tcBorders>
              <w:top w:val="single" w:sz="4" w:space="0" w:color="auto"/>
            </w:tcBorders>
            <w:shd w:val="clear" w:color="auto" w:fill="auto"/>
            <w:vAlign w:val="center"/>
          </w:tcPr>
          <w:p w14:paraId="1DEED517" w14:textId="77777777" w:rsidR="006C6142" w:rsidRPr="00525EF3" w:rsidRDefault="006C6142" w:rsidP="0040235D">
            <w:pPr>
              <w:rPr>
                <w:sz w:val="16"/>
                <w:szCs w:val="16"/>
              </w:rPr>
            </w:pPr>
          </w:p>
        </w:tc>
        <w:tc>
          <w:tcPr>
            <w:tcW w:w="1418" w:type="dxa"/>
            <w:tcBorders>
              <w:top w:val="single" w:sz="4" w:space="0" w:color="auto"/>
            </w:tcBorders>
            <w:shd w:val="clear" w:color="auto" w:fill="auto"/>
            <w:vAlign w:val="center"/>
          </w:tcPr>
          <w:p w14:paraId="6E718F4C" w14:textId="77777777" w:rsidR="006C6142" w:rsidRPr="00525EF3" w:rsidRDefault="006C6142" w:rsidP="0040235D">
            <w:pPr>
              <w:rPr>
                <w:sz w:val="16"/>
                <w:szCs w:val="16"/>
              </w:rPr>
            </w:pPr>
          </w:p>
        </w:tc>
        <w:tc>
          <w:tcPr>
            <w:tcW w:w="1701" w:type="dxa"/>
            <w:tcBorders>
              <w:top w:val="single" w:sz="4" w:space="0" w:color="auto"/>
              <w:bottom w:val="single" w:sz="4" w:space="0" w:color="auto"/>
            </w:tcBorders>
            <w:shd w:val="clear" w:color="auto" w:fill="auto"/>
            <w:vAlign w:val="center"/>
          </w:tcPr>
          <w:p w14:paraId="40F7979C" w14:textId="77777777" w:rsidR="006C6142" w:rsidRPr="00525EF3" w:rsidRDefault="006C6142" w:rsidP="0040235D">
            <w:pPr>
              <w:rPr>
                <w:sz w:val="16"/>
                <w:szCs w:val="16"/>
              </w:rPr>
            </w:pPr>
            <w:r w:rsidRPr="00525EF3">
              <w:rPr>
                <w:sz w:val="16"/>
                <w:szCs w:val="16"/>
              </w:rPr>
              <w:t>What did CEW contribute to microinvertebrate diversity?</w:t>
            </w:r>
          </w:p>
          <w:p w14:paraId="15933C71" w14:textId="25B9E93B" w:rsidR="00D91B62" w:rsidRPr="00525EF3" w:rsidRDefault="00D91B62" w:rsidP="0040235D">
            <w:pPr>
              <w:rPr>
                <w:sz w:val="16"/>
                <w:szCs w:val="16"/>
              </w:rPr>
            </w:pPr>
            <w:r w:rsidRPr="00525EF3">
              <w:rPr>
                <w:sz w:val="16"/>
                <w:szCs w:val="16"/>
              </w:rPr>
              <w:t>What did CEW contribute to microinvertebrate abundance (density)?</w:t>
            </w:r>
          </w:p>
        </w:tc>
        <w:tc>
          <w:tcPr>
            <w:tcW w:w="2126" w:type="dxa"/>
            <w:tcBorders>
              <w:top w:val="single" w:sz="4" w:space="0" w:color="auto"/>
              <w:bottom w:val="single" w:sz="4" w:space="0" w:color="auto"/>
            </w:tcBorders>
            <w:shd w:val="clear" w:color="auto" w:fill="auto"/>
            <w:vAlign w:val="center"/>
          </w:tcPr>
          <w:p w14:paraId="4C8268D5" w14:textId="77777777" w:rsidR="006C6142" w:rsidRPr="00525EF3" w:rsidRDefault="006C6142" w:rsidP="0040235D">
            <w:pPr>
              <w:rPr>
                <w:sz w:val="16"/>
                <w:szCs w:val="16"/>
              </w:rPr>
            </w:pPr>
            <w:r w:rsidRPr="00525EF3">
              <w:rPr>
                <w:sz w:val="16"/>
                <w:szCs w:val="16"/>
              </w:rPr>
              <w:t>What did CEW contribute to microinvertebrate diversity?</w:t>
            </w:r>
          </w:p>
        </w:tc>
        <w:tc>
          <w:tcPr>
            <w:tcW w:w="1337" w:type="dxa"/>
            <w:tcBorders>
              <w:top w:val="single" w:sz="4" w:space="0" w:color="auto"/>
              <w:bottom w:val="single" w:sz="4" w:space="0" w:color="auto"/>
            </w:tcBorders>
            <w:shd w:val="clear" w:color="auto" w:fill="auto"/>
            <w:vAlign w:val="center"/>
          </w:tcPr>
          <w:p w14:paraId="41FC8C8B" w14:textId="77777777" w:rsidR="006C6142" w:rsidRPr="00525EF3" w:rsidRDefault="006C6142" w:rsidP="0040235D">
            <w:pPr>
              <w:rPr>
                <w:sz w:val="16"/>
                <w:szCs w:val="16"/>
              </w:rPr>
            </w:pPr>
            <w:r w:rsidRPr="00525EF3">
              <w:rPr>
                <w:sz w:val="16"/>
                <w:szCs w:val="16"/>
              </w:rPr>
              <w:t>Category 3 Micro-invertebrates</w:t>
            </w:r>
          </w:p>
        </w:tc>
      </w:tr>
      <w:tr w:rsidR="00D91B62" w:rsidRPr="00525EF3" w14:paraId="53B81B77" w14:textId="77777777" w:rsidTr="00293D97">
        <w:tc>
          <w:tcPr>
            <w:tcW w:w="1067" w:type="dxa"/>
            <w:vMerge w:val="restart"/>
            <w:tcBorders>
              <w:top w:val="single" w:sz="4" w:space="0" w:color="auto"/>
              <w:left w:val="single" w:sz="4" w:space="0" w:color="auto"/>
              <w:right w:val="single" w:sz="4" w:space="0" w:color="auto"/>
            </w:tcBorders>
            <w:vAlign w:val="center"/>
          </w:tcPr>
          <w:p w14:paraId="2DB00CD4" w14:textId="77777777" w:rsidR="00D91B62" w:rsidRPr="00525EF3" w:rsidRDefault="00D91B62" w:rsidP="0040235D">
            <w:pPr>
              <w:rPr>
                <w:sz w:val="16"/>
                <w:szCs w:val="16"/>
              </w:rPr>
            </w:pPr>
            <w:r w:rsidRPr="00525EF3">
              <w:rPr>
                <w:sz w:val="16"/>
                <w:szCs w:val="16"/>
              </w:rPr>
              <w:t>Ecosystem function</w:t>
            </w:r>
          </w:p>
        </w:tc>
        <w:tc>
          <w:tcPr>
            <w:tcW w:w="1905" w:type="dxa"/>
            <w:gridSpan w:val="2"/>
            <w:vMerge w:val="restart"/>
            <w:tcBorders>
              <w:left w:val="single" w:sz="4" w:space="0" w:color="auto"/>
            </w:tcBorders>
            <w:vAlign w:val="center"/>
          </w:tcPr>
          <w:p w14:paraId="55E8EBDE" w14:textId="77777777" w:rsidR="00D91B62" w:rsidRPr="00525EF3" w:rsidRDefault="00D91B62" w:rsidP="0040235D">
            <w:pPr>
              <w:rPr>
                <w:sz w:val="16"/>
                <w:szCs w:val="16"/>
              </w:rPr>
            </w:pPr>
            <w:r w:rsidRPr="00525EF3">
              <w:rPr>
                <w:sz w:val="16"/>
                <w:szCs w:val="16"/>
              </w:rPr>
              <w:t>Connectivity</w:t>
            </w:r>
          </w:p>
        </w:tc>
        <w:tc>
          <w:tcPr>
            <w:tcW w:w="1559" w:type="dxa"/>
            <w:vMerge w:val="restart"/>
            <w:vAlign w:val="center"/>
          </w:tcPr>
          <w:p w14:paraId="63AD8F18" w14:textId="77777777" w:rsidR="00D91B62" w:rsidRPr="00525EF3" w:rsidRDefault="00D91B62" w:rsidP="006C6142">
            <w:pPr>
              <w:pStyle w:val="ListParagraph"/>
              <w:numPr>
                <w:ilvl w:val="0"/>
                <w:numId w:val="68"/>
              </w:numPr>
              <w:spacing w:after="0"/>
              <w:ind w:left="113" w:hanging="113"/>
              <w:rPr>
                <w:sz w:val="16"/>
                <w:szCs w:val="16"/>
              </w:rPr>
            </w:pPr>
            <w:r w:rsidRPr="00525EF3">
              <w:rPr>
                <w:sz w:val="16"/>
                <w:szCs w:val="16"/>
              </w:rPr>
              <w:t>Hydrological connectivity including end of system flows</w:t>
            </w:r>
          </w:p>
          <w:p w14:paraId="145777B2" w14:textId="77777777" w:rsidR="00D91B62" w:rsidRPr="00525EF3" w:rsidRDefault="00D91B62" w:rsidP="006C6142">
            <w:pPr>
              <w:pStyle w:val="ListParagraph"/>
              <w:numPr>
                <w:ilvl w:val="0"/>
                <w:numId w:val="68"/>
              </w:numPr>
              <w:spacing w:after="0"/>
              <w:ind w:left="113" w:hanging="113"/>
              <w:rPr>
                <w:sz w:val="16"/>
                <w:szCs w:val="16"/>
              </w:rPr>
            </w:pPr>
            <w:r w:rsidRPr="00525EF3">
              <w:rPr>
                <w:sz w:val="16"/>
                <w:szCs w:val="16"/>
              </w:rPr>
              <w:t>Biotic dispersal and movement</w:t>
            </w:r>
          </w:p>
          <w:p w14:paraId="7A979152" w14:textId="77777777" w:rsidR="00D91B62" w:rsidRPr="00525EF3" w:rsidRDefault="00D91B62" w:rsidP="006C6142">
            <w:pPr>
              <w:pStyle w:val="ListParagraph"/>
              <w:numPr>
                <w:ilvl w:val="0"/>
                <w:numId w:val="68"/>
              </w:numPr>
              <w:spacing w:after="0"/>
              <w:ind w:left="113" w:hanging="113"/>
              <w:rPr>
                <w:sz w:val="16"/>
                <w:szCs w:val="16"/>
              </w:rPr>
            </w:pPr>
            <w:r w:rsidRPr="00525EF3">
              <w:rPr>
                <w:sz w:val="16"/>
                <w:szCs w:val="16"/>
              </w:rPr>
              <w:t>Sediment transport</w:t>
            </w:r>
          </w:p>
        </w:tc>
        <w:tc>
          <w:tcPr>
            <w:tcW w:w="1276" w:type="dxa"/>
            <w:vMerge w:val="restart"/>
            <w:vAlign w:val="center"/>
          </w:tcPr>
          <w:p w14:paraId="23AEF6B2" w14:textId="77777777" w:rsidR="00D91B62" w:rsidRPr="00525EF3" w:rsidRDefault="00D91B62" w:rsidP="0040235D">
            <w:pPr>
              <w:rPr>
                <w:sz w:val="16"/>
                <w:szCs w:val="16"/>
              </w:rPr>
            </w:pPr>
          </w:p>
        </w:tc>
        <w:tc>
          <w:tcPr>
            <w:tcW w:w="1559" w:type="dxa"/>
            <w:vMerge w:val="restart"/>
            <w:vAlign w:val="center"/>
          </w:tcPr>
          <w:p w14:paraId="0A3AC08B" w14:textId="77777777" w:rsidR="00D91B62" w:rsidRPr="00525EF3" w:rsidRDefault="00D91B62" w:rsidP="0040235D">
            <w:pPr>
              <w:rPr>
                <w:sz w:val="16"/>
                <w:szCs w:val="16"/>
              </w:rPr>
            </w:pPr>
          </w:p>
        </w:tc>
        <w:tc>
          <w:tcPr>
            <w:tcW w:w="1418" w:type="dxa"/>
            <w:vMerge w:val="restart"/>
            <w:tcBorders>
              <w:right w:val="single" w:sz="4" w:space="0" w:color="auto"/>
            </w:tcBorders>
            <w:vAlign w:val="center"/>
          </w:tcPr>
          <w:p w14:paraId="0AF9389D" w14:textId="77777777" w:rsidR="00D91B62" w:rsidRPr="00525EF3" w:rsidRDefault="00D91B62" w:rsidP="0040235D">
            <w:pPr>
              <w:rPr>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5FDA7A5" w14:textId="77777777" w:rsidR="00D91B62" w:rsidRPr="00525EF3" w:rsidRDefault="00D91B62" w:rsidP="0040235D">
            <w:pPr>
              <w:rPr>
                <w:sz w:val="16"/>
                <w:szCs w:val="16"/>
              </w:rPr>
            </w:pPr>
            <w:r w:rsidRPr="00525EF3">
              <w:rPr>
                <w:sz w:val="16"/>
                <w:szCs w:val="16"/>
              </w:rPr>
              <w:t>What did CEW contribute to hydraulic diversity within weir pools?</w:t>
            </w:r>
          </w:p>
          <w:p w14:paraId="2764F1E6" w14:textId="77777777" w:rsidR="00D91B62" w:rsidRPr="00525EF3" w:rsidRDefault="00D91B62" w:rsidP="0040235D">
            <w:pPr>
              <w:rPr>
                <w:sz w:val="16"/>
                <w:szCs w:val="16"/>
              </w:rPr>
            </w:pPr>
            <w:r w:rsidRPr="00525EF3">
              <w:rPr>
                <w:sz w:val="16"/>
                <w:szCs w:val="16"/>
              </w:rPr>
              <w:t>What did CEW contribute to variability in water levels?</w:t>
            </w:r>
          </w:p>
        </w:tc>
        <w:tc>
          <w:tcPr>
            <w:tcW w:w="2126" w:type="dxa"/>
            <w:tcBorders>
              <w:top w:val="single" w:sz="4" w:space="0" w:color="auto"/>
              <w:left w:val="single" w:sz="4" w:space="0" w:color="auto"/>
              <w:bottom w:val="single" w:sz="4" w:space="0" w:color="auto"/>
              <w:right w:val="single" w:sz="4" w:space="0" w:color="auto"/>
            </w:tcBorders>
            <w:vAlign w:val="center"/>
          </w:tcPr>
          <w:p w14:paraId="66A0C956" w14:textId="2542C995" w:rsidR="00D91B62" w:rsidRPr="00525EF3" w:rsidRDefault="00D91B62" w:rsidP="0040235D">
            <w:pPr>
              <w:rPr>
                <w:sz w:val="16"/>
                <w:szCs w:val="16"/>
              </w:rPr>
            </w:pPr>
            <w:r w:rsidRPr="00525EF3">
              <w:rPr>
                <w:sz w:val="16"/>
                <w:szCs w:val="16"/>
              </w:rPr>
              <w:t>What did CEW contribute to hydrological connectivity?</w:t>
            </w:r>
          </w:p>
          <w:p w14:paraId="6F9ACA5E" w14:textId="77777777" w:rsidR="00D91B62" w:rsidRPr="00525EF3" w:rsidRDefault="00D91B62" w:rsidP="0040235D">
            <w:pPr>
              <w:rPr>
                <w:sz w:val="16"/>
                <w:szCs w:val="16"/>
              </w:rPr>
            </w:pPr>
          </w:p>
          <w:p w14:paraId="09647FE7" w14:textId="77777777" w:rsidR="00D91B62" w:rsidRPr="00525EF3" w:rsidRDefault="00D91B62" w:rsidP="0040235D">
            <w:pPr>
              <w:rPr>
                <w:sz w:val="16"/>
                <w:szCs w:val="16"/>
              </w:rPr>
            </w:pPr>
            <w:r w:rsidRPr="00525EF3">
              <w:rPr>
                <w:sz w:val="16"/>
                <w:szCs w:val="16"/>
              </w:rPr>
              <w:t>What did CEW contribute to variability in water levels?</w:t>
            </w:r>
          </w:p>
        </w:tc>
        <w:tc>
          <w:tcPr>
            <w:tcW w:w="1337" w:type="dxa"/>
            <w:tcBorders>
              <w:top w:val="single" w:sz="4" w:space="0" w:color="auto"/>
              <w:left w:val="single" w:sz="4" w:space="0" w:color="auto"/>
              <w:bottom w:val="single" w:sz="4" w:space="0" w:color="auto"/>
              <w:right w:val="single" w:sz="4" w:space="0" w:color="auto"/>
            </w:tcBorders>
            <w:vAlign w:val="center"/>
          </w:tcPr>
          <w:p w14:paraId="6F8B7298" w14:textId="77777777" w:rsidR="00D91B62" w:rsidRPr="00525EF3" w:rsidRDefault="00D91B62" w:rsidP="0040235D">
            <w:pPr>
              <w:rPr>
                <w:sz w:val="16"/>
                <w:szCs w:val="16"/>
              </w:rPr>
            </w:pPr>
            <w:r w:rsidRPr="00525EF3">
              <w:rPr>
                <w:sz w:val="16"/>
                <w:szCs w:val="16"/>
              </w:rPr>
              <w:t>Category 3 Hydrological Regime</w:t>
            </w:r>
          </w:p>
        </w:tc>
      </w:tr>
      <w:tr w:rsidR="00D91B62" w:rsidRPr="00525EF3" w14:paraId="3D207876" w14:textId="77777777" w:rsidTr="00293D97">
        <w:tc>
          <w:tcPr>
            <w:tcW w:w="1067" w:type="dxa"/>
            <w:vMerge/>
            <w:tcBorders>
              <w:top w:val="single" w:sz="4" w:space="0" w:color="auto"/>
              <w:left w:val="single" w:sz="4" w:space="0" w:color="auto"/>
              <w:right w:val="single" w:sz="4" w:space="0" w:color="auto"/>
            </w:tcBorders>
            <w:vAlign w:val="center"/>
          </w:tcPr>
          <w:p w14:paraId="20BE1C55" w14:textId="77777777" w:rsidR="00D91B62" w:rsidRPr="00525EF3" w:rsidRDefault="00D91B62" w:rsidP="0040235D">
            <w:pPr>
              <w:rPr>
                <w:sz w:val="16"/>
                <w:szCs w:val="16"/>
              </w:rPr>
            </w:pPr>
          </w:p>
        </w:tc>
        <w:tc>
          <w:tcPr>
            <w:tcW w:w="1905" w:type="dxa"/>
            <w:gridSpan w:val="2"/>
            <w:vMerge/>
            <w:tcBorders>
              <w:left w:val="single" w:sz="4" w:space="0" w:color="auto"/>
              <w:bottom w:val="single" w:sz="4" w:space="0" w:color="auto"/>
            </w:tcBorders>
            <w:vAlign w:val="center"/>
          </w:tcPr>
          <w:p w14:paraId="3851AD10" w14:textId="77777777" w:rsidR="00D91B62" w:rsidRPr="00525EF3" w:rsidRDefault="00D91B62" w:rsidP="0040235D">
            <w:pPr>
              <w:rPr>
                <w:sz w:val="16"/>
                <w:szCs w:val="16"/>
              </w:rPr>
            </w:pPr>
          </w:p>
        </w:tc>
        <w:tc>
          <w:tcPr>
            <w:tcW w:w="1559" w:type="dxa"/>
            <w:vMerge/>
            <w:tcBorders>
              <w:bottom w:val="single" w:sz="4" w:space="0" w:color="auto"/>
            </w:tcBorders>
            <w:vAlign w:val="center"/>
          </w:tcPr>
          <w:p w14:paraId="306923E4" w14:textId="77777777" w:rsidR="00D91B62" w:rsidRPr="00525EF3" w:rsidRDefault="00D91B62" w:rsidP="006C6142">
            <w:pPr>
              <w:pStyle w:val="ListParagraph"/>
              <w:numPr>
                <w:ilvl w:val="0"/>
                <w:numId w:val="68"/>
              </w:numPr>
              <w:spacing w:after="0"/>
              <w:ind w:left="113" w:hanging="113"/>
              <w:rPr>
                <w:sz w:val="16"/>
                <w:szCs w:val="16"/>
              </w:rPr>
            </w:pPr>
          </w:p>
        </w:tc>
        <w:tc>
          <w:tcPr>
            <w:tcW w:w="1276" w:type="dxa"/>
            <w:vMerge/>
            <w:tcBorders>
              <w:bottom w:val="single" w:sz="4" w:space="0" w:color="auto"/>
            </w:tcBorders>
            <w:vAlign w:val="center"/>
          </w:tcPr>
          <w:p w14:paraId="4C92BCF1" w14:textId="77777777" w:rsidR="00D91B62" w:rsidRPr="00525EF3" w:rsidRDefault="00D91B62" w:rsidP="0040235D">
            <w:pPr>
              <w:rPr>
                <w:sz w:val="16"/>
                <w:szCs w:val="16"/>
              </w:rPr>
            </w:pPr>
          </w:p>
        </w:tc>
        <w:tc>
          <w:tcPr>
            <w:tcW w:w="1559" w:type="dxa"/>
            <w:vMerge/>
            <w:tcBorders>
              <w:bottom w:val="single" w:sz="4" w:space="0" w:color="auto"/>
            </w:tcBorders>
            <w:vAlign w:val="center"/>
          </w:tcPr>
          <w:p w14:paraId="34673E98" w14:textId="77777777" w:rsidR="00D91B62" w:rsidRPr="00525EF3" w:rsidRDefault="00D91B62" w:rsidP="0040235D">
            <w:pPr>
              <w:rPr>
                <w:sz w:val="16"/>
                <w:szCs w:val="16"/>
              </w:rPr>
            </w:pPr>
          </w:p>
        </w:tc>
        <w:tc>
          <w:tcPr>
            <w:tcW w:w="1418" w:type="dxa"/>
            <w:vMerge/>
            <w:tcBorders>
              <w:bottom w:val="single" w:sz="4" w:space="0" w:color="auto"/>
              <w:right w:val="single" w:sz="4" w:space="0" w:color="auto"/>
            </w:tcBorders>
            <w:vAlign w:val="center"/>
          </w:tcPr>
          <w:p w14:paraId="77D92D46" w14:textId="77777777" w:rsidR="00D91B62" w:rsidRPr="00525EF3" w:rsidRDefault="00D91B62" w:rsidP="0040235D">
            <w:pPr>
              <w:rPr>
                <w:sz w:val="16"/>
                <w:szCs w:val="16"/>
              </w:rPr>
            </w:pPr>
          </w:p>
        </w:tc>
        <w:tc>
          <w:tcPr>
            <w:tcW w:w="1701" w:type="dxa"/>
            <w:tcBorders>
              <w:top w:val="nil"/>
              <w:left w:val="single" w:sz="4" w:space="0" w:color="auto"/>
              <w:bottom w:val="single" w:sz="4" w:space="0" w:color="auto"/>
              <w:right w:val="single" w:sz="4" w:space="0" w:color="auto"/>
            </w:tcBorders>
            <w:vAlign w:val="center"/>
          </w:tcPr>
          <w:p w14:paraId="61AAD163" w14:textId="20AE4756" w:rsidR="00D91B62" w:rsidRPr="00525EF3" w:rsidRDefault="00D91B62" w:rsidP="0040235D">
            <w:pPr>
              <w:rPr>
                <w:sz w:val="16"/>
                <w:szCs w:val="16"/>
              </w:rPr>
            </w:pPr>
            <w:r w:rsidRPr="00525EF3">
              <w:rPr>
                <w:sz w:val="16"/>
                <w:szCs w:val="16"/>
              </w:rPr>
              <w:t>What did CEW contribute via upstream connectivity to microinvertebrate communities of the LMR Selected Area?</w:t>
            </w:r>
          </w:p>
        </w:tc>
        <w:tc>
          <w:tcPr>
            <w:tcW w:w="2126" w:type="dxa"/>
            <w:tcBorders>
              <w:top w:val="single" w:sz="4" w:space="0" w:color="auto"/>
              <w:left w:val="single" w:sz="4" w:space="0" w:color="auto"/>
              <w:bottom w:val="single" w:sz="4" w:space="0" w:color="auto"/>
              <w:right w:val="single" w:sz="4" w:space="0" w:color="auto"/>
            </w:tcBorders>
            <w:vAlign w:val="center"/>
          </w:tcPr>
          <w:p w14:paraId="712F9FA6" w14:textId="09FF42B1" w:rsidR="00D91B62" w:rsidRPr="00525EF3" w:rsidRDefault="00D91B62" w:rsidP="0040235D">
            <w:pPr>
              <w:rPr>
                <w:sz w:val="16"/>
                <w:szCs w:val="16"/>
              </w:rPr>
            </w:pPr>
          </w:p>
        </w:tc>
        <w:tc>
          <w:tcPr>
            <w:tcW w:w="1337" w:type="dxa"/>
            <w:tcBorders>
              <w:top w:val="single" w:sz="4" w:space="0" w:color="auto"/>
              <w:left w:val="single" w:sz="4" w:space="0" w:color="auto"/>
              <w:bottom w:val="single" w:sz="4" w:space="0" w:color="auto"/>
              <w:right w:val="single" w:sz="4" w:space="0" w:color="auto"/>
            </w:tcBorders>
            <w:vAlign w:val="center"/>
          </w:tcPr>
          <w:p w14:paraId="4B0C9798" w14:textId="34BE1ADD" w:rsidR="00D91B62" w:rsidRPr="00525EF3" w:rsidRDefault="00D91B62" w:rsidP="0040235D">
            <w:pPr>
              <w:rPr>
                <w:sz w:val="16"/>
                <w:szCs w:val="16"/>
              </w:rPr>
            </w:pPr>
            <w:r w:rsidRPr="00525EF3">
              <w:rPr>
                <w:sz w:val="16"/>
                <w:szCs w:val="16"/>
              </w:rPr>
              <w:t>Category 3 Micro-invertebrates</w:t>
            </w:r>
          </w:p>
        </w:tc>
      </w:tr>
      <w:tr w:rsidR="006C6142" w:rsidRPr="00525EF3" w14:paraId="31A06624" w14:textId="77777777" w:rsidTr="00525EF3">
        <w:tc>
          <w:tcPr>
            <w:tcW w:w="1067" w:type="dxa"/>
            <w:vMerge/>
            <w:tcBorders>
              <w:left w:val="single" w:sz="4" w:space="0" w:color="auto"/>
              <w:right w:val="single" w:sz="4" w:space="0" w:color="auto"/>
            </w:tcBorders>
            <w:vAlign w:val="center"/>
          </w:tcPr>
          <w:p w14:paraId="590293F3" w14:textId="77777777" w:rsidR="006C6142" w:rsidRPr="00525EF3" w:rsidRDefault="006C6142" w:rsidP="0040235D">
            <w:pPr>
              <w:rPr>
                <w:sz w:val="16"/>
                <w:szCs w:val="16"/>
              </w:rPr>
            </w:pPr>
          </w:p>
        </w:tc>
        <w:tc>
          <w:tcPr>
            <w:tcW w:w="1905" w:type="dxa"/>
            <w:gridSpan w:val="2"/>
            <w:vMerge w:val="restart"/>
            <w:tcBorders>
              <w:top w:val="single" w:sz="4" w:space="0" w:color="auto"/>
              <w:left w:val="single" w:sz="4" w:space="0" w:color="auto"/>
              <w:right w:val="single" w:sz="4" w:space="0" w:color="auto"/>
            </w:tcBorders>
            <w:vAlign w:val="center"/>
          </w:tcPr>
          <w:p w14:paraId="52F2A472" w14:textId="77777777" w:rsidR="006C6142" w:rsidRPr="00525EF3" w:rsidRDefault="006C6142" w:rsidP="0040235D">
            <w:pPr>
              <w:rPr>
                <w:sz w:val="16"/>
                <w:szCs w:val="16"/>
              </w:rPr>
            </w:pPr>
            <w:r w:rsidRPr="00525EF3">
              <w:rPr>
                <w:sz w:val="16"/>
                <w:szCs w:val="16"/>
              </w:rPr>
              <w:t>Process</w:t>
            </w:r>
          </w:p>
        </w:tc>
        <w:tc>
          <w:tcPr>
            <w:tcW w:w="1559" w:type="dxa"/>
            <w:vMerge w:val="restart"/>
            <w:tcBorders>
              <w:top w:val="single" w:sz="4" w:space="0" w:color="auto"/>
              <w:left w:val="single" w:sz="4" w:space="0" w:color="auto"/>
              <w:right w:val="single" w:sz="4" w:space="0" w:color="auto"/>
            </w:tcBorders>
            <w:vAlign w:val="center"/>
          </w:tcPr>
          <w:p w14:paraId="419B9B15"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Primary productivity (of aquatic ecosystems)</w:t>
            </w:r>
          </w:p>
          <w:p w14:paraId="09993D2A"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Decomposition</w:t>
            </w:r>
          </w:p>
          <w:p w14:paraId="56CC2124"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Nutrient and carbon cycling</w:t>
            </w:r>
          </w:p>
        </w:tc>
        <w:tc>
          <w:tcPr>
            <w:tcW w:w="1276" w:type="dxa"/>
            <w:vMerge w:val="restart"/>
            <w:tcBorders>
              <w:top w:val="single" w:sz="4" w:space="0" w:color="auto"/>
              <w:left w:val="single" w:sz="4" w:space="0" w:color="auto"/>
              <w:right w:val="single" w:sz="4" w:space="0" w:color="auto"/>
            </w:tcBorders>
            <w:vAlign w:val="center"/>
          </w:tcPr>
          <w:p w14:paraId="70203459" w14:textId="77777777" w:rsidR="006C6142" w:rsidRPr="00525EF3" w:rsidRDefault="006C6142" w:rsidP="0040235D">
            <w:pPr>
              <w:rPr>
                <w:sz w:val="16"/>
                <w:szCs w:val="16"/>
              </w:rPr>
            </w:pPr>
          </w:p>
        </w:tc>
        <w:tc>
          <w:tcPr>
            <w:tcW w:w="1559" w:type="dxa"/>
            <w:tcBorders>
              <w:top w:val="single" w:sz="4" w:space="0" w:color="auto"/>
              <w:left w:val="single" w:sz="4" w:space="0" w:color="auto"/>
              <w:bottom w:val="nil"/>
              <w:right w:val="single" w:sz="4" w:space="0" w:color="auto"/>
            </w:tcBorders>
            <w:vAlign w:val="center"/>
          </w:tcPr>
          <w:p w14:paraId="1E85251B" w14:textId="77777777" w:rsidR="006C6142" w:rsidRPr="00525EF3" w:rsidRDefault="006C6142" w:rsidP="0040235D">
            <w:pPr>
              <w:rPr>
                <w:sz w:val="16"/>
                <w:szCs w:val="16"/>
              </w:rPr>
            </w:pPr>
            <w:r w:rsidRPr="00525EF3">
              <w:rPr>
                <w:sz w:val="16"/>
                <w:szCs w:val="16"/>
              </w:rPr>
              <w:t xml:space="preserve">What did CEW contribute to patterns and rates of decomposition? </w:t>
            </w:r>
          </w:p>
          <w:p w14:paraId="4F363A95" w14:textId="77777777" w:rsidR="006C6142" w:rsidRPr="00525EF3" w:rsidRDefault="006C6142" w:rsidP="0040235D">
            <w:pPr>
              <w:rPr>
                <w:sz w:val="16"/>
                <w:szCs w:val="16"/>
              </w:rPr>
            </w:pPr>
            <w:r w:rsidRPr="00525EF3">
              <w:rPr>
                <w:sz w:val="16"/>
                <w:szCs w:val="16"/>
              </w:rPr>
              <w:t>What did CEW contribute to patterns and rates of primary productivity?</w:t>
            </w:r>
          </w:p>
        </w:tc>
        <w:tc>
          <w:tcPr>
            <w:tcW w:w="1418" w:type="dxa"/>
            <w:tcBorders>
              <w:top w:val="single" w:sz="4" w:space="0" w:color="auto"/>
              <w:left w:val="single" w:sz="4" w:space="0" w:color="auto"/>
              <w:bottom w:val="nil"/>
              <w:right w:val="single" w:sz="4" w:space="0" w:color="auto"/>
            </w:tcBorders>
            <w:vAlign w:val="center"/>
          </w:tcPr>
          <w:p w14:paraId="6E72382C" w14:textId="77777777" w:rsidR="006C6142" w:rsidRPr="00525EF3" w:rsidRDefault="006C6142" w:rsidP="0040235D">
            <w:pPr>
              <w:rPr>
                <w:sz w:val="16"/>
                <w:szCs w:val="16"/>
              </w:rPr>
            </w:pPr>
            <w:r w:rsidRPr="00525EF3">
              <w:rPr>
                <w:sz w:val="16"/>
                <w:szCs w:val="16"/>
              </w:rPr>
              <w:t xml:space="preserve">What did CEW contribute to patterns and rates of decomposition? </w:t>
            </w:r>
          </w:p>
          <w:p w14:paraId="2C2FDA1D" w14:textId="77777777" w:rsidR="006C6142" w:rsidRPr="00525EF3" w:rsidRDefault="006C6142" w:rsidP="0040235D">
            <w:pPr>
              <w:rPr>
                <w:sz w:val="16"/>
                <w:szCs w:val="16"/>
              </w:rPr>
            </w:pPr>
            <w:r w:rsidRPr="00525EF3">
              <w:rPr>
                <w:sz w:val="16"/>
                <w:szCs w:val="16"/>
              </w:rPr>
              <w:t>What did CEW contribute to patterns and rates of primary productivity?</w:t>
            </w:r>
          </w:p>
        </w:tc>
        <w:tc>
          <w:tcPr>
            <w:tcW w:w="1701" w:type="dxa"/>
            <w:tcBorders>
              <w:top w:val="single" w:sz="4" w:space="0" w:color="auto"/>
              <w:left w:val="single" w:sz="4" w:space="0" w:color="auto"/>
              <w:bottom w:val="nil"/>
              <w:right w:val="single" w:sz="4" w:space="0" w:color="auto"/>
            </w:tcBorders>
            <w:vAlign w:val="center"/>
          </w:tcPr>
          <w:p w14:paraId="42CF6619" w14:textId="77777777" w:rsidR="006C6142" w:rsidRPr="00525EF3" w:rsidRDefault="006C6142" w:rsidP="0040235D">
            <w:pPr>
              <w:rPr>
                <w:sz w:val="16"/>
                <w:szCs w:val="16"/>
              </w:rPr>
            </w:pPr>
          </w:p>
        </w:tc>
        <w:tc>
          <w:tcPr>
            <w:tcW w:w="2126" w:type="dxa"/>
            <w:tcBorders>
              <w:top w:val="single" w:sz="4" w:space="0" w:color="auto"/>
              <w:left w:val="single" w:sz="4" w:space="0" w:color="auto"/>
              <w:bottom w:val="nil"/>
              <w:right w:val="single" w:sz="4" w:space="0" w:color="auto"/>
            </w:tcBorders>
            <w:vAlign w:val="center"/>
          </w:tcPr>
          <w:p w14:paraId="298CA593" w14:textId="77777777" w:rsidR="006C6142" w:rsidRPr="00525EF3" w:rsidRDefault="006C6142" w:rsidP="0040235D">
            <w:pPr>
              <w:rPr>
                <w:sz w:val="16"/>
                <w:szCs w:val="16"/>
              </w:rPr>
            </w:pPr>
          </w:p>
        </w:tc>
        <w:tc>
          <w:tcPr>
            <w:tcW w:w="1337" w:type="dxa"/>
            <w:tcBorders>
              <w:top w:val="single" w:sz="4" w:space="0" w:color="auto"/>
              <w:left w:val="single" w:sz="4" w:space="0" w:color="auto"/>
              <w:bottom w:val="nil"/>
              <w:right w:val="single" w:sz="4" w:space="0" w:color="auto"/>
            </w:tcBorders>
            <w:vAlign w:val="center"/>
          </w:tcPr>
          <w:p w14:paraId="13B8BFBD" w14:textId="77777777" w:rsidR="006C6142" w:rsidRPr="00525EF3" w:rsidRDefault="006C6142" w:rsidP="0040235D">
            <w:pPr>
              <w:rPr>
                <w:sz w:val="16"/>
                <w:szCs w:val="16"/>
              </w:rPr>
            </w:pPr>
            <w:r w:rsidRPr="00525EF3">
              <w:rPr>
                <w:sz w:val="16"/>
                <w:szCs w:val="16"/>
              </w:rPr>
              <w:t>Category 1 Stream Metabolism</w:t>
            </w:r>
          </w:p>
        </w:tc>
      </w:tr>
      <w:tr w:rsidR="006C6142" w:rsidRPr="00525EF3" w14:paraId="2D569F21" w14:textId="77777777" w:rsidTr="00293D97">
        <w:tc>
          <w:tcPr>
            <w:tcW w:w="1067" w:type="dxa"/>
            <w:vMerge/>
            <w:tcBorders>
              <w:left w:val="single" w:sz="4" w:space="0" w:color="auto"/>
              <w:bottom w:val="single" w:sz="4" w:space="0" w:color="auto"/>
              <w:right w:val="single" w:sz="4" w:space="0" w:color="auto"/>
            </w:tcBorders>
            <w:vAlign w:val="center"/>
          </w:tcPr>
          <w:p w14:paraId="717B3A8F" w14:textId="77777777" w:rsidR="006C6142" w:rsidRPr="00525EF3" w:rsidRDefault="006C6142" w:rsidP="0040235D">
            <w:pPr>
              <w:rPr>
                <w:sz w:val="16"/>
                <w:szCs w:val="16"/>
              </w:rPr>
            </w:pPr>
          </w:p>
        </w:tc>
        <w:tc>
          <w:tcPr>
            <w:tcW w:w="1905" w:type="dxa"/>
            <w:gridSpan w:val="2"/>
            <w:vMerge/>
            <w:tcBorders>
              <w:left w:val="single" w:sz="4" w:space="0" w:color="auto"/>
              <w:bottom w:val="single" w:sz="4" w:space="0" w:color="auto"/>
              <w:right w:val="single" w:sz="4" w:space="0" w:color="auto"/>
            </w:tcBorders>
            <w:vAlign w:val="center"/>
          </w:tcPr>
          <w:p w14:paraId="1F8264BB" w14:textId="77777777" w:rsidR="006C6142" w:rsidRPr="00525EF3" w:rsidRDefault="006C6142" w:rsidP="0040235D">
            <w:pPr>
              <w:rPr>
                <w:sz w:val="16"/>
                <w:szCs w:val="16"/>
              </w:rPr>
            </w:pPr>
          </w:p>
        </w:tc>
        <w:tc>
          <w:tcPr>
            <w:tcW w:w="1559" w:type="dxa"/>
            <w:vMerge/>
            <w:tcBorders>
              <w:left w:val="single" w:sz="4" w:space="0" w:color="auto"/>
              <w:bottom w:val="single" w:sz="4" w:space="0" w:color="auto"/>
              <w:right w:val="single" w:sz="4" w:space="0" w:color="auto"/>
            </w:tcBorders>
            <w:vAlign w:val="center"/>
          </w:tcPr>
          <w:p w14:paraId="685F193F" w14:textId="77777777" w:rsidR="006C6142" w:rsidRPr="00525EF3" w:rsidRDefault="006C6142" w:rsidP="0040235D">
            <w:pPr>
              <w:pStyle w:val="ListParagraph"/>
              <w:ind w:left="113"/>
              <w:rPr>
                <w:sz w:val="16"/>
                <w:szCs w:val="16"/>
              </w:rPr>
            </w:pPr>
          </w:p>
        </w:tc>
        <w:tc>
          <w:tcPr>
            <w:tcW w:w="1276" w:type="dxa"/>
            <w:vMerge/>
            <w:tcBorders>
              <w:left w:val="single" w:sz="4" w:space="0" w:color="auto"/>
              <w:bottom w:val="single" w:sz="4" w:space="0" w:color="auto"/>
              <w:right w:val="single" w:sz="4" w:space="0" w:color="auto"/>
            </w:tcBorders>
            <w:vAlign w:val="center"/>
          </w:tcPr>
          <w:p w14:paraId="23587263" w14:textId="77777777" w:rsidR="006C6142" w:rsidRPr="00525EF3" w:rsidRDefault="006C6142" w:rsidP="0040235D">
            <w:pPr>
              <w:rPr>
                <w:sz w:val="16"/>
                <w:szCs w:val="16"/>
              </w:rPr>
            </w:pPr>
          </w:p>
        </w:tc>
        <w:tc>
          <w:tcPr>
            <w:tcW w:w="1559" w:type="dxa"/>
            <w:tcBorders>
              <w:top w:val="nil"/>
              <w:left w:val="single" w:sz="4" w:space="0" w:color="auto"/>
              <w:bottom w:val="single" w:sz="4" w:space="0" w:color="auto"/>
              <w:right w:val="single" w:sz="4" w:space="0" w:color="auto"/>
            </w:tcBorders>
            <w:vAlign w:val="center"/>
          </w:tcPr>
          <w:p w14:paraId="1328F40B" w14:textId="77777777" w:rsidR="006C6142" w:rsidRPr="00525EF3" w:rsidRDefault="006C6142" w:rsidP="0040235D">
            <w:pPr>
              <w:rPr>
                <w:sz w:val="16"/>
                <w:szCs w:val="16"/>
              </w:rPr>
            </w:pPr>
          </w:p>
        </w:tc>
        <w:tc>
          <w:tcPr>
            <w:tcW w:w="1418" w:type="dxa"/>
            <w:tcBorders>
              <w:top w:val="nil"/>
              <w:left w:val="single" w:sz="4" w:space="0" w:color="auto"/>
              <w:bottom w:val="single" w:sz="4" w:space="0" w:color="auto"/>
              <w:right w:val="single" w:sz="4" w:space="0" w:color="auto"/>
            </w:tcBorders>
            <w:vAlign w:val="center"/>
          </w:tcPr>
          <w:p w14:paraId="252706B1" w14:textId="77777777" w:rsidR="006C6142" w:rsidRPr="00525EF3" w:rsidRDefault="006C6142" w:rsidP="0040235D">
            <w:pPr>
              <w:rPr>
                <w:sz w:val="16"/>
                <w:szCs w:val="16"/>
              </w:rPr>
            </w:pPr>
          </w:p>
        </w:tc>
        <w:tc>
          <w:tcPr>
            <w:tcW w:w="1701" w:type="dxa"/>
            <w:tcBorders>
              <w:top w:val="nil"/>
              <w:left w:val="single" w:sz="4" w:space="0" w:color="auto"/>
              <w:bottom w:val="single" w:sz="4" w:space="0" w:color="auto"/>
              <w:right w:val="single" w:sz="4" w:space="0" w:color="auto"/>
            </w:tcBorders>
            <w:vAlign w:val="center"/>
          </w:tcPr>
          <w:p w14:paraId="65386CB8" w14:textId="77777777" w:rsidR="006C6142" w:rsidRPr="00525EF3" w:rsidRDefault="006C6142" w:rsidP="0040235D">
            <w:pPr>
              <w:rPr>
                <w:sz w:val="16"/>
                <w:szCs w:val="16"/>
              </w:rPr>
            </w:pPr>
            <w:r w:rsidRPr="00525EF3">
              <w:rPr>
                <w:sz w:val="16"/>
                <w:szCs w:val="16"/>
              </w:rPr>
              <w:t>What did CEW contribute to concentrations and transport of phytoplankton?</w:t>
            </w:r>
          </w:p>
          <w:p w14:paraId="325C3FE8" w14:textId="77777777" w:rsidR="006C6142" w:rsidRPr="00525EF3" w:rsidRDefault="006C6142" w:rsidP="0040235D">
            <w:pPr>
              <w:rPr>
                <w:sz w:val="16"/>
                <w:szCs w:val="16"/>
              </w:rPr>
            </w:pPr>
            <w:r w:rsidRPr="00525EF3">
              <w:rPr>
                <w:sz w:val="16"/>
                <w:szCs w:val="16"/>
              </w:rPr>
              <w:t>What did CEW contribute to ecosystem function?</w:t>
            </w:r>
          </w:p>
          <w:p w14:paraId="2EF99F85" w14:textId="77777777" w:rsidR="006C6142" w:rsidRPr="00525EF3" w:rsidRDefault="006C6142" w:rsidP="0040235D">
            <w:pPr>
              <w:rPr>
                <w:sz w:val="16"/>
                <w:szCs w:val="16"/>
              </w:rPr>
            </w:pPr>
            <w:r w:rsidRPr="00525EF3">
              <w:rPr>
                <w:sz w:val="16"/>
                <w:szCs w:val="16"/>
              </w:rPr>
              <w:t>What did CEW contribute to water quality to support aquatic biota and normal biogeochemical processes?</w:t>
            </w:r>
          </w:p>
        </w:tc>
        <w:tc>
          <w:tcPr>
            <w:tcW w:w="2126" w:type="dxa"/>
            <w:tcBorders>
              <w:top w:val="nil"/>
              <w:left w:val="single" w:sz="4" w:space="0" w:color="auto"/>
              <w:bottom w:val="single" w:sz="4" w:space="0" w:color="auto"/>
              <w:right w:val="single" w:sz="4" w:space="0" w:color="auto"/>
            </w:tcBorders>
            <w:vAlign w:val="center"/>
          </w:tcPr>
          <w:p w14:paraId="39696C10" w14:textId="77777777" w:rsidR="006C6142" w:rsidRPr="00525EF3" w:rsidRDefault="006C6142" w:rsidP="0040235D">
            <w:pPr>
              <w:rPr>
                <w:sz w:val="16"/>
                <w:szCs w:val="16"/>
              </w:rPr>
            </w:pPr>
            <w:r w:rsidRPr="00525EF3">
              <w:rPr>
                <w:sz w:val="16"/>
                <w:szCs w:val="16"/>
              </w:rPr>
              <w:t>What did CEW contribute to concentrations and transport of phytoplankton?</w:t>
            </w:r>
          </w:p>
          <w:p w14:paraId="1C6364E0" w14:textId="77777777" w:rsidR="006C6142" w:rsidRPr="00525EF3" w:rsidRDefault="006C6142" w:rsidP="0040235D">
            <w:pPr>
              <w:rPr>
                <w:sz w:val="16"/>
                <w:szCs w:val="16"/>
              </w:rPr>
            </w:pPr>
          </w:p>
          <w:p w14:paraId="2C21AEA8" w14:textId="77777777" w:rsidR="006C6142" w:rsidRPr="00525EF3" w:rsidRDefault="006C6142" w:rsidP="0040235D">
            <w:pPr>
              <w:rPr>
                <w:sz w:val="16"/>
                <w:szCs w:val="16"/>
              </w:rPr>
            </w:pPr>
            <w:r w:rsidRPr="00525EF3">
              <w:rPr>
                <w:sz w:val="16"/>
                <w:szCs w:val="16"/>
              </w:rPr>
              <w:t>What did CEW contribute to ecosystem function?</w:t>
            </w:r>
          </w:p>
          <w:p w14:paraId="23362F3C" w14:textId="77777777" w:rsidR="006C6142" w:rsidRPr="00525EF3" w:rsidRDefault="006C6142" w:rsidP="0040235D">
            <w:pPr>
              <w:rPr>
                <w:sz w:val="16"/>
                <w:szCs w:val="16"/>
              </w:rPr>
            </w:pPr>
          </w:p>
          <w:p w14:paraId="70BEE038" w14:textId="77777777" w:rsidR="006C6142" w:rsidRPr="00525EF3" w:rsidRDefault="006C6142" w:rsidP="0040235D">
            <w:pPr>
              <w:rPr>
                <w:sz w:val="16"/>
                <w:szCs w:val="16"/>
              </w:rPr>
            </w:pPr>
            <w:r w:rsidRPr="00525EF3">
              <w:rPr>
                <w:sz w:val="16"/>
                <w:szCs w:val="16"/>
              </w:rPr>
              <w:t>What did CEW contribute to water quality to support aquatic biota and normal biogeochemical processes?</w:t>
            </w:r>
          </w:p>
        </w:tc>
        <w:tc>
          <w:tcPr>
            <w:tcW w:w="1337" w:type="dxa"/>
            <w:tcBorders>
              <w:top w:val="nil"/>
              <w:left w:val="single" w:sz="4" w:space="0" w:color="auto"/>
              <w:bottom w:val="single" w:sz="4" w:space="0" w:color="auto"/>
              <w:right w:val="single" w:sz="4" w:space="0" w:color="auto"/>
            </w:tcBorders>
            <w:vAlign w:val="center"/>
          </w:tcPr>
          <w:p w14:paraId="65ACB2DC" w14:textId="77777777" w:rsidR="006C6142" w:rsidRPr="00525EF3" w:rsidRDefault="006C6142" w:rsidP="0040235D">
            <w:pPr>
              <w:rPr>
                <w:sz w:val="16"/>
                <w:szCs w:val="16"/>
              </w:rPr>
            </w:pPr>
            <w:r w:rsidRPr="00525EF3">
              <w:rPr>
                <w:sz w:val="16"/>
                <w:szCs w:val="16"/>
              </w:rPr>
              <w:t>Category 3 Matter Transport</w:t>
            </w:r>
          </w:p>
        </w:tc>
      </w:tr>
      <w:tr w:rsidR="00293D97" w:rsidRPr="00525EF3" w14:paraId="5D9D9D6A" w14:textId="77777777" w:rsidTr="00293D97">
        <w:tc>
          <w:tcPr>
            <w:tcW w:w="1067" w:type="dxa"/>
            <w:tcBorders>
              <w:top w:val="single" w:sz="4" w:space="0" w:color="auto"/>
              <w:left w:val="nil"/>
              <w:bottom w:val="nil"/>
              <w:right w:val="nil"/>
            </w:tcBorders>
            <w:vAlign w:val="center"/>
          </w:tcPr>
          <w:p w14:paraId="02ACDED4" w14:textId="77777777" w:rsidR="00293D97" w:rsidRDefault="00293D97" w:rsidP="0040235D">
            <w:pPr>
              <w:rPr>
                <w:sz w:val="16"/>
                <w:szCs w:val="16"/>
              </w:rPr>
            </w:pPr>
          </w:p>
          <w:p w14:paraId="30AAAB6E" w14:textId="77777777" w:rsidR="00293D97" w:rsidRPr="00525EF3" w:rsidRDefault="00293D97" w:rsidP="0040235D">
            <w:pPr>
              <w:rPr>
                <w:sz w:val="16"/>
                <w:szCs w:val="16"/>
              </w:rPr>
            </w:pPr>
          </w:p>
        </w:tc>
        <w:tc>
          <w:tcPr>
            <w:tcW w:w="1905" w:type="dxa"/>
            <w:gridSpan w:val="2"/>
            <w:tcBorders>
              <w:top w:val="single" w:sz="4" w:space="0" w:color="auto"/>
              <w:left w:val="nil"/>
              <w:bottom w:val="nil"/>
              <w:right w:val="nil"/>
            </w:tcBorders>
            <w:vAlign w:val="center"/>
          </w:tcPr>
          <w:p w14:paraId="1E7F5DCD" w14:textId="77777777" w:rsidR="00293D97" w:rsidRPr="00525EF3" w:rsidRDefault="00293D97" w:rsidP="0040235D">
            <w:pPr>
              <w:rPr>
                <w:sz w:val="16"/>
                <w:szCs w:val="16"/>
              </w:rPr>
            </w:pPr>
          </w:p>
        </w:tc>
        <w:tc>
          <w:tcPr>
            <w:tcW w:w="1559" w:type="dxa"/>
            <w:tcBorders>
              <w:top w:val="single" w:sz="4" w:space="0" w:color="auto"/>
              <w:left w:val="nil"/>
              <w:bottom w:val="nil"/>
              <w:right w:val="nil"/>
            </w:tcBorders>
            <w:vAlign w:val="center"/>
          </w:tcPr>
          <w:p w14:paraId="173E35DA" w14:textId="77777777" w:rsidR="00293D97" w:rsidRPr="00525EF3" w:rsidRDefault="00293D97" w:rsidP="0040235D">
            <w:pPr>
              <w:pStyle w:val="ListParagraph"/>
              <w:ind w:left="113"/>
              <w:rPr>
                <w:sz w:val="16"/>
                <w:szCs w:val="16"/>
              </w:rPr>
            </w:pPr>
          </w:p>
        </w:tc>
        <w:tc>
          <w:tcPr>
            <w:tcW w:w="1276" w:type="dxa"/>
            <w:tcBorders>
              <w:top w:val="single" w:sz="4" w:space="0" w:color="auto"/>
              <w:left w:val="nil"/>
              <w:bottom w:val="nil"/>
              <w:right w:val="nil"/>
            </w:tcBorders>
            <w:vAlign w:val="center"/>
          </w:tcPr>
          <w:p w14:paraId="48A49E66" w14:textId="77777777" w:rsidR="00293D97" w:rsidRPr="00525EF3" w:rsidRDefault="00293D97" w:rsidP="0040235D">
            <w:pPr>
              <w:rPr>
                <w:sz w:val="16"/>
                <w:szCs w:val="16"/>
              </w:rPr>
            </w:pPr>
          </w:p>
        </w:tc>
        <w:tc>
          <w:tcPr>
            <w:tcW w:w="1559" w:type="dxa"/>
            <w:tcBorders>
              <w:top w:val="single" w:sz="4" w:space="0" w:color="auto"/>
              <w:left w:val="nil"/>
              <w:bottom w:val="nil"/>
              <w:right w:val="nil"/>
            </w:tcBorders>
            <w:vAlign w:val="center"/>
          </w:tcPr>
          <w:p w14:paraId="6E5D7D5A" w14:textId="77777777" w:rsidR="00293D97" w:rsidRPr="00525EF3" w:rsidRDefault="00293D97" w:rsidP="0040235D">
            <w:pPr>
              <w:rPr>
                <w:sz w:val="16"/>
                <w:szCs w:val="16"/>
              </w:rPr>
            </w:pPr>
          </w:p>
        </w:tc>
        <w:tc>
          <w:tcPr>
            <w:tcW w:w="1418" w:type="dxa"/>
            <w:tcBorders>
              <w:top w:val="single" w:sz="4" w:space="0" w:color="auto"/>
              <w:left w:val="nil"/>
              <w:bottom w:val="nil"/>
              <w:right w:val="nil"/>
            </w:tcBorders>
            <w:vAlign w:val="center"/>
          </w:tcPr>
          <w:p w14:paraId="139EDEC8" w14:textId="77777777" w:rsidR="00293D97" w:rsidRPr="00525EF3" w:rsidRDefault="00293D97" w:rsidP="0040235D">
            <w:pPr>
              <w:rPr>
                <w:sz w:val="16"/>
                <w:szCs w:val="16"/>
              </w:rPr>
            </w:pPr>
          </w:p>
        </w:tc>
        <w:tc>
          <w:tcPr>
            <w:tcW w:w="1701" w:type="dxa"/>
            <w:tcBorders>
              <w:top w:val="single" w:sz="4" w:space="0" w:color="auto"/>
              <w:left w:val="nil"/>
              <w:bottom w:val="nil"/>
              <w:right w:val="nil"/>
            </w:tcBorders>
            <w:vAlign w:val="center"/>
          </w:tcPr>
          <w:p w14:paraId="50D56683" w14:textId="77777777" w:rsidR="00293D97" w:rsidRPr="00525EF3" w:rsidRDefault="00293D97" w:rsidP="0040235D">
            <w:pPr>
              <w:rPr>
                <w:sz w:val="16"/>
                <w:szCs w:val="16"/>
              </w:rPr>
            </w:pPr>
          </w:p>
        </w:tc>
        <w:tc>
          <w:tcPr>
            <w:tcW w:w="2126" w:type="dxa"/>
            <w:tcBorders>
              <w:top w:val="single" w:sz="4" w:space="0" w:color="auto"/>
              <w:left w:val="nil"/>
              <w:bottom w:val="nil"/>
              <w:right w:val="nil"/>
            </w:tcBorders>
            <w:vAlign w:val="center"/>
          </w:tcPr>
          <w:p w14:paraId="25CA90D9" w14:textId="77777777" w:rsidR="00293D97" w:rsidRPr="00525EF3" w:rsidRDefault="00293D97" w:rsidP="0040235D">
            <w:pPr>
              <w:rPr>
                <w:sz w:val="16"/>
                <w:szCs w:val="16"/>
              </w:rPr>
            </w:pPr>
          </w:p>
        </w:tc>
        <w:tc>
          <w:tcPr>
            <w:tcW w:w="1337" w:type="dxa"/>
            <w:tcBorders>
              <w:top w:val="single" w:sz="4" w:space="0" w:color="auto"/>
              <w:left w:val="nil"/>
              <w:bottom w:val="nil"/>
              <w:right w:val="nil"/>
            </w:tcBorders>
            <w:vAlign w:val="center"/>
          </w:tcPr>
          <w:p w14:paraId="6723A5D4" w14:textId="77777777" w:rsidR="00293D97" w:rsidRPr="00525EF3" w:rsidRDefault="00293D97" w:rsidP="0040235D">
            <w:pPr>
              <w:rPr>
                <w:sz w:val="16"/>
                <w:szCs w:val="16"/>
              </w:rPr>
            </w:pPr>
          </w:p>
        </w:tc>
      </w:tr>
      <w:tr w:rsidR="006C6142" w:rsidRPr="00525EF3" w14:paraId="2A87DE50" w14:textId="77777777" w:rsidTr="00293D97">
        <w:tc>
          <w:tcPr>
            <w:tcW w:w="1067" w:type="dxa"/>
            <w:vMerge w:val="restart"/>
            <w:tcBorders>
              <w:top w:val="nil"/>
              <w:left w:val="single" w:sz="4" w:space="0" w:color="auto"/>
              <w:right w:val="single" w:sz="4" w:space="0" w:color="auto"/>
            </w:tcBorders>
            <w:vAlign w:val="center"/>
          </w:tcPr>
          <w:p w14:paraId="6F237C78" w14:textId="77777777" w:rsidR="006C6142" w:rsidRPr="00525EF3" w:rsidRDefault="006C6142" w:rsidP="0040235D">
            <w:pPr>
              <w:rPr>
                <w:sz w:val="16"/>
                <w:szCs w:val="16"/>
              </w:rPr>
            </w:pPr>
            <w:r w:rsidRPr="00525EF3">
              <w:rPr>
                <w:sz w:val="16"/>
                <w:szCs w:val="16"/>
              </w:rPr>
              <w:t>Resilience</w:t>
            </w:r>
          </w:p>
        </w:tc>
        <w:tc>
          <w:tcPr>
            <w:tcW w:w="1905" w:type="dxa"/>
            <w:gridSpan w:val="2"/>
            <w:vMerge w:val="restart"/>
            <w:tcBorders>
              <w:top w:val="nil"/>
              <w:left w:val="single" w:sz="4" w:space="0" w:color="auto"/>
              <w:right w:val="single" w:sz="4" w:space="0" w:color="auto"/>
            </w:tcBorders>
            <w:vAlign w:val="center"/>
          </w:tcPr>
          <w:p w14:paraId="3F6AEC5F" w14:textId="77777777" w:rsidR="006C6142" w:rsidRPr="00525EF3" w:rsidRDefault="006C6142" w:rsidP="0040235D">
            <w:pPr>
              <w:rPr>
                <w:sz w:val="16"/>
                <w:szCs w:val="16"/>
              </w:rPr>
            </w:pPr>
            <w:r w:rsidRPr="00525EF3">
              <w:rPr>
                <w:sz w:val="16"/>
                <w:szCs w:val="16"/>
              </w:rPr>
              <w:t>Ecosystem resilience</w:t>
            </w:r>
          </w:p>
        </w:tc>
        <w:tc>
          <w:tcPr>
            <w:tcW w:w="1559" w:type="dxa"/>
            <w:vMerge w:val="restart"/>
            <w:tcBorders>
              <w:top w:val="nil"/>
              <w:left w:val="single" w:sz="4" w:space="0" w:color="auto"/>
            </w:tcBorders>
            <w:vAlign w:val="center"/>
          </w:tcPr>
          <w:p w14:paraId="03FADE32"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Individual survival and condition (individual refuges)</w:t>
            </w:r>
          </w:p>
          <w:p w14:paraId="4A2AC3EF"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Individual condition (ecosystem resistance)</w:t>
            </w:r>
          </w:p>
        </w:tc>
        <w:tc>
          <w:tcPr>
            <w:tcW w:w="1276" w:type="dxa"/>
            <w:vMerge w:val="restart"/>
            <w:tcBorders>
              <w:top w:val="nil"/>
              <w:right w:val="single" w:sz="4" w:space="0" w:color="auto"/>
            </w:tcBorders>
            <w:vAlign w:val="center"/>
          </w:tcPr>
          <w:p w14:paraId="65AB8243"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 xml:space="preserve">Population condition (individual refuges) </w:t>
            </w:r>
          </w:p>
          <w:p w14:paraId="7FB12764"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Population condition (landscape refuges)</w:t>
            </w:r>
          </w:p>
          <w:p w14:paraId="4A412C7A"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Population condition (ecosystem recovery)</w:t>
            </w:r>
          </w:p>
        </w:tc>
        <w:tc>
          <w:tcPr>
            <w:tcW w:w="1559" w:type="dxa"/>
            <w:tcBorders>
              <w:top w:val="nil"/>
              <w:left w:val="single" w:sz="4" w:space="0" w:color="auto"/>
              <w:bottom w:val="nil"/>
              <w:right w:val="single" w:sz="4" w:space="0" w:color="auto"/>
            </w:tcBorders>
            <w:vAlign w:val="center"/>
          </w:tcPr>
          <w:p w14:paraId="4154159E" w14:textId="77777777" w:rsidR="006C6142" w:rsidRPr="00525EF3" w:rsidRDefault="006C6142" w:rsidP="0040235D">
            <w:pPr>
              <w:rPr>
                <w:sz w:val="16"/>
                <w:szCs w:val="16"/>
              </w:rPr>
            </w:pPr>
            <w:r w:rsidRPr="00525EF3">
              <w:rPr>
                <w:sz w:val="16"/>
                <w:szCs w:val="16"/>
              </w:rPr>
              <w:t>What did CEW contribute to native fish community resilience?</w:t>
            </w:r>
          </w:p>
          <w:p w14:paraId="51CE2B4F" w14:textId="77777777" w:rsidR="006C6142" w:rsidRPr="00525EF3" w:rsidRDefault="006C6142" w:rsidP="0040235D">
            <w:pPr>
              <w:rPr>
                <w:sz w:val="16"/>
                <w:szCs w:val="16"/>
              </w:rPr>
            </w:pPr>
          </w:p>
          <w:p w14:paraId="6D605887" w14:textId="77777777" w:rsidR="006C6142" w:rsidRPr="00525EF3" w:rsidRDefault="006C6142" w:rsidP="0040235D">
            <w:pPr>
              <w:rPr>
                <w:sz w:val="16"/>
                <w:szCs w:val="16"/>
              </w:rPr>
            </w:pPr>
            <w:r w:rsidRPr="00525EF3">
              <w:rPr>
                <w:sz w:val="16"/>
                <w:szCs w:val="16"/>
              </w:rPr>
              <w:t>What did CEW contribute to native fish survival?</w:t>
            </w:r>
          </w:p>
        </w:tc>
        <w:tc>
          <w:tcPr>
            <w:tcW w:w="1418" w:type="dxa"/>
            <w:tcBorders>
              <w:top w:val="nil"/>
              <w:left w:val="single" w:sz="4" w:space="0" w:color="auto"/>
              <w:bottom w:val="nil"/>
              <w:right w:val="single" w:sz="4" w:space="0" w:color="auto"/>
            </w:tcBorders>
            <w:vAlign w:val="center"/>
          </w:tcPr>
          <w:p w14:paraId="2431234A" w14:textId="77777777" w:rsidR="006C6142" w:rsidRPr="00525EF3" w:rsidRDefault="006C6142" w:rsidP="0040235D">
            <w:pPr>
              <w:rPr>
                <w:sz w:val="16"/>
                <w:szCs w:val="16"/>
              </w:rPr>
            </w:pPr>
            <w:r w:rsidRPr="00525EF3">
              <w:rPr>
                <w:sz w:val="16"/>
                <w:szCs w:val="16"/>
              </w:rPr>
              <w:t>What did CEW contribute to native fish populations?</w:t>
            </w:r>
          </w:p>
          <w:p w14:paraId="0C238542" w14:textId="77777777" w:rsidR="006C6142" w:rsidRPr="00525EF3" w:rsidRDefault="006C6142" w:rsidP="0040235D">
            <w:pPr>
              <w:rPr>
                <w:sz w:val="16"/>
                <w:szCs w:val="16"/>
              </w:rPr>
            </w:pPr>
          </w:p>
          <w:p w14:paraId="49BBF15E" w14:textId="77777777" w:rsidR="006C6142" w:rsidRPr="00525EF3" w:rsidRDefault="006C6142" w:rsidP="0040235D">
            <w:pPr>
              <w:rPr>
                <w:sz w:val="16"/>
                <w:szCs w:val="16"/>
              </w:rPr>
            </w:pPr>
          </w:p>
        </w:tc>
        <w:tc>
          <w:tcPr>
            <w:tcW w:w="1701" w:type="dxa"/>
            <w:tcBorders>
              <w:top w:val="nil"/>
              <w:left w:val="single" w:sz="4" w:space="0" w:color="auto"/>
              <w:bottom w:val="nil"/>
              <w:right w:val="single" w:sz="4" w:space="0" w:color="auto"/>
            </w:tcBorders>
            <w:vAlign w:val="center"/>
          </w:tcPr>
          <w:p w14:paraId="4A278C6C" w14:textId="77777777" w:rsidR="006C6142" w:rsidRPr="00525EF3" w:rsidRDefault="006C6142" w:rsidP="0040235D">
            <w:pPr>
              <w:rPr>
                <w:sz w:val="16"/>
                <w:szCs w:val="16"/>
              </w:rPr>
            </w:pPr>
          </w:p>
        </w:tc>
        <w:tc>
          <w:tcPr>
            <w:tcW w:w="2126" w:type="dxa"/>
            <w:tcBorders>
              <w:top w:val="nil"/>
              <w:left w:val="single" w:sz="4" w:space="0" w:color="auto"/>
              <w:bottom w:val="nil"/>
              <w:right w:val="single" w:sz="4" w:space="0" w:color="auto"/>
            </w:tcBorders>
            <w:vAlign w:val="center"/>
          </w:tcPr>
          <w:p w14:paraId="6A42ECF0" w14:textId="77777777" w:rsidR="006C6142" w:rsidRPr="00525EF3" w:rsidRDefault="006C6142" w:rsidP="0040235D">
            <w:pPr>
              <w:rPr>
                <w:sz w:val="16"/>
                <w:szCs w:val="16"/>
              </w:rPr>
            </w:pPr>
          </w:p>
        </w:tc>
        <w:tc>
          <w:tcPr>
            <w:tcW w:w="1337" w:type="dxa"/>
            <w:tcBorders>
              <w:top w:val="nil"/>
              <w:left w:val="single" w:sz="4" w:space="0" w:color="auto"/>
              <w:bottom w:val="nil"/>
              <w:right w:val="single" w:sz="4" w:space="0" w:color="auto"/>
            </w:tcBorders>
            <w:vAlign w:val="center"/>
          </w:tcPr>
          <w:p w14:paraId="2488ADFF" w14:textId="77777777" w:rsidR="006C6142" w:rsidRPr="00525EF3" w:rsidRDefault="006C6142" w:rsidP="0040235D">
            <w:pPr>
              <w:rPr>
                <w:sz w:val="16"/>
                <w:szCs w:val="16"/>
              </w:rPr>
            </w:pPr>
            <w:r w:rsidRPr="00525EF3">
              <w:rPr>
                <w:sz w:val="16"/>
                <w:szCs w:val="16"/>
              </w:rPr>
              <w:t>Category 1 Fish (Channel)</w:t>
            </w:r>
          </w:p>
        </w:tc>
      </w:tr>
      <w:tr w:rsidR="006C6142" w:rsidRPr="00525EF3" w14:paraId="51A2CE1D" w14:textId="77777777" w:rsidTr="0040235D">
        <w:tc>
          <w:tcPr>
            <w:tcW w:w="1067" w:type="dxa"/>
            <w:vMerge/>
            <w:tcBorders>
              <w:left w:val="single" w:sz="4" w:space="0" w:color="auto"/>
              <w:right w:val="single" w:sz="4" w:space="0" w:color="auto"/>
            </w:tcBorders>
            <w:vAlign w:val="center"/>
          </w:tcPr>
          <w:p w14:paraId="39687243" w14:textId="77777777" w:rsidR="006C6142" w:rsidRPr="00525EF3" w:rsidRDefault="006C6142" w:rsidP="0040235D">
            <w:pPr>
              <w:rPr>
                <w:sz w:val="16"/>
                <w:szCs w:val="16"/>
              </w:rPr>
            </w:pPr>
          </w:p>
        </w:tc>
        <w:tc>
          <w:tcPr>
            <w:tcW w:w="1905" w:type="dxa"/>
            <w:gridSpan w:val="2"/>
            <w:vMerge/>
            <w:tcBorders>
              <w:left w:val="single" w:sz="4" w:space="0" w:color="auto"/>
              <w:right w:val="single" w:sz="4" w:space="0" w:color="auto"/>
            </w:tcBorders>
            <w:vAlign w:val="center"/>
          </w:tcPr>
          <w:p w14:paraId="76F44DF3" w14:textId="77777777" w:rsidR="006C6142" w:rsidRPr="00525EF3" w:rsidRDefault="006C6142" w:rsidP="0040235D">
            <w:pPr>
              <w:rPr>
                <w:sz w:val="16"/>
                <w:szCs w:val="16"/>
              </w:rPr>
            </w:pPr>
          </w:p>
        </w:tc>
        <w:tc>
          <w:tcPr>
            <w:tcW w:w="1559" w:type="dxa"/>
            <w:vMerge/>
            <w:tcBorders>
              <w:left w:val="single" w:sz="4" w:space="0" w:color="auto"/>
            </w:tcBorders>
            <w:vAlign w:val="center"/>
          </w:tcPr>
          <w:p w14:paraId="155F6CC6" w14:textId="77777777" w:rsidR="006C6142" w:rsidRPr="00525EF3" w:rsidRDefault="006C6142" w:rsidP="006C6142">
            <w:pPr>
              <w:pStyle w:val="ListParagraph"/>
              <w:numPr>
                <w:ilvl w:val="0"/>
                <w:numId w:val="69"/>
              </w:numPr>
              <w:spacing w:after="0"/>
              <w:ind w:left="113" w:hanging="113"/>
              <w:rPr>
                <w:sz w:val="16"/>
                <w:szCs w:val="16"/>
              </w:rPr>
            </w:pPr>
          </w:p>
        </w:tc>
        <w:tc>
          <w:tcPr>
            <w:tcW w:w="1276" w:type="dxa"/>
            <w:vMerge/>
            <w:tcBorders>
              <w:right w:val="single" w:sz="4" w:space="0" w:color="auto"/>
            </w:tcBorders>
            <w:vAlign w:val="center"/>
          </w:tcPr>
          <w:p w14:paraId="08DCA766" w14:textId="77777777" w:rsidR="006C6142" w:rsidRPr="00525EF3" w:rsidRDefault="006C6142" w:rsidP="006C6142">
            <w:pPr>
              <w:pStyle w:val="ListParagraph"/>
              <w:numPr>
                <w:ilvl w:val="0"/>
                <w:numId w:val="69"/>
              </w:numPr>
              <w:spacing w:after="0"/>
              <w:ind w:left="113" w:hanging="113"/>
              <w:rPr>
                <w:sz w:val="16"/>
                <w:szCs w:val="16"/>
              </w:rPr>
            </w:pPr>
          </w:p>
        </w:tc>
        <w:tc>
          <w:tcPr>
            <w:tcW w:w="1559" w:type="dxa"/>
            <w:tcBorders>
              <w:top w:val="nil"/>
              <w:left w:val="single" w:sz="4" w:space="0" w:color="auto"/>
              <w:bottom w:val="nil"/>
              <w:right w:val="single" w:sz="4" w:space="0" w:color="auto"/>
            </w:tcBorders>
            <w:vAlign w:val="center"/>
          </w:tcPr>
          <w:p w14:paraId="140EA1C4" w14:textId="77777777" w:rsidR="006C6142" w:rsidRPr="00525EF3" w:rsidRDefault="006C6142" w:rsidP="0040235D">
            <w:pPr>
              <w:rPr>
                <w:sz w:val="16"/>
                <w:szCs w:val="16"/>
              </w:rPr>
            </w:pPr>
          </w:p>
        </w:tc>
        <w:tc>
          <w:tcPr>
            <w:tcW w:w="1418" w:type="dxa"/>
            <w:tcBorders>
              <w:top w:val="nil"/>
              <w:left w:val="single" w:sz="4" w:space="0" w:color="auto"/>
              <w:bottom w:val="nil"/>
              <w:right w:val="single" w:sz="4" w:space="0" w:color="auto"/>
            </w:tcBorders>
            <w:vAlign w:val="center"/>
          </w:tcPr>
          <w:p w14:paraId="1060880A" w14:textId="77777777" w:rsidR="006C6142" w:rsidRPr="00525EF3" w:rsidRDefault="006C6142" w:rsidP="0040235D">
            <w:pPr>
              <w:rPr>
                <w:sz w:val="16"/>
                <w:szCs w:val="16"/>
              </w:rPr>
            </w:pPr>
          </w:p>
        </w:tc>
        <w:tc>
          <w:tcPr>
            <w:tcW w:w="1701" w:type="dxa"/>
            <w:tcBorders>
              <w:top w:val="nil"/>
              <w:left w:val="single" w:sz="4" w:space="0" w:color="auto"/>
              <w:bottom w:val="nil"/>
              <w:right w:val="single" w:sz="4" w:space="0" w:color="auto"/>
            </w:tcBorders>
            <w:vAlign w:val="center"/>
          </w:tcPr>
          <w:p w14:paraId="624FA512" w14:textId="77777777" w:rsidR="006C6142" w:rsidRPr="00525EF3" w:rsidRDefault="006C6142" w:rsidP="0040235D">
            <w:pPr>
              <w:rPr>
                <w:sz w:val="16"/>
                <w:szCs w:val="16"/>
              </w:rPr>
            </w:pPr>
          </w:p>
        </w:tc>
        <w:tc>
          <w:tcPr>
            <w:tcW w:w="2126" w:type="dxa"/>
            <w:tcBorders>
              <w:top w:val="nil"/>
              <w:left w:val="single" w:sz="4" w:space="0" w:color="auto"/>
              <w:bottom w:val="nil"/>
              <w:right w:val="single" w:sz="4" w:space="0" w:color="auto"/>
            </w:tcBorders>
            <w:vAlign w:val="center"/>
          </w:tcPr>
          <w:p w14:paraId="247CA1A5" w14:textId="77777777" w:rsidR="006C6142" w:rsidRPr="00525EF3" w:rsidRDefault="006C6142" w:rsidP="0040235D">
            <w:pPr>
              <w:rPr>
                <w:sz w:val="16"/>
                <w:szCs w:val="16"/>
              </w:rPr>
            </w:pPr>
            <w:r w:rsidRPr="00525EF3">
              <w:rPr>
                <w:sz w:val="16"/>
                <w:szCs w:val="16"/>
              </w:rPr>
              <w:t>What did CEW contribute to the resilience of golden perch and silver perch populations?</w:t>
            </w:r>
          </w:p>
        </w:tc>
        <w:tc>
          <w:tcPr>
            <w:tcW w:w="1337" w:type="dxa"/>
            <w:tcBorders>
              <w:top w:val="nil"/>
              <w:left w:val="single" w:sz="4" w:space="0" w:color="auto"/>
              <w:bottom w:val="nil"/>
              <w:right w:val="single" w:sz="4" w:space="0" w:color="auto"/>
            </w:tcBorders>
            <w:vAlign w:val="center"/>
          </w:tcPr>
          <w:p w14:paraId="5C520551" w14:textId="77777777" w:rsidR="006C6142" w:rsidRPr="00525EF3" w:rsidRDefault="006C6142" w:rsidP="0040235D">
            <w:pPr>
              <w:rPr>
                <w:sz w:val="16"/>
                <w:szCs w:val="16"/>
              </w:rPr>
            </w:pPr>
            <w:r w:rsidRPr="00525EF3">
              <w:rPr>
                <w:sz w:val="16"/>
                <w:szCs w:val="16"/>
              </w:rPr>
              <w:t>Category 3 Fish Spawning and Recruitment</w:t>
            </w:r>
          </w:p>
        </w:tc>
      </w:tr>
      <w:tr w:rsidR="006C6142" w:rsidRPr="00525EF3" w14:paraId="6E522BCA" w14:textId="77777777" w:rsidTr="0040235D">
        <w:tc>
          <w:tcPr>
            <w:tcW w:w="1067" w:type="dxa"/>
            <w:vMerge/>
            <w:tcBorders>
              <w:left w:val="single" w:sz="4" w:space="0" w:color="auto"/>
              <w:bottom w:val="single" w:sz="4" w:space="0" w:color="auto"/>
              <w:right w:val="single" w:sz="4" w:space="0" w:color="auto"/>
            </w:tcBorders>
            <w:vAlign w:val="center"/>
          </w:tcPr>
          <w:p w14:paraId="6DCA18A2" w14:textId="77777777" w:rsidR="006C6142" w:rsidRPr="00525EF3" w:rsidRDefault="006C6142" w:rsidP="0040235D">
            <w:pPr>
              <w:rPr>
                <w:sz w:val="16"/>
                <w:szCs w:val="16"/>
              </w:rPr>
            </w:pPr>
          </w:p>
        </w:tc>
        <w:tc>
          <w:tcPr>
            <w:tcW w:w="1905" w:type="dxa"/>
            <w:gridSpan w:val="2"/>
            <w:vMerge/>
            <w:tcBorders>
              <w:left w:val="single" w:sz="4" w:space="0" w:color="auto"/>
              <w:bottom w:val="single" w:sz="4" w:space="0" w:color="auto"/>
              <w:right w:val="single" w:sz="4" w:space="0" w:color="auto"/>
            </w:tcBorders>
            <w:vAlign w:val="center"/>
          </w:tcPr>
          <w:p w14:paraId="7D1FE07B" w14:textId="77777777" w:rsidR="006C6142" w:rsidRPr="00525EF3" w:rsidRDefault="006C6142" w:rsidP="0040235D">
            <w:pPr>
              <w:rPr>
                <w:sz w:val="16"/>
                <w:szCs w:val="16"/>
              </w:rPr>
            </w:pPr>
          </w:p>
        </w:tc>
        <w:tc>
          <w:tcPr>
            <w:tcW w:w="1559" w:type="dxa"/>
            <w:vMerge/>
            <w:tcBorders>
              <w:left w:val="single" w:sz="4" w:space="0" w:color="auto"/>
            </w:tcBorders>
            <w:vAlign w:val="center"/>
          </w:tcPr>
          <w:p w14:paraId="4AF3C299" w14:textId="77777777" w:rsidR="006C6142" w:rsidRPr="00525EF3" w:rsidRDefault="006C6142" w:rsidP="006C6142">
            <w:pPr>
              <w:pStyle w:val="ListParagraph"/>
              <w:numPr>
                <w:ilvl w:val="0"/>
                <w:numId w:val="69"/>
              </w:numPr>
              <w:spacing w:after="0"/>
              <w:ind w:left="113" w:hanging="113"/>
              <w:rPr>
                <w:sz w:val="16"/>
                <w:szCs w:val="16"/>
              </w:rPr>
            </w:pPr>
          </w:p>
        </w:tc>
        <w:tc>
          <w:tcPr>
            <w:tcW w:w="1276" w:type="dxa"/>
            <w:vMerge/>
            <w:tcBorders>
              <w:right w:val="single" w:sz="4" w:space="0" w:color="auto"/>
            </w:tcBorders>
            <w:vAlign w:val="center"/>
          </w:tcPr>
          <w:p w14:paraId="047D416D" w14:textId="77777777" w:rsidR="006C6142" w:rsidRPr="00525EF3" w:rsidRDefault="006C6142" w:rsidP="006C6142">
            <w:pPr>
              <w:pStyle w:val="ListParagraph"/>
              <w:numPr>
                <w:ilvl w:val="0"/>
                <w:numId w:val="69"/>
              </w:numPr>
              <w:spacing w:after="0"/>
              <w:ind w:left="113" w:hanging="113"/>
              <w:rPr>
                <w:sz w:val="16"/>
                <w:szCs w:val="16"/>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54439DE8" w14:textId="77777777" w:rsidR="006C6142" w:rsidRPr="00525EF3" w:rsidRDefault="006C6142" w:rsidP="0040235D">
            <w:pPr>
              <w:rPr>
                <w:sz w:val="16"/>
                <w:szCs w:val="16"/>
              </w:rPr>
            </w:pPr>
          </w:p>
        </w:tc>
        <w:tc>
          <w:tcPr>
            <w:tcW w:w="1418" w:type="dxa"/>
            <w:tcBorders>
              <w:top w:val="nil"/>
              <w:left w:val="single" w:sz="4" w:space="0" w:color="auto"/>
              <w:bottom w:val="single" w:sz="4" w:space="0" w:color="auto"/>
              <w:right w:val="single" w:sz="4" w:space="0" w:color="auto"/>
            </w:tcBorders>
            <w:shd w:val="clear" w:color="auto" w:fill="auto"/>
            <w:vAlign w:val="center"/>
          </w:tcPr>
          <w:p w14:paraId="410DA6AC" w14:textId="77777777" w:rsidR="006C6142" w:rsidRPr="00525EF3" w:rsidRDefault="006C6142" w:rsidP="0040235D">
            <w:pPr>
              <w:rPr>
                <w:sz w:val="16"/>
                <w:szCs w:val="16"/>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3BFE2B6" w14:textId="77777777" w:rsidR="006C6142" w:rsidRPr="00525EF3" w:rsidRDefault="006C6142" w:rsidP="0040235D">
            <w:pPr>
              <w:rPr>
                <w:sz w:val="16"/>
                <w:szCs w:val="16"/>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33692BDF" w14:textId="77777777" w:rsidR="006C6142" w:rsidRPr="00525EF3" w:rsidRDefault="006C6142" w:rsidP="0040235D">
            <w:pPr>
              <w:rPr>
                <w:sz w:val="16"/>
                <w:szCs w:val="16"/>
              </w:rPr>
            </w:pPr>
            <w:r w:rsidRPr="00525EF3">
              <w:rPr>
                <w:sz w:val="16"/>
                <w:szCs w:val="16"/>
              </w:rPr>
              <w:t>What did CEW contribute to the resilience of microinvertebrate propagules?</w:t>
            </w:r>
          </w:p>
        </w:tc>
        <w:tc>
          <w:tcPr>
            <w:tcW w:w="1337" w:type="dxa"/>
            <w:tcBorders>
              <w:top w:val="nil"/>
              <w:left w:val="single" w:sz="4" w:space="0" w:color="auto"/>
              <w:bottom w:val="single" w:sz="4" w:space="0" w:color="auto"/>
              <w:right w:val="single" w:sz="4" w:space="0" w:color="auto"/>
            </w:tcBorders>
            <w:shd w:val="clear" w:color="auto" w:fill="auto"/>
            <w:vAlign w:val="center"/>
          </w:tcPr>
          <w:p w14:paraId="64C4D5FD" w14:textId="77777777" w:rsidR="006C6142" w:rsidRPr="00525EF3" w:rsidRDefault="006C6142" w:rsidP="0040235D">
            <w:pPr>
              <w:rPr>
                <w:sz w:val="16"/>
                <w:szCs w:val="16"/>
              </w:rPr>
            </w:pPr>
            <w:r w:rsidRPr="00525EF3">
              <w:rPr>
                <w:sz w:val="16"/>
                <w:szCs w:val="16"/>
              </w:rPr>
              <w:t>Category 3 Micro-invertebrates</w:t>
            </w:r>
          </w:p>
        </w:tc>
      </w:tr>
      <w:tr w:rsidR="006C6142" w:rsidRPr="00525EF3" w14:paraId="6210FCDB" w14:textId="77777777" w:rsidTr="0040235D">
        <w:tc>
          <w:tcPr>
            <w:tcW w:w="1067" w:type="dxa"/>
            <w:vMerge w:val="restart"/>
            <w:tcBorders>
              <w:top w:val="single" w:sz="4" w:space="0" w:color="auto"/>
              <w:left w:val="single" w:sz="4" w:space="0" w:color="auto"/>
              <w:right w:val="single" w:sz="4" w:space="0" w:color="auto"/>
            </w:tcBorders>
            <w:vAlign w:val="center"/>
          </w:tcPr>
          <w:p w14:paraId="6166DF43" w14:textId="77777777" w:rsidR="006C6142" w:rsidRPr="00525EF3" w:rsidRDefault="006C6142" w:rsidP="0040235D">
            <w:pPr>
              <w:rPr>
                <w:sz w:val="16"/>
                <w:szCs w:val="16"/>
              </w:rPr>
            </w:pPr>
            <w:r w:rsidRPr="00525EF3">
              <w:rPr>
                <w:sz w:val="16"/>
                <w:szCs w:val="16"/>
              </w:rPr>
              <w:t>Water quality</w:t>
            </w:r>
          </w:p>
        </w:tc>
        <w:tc>
          <w:tcPr>
            <w:tcW w:w="1905" w:type="dxa"/>
            <w:gridSpan w:val="2"/>
            <w:vMerge w:val="restart"/>
            <w:tcBorders>
              <w:top w:val="single" w:sz="4" w:space="0" w:color="auto"/>
              <w:left w:val="single" w:sz="4" w:space="0" w:color="auto"/>
              <w:right w:val="single" w:sz="4" w:space="0" w:color="auto"/>
            </w:tcBorders>
            <w:vAlign w:val="center"/>
          </w:tcPr>
          <w:p w14:paraId="42900959" w14:textId="77777777" w:rsidR="006C6142" w:rsidRPr="00525EF3" w:rsidRDefault="006C6142" w:rsidP="0040235D">
            <w:pPr>
              <w:rPr>
                <w:sz w:val="16"/>
                <w:szCs w:val="16"/>
              </w:rPr>
            </w:pPr>
            <w:r w:rsidRPr="00525EF3">
              <w:rPr>
                <w:sz w:val="16"/>
                <w:szCs w:val="16"/>
              </w:rPr>
              <w:t>Chemical</w:t>
            </w:r>
          </w:p>
        </w:tc>
        <w:tc>
          <w:tcPr>
            <w:tcW w:w="1559" w:type="dxa"/>
            <w:vMerge w:val="restart"/>
            <w:tcBorders>
              <w:top w:val="single" w:sz="4" w:space="0" w:color="auto"/>
              <w:left w:val="single" w:sz="4" w:space="0" w:color="auto"/>
              <w:right w:val="single" w:sz="4" w:space="0" w:color="auto"/>
            </w:tcBorders>
            <w:vAlign w:val="center"/>
          </w:tcPr>
          <w:p w14:paraId="2AC36669"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Salinity</w:t>
            </w:r>
          </w:p>
          <w:p w14:paraId="253CA423"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Dissolved oxygen</w:t>
            </w:r>
          </w:p>
          <w:p w14:paraId="22718BF6"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pH</w:t>
            </w:r>
          </w:p>
          <w:p w14:paraId="79132D83"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Dissolved organic carbon</w:t>
            </w:r>
          </w:p>
        </w:tc>
        <w:tc>
          <w:tcPr>
            <w:tcW w:w="1276" w:type="dxa"/>
            <w:vMerge w:val="restart"/>
            <w:tcBorders>
              <w:top w:val="single" w:sz="4" w:space="0" w:color="auto"/>
              <w:left w:val="single" w:sz="4" w:space="0" w:color="auto"/>
              <w:right w:val="single" w:sz="4" w:space="0" w:color="auto"/>
            </w:tcBorders>
            <w:vAlign w:val="center"/>
          </w:tcPr>
          <w:p w14:paraId="6FC5EFED" w14:textId="77777777" w:rsidR="006C6142" w:rsidRPr="00525EF3" w:rsidRDefault="006C6142" w:rsidP="0040235D">
            <w:pPr>
              <w:pStyle w:val="ListParagraph"/>
              <w:ind w:left="113"/>
              <w:rPr>
                <w:sz w:val="16"/>
                <w:szCs w:val="16"/>
              </w:rPr>
            </w:pPr>
          </w:p>
        </w:tc>
        <w:tc>
          <w:tcPr>
            <w:tcW w:w="1559" w:type="dxa"/>
            <w:tcBorders>
              <w:top w:val="single" w:sz="4" w:space="0" w:color="auto"/>
              <w:left w:val="single" w:sz="4" w:space="0" w:color="auto"/>
              <w:bottom w:val="nil"/>
              <w:right w:val="single" w:sz="4" w:space="0" w:color="auto"/>
            </w:tcBorders>
            <w:vAlign w:val="center"/>
          </w:tcPr>
          <w:p w14:paraId="17924253" w14:textId="77777777" w:rsidR="006C6142" w:rsidRPr="00525EF3" w:rsidRDefault="006C6142" w:rsidP="0040235D">
            <w:pPr>
              <w:rPr>
                <w:sz w:val="16"/>
                <w:szCs w:val="16"/>
              </w:rPr>
            </w:pPr>
            <w:r w:rsidRPr="00525EF3">
              <w:rPr>
                <w:sz w:val="16"/>
                <w:szCs w:val="16"/>
              </w:rPr>
              <w:t>What did CEW contribute to dissolved oxygen levels?</w:t>
            </w:r>
          </w:p>
        </w:tc>
        <w:tc>
          <w:tcPr>
            <w:tcW w:w="1418" w:type="dxa"/>
            <w:tcBorders>
              <w:top w:val="single" w:sz="4" w:space="0" w:color="auto"/>
              <w:left w:val="single" w:sz="4" w:space="0" w:color="auto"/>
              <w:bottom w:val="nil"/>
              <w:right w:val="single" w:sz="4" w:space="0" w:color="auto"/>
            </w:tcBorders>
            <w:vAlign w:val="center"/>
          </w:tcPr>
          <w:p w14:paraId="61071AEE" w14:textId="77777777" w:rsidR="006C6142" w:rsidRPr="00525EF3" w:rsidRDefault="006C6142" w:rsidP="0040235D">
            <w:pPr>
              <w:rPr>
                <w:sz w:val="16"/>
                <w:szCs w:val="16"/>
              </w:rPr>
            </w:pPr>
            <w:r w:rsidRPr="00525EF3">
              <w:rPr>
                <w:sz w:val="16"/>
                <w:szCs w:val="16"/>
              </w:rPr>
              <w:t>What did CEW contribute to dissolved oxygen levels?</w:t>
            </w:r>
          </w:p>
        </w:tc>
        <w:tc>
          <w:tcPr>
            <w:tcW w:w="1701" w:type="dxa"/>
            <w:tcBorders>
              <w:top w:val="single" w:sz="4" w:space="0" w:color="auto"/>
              <w:left w:val="single" w:sz="4" w:space="0" w:color="auto"/>
              <w:bottom w:val="nil"/>
              <w:right w:val="single" w:sz="4" w:space="0" w:color="auto"/>
            </w:tcBorders>
            <w:vAlign w:val="center"/>
          </w:tcPr>
          <w:p w14:paraId="68A0FFD0" w14:textId="77777777" w:rsidR="006C6142" w:rsidRPr="00525EF3" w:rsidRDefault="006C6142" w:rsidP="0040235D">
            <w:pPr>
              <w:rPr>
                <w:sz w:val="16"/>
                <w:szCs w:val="16"/>
              </w:rPr>
            </w:pPr>
          </w:p>
        </w:tc>
        <w:tc>
          <w:tcPr>
            <w:tcW w:w="2126" w:type="dxa"/>
            <w:tcBorders>
              <w:top w:val="single" w:sz="4" w:space="0" w:color="auto"/>
              <w:left w:val="single" w:sz="4" w:space="0" w:color="auto"/>
              <w:bottom w:val="nil"/>
              <w:right w:val="single" w:sz="4" w:space="0" w:color="auto"/>
            </w:tcBorders>
            <w:vAlign w:val="center"/>
          </w:tcPr>
          <w:p w14:paraId="0382C939" w14:textId="77777777" w:rsidR="006C6142" w:rsidRPr="00525EF3" w:rsidRDefault="006C6142" w:rsidP="0040235D">
            <w:pPr>
              <w:rPr>
                <w:sz w:val="16"/>
                <w:szCs w:val="16"/>
              </w:rPr>
            </w:pPr>
          </w:p>
        </w:tc>
        <w:tc>
          <w:tcPr>
            <w:tcW w:w="1337" w:type="dxa"/>
            <w:tcBorders>
              <w:top w:val="single" w:sz="4" w:space="0" w:color="auto"/>
              <w:left w:val="single" w:sz="4" w:space="0" w:color="auto"/>
              <w:bottom w:val="nil"/>
              <w:right w:val="single" w:sz="4" w:space="0" w:color="auto"/>
            </w:tcBorders>
            <w:vAlign w:val="center"/>
          </w:tcPr>
          <w:p w14:paraId="4B6E5072" w14:textId="77777777" w:rsidR="006C6142" w:rsidRPr="00525EF3" w:rsidRDefault="006C6142" w:rsidP="0040235D">
            <w:pPr>
              <w:rPr>
                <w:sz w:val="16"/>
                <w:szCs w:val="16"/>
              </w:rPr>
            </w:pPr>
            <w:r w:rsidRPr="00525EF3">
              <w:rPr>
                <w:sz w:val="16"/>
                <w:szCs w:val="16"/>
              </w:rPr>
              <w:t>Category 1 Stream Metabolism</w:t>
            </w:r>
          </w:p>
        </w:tc>
      </w:tr>
      <w:tr w:rsidR="006C6142" w:rsidRPr="00525EF3" w14:paraId="28589B16" w14:textId="77777777" w:rsidTr="0040235D">
        <w:tc>
          <w:tcPr>
            <w:tcW w:w="1067" w:type="dxa"/>
            <w:vMerge/>
            <w:tcBorders>
              <w:left w:val="single" w:sz="4" w:space="0" w:color="auto"/>
              <w:bottom w:val="single" w:sz="4" w:space="0" w:color="auto"/>
              <w:right w:val="single" w:sz="4" w:space="0" w:color="auto"/>
            </w:tcBorders>
            <w:vAlign w:val="center"/>
          </w:tcPr>
          <w:p w14:paraId="40C1366C" w14:textId="77777777" w:rsidR="006C6142" w:rsidRPr="00525EF3" w:rsidRDefault="006C6142" w:rsidP="0040235D">
            <w:pPr>
              <w:rPr>
                <w:sz w:val="16"/>
                <w:szCs w:val="16"/>
              </w:rPr>
            </w:pPr>
          </w:p>
        </w:tc>
        <w:tc>
          <w:tcPr>
            <w:tcW w:w="1905" w:type="dxa"/>
            <w:gridSpan w:val="2"/>
            <w:vMerge/>
            <w:tcBorders>
              <w:left w:val="single" w:sz="4" w:space="0" w:color="auto"/>
              <w:bottom w:val="single" w:sz="4" w:space="0" w:color="auto"/>
              <w:right w:val="single" w:sz="4" w:space="0" w:color="auto"/>
            </w:tcBorders>
            <w:vAlign w:val="center"/>
          </w:tcPr>
          <w:p w14:paraId="4F51B768" w14:textId="77777777" w:rsidR="006C6142" w:rsidRPr="00525EF3" w:rsidRDefault="006C6142" w:rsidP="0040235D">
            <w:pPr>
              <w:rPr>
                <w:sz w:val="16"/>
                <w:szCs w:val="16"/>
              </w:rPr>
            </w:pPr>
          </w:p>
        </w:tc>
        <w:tc>
          <w:tcPr>
            <w:tcW w:w="1559" w:type="dxa"/>
            <w:vMerge/>
            <w:tcBorders>
              <w:left w:val="single" w:sz="4" w:space="0" w:color="auto"/>
              <w:bottom w:val="single" w:sz="4" w:space="0" w:color="auto"/>
              <w:right w:val="single" w:sz="4" w:space="0" w:color="auto"/>
            </w:tcBorders>
            <w:vAlign w:val="center"/>
          </w:tcPr>
          <w:p w14:paraId="0CF5F962" w14:textId="77777777" w:rsidR="006C6142" w:rsidRPr="00525EF3" w:rsidRDefault="006C6142" w:rsidP="0040235D">
            <w:pPr>
              <w:pStyle w:val="ListParagraph"/>
              <w:ind w:left="113"/>
              <w:rPr>
                <w:sz w:val="16"/>
                <w:szCs w:val="16"/>
              </w:rPr>
            </w:pPr>
          </w:p>
        </w:tc>
        <w:tc>
          <w:tcPr>
            <w:tcW w:w="1276" w:type="dxa"/>
            <w:vMerge/>
            <w:tcBorders>
              <w:left w:val="single" w:sz="4" w:space="0" w:color="auto"/>
              <w:bottom w:val="single" w:sz="4" w:space="0" w:color="auto"/>
              <w:right w:val="single" w:sz="4" w:space="0" w:color="auto"/>
            </w:tcBorders>
            <w:vAlign w:val="center"/>
          </w:tcPr>
          <w:p w14:paraId="536CEDF5" w14:textId="77777777" w:rsidR="006C6142" w:rsidRPr="00525EF3" w:rsidRDefault="006C6142" w:rsidP="0040235D">
            <w:pPr>
              <w:pStyle w:val="ListParagraph"/>
              <w:ind w:left="113"/>
              <w:rPr>
                <w:sz w:val="16"/>
                <w:szCs w:val="16"/>
              </w:rPr>
            </w:pPr>
          </w:p>
        </w:tc>
        <w:tc>
          <w:tcPr>
            <w:tcW w:w="1559" w:type="dxa"/>
            <w:tcBorders>
              <w:top w:val="nil"/>
              <w:left w:val="single" w:sz="4" w:space="0" w:color="auto"/>
              <w:bottom w:val="single" w:sz="4" w:space="0" w:color="auto"/>
              <w:right w:val="single" w:sz="4" w:space="0" w:color="auto"/>
            </w:tcBorders>
            <w:vAlign w:val="center"/>
          </w:tcPr>
          <w:p w14:paraId="14F1A32D" w14:textId="77777777" w:rsidR="006C6142" w:rsidRPr="00525EF3" w:rsidRDefault="006C6142" w:rsidP="0040235D">
            <w:pPr>
              <w:rPr>
                <w:sz w:val="16"/>
                <w:szCs w:val="16"/>
              </w:rPr>
            </w:pPr>
          </w:p>
        </w:tc>
        <w:tc>
          <w:tcPr>
            <w:tcW w:w="1418" w:type="dxa"/>
            <w:tcBorders>
              <w:top w:val="nil"/>
              <w:left w:val="single" w:sz="4" w:space="0" w:color="auto"/>
              <w:bottom w:val="single" w:sz="4" w:space="0" w:color="auto"/>
              <w:right w:val="single" w:sz="4" w:space="0" w:color="auto"/>
            </w:tcBorders>
            <w:vAlign w:val="center"/>
          </w:tcPr>
          <w:p w14:paraId="150DC0A7" w14:textId="77777777" w:rsidR="006C6142" w:rsidRPr="00525EF3" w:rsidRDefault="006C6142" w:rsidP="0040235D">
            <w:pPr>
              <w:rPr>
                <w:sz w:val="16"/>
                <w:szCs w:val="16"/>
              </w:rPr>
            </w:pPr>
          </w:p>
        </w:tc>
        <w:tc>
          <w:tcPr>
            <w:tcW w:w="1701" w:type="dxa"/>
            <w:tcBorders>
              <w:top w:val="nil"/>
              <w:left w:val="single" w:sz="4" w:space="0" w:color="auto"/>
              <w:bottom w:val="single" w:sz="4" w:space="0" w:color="auto"/>
              <w:right w:val="single" w:sz="4" w:space="0" w:color="auto"/>
            </w:tcBorders>
            <w:vAlign w:val="center"/>
          </w:tcPr>
          <w:p w14:paraId="4BA48F33" w14:textId="77777777" w:rsidR="006C6142" w:rsidRPr="00525EF3" w:rsidRDefault="006C6142" w:rsidP="0040235D">
            <w:pPr>
              <w:rPr>
                <w:sz w:val="16"/>
                <w:szCs w:val="16"/>
              </w:rPr>
            </w:pPr>
            <w:r w:rsidRPr="00525EF3">
              <w:rPr>
                <w:sz w:val="16"/>
                <w:szCs w:val="16"/>
              </w:rPr>
              <w:t>What did CEW contribute to salinity levels and transport?</w:t>
            </w:r>
          </w:p>
          <w:p w14:paraId="0E0B0034" w14:textId="77777777" w:rsidR="006C6142" w:rsidRPr="00525EF3" w:rsidRDefault="006C6142" w:rsidP="0040235D">
            <w:pPr>
              <w:rPr>
                <w:sz w:val="16"/>
                <w:szCs w:val="16"/>
              </w:rPr>
            </w:pPr>
            <w:r w:rsidRPr="00525EF3">
              <w:rPr>
                <w:sz w:val="16"/>
                <w:szCs w:val="16"/>
              </w:rPr>
              <w:t>What did CEW contribute to nutrient concentrations and transport?</w:t>
            </w:r>
          </w:p>
        </w:tc>
        <w:tc>
          <w:tcPr>
            <w:tcW w:w="2126" w:type="dxa"/>
            <w:tcBorders>
              <w:top w:val="nil"/>
              <w:left w:val="single" w:sz="4" w:space="0" w:color="auto"/>
              <w:bottom w:val="single" w:sz="4" w:space="0" w:color="auto"/>
              <w:right w:val="single" w:sz="4" w:space="0" w:color="auto"/>
            </w:tcBorders>
            <w:vAlign w:val="center"/>
          </w:tcPr>
          <w:p w14:paraId="57138F4D" w14:textId="77777777" w:rsidR="006C6142" w:rsidRPr="00525EF3" w:rsidRDefault="006C6142" w:rsidP="0040235D">
            <w:pPr>
              <w:rPr>
                <w:sz w:val="16"/>
                <w:szCs w:val="16"/>
              </w:rPr>
            </w:pPr>
            <w:r w:rsidRPr="00525EF3">
              <w:rPr>
                <w:sz w:val="16"/>
                <w:szCs w:val="16"/>
              </w:rPr>
              <w:t>What did CEW contribute to the salinity regime?</w:t>
            </w:r>
          </w:p>
          <w:p w14:paraId="246D6799" w14:textId="77777777" w:rsidR="006C6142" w:rsidRPr="00525EF3" w:rsidRDefault="006C6142" w:rsidP="0040235D">
            <w:pPr>
              <w:rPr>
                <w:sz w:val="16"/>
                <w:szCs w:val="16"/>
              </w:rPr>
            </w:pPr>
          </w:p>
          <w:p w14:paraId="142C1E45" w14:textId="77777777" w:rsidR="006C6142" w:rsidRPr="00525EF3" w:rsidRDefault="006C6142" w:rsidP="0040235D">
            <w:pPr>
              <w:rPr>
                <w:sz w:val="16"/>
                <w:szCs w:val="16"/>
              </w:rPr>
            </w:pPr>
            <w:r w:rsidRPr="00525EF3">
              <w:rPr>
                <w:sz w:val="16"/>
                <w:szCs w:val="16"/>
              </w:rPr>
              <w:t>What did CEW contribute to nutrient concentrations and transport?</w:t>
            </w:r>
          </w:p>
        </w:tc>
        <w:tc>
          <w:tcPr>
            <w:tcW w:w="1337" w:type="dxa"/>
            <w:tcBorders>
              <w:top w:val="nil"/>
              <w:left w:val="single" w:sz="4" w:space="0" w:color="auto"/>
              <w:bottom w:val="single" w:sz="4" w:space="0" w:color="auto"/>
              <w:right w:val="single" w:sz="4" w:space="0" w:color="auto"/>
            </w:tcBorders>
            <w:vAlign w:val="center"/>
          </w:tcPr>
          <w:p w14:paraId="7B91EDB1" w14:textId="77777777" w:rsidR="006C6142" w:rsidRPr="00525EF3" w:rsidRDefault="006C6142" w:rsidP="0040235D">
            <w:pPr>
              <w:rPr>
                <w:sz w:val="16"/>
                <w:szCs w:val="16"/>
              </w:rPr>
            </w:pPr>
            <w:r w:rsidRPr="00525EF3">
              <w:rPr>
                <w:sz w:val="16"/>
                <w:szCs w:val="16"/>
              </w:rPr>
              <w:t>Category 3 Matter Transport</w:t>
            </w:r>
          </w:p>
        </w:tc>
      </w:tr>
    </w:tbl>
    <w:p w14:paraId="6A42512A" w14:textId="1BBA7037" w:rsidR="006C6142" w:rsidRPr="00D91B62" w:rsidRDefault="00D91B62" w:rsidP="006C6142">
      <w:pPr>
        <w:rPr>
          <w:sz w:val="16"/>
          <w:szCs w:val="16"/>
        </w:rPr>
      </w:pPr>
      <w:r>
        <w:rPr>
          <w:sz w:val="16"/>
          <w:szCs w:val="16"/>
        </w:rPr>
        <w:t xml:space="preserve">The following question for Category 3 Microinvertebrates is not present in the table as </w:t>
      </w:r>
      <w:r w:rsidR="00183965">
        <w:rPr>
          <w:sz w:val="16"/>
          <w:szCs w:val="16"/>
        </w:rPr>
        <w:t xml:space="preserve">it </w:t>
      </w:r>
      <w:r>
        <w:rPr>
          <w:sz w:val="16"/>
          <w:szCs w:val="16"/>
        </w:rPr>
        <w:t xml:space="preserve">broadly relates to multiple basin plan objectives and outcomes (Biodiversity: Species diversity; Ecosystem function: Process): </w:t>
      </w:r>
      <w:r w:rsidRPr="00D91B62">
        <w:rPr>
          <w:sz w:val="16"/>
          <w:szCs w:val="16"/>
        </w:rPr>
        <w:t>What did CEW contribute to the timing and presence of key species in relation to diet of large-bodied native fish larvae (e.g. golden perch)?</w:t>
      </w:r>
    </w:p>
    <w:p w14:paraId="2A97A789" w14:textId="77777777" w:rsidR="00F240A2" w:rsidRDefault="00F240A2" w:rsidP="006C6142"/>
    <w:p w14:paraId="1702F6CF" w14:textId="77777777" w:rsidR="00F240A2" w:rsidRDefault="00F240A2" w:rsidP="006C6142"/>
    <w:p w14:paraId="67C313FA" w14:textId="77777777" w:rsidR="00F240A2" w:rsidRDefault="00F240A2" w:rsidP="006C6142"/>
    <w:p w14:paraId="0D309E9D" w14:textId="4B0E8187" w:rsidR="006C6142" w:rsidRDefault="006C6142" w:rsidP="006C6142">
      <w:r>
        <w:t xml:space="preserve">DEWNR evaluation questions relating to ecological objectives and targets for the SA River Murray Channel Priority Environmental Asset (adapted from </w:t>
      </w:r>
      <w:r w:rsidR="00602D06">
        <w:t xml:space="preserve">DEWNR’s Long </w:t>
      </w:r>
      <w:r w:rsidR="000138A8" w:rsidRPr="000138A8">
        <w:t>Term Watering Plan, DEWNR 2015</w:t>
      </w:r>
      <w:r>
        <w:t>).</w:t>
      </w:r>
    </w:p>
    <w:tbl>
      <w:tblPr>
        <w:tblStyle w:val="TableGrid"/>
        <w:tblW w:w="13972" w:type="dxa"/>
        <w:tblLook w:val="04A0" w:firstRow="1" w:lastRow="0" w:firstColumn="1" w:lastColumn="0" w:noHBand="0" w:noVBand="1"/>
      </w:tblPr>
      <w:tblGrid>
        <w:gridCol w:w="988"/>
        <w:gridCol w:w="2268"/>
        <w:gridCol w:w="2268"/>
        <w:gridCol w:w="3685"/>
        <w:gridCol w:w="3402"/>
        <w:gridCol w:w="1361"/>
      </w:tblGrid>
      <w:tr w:rsidR="006C6142" w:rsidRPr="00525EF3" w14:paraId="7407FED1" w14:textId="77777777" w:rsidTr="00602D06">
        <w:trPr>
          <w:tblHeader/>
        </w:trPr>
        <w:tc>
          <w:tcPr>
            <w:tcW w:w="988" w:type="dxa"/>
            <w:shd w:val="clear" w:color="auto" w:fill="BFBFBF" w:themeFill="background1" w:themeFillShade="BF"/>
          </w:tcPr>
          <w:p w14:paraId="1D41A529" w14:textId="77777777" w:rsidR="006C6142" w:rsidRPr="00525EF3" w:rsidRDefault="006C6142" w:rsidP="0040235D">
            <w:pPr>
              <w:spacing w:after="80"/>
              <w:rPr>
                <w:rFonts w:cstheme="minorHAnsi"/>
                <w:b/>
                <w:sz w:val="16"/>
                <w:szCs w:val="16"/>
              </w:rPr>
            </w:pPr>
            <w:r w:rsidRPr="00525EF3">
              <w:rPr>
                <w:rFonts w:cstheme="minorHAnsi"/>
                <w:b/>
                <w:sz w:val="16"/>
                <w:szCs w:val="16"/>
              </w:rPr>
              <w:t>Type</w:t>
            </w:r>
          </w:p>
        </w:tc>
        <w:tc>
          <w:tcPr>
            <w:tcW w:w="2268" w:type="dxa"/>
            <w:shd w:val="clear" w:color="auto" w:fill="BFBFBF" w:themeFill="background1" w:themeFillShade="BF"/>
          </w:tcPr>
          <w:p w14:paraId="7A69CB3E" w14:textId="77777777" w:rsidR="006C6142" w:rsidRPr="00525EF3" w:rsidRDefault="006C6142" w:rsidP="0040235D">
            <w:pPr>
              <w:spacing w:after="80"/>
              <w:rPr>
                <w:rFonts w:cstheme="minorHAnsi"/>
                <w:b/>
                <w:sz w:val="16"/>
                <w:szCs w:val="16"/>
              </w:rPr>
            </w:pPr>
            <w:r w:rsidRPr="00525EF3">
              <w:rPr>
                <w:rFonts w:cstheme="minorHAnsi"/>
                <w:b/>
                <w:sz w:val="16"/>
                <w:szCs w:val="16"/>
              </w:rPr>
              <w:t>Ecological objective</w:t>
            </w:r>
          </w:p>
        </w:tc>
        <w:tc>
          <w:tcPr>
            <w:tcW w:w="2268" w:type="dxa"/>
            <w:shd w:val="clear" w:color="auto" w:fill="BFBFBF" w:themeFill="background1" w:themeFillShade="BF"/>
          </w:tcPr>
          <w:p w14:paraId="47A6EFF3" w14:textId="77777777" w:rsidR="006C6142" w:rsidRPr="00525EF3" w:rsidRDefault="006C6142" w:rsidP="0040235D">
            <w:pPr>
              <w:spacing w:after="80"/>
              <w:rPr>
                <w:rFonts w:cstheme="minorHAnsi"/>
                <w:b/>
                <w:sz w:val="16"/>
                <w:szCs w:val="16"/>
              </w:rPr>
            </w:pPr>
            <w:r w:rsidRPr="00525EF3">
              <w:rPr>
                <w:rFonts w:cstheme="minorHAnsi"/>
                <w:b/>
                <w:sz w:val="16"/>
                <w:szCs w:val="16"/>
              </w:rPr>
              <w:t>Ecological targets</w:t>
            </w:r>
          </w:p>
        </w:tc>
        <w:tc>
          <w:tcPr>
            <w:tcW w:w="3685" w:type="dxa"/>
            <w:shd w:val="clear" w:color="auto" w:fill="BFBFBF" w:themeFill="background1" w:themeFillShade="BF"/>
          </w:tcPr>
          <w:p w14:paraId="6A5022CE" w14:textId="120858C0" w:rsidR="006C6142" w:rsidRPr="00525EF3" w:rsidRDefault="006C6142" w:rsidP="0040235D">
            <w:pPr>
              <w:spacing w:after="80"/>
              <w:rPr>
                <w:rFonts w:cstheme="minorHAnsi"/>
                <w:b/>
                <w:sz w:val="16"/>
                <w:szCs w:val="16"/>
              </w:rPr>
            </w:pPr>
            <w:r w:rsidRPr="00525EF3">
              <w:rPr>
                <w:rFonts w:cstheme="minorHAnsi"/>
                <w:b/>
                <w:sz w:val="16"/>
                <w:szCs w:val="16"/>
              </w:rPr>
              <w:t xml:space="preserve">1-year </w:t>
            </w:r>
            <w:r w:rsidR="002B36AF" w:rsidRPr="00525EF3">
              <w:rPr>
                <w:rFonts w:cstheme="minorHAnsi"/>
                <w:b/>
                <w:sz w:val="16"/>
                <w:szCs w:val="16"/>
              </w:rPr>
              <w:t>e</w:t>
            </w:r>
            <w:r w:rsidRPr="00525EF3">
              <w:rPr>
                <w:rFonts w:cstheme="minorHAnsi"/>
                <w:b/>
                <w:sz w:val="16"/>
                <w:szCs w:val="16"/>
              </w:rPr>
              <w:t>valuation question</w:t>
            </w:r>
          </w:p>
        </w:tc>
        <w:tc>
          <w:tcPr>
            <w:tcW w:w="3402" w:type="dxa"/>
            <w:shd w:val="clear" w:color="auto" w:fill="BFBFBF" w:themeFill="background1" w:themeFillShade="BF"/>
          </w:tcPr>
          <w:p w14:paraId="1F541766" w14:textId="65417E43" w:rsidR="006C6142" w:rsidRPr="00525EF3" w:rsidRDefault="006C6142" w:rsidP="0040235D">
            <w:pPr>
              <w:spacing w:after="80"/>
              <w:rPr>
                <w:rFonts w:cstheme="minorHAnsi"/>
                <w:b/>
                <w:sz w:val="16"/>
                <w:szCs w:val="16"/>
              </w:rPr>
            </w:pPr>
            <w:r w:rsidRPr="00525EF3">
              <w:rPr>
                <w:rFonts w:cstheme="minorHAnsi"/>
                <w:b/>
                <w:sz w:val="16"/>
                <w:szCs w:val="16"/>
              </w:rPr>
              <w:t xml:space="preserve">5-year </w:t>
            </w:r>
            <w:r w:rsidR="002B36AF" w:rsidRPr="00525EF3">
              <w:rPr>
                <w:rFonts w:cstheme="minorHAnsi"/>
                <w:b/>
                <w:sz w:val="16"/>
                <w:szCs w:val="16"/>
              </w:rPr>
              <w:t>e</w:t>
            </w:r>
            <w:r w:rsidRPr="00525EF3">
              <w:rPr>
                <w:rFonts w:cstheme="minorHAnsi"/>
                <w:b/>
                <w:sz w:val="16"/>
                <w:szCs w:val="16"/>
              </w:rPr>
              <w:t>valuation question</w:t>
            </w:r>
          </w:p>
        </w:tc>
        <w:tc>
          <w:tcPr>
            <w:tcW w:w="1361" w:type="dxa"/>
            <w:shd w:val="clear" w:color="auto" w:fill="BFBFBF" w:themeFill="background1" w:themeFillShade="BF"/>
          </w:tcPr>
          <w:p w14:paraId="7812605E" w14:textId="77777777" w:rsidR="006C6142" w:rsidRPr="00525EF3" w:rsidRDefault="006C6142" w:rsidP="0040235D">
            <w:pPr>
              <w:spacing w:after="80"/>
              <w:rPr>
                <w:rFonts w:cstheme="minorHAnsi"/>
                <w:b/>
                <w:sz w:val="16"/>
                <w:szCs w:val="16"/>
              </w:rPr>
            </w:pPr>
            <w:r w:rsidRPr="00525EF3">
              <w:rPr>
                <w:rFonts w:cstheme="minorHAnsi"/>
                <w:b/>
                <w:sz w:val="16"/>
                <w:szCs w:val="16"/>
              </w:rPr>
              <w:t>LTIM indicator</w:t>
            </w:r>
          </w:p>
        </w:tc>
      </w:tr>
      <w:tr w:rsidR="006C6142" w:rsidRPr="00525EF3" w14:paraId="4F45A02A" w14:textId="77777777" w:rsidTr="00602D06">
        <w:tc>
          <w:tcPr>
            <w:tcW w:w="988" w:type="dxa"/>
            <w:vMerge w:val="restart"/>
          </w:tcPr>
          <w:p w14:paraId="71C77DC0" w14:textId="77777777" w:rsidR="006C6142" w:rsidRPr="00525EF3" w:rsidRDefault="006C6142" w:rsidP="0040235D">
            <w:pPr>
              <w:spacing w:after="80"/>
              <w:rPr>
                <w:rFonts w:cstheme="minorHAnsi"/>
                <w:sz w:val="16"/>
                <w:szCs w:val="16"/>
              </w:rPr>
            </w:pPr>
            <w:r w:rsidRPr="00525EF3">
              <w:rPr>
                <w:rFonts w:cstheme="minorHAnsi"/>
                <w:sz w:val="16"/>
                <w:szCs w:val="16"/>
              </w:rPr>
              <w:t>Ecosystem processes</w:t>
            </w:r>
          </w:p>
        </w:tc>
        <w:tc>
          <w:tcPr>
            <w:tcW w:w="2268" w:type="dxa"/>
            <w:vMerge w:val="restart"/>
          </w:tcPr>
          <w:p w14:paraId="0D302943"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Provide for the mobilisation of carbon and nutrients from the floodplain to the river to reduce the reliance of in-stream foodwebs on autochthonous productivity.</w:t>
            </w:r>
          </w:p>
        </w:tc>
        <w:tc>
          <w:tcPr>
            <w:tcW w:w="2268" w:type="dxa"/>
            <w:vMerge w:val="restart"/>
          </w:tcPr>
          <w:p w14:paraId="0BABA238"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Open-water productivity shows a temporary shift from near zero or autotrophic dominance (positive Net Daily Metabolism) towards heterotrophy (negative Net Daily Metabolism) when QSA &gt;30,000 ML.day</w:t>
            </w:r>
            <w:r w:rsidRPr="00525EF3">
              <w:rPr>
                <w:rFonts w:cstheme="minorHAnsi"/>
                <w:sz w:val="16"/>
                <w:szCs w:val="16"/>
                <w:vertAlign w:val="superscript"/>
              </w:rPr>
              <w:noBreakHyphen/>
              <w:t>1</w:t>
            </w:r>
            <w:r w:rsidRPr="00525EF3">
              <w:rPr>
                <w:rFonts w:cstheme="minorHAnsi"/>
                <w:sz w:val="16"/>
                <w:szCs w:val="16"/>
              </w:rPr>
              <w:t>.</w:t>
            </w:r>
          </w:p>
        </w:tc>
        <w:tc>
          <w:tcPr>
            <w:tcW w:w="3685" w:type="dxa"/>
          </w:tcPr>
          <w:p w14:paraId="527AFEA2"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temporarily shifting open water productivity towards heterotrophy?</w:t>
            </w:r>
          </w:p>
          <w:p w14:paraId="538760D8"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nutrients and DOC levels?</w:t>
            </w:r>
          </w:p>
        </w:tc>
        <w:tc>
          <w:tcPr>
            <w:tcW w:w="3402" w:type="dxa"/>
          </w:tcPr>
          <w:p w14:paraId="0B9B3010"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maintaining or increasing annual autotrophic production and increasing annual heterotrophy?</w:t>
            </w:r>
          </w:p>
          <w:p w14:paraId="5B8F9760"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temporarily shifting open water productivity towards heterotrophy in at least 3 years out of 5?</w:t>
            </w:r>
          </w:p>
          <w:p w14:paraId="2EAF153E"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nutrients and DOC levels?</w:t>
            </w:r>
          </w:p>
        </w:tc>
        <w:tc>
          <w:tcPr>
            <w:tcW w:w="1361" w:type="dxa"/>
          </w:tcPr>
          <w:p w14:paraId="0DCEBD6C" w14:textId="77777777" w:rsidR="006C6142" w:rsidRPr="00525EF3" w:rsidRDefault="006C6142" w:rsidP="0040235D">
            <w:pPr>
              <w:spacing w:after="80"/>
              <w:rPr>
                <w:rFonts w:cstheme="minorHAnsi"/>
                <w:sz w:val="16"/>
                <w:szCs w:val="16"/>
              </w:rPr>
            </w:pPr>
            <w:r w:rsidRPr="00525EF3">
              <w:rPr>
                <w:rFonts w:cstheme="minorHAnsi"/>
                <w:sz w:val="16"/>
                <w:szCs w:val="16"/>
              </w:rPr>
              <w:t>Category 1 Stream Metabolism</w:t>
            </w:r>
          </w:p>
        </w:tc>
      </w:tr>
      <w:tr w:rsidR="006C6142" w:rsidRPr="00525EF3" w14:paraId="5D793557" w14:textId="77777777" w:rsidTr="00602D06">
        <w:tc>
          <w:tcPr>
            <w:tcW w:w="988" w:type="dxa"/>
            <w:vMerge/>
          </w:tcPr>
          <w:p w14:paraId="3D1E537C" w14:textId="77777777" w:rsidR="006C6142" w:rsidRPr="00525EF3" w:rsidRDefault="006C6142" w:rsidP="0040235D">
            <w:pPr>
              <w:spacing w:after="80"/>
              <w:rPr>
                <w:rFonts w:cstheme="minorHAnsi"/>
                <w:sz w:val="16"/>
                <w:szCs w:val="16"/>
              </w:rPr>
            </w:pPr>
          </w:p>
        </w:tc>
        <w:tc>
          <w:tcPr>
            <w:tcW w:w="2268" w:type="dxa"/>
            <w:vMerge/>
          </w:tcPr>
          <w:p w14:paraId="4F7588EC" w14:textId="77777777" w:rsidR="006C6142" w:rsidRPr="00525EF3" w:rsidRDefault="006C6142" w:rsidP="0040235D">
            <w:pPr>
              <w:autoSpaceDE w:val="0"/>
              <w:autoSpaceDN w:val="0"/>
              <w:adjustRightInd w:val="0"/>
              <w:spacing w:after="80"/>
              <w:rPr>
                <w:rFonts w:cstheme="minorHAnsi"/>
                <w:sz w:val="16"/>
                <w:szCs w:val="16"/>
              </w:rPr>
            </w:pPr>
          </w:p>
        </w:tc>
        <w:tc>
          <w:tcPr>
            <w:tcW w:w="2268" w:type="dxa"/>
            <w:vMerge/>
          </w:tcPr>
          <w:p w14:paraId="6B12AD82" w14:textId="77777777" w:rsidR="006C6142" w:rsidRPr="00525EF3" w:rsidRDefault="006C6142" w:rsidP="0040235D">
            <w:pPr>
              <w:autoSpaceDE w:val="0"/>
              <w:autoSpaceDN w:val="0"/>
              <w:adjustRightInd w:val="0"/>
              <w:spacing w:after="80"/>
              <w:rPr>
                <w:rFonts w:cstheme="minorHAnsi"/>
                <w:sz w:val="16"/>
                <w:szCs w:val="16"/>
              </w:rPr>
            </w:pPr>
          </w:p>
        </w:tc>
        <w:tc>
          <w:tcPr>
            <w:tcW w:w="3685" w:type="dxa"/>
          </w:tcPr>
          <w:p w14:paraId="46974405"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microinvertebrate input from floodplain to the river and thus reducing the reliance of in-stream foodwebs on autochthonous productivity?</w:t>
            </w:r>
          </w:p>
        </w:tc>
        <w:tc>
          <w:tcPr>
            <w:tcW w:w="3402" w:type="dxa"/>
          </w:tcPr>
          <w:p w14:paraId="34194DF5"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microinvertebrate input from floodplain to the river and thus reducing the reliance of in-stream foodwebs on autochthonous productivity?</w:t>
            </w:r>
          </w:p>
        </w:tc>
        <w:tc>
          <w:tcPr>
            <w:tcW w:w="1361" w:type="dxa"/>
          </w:tcPr>
          <w:p w14:paraId="49D0772F" w14:textId="7568E7CA" w:rsidR="006C6142" w:rsidRPr="00525EF3" w:rsidRDefault="006C6142" w:rsidP="0040235D">
            <w:pPr>
              <w:spacing w:after="80"/>
              <w:rPr>
                <w:rFonts w:cstheme="minorHAnsi"/>
                <w:sz w:val="16"/>
                <w:szCs w:val="16"/>
              </w:rPr>
            </w:pPr>
            <w:r w:rsidRPr="00525EF3">
              <w:rPr>
                <w:rFonts w:cstheme="minorHAnsi"/>
                <w:sz w:val="16"/>
                <w:szCs w:val="16"/>
              </w:rPr>
              <w:t>Category 3 Micro</w:t>
            </w:r>
            <w:r w:rsidR="00602D06">
              <w:rPr>
                <w:rFonts w:cstheme="minorHAnsi"/>
                <w:sz w:val="16"/>
                <w:szCs w:val="16"/>
              </w:rPr>
              <w:t>-</w:t>
            </w:r>
            <w:r w:rsidRPr="00525EF3">
              <w:rPr>
                <w:rFonts w:cstheme="minorHAnsi"/>
                <w:sz w:val="16"/>
                <w:szCs w:val="16"/>
              </w:rPr>
              <w:t>invertebrates</w:t>
            </w:r>
          </w:p>
        </w:tc>
      </w:tr>
      <w:tr w:rsidR="006C6142" w:rsidRPr="00525EF3" w14:paraId="104800C5" w14:textId="77777777" w:rsidTr="00602D06">
        <w:tc>
          <w:tcPr>
            <w:tcW w:w="988" w:type="dxa"/>
            <w:vMerge/>
          </w:tcPr>
          <w:p w14:paraId="0E0040B2" w14:textId="77777777" w:rsidR="006C6142" w:rsidRPr="00525EF3" w:rsidRDefault="006C6142" w:rsidP="0040235D">
            <w:pPr>
              <w:spacing w:after="80"/>
              <w:rPr>
                <w:rFonts w:cstheme="minorHAnsi"/>
                <w:sz w:val="16"/>
                <w:szCs w:val="16"/>
              </w:rPr>
            </w:pPr>
          </w:p>
        </w:tc>
        <w:tc>
          <w:tcPr>
            <w:tcW w:w="2268" w:type="dxa"/>
            <w:vMerge w:val="restart"/>
          </w:tcPr>
          <w:p w14:paraId="3ABEAA55"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Provide diverse hydraulic conditions over the range of velocity classes in the lower third of weir pools so that habitat and processes for dispersal of organic and inorganic material between reaches are maintained.</w:t>
            </w:r>
          </w:p>
        </w:tc>
        <w:tc>
          <w:tcPr>
            <w:tcW w:w="2268" w:type="dxa"/>
            <w:vMerge w:val="restart"/>
          </w:tcPr>
          <w:p w14:paraId="3F994529"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Habitat across the range of velocity classes is present in the lower third of weir pools for at least 60 consecutive days in Sep–Mar, at a maximum interval of 2 years.</w:t>
            </w:r>
          </w:p>
        </w:tc>
        <w:tc>
          <w:tcPr>
            <w:tcW w:w="3685" w:type="dxa"/>
          </w:tcPr>
          <w:p w14:paraId="75FF1E44"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a seasonal hydrograph that encompassed variation in discharge, velocity and water levels?</w:t>
            </w:r>
          </w:p>
        </w:tc>
        <w:tc>
          <w:tcPr>
            <w:tcW w:w="3402" w:type="dxa"/>
          </w:tcPr>
          <w:p w14:paraId="573917E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a multi-year hydrograph that encompassed variation in discharge, velocity and water levels?</w:t>
            </w:r>
          </w:p>
          <w:p w14:paraId="4455F246"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meeting the EWRs (all metrics) for the Channel?</w:t>
            </w:r>
          </w:p>
        </w:tc>
        <w:tc>
          <w:tcPr>
            <w:tcW w:w="1361" w:type="dxa"/>
          </w:tcPr>
          <w:p w14:paraId="303C319C" w14:textId="77777777" w:rsidR="006C6142" w:rsidRPr="00525EF3" w:rsidRDefault="006C6142" w:rsidP="0040235D">
            <w:pPr>
              <w:spacing w:after="80"/>
              <w:rPr>
                <w:rFonts w:cstheme="minorHAnsi"/>
                <w:sz w:val="16"/>
                <w:szCs w:val="16"/>
              </w:rPr>
            </w:pPr>
            <w:r w:rsidRPr="00525EF3">
              <w:rPr>
                <w:rFonts w:cstheme="minorHAnsi"/>
                <w:sz w:val="16"/>
                <w:szCs w:val="16"/>
              </w:rPr>
              <w:t>Category 1 Hydrology</w:t>
            </w:r>
          </w:p>
        </w:tc>
      </w:tr>
      <w:tr w:rsidR="006C6142" w:rsidRPr="00525EF3" w14:paraId="3C0A6E04" w14:textId="77777777" w:rsidTr="00602D06">
        <w:tc>
          <w:tcPr>
            <w:tcW w:w="988" w:type="dxa"/>
            <w:vMerge/>
          </w:tcPr>
          <w:p w14:paraId="355249E7" w14:textId="77777777" w:rsidR="006C6142" w:rsidRPr="00525EF3" w:rsidRDefault="006C6142" w:rsidP="0040235D">
            <w:pPr>
              <w:spacing w:after="80"/>
              <w:rPr>
                <w:rFonts w:cstheme="minorHAnsi"/>
                <w:sz w:val="16"/>
                <w:szCs w:val="16"/>
              </w:rPr>
            </w:pPr>
          </w:p>
        </w:tc>
        <w:tc>
          <w:tcPr>
            <w:tcW w:w="2268" w:type="dxa"/>
            <w:vMerge/>
          </w:tcPr>
          <w:p w14:paraId="30E9EF92" w14:textId="77777777" w:rsidR="006C6142" w:rsidRPr="00525EF3" w:rsidRDefault="006C6142" w:rsidP="0040235D">
            <w:pPr>
              <w:autoSpaceDE w:val="0"/>
              <w:autoSpaceDN w:val="0"/>
              <w:adjustRightInd w:val="0"/>
              <w:spacing w:after="80"/>
              <w:rPr>
                <w:rFonts w:cstheme="minorHAnsi"/>
                <w:sz w:val="16"/>
                <w:szCs w:val="16"/>
              </w:rPr>
            </w:pPr>
          </w:p>
        </w:tc>
        <w:tc>
          <w:tcPr>
            <w:tcW w:w="2268" w:type="dxa"/>
            <w:vMerge/>
          </w:tcPr>
          <w:p w14:paraId="199886EA" w14:textId="77777777" w:rsidR="006C6142" w:rsidRPr="00525EF3" w:rsidRDefault="006C6142" w:rsidP="0040235D">
            <w:pPr>
              <w:autoSpaceDE w:val="0"/>
              <w:autoSpaceDN w:val="0"/>
              <w:adjustRightInd w:val="0"/>
              <w:spacing w:after="80"/>
              <w:rPr>
                <w:rFonts w:cstheme="minorHAnsi"/>
                <w:sz w:val="16"/>
                <w:szCs w:val="16"/>
              </w:rPr>
            </w:pPr>
          </w:p>
        </w:tc>
        <w:tc>
          <w:tcPr>
            <w:tcW w:w="3685" w:type="dxa"/>
          </w:tcPr>
          <w:p w14:paraId="0B7C6E7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diverse hydraulic conditions and complex habitat for flow dependant biota and processes?</w:t>
            </w:r>
          </w:p>
          <w:p w14:paraId="3FA597B4"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diverse hydraulic conditions over the range of velocity classes in the lower third of weir pools so that habitat and processes for dispersal of organic and inorganic material between reaches are maintained?</w:t>
            </w:r>
          </w:p>
        </w:tc>
        <w:tc>
          <w:tcPr>
            <w:tcW w:w="3402" w:type="dxa"/>
          </w:tcPr>
          <w:p w14:paraId="4EB9A623"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diverse hydraulic conditions and complex habitat for flow dependant biota and processes?</w:t>
            </w:r>
          </w:p>
          <w:p w14:paraId="43276D13"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diverse hydraulic conditions over the range of velocity classes in the lower third of weir pools so that habitat and processes for dispersal of organic and inorganic material between reaches are maintained?</w:t>
            </w:r>
          </w:p>
          <w:p w14:paraId="5A903C0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the range of velocity classes being present in the lower third of weir pools for at least 60-days in spring/summer in at least 3 years out of 5?</w:t>
            </w:r>
          </w:p>
        </w:tc>
        <w:tc>
          <w:tcPr>
            <w:tcW w:w="1361" w:type="dxa"/>
          </w:tcPr>
          <w:p w14:paraId="6A5AE4DA" w14:textId="77777777" w:rsidR="006C6142" w:rsidRPr="00525EF3" w:rsidRDefault="006C6142" w:rsidP="0040235D">
            <w:pPr>
              <w:spacing w:after="80"/>
              <w:rPr>
                <w:rFonts w:cstheme="minorHAnsi"/>
                <w:sz w:val="16"/>
                <w:szCs w:val="16"/>
              </w:rPr>
            </w:pPr>
            <w:r w:rsidRPr="00525EF3">
              <w:rPr>
                <w:rFonts w:cstheme="minorHAnsi"/>
                <w:sz w:val="16"/>
                <w:szCs w:val="16"/>
              </w:rPr>
              <w:t>Category 3 Hydrological Regime</w:t>
            </w:r>
          </w:p>
        </w:tc>
      </w:tr>
      <w:tr w:rsidR="006C6142" w:rsidRPr="00525EF3" w14:paraId="5BAF3D3F" w14:textId="77777777" w:rsidTr="00602D06">
        <w:trPr>
          <w:trHeight w:val="3365"/>
        </w:trPr>
        <w:tc>
          <w:tcPr>
            <w:tcW w:w="988" w:type="dxa"/>
            <w:vMerge/>
          </w:tcPr>
          <w:p w14:paraId="772B5BBA" w14:textId="77777777" w:rsidR="006C6142" w:rsidRPr="00525EF3" w:rsidRDefault="006C6142" w:rsidP="0040235D">
            <w:pPr>
              <w:spacing w:after="80"/>
              <w:rPr>
                <w:rFonts w:cstheme="minorHAnsi"/>
                <w:sz w:val="16"/>
                <w:szCs w:val="16"/>
              </w:rPr>
            </w:pPr>
          </w:p>
        </w:tc>
        <w:tc>
          <w:tcPr>
            <w:tcW w:w="2268" w:type="dxa"/>
            <w:shd w:val="clear" w:color="auto" w:fill="auto"/>
          </w:tcPr>
          <w:p w14:paraId="556AEB53"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Ensure adequate flushing of salt from the Murray to the Southern Ocean.</w:t>
            </w:r>
          </w:p>
        </w:tc>
        <w:tc>
          <w:tcPr>
            <w:tcW w:w="2268" w:type="dxa"/>
            <w:shd w:val="clear" w:color="auto" w:fill="auto"/>
          </w:tcPr>
          <w:p w14:paraId="01D2B9A1"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Basin Plan Objective: Salt export, averaged over the preceding 3 years, is ≥2 million tonnes per year.</w:t>
            </w:r>
          </w:p>
        </w:tc>
        <w:tc>
          <w:tcPr>
            <w:tcW w:w="3685" w:type="dxa"/>
            <w:shd w:val="clear" w:color="auto" w:fill="auto"/>
          </w:tcPr>
          <w:p w14:paraId="0C280D3D" w14:textId="77777777" w:rsidR="006C6142" w:rsidRPr="00525EF3" w:rsidRDefault="006C6142" w:rsidP="0040235D">
            <w:pPr>
              <w:spacing w:after="80"/>
              <w:rPr>
                <w:rFonts w:cstheme="minorHAnsi"/>
                <w:sz w:val="16"/>
                <w:szCs w:val="16"/>
              </w:rPr>
            </w:pPr>
          </w:p>
        </w:tc>
        <w:tc>
          <w:tcPr>
            <w:tcW w:w="3402" w:type="dxa"/>
            <w:shd w:val="clear" w:color="auto" w:fill="auto"/>
          </w:tcPr>
          <w:p w14:paraId="77909608"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the salinity regime, including maintaining the average electrical conductivity in Lake Alexandrina below 700, 1000 and 1500 µS/cm?</w:t>
            </w:r>
          </w:p>
          <w:p w14:paraId="00D89C93"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establishing and maintaining stable salinities in the lakes and a variable salinity regime in the Murray estuary and Coorong?</w:t>
            </w:r>
          </w:p>
          <w:p w14:paraId="10FB5858"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ensuring adequate flushing of salt from the Murray to the Southern Ocean as measured by the Basin Plan target of &gt; 2 million tonnes of salt export for a three-year rolling average?</w:t>
            </w:r>
          </w:p>
        </w:tc>
        <w:tc>
          <w:tcPr>
            <w:tcW w:w="1361" w:type="dxa"/>
            <w:shd w:val="clear" w:color="auto" w:fill="auto"/>
          </w:tcPr>
          <w:p w14:paraId="1578F081" w14:textId="77777777" w:rsidR="006C6142" w:rsidRPr="00525EF3" w:rsidRDefault="006C6142" w:rsidP="0040235D">
            <w:pPr>
              <w:spacing w:after="80"/>
              <w:rPr>
                <w:rFonts w:cstheme="minorHAnsi"/>
                <w:sz w:val="16"/>
                <w:szCs w:val="16"/>
              </w:rPr>
            </w:pPr>
            <w:r w:rsidRPr="00525EF3">
              <w:rPr>
                <w:rFonts w:cstheme="minorHAnsi"/>
                <w:sz w:val="16"/>
                <w:szCs w:val="16"/>
              </w:rPr>
              <w:t>Category 3 Matter Transport</w:t>
            </w:r>
          </w:p>
        </w:tc>
      </w:tr>
      <w:tr w:rsidR="006C6142" w:rsidRPr="00525EF3" w14:paraId="69C3F14A" w14:textId="77777777" w:rsidTr="00602D06">
        <w:tc>
          <w:tcPr>
            <w:tcW w:w="988" w:type="dxa"/>
            <w:vMerge/>
          </w:tcPr>
          <w:p w14:paraId="6CCD7ACE" w14:textId="77777777" w:rsidR="006C6142" w:rsidRPr="00525EF3" w:rsidRDefault="006C6142" w:rsidP="0040235D">
            <w:pPr>
              <w:spacing w:after="80"/>
              <w:rPr>
                <w:rFonts w:cstheme="minorHAnsi"/>
                <w:sz w:val="16"/>
                <w:szCs w:val="16"/>
              </w:rPr>
            </w:pPr>
          </w:p>
        </w:tc>
        <w:tc>
          <w:tcPr>
            <w:tcW w:w="2268" w:type="dxa"/>
            <w:vMerge w:val="restart"/>
          </w:tcPr>
          <w:p w14:paraId="21ED1BFC"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Maintain habitats and provide for dispersal of organic and inorganic material and organisms between river and wetlands.</w:t>
            </w:r>
          </w:p>
        </w:tc>
        <w:tc>
          <w:tcPr>
            <w:tcW w:w="2268" w:type="dxa"/>
            <w:vMerge w:val="restart"/>
          </w:tcPr>
          <w:p w14:paraId="205762CC"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Inundation periods in temporary wetlands have unrestricted lateral connectivity between the river and wetlands in &gt;90% of inundation events.</w:t>
            </w:r>
          </w:p>
        </w:tc>
        <w:tc>
          <w:tcPr>
            <w:tcW w:w="3685" w:type="dxa"/>
          </w:tcPr>
          <w:p w14:paraId="5375F43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for the dispersal of organic and inorganic material and organisms between river and wetlands?</w:t>
            </w:r>
          </w:p>
        </w:tc>
        <w:tc>
          <w:tcPr>
            <w:tcW w:w="3402" w:type="dxa"/>
          </w:tcPr>
          <w:p w14:paraId="6F25CB99"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for the dispersal of organic and inorganic material and organisms between river and wetlands?</w:t>
            </w:r>
          </w:p>
        </w:tc>
        <w:tc>
          <w:tcPr>
            <w:tcW w:w="1361" w:type="dxa"/>
          </w:tcPr>
          <w:p w14:paraId="18009795" w14:textId="77777777" w:rsidR="006C6142" w:rsidRPr="00525EF3" w:rsidRDefault="006C6142" w:rsidP="0040235D">
            <w:pPr>
              <w:spacing w:after="80"/>
              <w:rPr>
                <w:rFonts w:cstheme="minorHAnsi"/>
                <w:sz w:val="16"/>
                <w:szCs w:val="16"/>
              </w:rPr>
            </w:pPr>
            <w:r w:rsidRPr="00525EF3">
              <w:rPr>
                <w:rFonts w:cstheme="minorHAnsi"/>
                <w:sz w:val="16"/>
                <w:szCs w:val="16"/>
              </w:rPr>
              <w:t>Category 3 Matter Transport</w:t>
            </w:r>
          </w:p>
        </w:tc>
      </w:tr>
      <w:tr w:rsidR="006C6142" w:rsidRPr="00525EF3" w14:paraId="14975B47" w14:textId="77777777" w:rsidTr="00602D06">
        <w:tc>
          <w:tcPr>
            <w:tcW w:w="988" w:type="dxa"/>
            <w:vMerge/>
          </w:tcPr>
          <w:p w14:paraId="1D0C8CA3" w14:textId="77777777" w:rsidR="006C6142" w:rsidRPr="00525EF3" w:rsidRDefault="006C6142" w:rsidP="0040235D">
            <w:pPr>
              <w:spacing w:after="80"/>
              <w:rPr>
                <w:rFonts w:cstheme="minorHAnsi"/>
                <w:sz w:val="16"/>
                <w:szCs w:val="16"/>
              </w:rPr>
            </w:pPr>
          </w:p>
        </w:tc>
        <w:tc>
          <w:tcPr>
            <w:tcW w:w="2268" w:type="dxa"/>
            <w:vMerge/>
          </w:tcPr>
          <w:p w14:paraId="057BFA26" w14:textId="77777777" w:rsidR="006C6142" w:rsidRPr="00525EF3" w:rsidRDefault="006C6142" w:rsidP="0040235D">
            <w:pPr>
              <w:autoSpaceDE w:val="0"/>
              <w:autoSpaceDN w:val="0"/>
              <w:adjustRightInd w:val="0"/>
              <w:spacing w:after="80"/>
              <w:rPr>
                <w:rFonts w:cstheme="minorHAnsi"/>
                <w:sz w:val="16"/>
                <w:szCs w:val="16"/>
              </w:rPr>
            </w:pPr>
          </w:p>
        </w:tc>
        <w:tc>
          <w:tcPr>
            <w:tcW w:w="2268" w:type="dxa"/>
            <w:vMerge/>
          </w:tcPr>
          <w:p w14:paraId="00382860" w14:textId="77777777" w:rsidR="006C6142" w:rsidRPr="00525EF3" w:rsidRDefault="006C6142" w:rsidP="0040235D">
            <w:pPr>
              <w:autoSpaceDE w:val="0"/>
              <w:autoSpaceDN w:val="0"/>
              <w:adjustRightInd w:val="0"/>
              <w:spacing w:after="80"/>
              <w:rPr>
                <w:rFonts w:cstheme="minorHAnsi"/>
                <w:sz w:val="16"/>
                <w:szCs w:val="16"/>
              </w:rPr>
            </w:pPr>
          </w:p>
        </w:tc>
        <w:tc>
          <w:tcPr>
            <w:tcW w:w="3685" w:type="dxa"/>
            <w:tcBorders>
              <w:bottom w:val="single" w:sz="4" w:space="0" w:color="auto"/>
            </w:tcBorders>
          </w:tcPr>
          <w:p w14:paraId="0571909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dispersal of organisms between river and wetlands?</w:t>
            </w:r>
          </w:p>
        </w:tc>
        <w:tc>
          <w:tcPr>
            <w:tcW w:w="3402" w:type="dxa"/>
            <w:tcBorders>
              <w:bottom w:val="single" w:sz="4" w:space="0" w:color="auto"/>
            </w:tcBorders>
          </w:tcPr>
          <w:p w14:paraId="70C3CC29"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dispersal of organisms between river and wetlands?</w:t>
            </w:r>
          </w:p>
        </w:tc>
        <w:tc>
          <w:tcPr>
            <w:tcW w:w="1361" w:type="dxa"/>
            <w:tcBorders>
              <w:bottom w:val="single" w:sz="4" w:space="0" w:color="auto"/>
            </w:tcBorders>
          </w:tcPr>
          <w:p w14:paraId="227C4608" w14:textId="274AA356" w:rsidR="006C6142" w:rsidRPr="00525EF3" w:rsidRDefault="006C6142" w:rsidP="0040235D">
            <w:pPr>
              <w:spacing w:after="80"/>
              <w:rPr>
                <w:rFonts w:cstheme="minorHAnsi"/>
                <w:sz w:val="16"/>
                <w:szCs w:val="16"/>
              </w:rPr>
            </w:pPr>
            <w:r w:rsidRPr="00525EF3">
              <w:rPr>
                <w:rFonts w:cstheme="minorHAnsi"/>
                <w:sz w:val="16"/>
                <w:szCs w:val="16"/>
              </w:rPr>
              <w:t>Category 3 Micro</w:t>
            </w:r>
            <w:r w:rsidR="00602D06">
              <w:rPr>
                <w:rFonts w:cstheme="minorHAnsi"/>
                <w:sz w:val="16"/>
                <w:szCs w:val="16"/>
              </w:rPr>
              <w:t>-</w:t>
            </w:r>
            <w:r w:rsidRPr="00525EF3">
              <w:rPr>
                <w:rFonts w:cstheme="minorHAnsi"/>
                <w:sz w:val="16"/>
                <w:szCs w:val="16"/>
              </w:rPr>
              <w:t>invertebrates</w:t>
            </w:r>
          </w:p>
        </w:tc>
      </w:tr>
      <w:tr w:rsidR="006C6142" w:rsidRPr="00525EF3" w14:paraId="05DE1B76" w14:textId="77777777" w:rsidTr="00602D06">
        <w:tc>
          <w:tcPr>
            <w:tcW w:w="988" w:type="dxa"/>
            <w:vMerge w:val="restart"/>
          </w:tcPr>
          <w:p w14:paraId="0D957961" w14:textId="77777777" w:rsidR="006C6142" w:rsidRPr="00525EF3" w:rsidRDefault="006C6142" w:rsidP="0040235D">
            <w:pPr>
              <w:spacing w:after="80"/>
              <w:rPr>
                <w:rFonts w:cstheme="minorHAnsi"/>
                <w:sz w:val="16"/>
                <w:szCs w:val="16"/>
              </w:rPr>
            </w:pPr>
            <w:r w:rsidRPr="00525EF3">
              <w:rPr>
                <w:rFonts w:cstheme="minorHAnsi"/>
                <w:sz w:val="16"/>
                <w:szCs w:val="16"/>
              </w:rPr>
              <w:t>Water Quality</w:t>
            </w:r>
          </w:p>
        </w:tc>
        <w:tc>
          <w:tcPr>
            <w:tcW w:w="2268" w:type="dxa"/>
            <w:vMerge w:val="restart"/>
          </w:tcPr>
          <w:p w14:paraId="3A5E35C3"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Maintain water quality to support aquatic biota and normal biogeochemical processes.</w:t>
            </w:r>
          </w:p>
        </w:tc>
        <w:tc>
          <w:tcPr>
            <w:tcW w:w="2268" w:type="dxa"/>
            <w:tcBorders>
              <w:right w:val="single" w:sz="4" w:space="0" w:color="auto"/>
            </w:tcBorders>
          </w:tcPr>
          <w:p w14:paraId="4B41442B"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Biovolume &lt;4 mm</w:t>
            </w:r>
            <w:r w:rsidRPr="00525EF3">
              <w:rPr>
                <w:rFonts w:cstheme="minorHAnsi"/>
                <w:sz w:val="16"/>
                <w:szCs w:val="16"/>
                <w:vertAlign w:val="superscript"/>
              </w:rPr>
              <w:t>3</w:t>
            </w:r>
            <w:r w:rsidRPr="00525EF3">
              <w:rPr>
                <w:rFonts w:cstheme="minorHAnsi"/>
                <w:sz w:val="16"/>
                <w:szCs w:val="16"/>
              </w:rPr>
              <w:t xml:space="preserve"> L</w:t>
            </w:r>
            <w:r w:rsidRPr="00525EF3">
              <w:rPr>
                <w:rFonts w:cstheme="minorHAnsi"/>
                <w:sz w:val="16"/>
                <w:szCs w:val="16"/>
                <w:vertAlign w:val="superscript"/>
              </w:rPr>
              <w:t>-1</w:t>
            </w:r>
            <w:r w:rsidRPr="00525EF3">
              <w:rPr>
                <w:rFonts w:cstheme="minorHAnsi"/>
                <w:sz w:val="16"/>
                <w:szCs w:val="16"/>
              </w:rPr>
              <w:t xml:space="preserve"> for all Cyanobacteria, where a known toxin producer is dominant.</w:t>
            </w:r>
          </w:p>
        </w:tc>
        <w:tc>
          <w:tcPr>
            <w:tcW w:w="3685" w:type="dxa"/>
            <w:vMerge w:val="restart"/>
            <w:tcBorders>
              <w:top w:val="single" w:sz="4" w:space="0" w:color="auto"/>
              <w:left w:val="single" w:sz="4" w:space="0" w:color="auto"/>
              <w:bottom w:val="single" w:sz="4" w:space="0" w:color="auto"/>
              <w:right w:val="single" w:sz="4" w:space="0" w:color="auto"/>
            </w:tcBorders>
          </w:tcPr>
          <w:p w14:paraId="21E106A8"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maintaining water quality to support aquatic biota and normal biogeochemical processes?</w:t>
            </w:r>
          </w:p>
          <w:p w14:paraId="50C9171F" w14:textId="77777777" w:rsidR="006C6142" w:rsidRPr="00525EF3" w:rsidRDefault="006C6142" w:rsidP="0040235D">
            <w:pPr>
              <w:spacing w:after="80"/>
              <w:rPr>
                <w:rFonts w:cstheme="minorHAnsi"/>
                <w:sz w:val="16"/>
                <w:szCs w:val="16"/>
              </w:rPr>
            </w:pPr>
          </w:p>
        </w:tc>
        <w:tc>
          <w:tcPr>
            <w:tcW w:w="3402" w:type="dxa"/>
            <w:vMerge w:val="restart"/>
            <w:tcBorders>
              <w:top w:val="single" w:sz="4" w:space="0" w:color="auto"/>
              <w:left w:val="single" w:sz="4" w:space="0" w:color="auto"/>
              <w:bottom w:val="single" w:sz="4" w:space="0" w:color="auto"/>
              <w:right w:val="single" w:sz="4" w:space="0" w:color="auto"/>
            </w:tcBorders>
          </w:tcPr>
          <w:p w14:paraId="4D88F407" w14:textId="77777777" w:rsidR="006C6142" w:rsidRPr="00525EF3" w:rsidRDefault="006C6142" w:rsidP="0040235D">
            <w:pPr>
              <w:spacing w:after="80"/>
              <w:rPr>
                <w:rFonts w:cstheme="minorHAnsi"/>
                <w:sz w:val="16"/>
                <w:szCs w:val="16"/>
              </w:rPr>
            </w:pPr>
          </w:p>
        </w:tc>
        <w:tc>
          <w:tcPr>
            <w:tcW w:w="1361" w:type="dxa"/>
            <w:vMerge w:val="restart"/>
            <w:tcBorders>
              <w:top w:val="single" w:sz="4" w:space="0" w:color="auto"/>
              <w:left w:val="single" w:sz="4" w:space="0" w:color="auto"/>
              <w:bottom w:val="single" w:sz="4" w:space="0" w:color="auto"/>
              <w:right w:val="single" w:sz="4" w:space="0" w:color="auto"/>
            </w:tcBorders>
          </w:tcPr>
          <w:p w14:paraId="1A067C5F" w14:textId="77777777" w:rsidR="006C6142" w:rsidRPr="00525EF3" w:rsidRDefault="006C6142" w:rsidP="0040235D">
            <w:pPr>
              <w:spacing w:after="80"/>
              <w:rPr>
                <w:rFonts w:cstheme="minorHAnsi"/>
                <w:sz w:val="16"/>
                <w:szCs w:val="16"/>
              </w:rPr>
            </w:pPr>
            <w:r w:rsidRPr="00525EF3">
              <w:rPr>
                <w:rFonts w:cstheme="minorHAnsi"/>
                <w:sz w:val="16"/>
                <w:szCs w:val="16"/>
              </w:rPr>
              <w:t>Category 3 Matter Transport</w:t>
            </w:r>
          </w:p>
        </w:tc>
      </w:tr>
      <w:tr w:rsidR="006C6142" w:rsidRPr="00525EF3" w14:paraId="7F209FDC" w14:textId="77777777" w:rsidTr="00602D06">
        <w:tc>
          <w:tcPr>
            <w:tcW w:w="988" w:type="dxa"/>
            <w:vMerge/>
          </w:tcPr>
          <w:p w14:paraId="34D03444" w14:textId="77777777" w:rsidR="006C6142" w:rsidRPr="00525EF3" w:rsidRDefault="006C6142" w:rsidP="0040235D">
            <w:pPr>
              <w:spacing w:after="80"/>
              <w:rPr>
                <w:rFonts w:cstheme="minorHAnsi"/>
                <w:sz w:val="16"/>
                <w:szCs w:val="16"/>
              </w:rPr>
            </w:pPr>
          </w:p>
        </w:tc>
        <w:tc>
          <w:tcPr>
            <w:tcW w:w="2268" w:type="dxa"/>
            <w:vMerge/>
          </w:tcPr>
          <w:p w14:paraId="3271E999" w14:textId="77777777" w:rsidR="006C6142" w:rsidRPr="00525EF3" w:rsidRDefault="006C6142" w:rsidP="0040235D">
            <w:pPr>
              <w:spacing w:after="80"/>
              <w:rPr>
                <w:rFonts w:cstheme="minorHAnsi"/>
                <w:sz w:val="16"/>
                <w:szCs w:val="16"/>
              </w:rPr>
            </w:pPr>
          </w:p>
        </w:tc>
        <w:tc>
          <w:tcPr>
            <w:tcW w:w="2268" w:type="dxa"/>
            <w:tcBorders>
              <w:right w:val="single" w:sz="4" w:space="0" w:color="auto"/>
            </w:tcBorders>
          </w:tcPr>
          <w:p w14:paraId="571B64B4" w14:textId="77777777" w:rsidR="006C6142" w:rsidRPr="00525EF3" w:rsidRDefault="006C6142" w:rsidP="0040235D">
            <w:pPr>
              <w:spacing w:after="80"/>
              <w:rPr>
                <w:rFonts w:cstheme="minorHAnsi"/>
                <w:sz w:val="16"/>
                <w:szCs w:val="16"/>
              </w:rPr>
            </w:pPr>
            <w:r w:rsidRPr="00525EF3">
              <w:rPr>
                <w:rFonts w:cstheme="minorHAnsi"/>
                <w:sz w:val="16"/>
                <w:szCs w:val="16"/>
              </w:rPr>
              <w:t>Biovolume &lt;10 mm</w:t>
            </w:r>
            <w:r w:rsidRPr="00525EF3">
              <w:rPr>
                <w:rFonts w:cstheme="minorHAnsi"/>
                <w:sz w:val="16"/>
                <w:szCs w:val="16"/>
                <w:vertAlign w:val="superscript"/>
              </w:rPr>
              <w:t>3</w:t>
            </w:r>
            <w:r w:rsidRPr="00525EF3">
              <w:rPr>
                <w:rFonts w:cstheme="minorHAnsi"/>
                <w:sz w:val="16"/>
                <w:szCs w:val="16"/>
              </w:rPr>
              <w:t xml:space="preserve"> L</w:t>
            </w:r>
            <w:r w:rsidRPr="00525EF3">
              <w:rPr>
                <w:rFonts w:cstheme="minorHAnsi"/>
                <w:sz w:val="16"/>
                <w:szCs w:val="16"/>
                <w:vertAlign w:val="superscript"/>
              </w:rPr>
              <w:t>-1</w:t>
            </w:r>
            <w:r w:rsidRPr="00525EF3">
              <w:rPr>
                <w:rFonts w:cstheme="minorHAnsi"/>
                <w:sz w:val="16"/>
                <w:szCs w:val="16"/>
              </w:rPr>
              <w:t xml:space="preserve"> for all Cyanobacteria, where toxins are not present.</w:t>
            </w:r>
          </w:p>
        </w:tc>
        <w:tc>
          <w:tcPr>
            <w:tcW w:w="3685" w:type="dxa"/>
            <w:vMerge/>
            <w:tcBorders>
              <w:top w:val="single" w:sz="4" w:space="0" w:color="auto"/>
              <w:left w:val="single" w:sz="4" w:space="0" w:color="auto"/>
              <w:bottom w:val="single" w:sz="4" w:space="0" w:color="auto"/>
              <w:right w:val="single" w:sz="4" w:space="0" w:color="auto"/>
            </w:tcBorders>
          </w:tcPr>
          <w:p w14:paraId="50F32A3A" w14:textId="77777777" w:rsidR="006C6142" w:rsidRPr="00525EF3" w:rsidRDefault="006C6142" w:rsidP="0040235D">
            <w:pPr>
              <w:spacing w:after="80"/>
              <w:rPr>
                <w:rFonts w:cstheme="minorHAnsi"/>
                <w:sz w:val="16"/>
                <w:szCs w:val="16"/>
              </w:rPr>
            </w:pPr>
          </w:p>
        </w:tc>
        <w:tc>
          <w:tcPr>
            <w:tcW w:w="3402" w:type="dxa"/>
            <w:vMerge/>
            <w:tcBorders>
              <w:top w:val="single" w:sz="4" w:space="0" w:color="auto"/>
              <w:left w:val="single" w:sz="4" w:space="0" w:color="auto"/>
              <w:bottom w:val="single" w:sz="4" w:space="0" w:color="auto"/>
              <w:right w:val="single" w:sz="4" w:space="0" w:color="auto"/>
            </w:tcBorders>
          </w:tcPr>
          <w:p w14:paraId="1BA7CEEF" w14:textId="77777777" w:rsidR="006C6142" w:rsidRPr="00525EF3" w:rsidRDefault="006C6142" w:rsidP="0040235D">
            <w:pPr>
              <w:spacing w:after="80"/>
              <w:rPr>
                <w:rFonts w:cstheme="minorHAnsi"/>
                <w:sz w:val="16"/>
                <w:szCs w:val="16"/>
              </w:rPr>
            </w:pPr>
          </w:p>
        </w:tc>
        <w:tc>
          <w:tcPr>
            <w:tcW w:w="1361" w:type="dxa"/>
            <w:vMerge/>
            <w:tcBorders>
              <w:top w:val="single" w:sz="4" w:space="0" w:color="auto"/>
              <w:left w:val="single" w:sz="4" w:space="0" w:color="auto"/>
              <w:bottom w:val="single" w:sz="4" w:space="0" w:color="auto"/>
              <w:right w:val="single" w:sz="4" w:space="0" w:color="auto"/>
            </w:tcBorders>
          </w:tcPr>
          <w:p w14:paraId="0FBA74D4" w14:textId="77777777" w:rsidR="006C6142" w:rsidRPr="00525EF3" w:rsidRDefault="006C6142" w:rsidP="0040235D">
            <w:pPr>
              <w:spacing w:after="80"/>
              <w:rPr>
                <w:rFonts w:cstheme="minorHAnsi"/>
                <w:sz w:val="16"/>
                <w:szCs w:val="16"/>
              </w:rPr>
            </w:pPr>
          </w:p>
        </w:tc>
      </w:tr>
      <w:tr w:rsidR="006C6142" w:rsidRPr="00525EF3" w14:paraId="3F0F8E30" w14:textId="77777777" w:rsidTr="00602D06">
        <w:tc>
          <w:tcPr>
            <w:tcW w:w="988" w:type="dxa"/>
            <w:vMerge/>
          </w:tcPr>
          <w:p w14:paraId="21A1B9A1" w14:textId="77777777" w:rsidR="006C6142" w:rsidRPr="00525EF3" w:rsidRDefault="006C6142" w:rsidP="0040235D">
            <w:pPr>
              <w:spacing w:after="80"/>
              <w:rPr>
                <w:rFonts w:cstheme="minorHAnsi"/>
                <w:sz w:val="16"/>
                <w:szCs w:val="16"/>
              </w:rPr>
            </w:pPr>
          </w:p>
        </w:tc>
        <w:tc>
          <w:tcPr>
            <w:tcW w:w="2268" w:type="dxa"/>
            <w:vMerge/>
          </w:tcPr>
          <w:p w14:paraId="545B0EF5" w14:textId="77777777" w:rsidR="006C6142" w:rsidRPr="00525EF3" w:rsidRDefault="006C6142" w:rsidP="0040235D">
            <w:pPr>
              <w:spacing w:after="80"/>
              <w:rPr>
                <w:rFonts w:cstheme="minorHAnsi"/>
                <w:sz w:val="16"/>
                <w:szCs w:val="16"/>
              </w:rPr>
            </w:pPr>
          </w:p>
        </w:tc>
        <w:tc>
          <w:tcPr>
            <w:tcW w:w="2268" w:type="dxa"/>
            <w:tcBorders>
              <w:right w:val="single" w:sz="4" w:space="0" w:color="auto"/>
            </w:tcBorders>
          </w:tcPr>
          <w:p w14:paraId="4459B30E"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Basin Plan Target: Maintain dissolved oxygen above 50% saturation throughout water column at all times.</w:t>
            </w:r>
          </w:p>
        </w:tc>
        <w:tc>
          <w:tcPr>
            <w:tcW w:w="3685" w:type="dxa"/>
            <w:tcBorders>
              <w:top w:val="single" w:sz="4" w:space="0" w:color="auto"/>
              <w:left w:val="single" w:sz="4" w:space="0" w:color="auto"/>
              <w:bottom w:val="single" w:sz="4" w:space="0" w:color="auto"/>
              <w:right w:val="single" w:sz="4" w:space="0" w:color="auto"/>
            </w:tcBorders>
          </w:tcPr>
          <w:p w14:paraId="40370910"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maintaining dissolved oxygen levels above 50% saturation throughout the water column at all times?</w:t>
            </w:r>
          </w:p>
        </w:tc>
        <w:tc>
          <w:tcPr>
            <w:tcW w:w="3402" w:type="dxa"/>
            <w:tcBorders>
              <w:top w:val="single" w:sz="4" w:space="0" w:color="auto"/>
              <w:left w:val="single" w:sz="4" w:space="0" w:color="auto"/>
              <w:bottom w:val="single" w:sz="4" w:space="0" w:color="auto"/>
              <w:right w:val="single" w:sz="4" w:space="0" w:color="auto"/>
            </w:tcBorders>
          </w:tcPr>
          <w:p w14:paraId="1A6370A6"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maintaining dissolved oxygen levels above 50% saturation throughout the water column at all times?</w:t>
            </w:r>
          </w:p>
        </w:tc>
        <w:tc>
          <w:tcPr>
            <w:tcW w:w="1361" w:type="dxa"/>
            <w:tcBorders>
              <w:top w:val="single" w:sz="4" w:space="0" w:color="auto"/>
              <w:left w:val="single" w:sz="4" w:space="0" w:color="auto"/>
              <w:bottom w:val="single" w:sz="4" w:space="0" w:color="auto"/>
              <w:right w:val="single" w:sz="4" w:space="0" w:color="auto"/>
            </w:tcBorders>
          </w:tcPr>
          <w:p w14:paraId="73E54EDE" w14:textId="77777777" w:rsidR="006C6142" w:rsidRPr="00525EF3" w:rsidRDefault="006C6142" w:rsidP="0040235D">
            <w:pPr>
              <w:spacing w:after="80"/>
              <w:rPr>
                <w:rFonts w:cstheme="minorHAnsi"/>
                <w:sz w:val="16"/>
                <w:szCs w:val="16"/>
              </w:rPr>
            </w:pPr>
            <w:r w:rsidRPr="00525EF3">
              <w:rPr>
                <w:rFonts w:cstheme="minorHAnsi"/>
                <w:sz w:val="16"/>
                <w:szCs w:val="16"/>
              </w:rPr>
              <w:t>Category 1 Stream Metabolism</w:t>
            </w:r>
          </w:p>
        </w:tc>
      </w:tr>
      <w:tr w:rsidR="006C6142" w:rsidRPr="00525EF3" w14:paraId="16D17F99" w14:textId="77777777" w:rsidTr="00602D06">
        <w:trPr>
          <w:trHeight w:val="1252"/>
        </w:trPr>
        <w:tc>
          <w:tcPr>
            <w:tcW w:w="988" w:type="dxa"/>
            <w:vMerge w:val="restart"/>
          </w:tcPr>
          <w:p w14:paraId="52CEA4DF" w14:textId="77777777" w:rsidR="006C6142" w:rsidRPr="00525EF3" w:rsidRDefault="006C6142" w:rsidP="0040235D">
            <w:pPr>
              <w:spacing w:after="80"/>
              <w:rPr>
                <w:rFonts w:cstheme="minorHAnsi"/>
                <w:sz w:val="16"/>
                <w:szCs w:val="16"/>
              </w:rPr>
            </w:pPr>
            <w:r w:rsidRPr="00525EF3">
              <w:rPr>
                <w:rFonts w:cstheme="minorHAnsi"/>
                <w:sz w:val="16"/>
                <w:szCs w:val="16"/>
              </w:rPr>
              <w:t>Fish</w:t>
            </w:r>
          </w:p>
        </w:tc>
        <w:tc>
          <w:tcPr>
            <w:tcW w:w="2268" w:type="dxa"/>
            <w:vMerge w:val="restart"/>
            <w:shd w:val="clear" w:color="auto" w:fill="auto"/>
          </w:tcPr>
          <w:p w14:paraId="5C97EC41"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Restore resilient populations of Murray cod (a long-lived apex predator).</w:t>
            </w:r>
          </w:p>
        </w:tc>
        <w:tc>
          <w:tcPr>
            <w:tcW w:w="2268" w:type="dxa"/>
            <w:shd w:val="clear" w:color="auto" w:fill="auto"/>
          </w:tcPr>
          <w:p w14:paraId="4B4F735F"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Population age structure</w:t>
            </w:r>
            <w:r w:rsidRPr="00525EF3">
              <w:rPr>
                <w:rStyle w:val="FootnoteReference"/>
                <w:rFonts w:cstheme="minorHAnsi"/>
                <w:sz w:val="16"/>
                <w:szCs w:val="16"/>
              </w:rPr>
              <w:footnoteReference w:id="12"/>
            </w:r>
            <w:r w:rsidRPr="00525EF3">
              <w:rPr>
                <w:rFonts w:cstheme="minorHAnsi"/>
                <w:sz w:val="16"/>
                <w:szCs w:val="16"/>
              </w:rPr>
              <w:t xml:space="preserve"> of Murray cod includes recent recruits</w:t>
            </w:r>
            <w:r w:rsidRPr="00525EF3">
              <w:rPr>
                <w:rStyle w:val="FootnoteReference"/>
                <w:rFonts w:cstheme="minorHAnsi"/>
                <w:sz w:val="16"/>
                <w:szCs w:val="16"/>
              </w:rPr>
              <w:footnoteReference w:id="13"/>
            </w:r>
            <w:r w:rsidRPr="00525EF3">
              <w:rPr>
                <w:rFonts w:cstheme="minorHAnsi"/>
                <w:sz w:val="16"/>
                <w:szCs w:val="16"/>
              </w:rPr>
              <w:t>, subadults and adults in 9 years in 10.</w:t>
            </w:r>
          </w:p>
        </w:tc>
        <w:tc>
          <w:tcPr>
            <w:tcW w:w="3685" w:type="dxa"/>
            <w:shd w:val="clear" w:color="auto" w:fill="auto"/>
          </w:tcPr>
          <w:p w14:paraId="4209E3B8" w14:textId="77777777" w:rsidR="006C6142" w:rsidRPr="00525EF3" w:rsidRDefault="006C6142" w:rsidP="0040235D">
            <w:pPr>
              <w:spacing w:after="80"/>
              <w:rPr>
                <w:rFonts w:cstheme="minorHAnsi"/>
                <w:sz w:val="16"/>
                <w:szCs w:val="16"/>
              </w:rPr>
            </w:pPr>
            <w:r w:rsidRPr="00525EF3">
              <w:rPr>
                <w:rFonts w:cstheme="minorHAnsi"/>
                <w:sz w:val="16"/>
                <w:szCs w:val="16"/>
                <w:lang w:val="en-US"/>
              </w:rPr>
              <w:t>D</w:t>
            </w:r>
            <w:r w:rsidRPr="00525EF3">
              <w:rPr>
                <w:rFonts w:cstheme="minorHAnsi"/>
                <w:sz w:val="16"/>
                <w:szCs w:val="16"/>
              </w:rPr>
              <w:t xml:space="preserve">id the length-frequency distribution for Murray cod in the </w:t>
            </w:r>
            <w:r w:rsidRPr="00525EF3">
              <w:rPr>
                <w:rFonts w:cstheme="minorHAnsi"/>
                <w:i/>
                <w:sz w:val="16"/>
                <w:szCs w:val="16"/>
              </w:rPr>
              <w:t>Gorge</w:t>
            </w:r>
            <w:r w:rsidRPr="00525EF3">
              <w:rPr>
                <w:rFonts w:cstheme="minorHAnsi"/>
                <w:sz w:val="16"/>
                <w:szCs w:val="16"/>
              </w:rPr>
              <w:t xml:space="preserve"> zone reflect recent recruits, sub-adults and adults? </w:t>
            </w:r>
            <w:bookmarkStart w:id="514" w:name="_Ref461792245"/>
            <w:r w:rsidRPr="00525EF3">
              <w:rPr>
                <w:rStyle w:val="FootnoteReference"/>
                <w:rFonts w:cstheme="minorHAnsi"/>
                <w:sz w:val="16"/>
                <w:szCs w:val="16"/>
              </w:rPr>
              <w:footnoteReference w:id="14"/>
            </w:r>
            <w:bookmarkStart w:id="515" w:name="_Ref461792257"/>
            <w:bookmarkEnd w:id="514"/>
            <w:r w:rsidRPr="00525EF3">
              <w:rPr>
                <w:rFonts w:cstheme="minorHAnsi"/>
                <w:sz w:val="16"/>
                <w:szCs w:val="16"/>
                <w:vertAlign w:val="superscript"/>
              </w:rPr>
              <w:t>,</w:t>
            </w:r>
            <w:r w:rsidRPr="00525EF3">
              <w:rPr>
                <w:rStyle w:val="FootnoteReference"/>
                <w:rFonts w:cstheme="minorHAnsi"/>
                <w:sz w:val="16"/>
                <w:szCs w:val="16"/>
              </w:rPr>
              <w:footnoteReference w:id="15"/>
            </w:r>
            <w:bookmarkStart w:id="516" w:name="_Ref461792670"/>
            <w:bookmarkEnd w:id="515"/>
            <w:r w:rsidRPr="00525EF3">
              <w:rPr>
                <w:rFonts w:cstheme="minorHAnsi"/>
                <w:sz w:val="16"/>
                <w:szCs w:val="16"/>
                <w:vertAlign w:val="superscript"/>
              </w:rPr>
              <w:t>,</w:t>
            </w:r>
            <w:r w:rsidRPr="00525EF3">
              <w:rPr>
                <w:rStyle w:val="FootnoteReference"/>
                <w:rFonts w:cstheme="minorHAnsi"/>
                <w:sz w:val="16"/>
                <w:szCs w:val="16"/>
              </w:rPr>
              <w:footnoteReference w:id="16"/>
            </w:r>
            <w:bookmarkEnd w:id="516"/>
            <w:r w:rsidRPr="00525EF3">
              <w:rPr>
                <w:rFonts w:cstheme="minorHAnsi"/>
                <w:sz w:val="16"/>
                <w:szCs w:val="16"/>
                <w:vertAlign w:val="superscript"/>
              </w:rPr>
              <w:t>,</w:t>
            </w:r>
            <w:bookmarkStart w:id="517" w:name="_Ref461793422"/>
            <w:r w:rsidRPr="00525EF3">
              <w:rPr>
                <w:rStyle w:val="FootnoteReference"/>
                <w:rFonts w:cstheme="minorHAnsi"/>
                <w:sz w:val="16"/>
                <w:szCs w:val="16"/>
              </w:rPr>
              <w:footnoteReference w:id="17"/>
            </w:r>
            <w:bookmarkEnd w:id="517"/>
          </w:p>
        </w:tc>
        <w:tc>
          <w:tcPr>
            <w:tcW w:w="3402" w:type="dxa"/>
            <w:shd w:val="clear" w:color="auto" w:fill="auto"/>
          </w:tcPr>
          <w:p w14:paraId="1071EC61" w14:textId="713526CB" w:rsidR="006C6142" w:rsidRPr="00525EF3" w:rsidRDefault="006C6142" w:rsidP="0040235D">
            <w:pPr>
              <w:spacing w:after="80"/>
              <w:rPr>
                <w:rFonts w:cstheme="minorHAnsi"/>
                <w:sz w:val="16"/>
                <w:szCs w:val="16"/>
              </w:rPr>
            </w:pPr>
            <w:r w:rsidRPr="00525EF3">
              <w:rPr>
                <w:rFonts w:cstheme="minorHAnsi"/>
                <w:sz w:val="16"/>
                <w:szCs w:val="16"/>
                <w:lang w:val="en-US"/>
              </w:rPr>
              <w:t>Did</w:t>
            </w:r>
            <w:r w:rsidRPr="00525EF3">
              <w:rPr>
                <w:rFonts w:cstheme="minorHAnsi"/>
                <w:sz w:val="16"/>
                <w:szCs w:val="16"/>
              </w:rPr>
              <w:t xml:space="preserve"> the length-frequency distribution for Murray cod in the </w:t>
            </w:r>
            <w:r w:rsidRPr="00525EF3">
              <w:rPr>
                <w:rFonts w:cstheme="minorHAnsi"/>
                <w:i/>
                <w:sz w:val="16"/>
                <w:szCs w:val="16"/>
              </w:rPr>
              <w:t>Gorge</w:t>
            </w:r>
            <w:r w:rsidRPr="00525EF3">
              <w:rPr>
                <w:rFonts w:cstheme="minorHAnsi"/>
                <w:sz w:val="16"/>
                <w:szCs w:val="16"/>
              </w:rPr>
              <w:t xml:space="preserve"> zone reflect recent recruits, sub-adults and adults during 4 of the last 5 </w:t>
            </w:r>
            <w:r w:rsidRPr="00D018E9">
              <w:rPr>
                <w:rFonts w:cstheme="minorHAnsi"/>
                <w:sz w:val="16"/>
                <w:szCs w:val="16"/>
              </w:rPr>
              <w:t>years?</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_Ref461792257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15</w:t>
            </w:r>
            <w:r w:rsidRPr="00525EF3">
              <w:rPr>
                <w:rFonts w:cstheme="minorHAnsi"/>
                <w:sz w:val="16"/>
                <w:szCs w:val="16"/>
                <w:vertAlign w:val="superscript"/>
              </w:rPr>
              <w:fldChar w:fldCharType="end"/>
            </w:r>
            <w:bookmarkStart w:id="518" w:name="_Ref461792316"/>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sidRP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_Ref461793422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17</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Style w:val="FootnoteReference"/>
                <w:rFonts w:cstheme="minorHAnsi"/>
                <w:sz w:val="16"/>
                <w:szCs w:val="16"/>
              </w:rPr>
              <w:footnoteReference w:id="18"/>
            </w:r>
            <w:bookmarkEnd w:id="518"/>
          </w:p>
        </w:tc>
        <w:tc>
          <w:tcPr>
            <w:tcW w:w="1361" w:type="dxa"/>
            <w:shd w:val="clear" w:color="auto" w:fill="auto"/>
          </w:tcPr>
          <w:p w14:paraId="7D85F33E"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125CD06E" w14:textId="77777777" w:rsidTr="00602D06">
        <w:tc>
          <w:tcPr>
            <w:tcW w:w="988" w:type="dxa"/>
            <w:vMerge/>
          </w:tcPr>
          <w:p w14:paraId="7E18BD9C" w14:textId="77777777" w:rsidR="006C6142" w:rsidRPr="00525EF3" w:rsidRDefault="006C6142" w:rsidP="0040235D">
            <w:pPr>
              <w:spacing w:after="80"/>
              <w:rPr>
                <w:rFonts w:cstheme="minorHAnsi"/>
                <w:sz w:val="16"/>
                <w:szCs w:val="16"/>
              </w:rPr>
            </w:pPr>
          </w:p>
        </w:tc>
        <w:tc>
          <w:tcPr>
            <w:tcW w:w="2268" w:type="dxa"/>
            <w:vMerge/>
          </w:tcPr>
          <w:p w14:paraId="162F103F" w14:textId="77777777" w:rsidR="006C6142" w:rsidRPr="00525EF3" w:rsidRDefault="006C6142" w:rsidP="0040235D">
            <w:pPr>
              <w:spacing w:after="80"/>
              <w:rPr>
                <w:rFonts w:cstheme="minorHAnsi"/>
                <w:sz w:val="16"/>
                <w:szCs w:val="16"/>
              </w:rPr>
            </w:pPr>
          </w:p>
        </w:tc>
        <w:tc>
          <w:tcPr>
            <w:tcW w:w="2268" w:type="dxa"/>
          </w:tcPr>
          <w:p w14:paraId="268EFD0E"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Population age structure of Murray cod indicates a large recruitment</w:t>
            </w:r>
            <w:r w:rsidRPr="00525EF3">
              <w:rPr>
                <w:rStyle w:val="FootnoteReference"/>
                <w:rFonts w:cstheme="minorHAnsi"/>
                <w:sz w:val="16"/>
                <w:szCs w:val="16"/>
              </w:rPr>
              <w:footnoteReference w:id="19"/>
            </w:r>
            <w:r w:rsidRPr="00525EF3">
              <w:rPr>
                <w:rFonts w:cstheme="minorHAnsi"/>
                <w:sz w:val="16"/>
                <w:szCs w:val="16"/>
              </w:rPr>
              <w:t xml:space="preserve"> event 1 year in 5, demonstrated by a cohort representing &gt;50% of the population.</w:t>
            </w:r>
          </w:p>
        </w:tc>
        <w:tc>
          <w:tcPr>
            <w:tcW w:w="3685" w:type="dxa"/>
          </w:tcPr>
          <w:p w14:paraId="568ED674" w14:textId="0F93B8EE" w:rsidR="006C6142" w:rsidRPr="00525EF3" w:rsidRDefault="006C6142" w:rsidP="0040235D">
            <w:pPr>
              <w:spacing w:after="80"/>
              <w:rPr>
                <w:rFonts w:cstheme="minorHAnsi"/>
                <w:sz w:val="16"/>
                <w:szCs w:val="16"/>
              </w:rPr>
            </w:pPr>
            <w:r w:rsidRPr="00525EF3">
              <w:rPr>
                <w:rFonts w:cstheme="minorHAnsi"/>
                <w:sz w:val="16"/>
                <w:szCs w:val="16"/>
                <w:lang w:val="en-US"/>
              </w:rPr>
              <w:t>D</w:t>
            </w:r>
            <w:r w:rsidRPr="00525EF3">
              <w:rPr>
                <w:rFonts w:cstheme="minorHAnsi"/>
                <w:sz w:val="16"/>
                <w:szCs w:val="16"/>
              </w:rPr>
              <w:t xml:space="preserve">id a YOY cohort represent &gt;50% of the Murray cod population from the </w:t>
            </w:r>
            <w:r w:rsidRPr="00525EF3">
              <w:rPr>
                <w:rFonts w:cstheme="minorHAnsi"/>
                <w:i/>
                <w:sz w:val="16"/>
                <w:szCs w:val="16"/>
              </w:rPr>
              <w:t>Gorge</w:t>
            </w:r>
            <w:r w:rsidRPr="00525EF3">
              <w:rPr>
                <w:rFonts w:cstheme="minorHAnsi"/>
                <w:sz w:val="16"/>
                <w:szCs w:val="16"/>
              </w:rPr>
              <w:t xml:space="preserve"> zone?</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_Ref461792257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15</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_Ref461793422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17</w:t>
            </w:r>
            <w:r w:rsidRPr="00525EF3">
              <w:rPr>
                <w:rFonts w:cstheme="minorHAnsi"/>
                <w:sz w:val="16"/>
                <w:szCs w:val="16"/>
                <w:vertAlign w:val="superscript"/>
              </w:rPr>
              <w:fldChar w:fldCharType="end"/>
            </w:r>
          </w:p>
        </w:tc>
        <w:tc>
          <w:tcPr>
            <w:tcW w:w="3402" w:type="dxa"/>
          </w:tcPr>
          <w:p w14:paraId="40C60E36" w14:textId="39EB7ACD" w:rsidR="006C6142" w:rsidRPr="00525EF3" w:rsidRDefault="006C6142" w:rsidP="0040235D">
            <w:pPr>
              <w:spacing w:after="80"/>
              <w:rPr>
                <w:rFonts w:cstheme="minorHAnsi"/>
                <w:sz w:val="16"/>
                <w:szCs w:val="16"/>
              </w:rPr>
            </w:pPr>
            <w:r w:rsidRPr="00525EF3">
              <w:rPr>
                <w:rFonts w:cstheme="minorHAnsi"/>
                <w:sz w:val="16"/>
                <w:szCs w:val="16"/>
              </w:rPr>
              <w:t>Did the length-frequency distribution for Murray cod indicate at least 1 large recruitment event in the last 5 years, demonstrated by a YOY cohort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_Ref461793422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17</w:t>
            </w:r>
            <w:r w:rsidRPr="00525EF3">
              <w:rPr>
                <w:rFonts w:cstheme="minorHAnsi"/>
                <w:sz w:val="16"/>
                <w:szCs w:val="16"/>
                <w:vertAlign w:val="superscript"/>
              </w:rPr>
              <w:fldChar w:fldCharType="end"/>
            </w:r>
            <w:r w:rsidRPr="00525EF3">
              <w:rPr>
                <w:rFonts w:cstheme="minorHAnsi"/>
                <w:sz w:val="16"/>
                <w:szCs w:val="16"/>
              </w:rPr>
              <w:t xml:space="preserve"> representing &gt;50% of the population from the </w:t>
            </w:r>
            <w:r w:rsidRPr="00525EF3">
              <w:rPr>
                <w:rFonts w:cstheme="minorHAnsi"/>
                <w:i/>
                <w:sz w:val="16"/>
                <w:szCs w:val="16"/>
              </w:rPr>
              <w:t>Gorge</w:t>
            </w:r>
            <w:r w:rsidRPr="00525EF3">
              <w:rPr>
                <w:rFonts w:cstheme="minorHAnsi"/>
                <w:sz w:val="16"/>
                <w:szCs w:val="16"/>
              </w:rPr>
              <w:t xml:space="preserve"> zone?</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_Ref461792257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15</w:t>
            </w:r>
            <w:r w:rsidRPr="00525EF3">
              <w:rPr>
                <w:rFonts w:cstheme="minorHAnsi"/>
                <w:sz w:val="16"/>
                <w:szCs w:val="16"/>
                <w:vertAlign w:val="superscript"/>
              </w:rPr>
              <w:fldChar w:fldCharType="end"/>
            </w:r>
            <w:r w:rsidRPr="00525EF3">
              <w:rPr>
                <w:rFonts w:cstheme="minorHAnsi"/>
                <w:sz w:val="16"/>
                <w:szCs w:val="16"/>
              </w:rPr>
              <w:t xml:space="preserve"> </w:t>
            </w:r>
          </w:p>
        </w:tc>
        <w:tc>
          <w:tcPr>
            <w:tcW w:w="1361" w:type="dxa"/>
          </w:tcPr>
          <w:p w14:paraId="091C00F1"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4A111498" w14:textId="77777777" w:rsidTr="00602D06">
        <w:tc>
          <w:tcPr>
            <w:tcW w:w="988" w:type="dxa"/>
            <w:vMerge/>
          </w:tcPr>
          <w:p w14:paraId="0DB4CC41" w14:textId="77777777" w:rsidR="006C6142" w:rsidRPr="00525EF3" w:rsidRDefault="006C6142" w:rsidP="0040235D">
            <w:pPr>
              <w:spacing w:after="80"/>
              <w:rPr>
                <w:rFonts w:cstheme="minorHAnsi"/>
                <w:sz w:val="16"/>
                <w:szCs w:val="16"/>
              </w:rPr>
            </w:pPr>
          </w:p>
        </w:tc>
        <w:tc>
          <w:tcPr>
            <w:tcW w:w="2268" w:type="dxa"/>
            <w:vMerge/>
          </w:tcPr>
          <w:p w14:paraId="6C0C873E" w14:textId="77777777" w:rsidR="006C6142" w:rsidRPr="00525EF3" w:rsidRDefault="006C6142" w:rsidP="0040235D">
            <w:pPr>
              <w:spacing w:after="80"/>
              <w:rPr>
                <w:rFonts w:cstheme="minorHAnsi"/>
                <w:sz w:val="16"/>
                <w:szCs w:val="16"/>
              </w:rPr>
            </w:pPr>
          </w:p>
        </w:tc>
        <w:tc>
          <w:tcPr>
            <w:tcW w:w="2268" w:type="dxa"/>
          </w:tcPr>
          <w:p w14:paraId="37AD471E"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Abundance (CPUE</w:t>
            </w:r>
            <w:r w:rsidRPr="00525EF3">
              <w:rPr>
                <w:rStyle w:val="FootnoteReference"/>
                <w:rFonts w:cstheme="minorHAnsi"/>
                <w:sz w:val="16"/>
                <w:szCs w:val="16"/>
              </w:rPr>
              <w:footnoteReference w:id="20"/>
            </w:r>
            <w:r w:rsidRPr="00525EF3">
              <w:rPr>
                <w:rFonts w:cstheme="minorHAnsi"/>
                <w:sz w:val="16"/>
                <w:szCs w:val="16"/>
              </w:rPr>
              <w:t>) of Murray cod increases by ≥50% over a 10-year period.</w:t>
            </w:r>
          </w:p>
        </w:tc>
        <w:tc>
          <w:tcPr>
            <w:tcW w:w="3685" w:type="dxa"/>
          </w:tcPr>
          <w:p w14:paraId="0D8E0B77" w14:textId="77777777" w:rsidR="006C6142" w:rsidRPr="00525EF3" w:rsidRDefault="006C6142" w:rsidP="0040235D">
            <w:pPr>
              <w:spacing w:after="80"/>
              <w:rPr>
                <w:rFonts w:cstheme="minorHAnsi"/>
                <w:sz w:val="16"/>
                <w:szCs w:val="16"/>
              </w:rPr>
            </w:pPr>
          </w:p>
        </w:tc>
        <w:tc>
          <w:tcPr>
            <w:tcW w:w="3402" w:type="dxa"/>
          </w:tcPr>
          <w:p w14:paraId="1D5A853C"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abundance of Murray cod in the </w:t>
            </w:r>
            <w:r w:rsidRPr="00525EF3">
              <w:rPr>
                <w:rFonts w:cstheme="minorHAnsi"/>
                <w:i/>
                <w:sz w:val="16"/>
                <w:szCs w:val="16"/>
              </w:rPr>
              <w:t>Gorge</w:t>
            </w:r>
            <w:r w:rsidRPr="00525EF3">
              <w:rPr>
                <w:rFonts w:cstheme="minorHAnsi"/>
                <w:sz w:val="16"/>
                <w:szCs w:val="16"/>
              </w:rPr>
              <w:t xml:space="preserve"> zone increase by ≥20% over a 5-year period?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_Ref461792316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18</w:t>
            </w:r>
            <w:r w:rsidRPr="00525EF3">
              <w:rPr>
                <w:rFonts w:cstheme="minorHAnsi"/>
                <w:sz w:val="16"/>
                <w:szCs w:val="16"/>
                <w:vertAlign w:val="superscript"/>
              </w:rPr>
              <w:fldChar w:fldCharType="end"/>
            </w:r>
            <w:r w:rsidRPr="00525EF3">
              <w:rPr>
                <w:rFonts w:cstheme="minorHAnsi"/>
                <w:sz w:val="16"/>
                <w:szCs w:val="16"/>
              </w:rPr>
              <w:t xml:space="preserve"> </w:t>
            </w:r>
          </w:p>
        </w:tc>
        <w:tc>
          <w:tcPr>
            <w:tcW w:w="1361" w:type="dxa"/>
          </w:tcPr>
          <w:p w14:paraId="34B620B2"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16D816F3" w14:textId="77777777" w:rsidTr="00602D06">
        <w:tc>
          <w:tcPr>
            <w:tcW w:w="988" w:type="dxa"/>
            <w:vMerge/>
          </w:tcPr>
          <w:p w14:paraId="0C4FF373" w14:textId="77777777" w:rsidR="006C6142" w:rsidRPr="00525EF3" w:rsidRDefault="006C6142" w:rsidP="0040235D">
            <w:pPr>
              <w:spacing w:after="80"/>
              <w:rPr>
                <w:rFonts w:cstheme="minorHAnsi"/>
                <w:sz w:val="16"/>
                <w:szCs w:val="16"/>
              </w:rPr>
            </w:pPr>
          </w:p>
        </w:tc>
        <w:tc>
          <w:tcPr>
            <w:tcW w:w="2268" w:type="dxa"/>
            <w:vMerge w:val="restart"/>
          </w:tcPr>
          <w:p w14:paraId="723B294A"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Restore resilient populations of golden perch and silver perch (flow-dependent specialists).</w:t>
            </w:r>
          </w:p>
        </w:tc>
        <w:tc>
          <w:tcPr>
            <w:tcW w:w="2268" w:type="dxa"/>
          </w:tcPr>
          <w:p w14:paraId="62ABE3A8"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Population age structure of golden perch and silver perch includes YOY</w:t>
            </w:r>
            <w:r w:rsidRPr="00525EF3">
              <w:rPr>
                <w:rStyle w:val="FootnoteReference"/>
                <w:rFonts w:cstheme="minorHAnsi"/>
                <w:sz w:val="16"/>
                <w:szCs w:val="16"/>
              </w:rPr>
              <w:footnoteReference w:id="21"/>
            </w:r>
            <w:r w:rsidRPr="00525EF3">
              <w:rPr>
                <w:rFonts w:cstheme="minorHAnsi"/>
                <w:sz w:val="16"/>
                <w:szCs w:val="16"/>
              </w:rPr>
              <w:t xml:space="preserve"> with sub-adults and adults in 8 years in 10.</w:t>
            </w:r>
          </w:p>
        </w:tc>
        <w:tc>
          <w:tcPr>
            <w:tcW w:w="3685" w:type="dxa"/>
          </w:tcPr>
          <w:p w14:paraId="774993E5" w14:textId="77777777" w:rsidR="006C6142" w:rsidRPr="00525EF3" w:rsidRDefault="006C6142" w:rsidP="0040235D">
            <w:pPr>
              <w:spacing w:after="80"/>
              <w:rPr>
                <w:rFonts w:cstheme="minorHAnsi"/>
                <w:sz w:val="16"/>
                <w:szCs w:val="16"/>
              </w:rPr>
            </w:pPr>
            <w:r w:rsidRPr="00525EF3">
              <w:rPr>
                <w:rFonts w:cstheme="minorHAnsi"/>
                <w:sz w:val="16"/>
                <w:szCs w:val="16"/>
                <w:lang w:val="en-US"/>
              </w:rPr>
              <w:t>What d</w:t>
            </w:r>
            <w:r w:rsidRPr="00525EF3">
              <w:rPr>
                <w:rFonts w:cstheme="minorHAnsi"/>
                <w:sz w:val="16"/>
                <w:szCs w:val="16"/>
              </w:rPr>
              <w:t xml:space="preserve">id CEW contribute to the population age structure of golden perch in the LMR Selected Area?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p>
          <w:p w14:paraId="5CBBBFA9" w14:textId="4AE6BEBA" w:rsidR="006C6142" w:rsidRPr="00525EF3" w:rsidRDefault="006C6142" w:rsidP="0040235D">
            <w:pPr>
              <w:spacing w:after="80"/>
              <w:rPr>
                <w:rFonts w:cstheme="minorHAnsi"/>
                <w:sz w:val="16"/>
                <w:szCs w:val="16"/>
              </w:rPr>
            </w:pPr>
            <w:r w:rsidRPr="00525EF3">
              <w:rPr>
                <w:rFonts w:cstheme="minorHAnsi"/>
                <w:sz w:val="16"/>
                <w:szCs w:val="16"/>
                <w:lang w:val="en-US"/>
              </w:rPr>
              <w:t>What d</w:t>
            </w:r>
            <w:r w:rsidRPr="00525EF3">
              <w:rPr>
                <w:rFonts w:cstheme="minorHAnsi"/>
                <w:sz w:val="16"/>
                <w:szCs w:val="16"/>
              </w:rPr>
              <w:t>id CEW contribute to the population age structure of silver perch in the LMR Selected Area?</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p>
        </w:tc>
        <w:tc>
          <w:tcPr>
            <w:tcW w:w="3402" w:type="dxa"/>
          </w:tcPr>
          <w:p w14:paraId="29B49FD2" w14:textId="77777777" w:rsidR="006C6142" w:rsidRPr="00525EF3" w:rsidRDefault="006C6142" w:rsidP="0040235D">
            <w:pPr>
              <w:spacing w:after="80"/>
              <w:rPr>
                <w:rFonts w:cstheme="minorHAnsi"/>
                <w:sz w:val="16"/>
                <w:szCs w:val="16"/>
              </w:rPr>
            </w:pPr>
            <w:r w:rsidRPr="00525EF3">
              <w:rPr>
                <w:rFonts w:cstheme="minorHAnsi"/>
                <w:sz w:val="16"/>
                <w:szCs w:val="16"/>
                <w:lang w:val="en-US"/>
              </w:rPr>
              <w:t>Did CEW contribute to</w:t>
            </w:r>
            <w:r w:rsidRPr="00525EF3">
              <w:rPr>
                <w:rFonts w:cstheme="minorHAnsi"/>
                <w:sz w:val="16"/>
                <w:szCs w:val="16"/>
              </w:rPr>
              <w:t xml:space="preserve"> the population age structure of golden perch in the LMR Selected Area so that YOY, sub-adults</w:t>
            </w:r>
            <w:bookmarkStart w:id="519" w:name="_Ref461792449"/>
            <w:r w:rsidRPr="00525EF3">
              <w:rPr>
                <w:rStyle w:val="FootnoteReference"/>
                <w:rFonts w:cstheme="minorHAnsi"/>
                <w:sz w:val="16"/>
                <w:szCs w:val="16"/>
              </w:rPr>
              <w:footnoteReference w:id="22"/>
            </w:r>
            <w:bookmarkEnd w:id="519"/>
            <w:r w:rsidRPr="00525EF3">
              <w:rPr>
                <w:rFonts w:cstheme="minorHAnsi"/>
                <w:sz w:val="16"/>
                <w:szCs w:val="16"/>
              </w:rPr>
              <w:t xml:space="preserve"> and adults</w:t>
            </w:r>
            <w:bookmarkStart w:id="520" w:name="_Ref461792456"/>
            <w:r w:rsidRPr="00525EF3">
              <w:rPr>
                <w:rStyle w:val="FootnoteReference"/>
                <w:rFonts w:cstheme="minorHAnsi"/>
                <w:sz w:val="16"/>
                <w:szCs w:val="16"/>
              </w:rPr>
              <w:footnoteReference w:id="23"/>
            </w:r>
            <w:bookmarkEnd w:id="520"/>
            <w:r w:rsidRPr="00525EF3">
              <w:rPr>
                <w:rFonts w:cstheme="minorHAnsi"/>
                <w:sz w:val="16"/>
                <w:szCs w:val="16"/>
              </w:rPr>
              <w:t xml:space="preserve"> were present in 3 of the last 4 years?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p>
          <w:p w14:paraId="11640492" w14:textId="6DD7E772" w:rsidR="006C6142" w:rsidRPr="00525EF3" w:rsidRDefault="006C6142" w:rsidP="0040235D">
            <w:pPr>
              <w:spacing w:after="80"/>
              <w:rPr>
                <w:rFonts w:cstheme="minorHAnsi"/>
                <w:sz w:val="16"/>
                <w:szCs w:val="16"/>
              </w:rPr>
            </w:pPr>
            <w:r w:rsidRPr="00525EF3">
              <w:rPr>
                <w:rFonts w:cstheme="minorHAnsi"/>
                <w:sz w:val="16"/>
                <w:szCs w:val="16"/>
                <w:lang w:val="en-US"/>
              </w:rPr>
              <w:t>Did CEW contribute to</w:t>
            </w:r>
            <w:r w:rsidRPr="00525EF3">
              <w:rPr>
                <w:rFonts w:cstheme="minorHAnsi"/>
                <w:sz w:val="16"/>
                <w:szCs w:val="16"/>
              </w:rPr>
              <w:t xml:space="preserve"> the population age structure of silver perch in the LMR Selected Area so that YOY (age 0+), sub-adults</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_Ref461792449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22</w:t>
            </w:r>
            <w:r w:rsidRPr="00525EF3">
              <w:rPr>
                <w:rFonts w:cstheme="minorHAnsi"/>
                <w:sz w:val="16"/>
                <w:szCs w:val="16"/>
                <w:vertAlign w:val="superscript"/>
              </w:rPr>
              <w:fldChar w:fldCharType="end"/>
            </w:r>
            <w:r w:rsidRPr="00525EF3">
              <w:rPr>
                <w:rFonts w:cstheme="minorHAnsi"/>
                <w:sz w:val="16"/>
                <w:szCs w:val="16"/>
              </w:rPr>
              <w:t xml:space="preserve"> and adults</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_Ref461792456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23</w:t>
            </w:r>
            <w:r w:rsidRPr="00525EF3">
              <w:rPr>
                <w:rFonts w:cstheme="minorHAnsi"/>
                <w:sz w:val="16"/>
                <w:szCs w:val="16"/>
                <w:vertAlign w:val="superscript"/>
              </w:rPr>
              <w:fldChar w:fldCharType="end"/>
            </w:r>
            <w:r w:rsidRPr="00525EF3">
              <w:rPr>
                <w:rFonts w:cstheme="minorHAnsi"/>
                <w:sz w:val="16"/>
                <w:szCs w:val="16"/>
              </w:rPr>
              <w:t xml:space="preserve"> were present in 3 of the last 4 years?</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rPr>
              <w:instrText xml:space="preserve"> \* MERGEFORMAT </w:instrText>
            </w:r>
            <w:r w:rsidRPr="00525EF3">
              <w:rPr>
                <w:rFonts w:cstheme="minorHAnsi"/>
                <w:sz w:val="16"/>
                <w:szCs w:val="16"/>
              </w:rPr>
            </w:r>
            <w:r w:rsidRPr="00525EF3">
              <w:rPr>
                <w:rFonts w:cstheme="minorHAnsi"/>
                <w:sz w:val="16"/>
                <w:szCs w:val="16"/>
              </w:rPr>
              <w:fldChar w:fldCharType="separate"/>
            </w:r>
            <w:r w:rsidR="00F8266B">
              <w:rPr>
                <w:rFonts w:cstheme="minorHAnsi"/>
                <w:sz w:val="16"/>
                <w:szCs w:val="16"/>
                <w:vertAlign w:val="superscript"/>
              </w:rPr>
              <w:t>16</w:t>
            </w:r>
            <w:r w:rsidRPr="00525EF3">
              <w:rPr>
                <w:rFonts w:cstheme="minorHAnsi"/>
                <w:sz w:val="16"/>
                <w:szCs w:val="16"/>
              </w:rPr>
              <w:fldChar w:fldCharType="end"/>
            </w:r>
          </w:p>
        </w:tc>
        <w:tc>
          <w:tcPr>
            <w:tcW w:w="1361" w:type="dxa"/>
          </w:tcPr>
          <w:p w14:paraId="4510213E" w14:textId="77777777" w:rsidR="006C6142" w:rsidRPr="00525EF3" w:rsidRDefault="006C6142" w:rsidP="0040235D">
            <w:pPr>
              <w:spacing w:after="80"/>
              <w:rPr>
                <w:rFonts w:cstheme="minorHAnsi"/>
                <w:sz w:val="16"/>
                <w:szCs w:val="16"/>
              </w:rPr>
            </w:pPr>
            <w:r w:rsidRPr="00525EF3">
              <w:rPr>
                <w:rFonts w:cstheme="minorHAnsi"/>
                <w:sz w:val="16"/>
                <w:szCs w:val="16"/>
              </w:rPr>
              <w:t>Category 3 Fish Spawning and Recruitment</w:t>
            </w:r>
          </w:p>
        </w:tc>
      </w:tr>
      <w:tr w:rsidR="006C6142" w:rsidRPr="00525EF3" w14:paraId="51065150" w14:textId="77777777" w:rsidTr="00602D06">
        <w:tc>
          <w:tcPr>
            <w:tcW w:w="988" w:type="dxa"/>
            <w:vMerge/>
          </w:tcPr>
          <w:p w14:paraId="7AF5306E" w14:textId="77777777" w:rsidR="006C6142" w:rsidRPr="00525EF3" w:rsidRDefault="006C6142" w:rsidP="0040235D">
            <w:pPr>
              <w:spacing w:after="80"/>
              <w:rPr>
                <w:rFonts w:cstheme="minorHAnsi"/>
                <w:sz w:val="16"/>
                <w:szCs w:val="16"/>
              </w:rPr>
            </w:pPr>
          </w:p>
        </w:tc>
        <w:tc>
          <w:tcPr>
            <w:tcW w:w="2268" w:type="dxa"/>
            <w:vMerge/>
          </w:tcPr>
          <w:p w14:paraId="2B4FE918" w14:textId="77777777" w:rsidR="006C6142" w:rsidRPr="00525EF3" w:rsidRDefault="006C6142" w:rsidP="0040235D">
            <w:pPr>
              <w:spacing w:after="80"/>
              <w:rPr>
                <w:rFonts w:cstheme="minorHAnsi"/>
                <w:sz w:val="16"/>
                <w:szCs w:val="16"/>
              </w:rPr>
            </w:pPr>
          </w:p>
        </w:tc>
        <w:tc>
          <w:tcPr>
            <w:tcW w:w="2268" w:type="dxa"/>
          </w:tcPr>
          <w:p w14:paraId="33ADFE62"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Population age structure of golden perch and silver perch indicates a large recruitment event 2 years in 5, demonstrated by separate cohorts representing &gt;30% of the population.</w:t>
            </w:r>
          </w:p>
        </w:tc>
        <w:tc>
          <w:tcPr>
            <w:tcW w:w="3685" w:type="dxa"/>
          </w:tcPr>
          <w:p w14:paraId="3504C613" w14:textId="77777777" w:rsidR="006C6142" w:rsidRPr="00525EF3" w:rsidRDefault="006C6142" w:rsidP="0040235D">
            <w:pPr>
              <w:spacing w:after="80"/>
              <w:rPr>
                <w:rFonts w:cstheme="minorHAnsi"/>
                <w:sz w:val="16"/>
                <w:szCs w:val="16"/>
              </w:rPr>
            </w:pPr>
            <w:r w:rsidRPr="00525EF3">
              <w:rPr>
                <w:rFonts w:cstheme="minorHAnsi"/>
                <w:sz w:val="16"/>
                <w:szCs w:val="16"/>
                <w:lang w:val="en-US"/>
              </w:rPr>
              <w:t xml:space="preserve">Did CEW contribute to </w:t>
            </w:r>
            <w:r w:rsidRPr="00525EF3">
              <w:rPr>
                <w:rFonts w:cstheme="minorHAnsi"/>
                <w:sz w:val="16"/>
                <w:szCs w:val="16"/>
              </w:rPr>
              <w:t xml:space="preserve">a YOY or age 1+ cohort that represented &gt;30% of the golden perch population in the LMR Selected Area? </w:t>
            </w:r>
            <w:bookmarkStart w:id="521" w:name="_Ref461792559"/>
            <w:r w:rsidRPr="00525EF3">
              <w:rPr>
                <w:rStyle w:val="FootnoteReference"/>
                <w:rFonts w:cstheme="minorHAnsi"/>
                <w:sz w:val="16"/>
                <w:szCs w:val="16"/>
              </w:rPr>
              <w:footnoteReference w:id="24"/>
            </w:r>
            <w:bookmarkEnd w:id="521"/>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p>
          <w:p w14:paraId="132FA3E4" w14:textId="0ED6F874" w:rsidR="006C6142" w:rsidRPr="00525EF3" w:rsidRDefault="006C6142" w:rsidP="0040235D">
            <w:pPr>
              <w:spacing w:after="80"/>
              <w:rPr>
                <w:rFonts w:cstheme="minorHAnsi"/>
                <w:sz w:val="16"/>
                <w:szCs w:val="16"/>
              </w:rPr>
            </w:pPr>
            <w:r w:rsidRPr="00525EF3">
              <w:rPr>
                <w:rFonts w:cstheme="minorHAnsi"/>
                <w:sz w:val="16"/>
                <w:szCs w:val="16"/>
                <w:lang w:val="en-US"/>
              </w:rPr>
              <w:t>Di</w:t>
            </w:r>
            <w:r w:rsidRPr="00525EF3">
              <w:rPr>
                <w:rFonts w:cstheme="minorHAnsi"/>
                <w:sz w:val="16"/>
                <w:szCs w:val="16"/>
              </w:rPr>
              <w:t xml:space="preserve">d CEW contribute to a YOY or age 1+ cohort that represented &gt;30% of the silver perch population in the LMR Selected Area?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_Ref461792559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24</w:t>
            </w:r>
            <w:r w:rsidRPr="00525EF3">
              <w:rPr>
                <w:rFonts w:cstheme="minorHAnsi"/>
                <w:sz w:val="16"/>
                <w:szCs w:val="16"/>
                <w:vertAlign w:val="superscript"/>
              </w:rPr>
              <w:fldChar w:fldCharType="end"/>
            </w:r>
          </w:p>
        </w:tc>
        <w:tc>
          <w:tcPr>
            <w:tcW w:w="3402" w:type="dxa"/>
          </w:tcPr>
          <w:p w14:paraId="25AF2544"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CEW contribute to at least 2 large golden perch recruitment events in the last 4 years, demonstrated by a cohort representing &gt;30% of the population from the LMR Selected Area?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p>
          <w:p w14:paraId="4B356776" w14:textId="50055896" w:rsidR="006C6142" w:rsidRPr="00525EF3" w:rsidRDefault="006C6142" w:rsidP="0040235D">
            <w:pPr>
              <w:spacing w:after="80"/>
              <w:rPr>
                <w:rFonts w:cstheme="minorHAnsi"/>
                <w:sz w:val="16"/>
                <w:szCs w:val="16"/>
              </w:rPr>
            </w:pPr>
            <w:r w:rsidRPr="00525EF3">
              <w:rPr>
                <w:rFonts w:cstheme="minorHAnsi"/>
                <w:sz w:val="16"/>
                <w:szCs w:val="16"/>
              </w:rPr>
              <w:t>Did CEW contribute to at least 2 large silver perch recruitment events in the last 4 years, demonstrated by a cohort representing &gt;30% of the population from the LMR Selected Area?</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16</w:t>
            </w:r>
            <w:r w:rsidRPr="00525EF3">
              <w:rPr>
                <w:rFonts w:cstheme="minorHAnsi"/>
                <w:sz w:val="16"/>
                <w:szCs w:val="16"/>
                <w:vertAlign w:val="superscript"/>
              </w:rPr>
              <w:fldChar w:fldCharType="end"/>
            </w:r>
          </w:p>
        </w:tc>
        <w:tc>
          <w:tcPr>
            <w:tcW w:w="1361" w:type="dxa"/>
          </w:tcPr>
          <w:p w14:paraId="5ACEF7D3" w14:textId="77777777" w:rsidR="006C6142" w:rsidRPr="00525EF3" w:rsidRDefault="006C6142" w:rsidP="0040235D">
            <w:pPr>
              <w:spacing w:after="80"/>
              <w:rPr>
                <w:rFonts w:cstheme="minorHAnsi"/>
                <w:sz w:val="16"/>
                <w:szCs w:val="16"/>
              </w:rPr>
            </w:pPr>
            <w:r w:rsidRPr="00525EF3">
              <w:rPr>
                <w:rFonts w:cstheme="minorHAnsi"/>
                <w:sz w:val="16"/>
                <w:szCs w:val="16"/>
              </w:rPr>
              <w:t>Category 3 Fish Spawning and Recruitment</w:t>
            </w:r>
          </w:p>
        </w:tc>
      </w:tr>
      <w:tr w:rsidR="006C6142" w:rsidRPr="00525EF3" w14:paraId="7004FD1B" w14:textId="77777777" w:rsidTr="00602D06">
        <w:tc>
          <w:tcPr>
            <w:tcW w:w="988" w:type="dxa"/>
            <w:vMerge/>
          </w:tcPr>
          <w:p w14:paraId="7A6A46F8" w14:textId="77777777" w:rsidR="006C6142" w:rsidRPr="00525EF3" w:rsidRDefault="006C6142" w:rsidP="0040235D">
            <w:pPr>
              <w:spacing w:after="80"/>
              <w:rPr>
                <w:rFonts w:cstheme="minorHAnsi"/>
                <w:sz w:val="16"/>
                <w:szCs w:val="16"/>
              </w:rPr>
            </w:pPr>
          </w:p>
        </w:tc>
        <w:tc>
          <w:tcPr>
            <w:tcW w:w="2268" w:type="dxa"/>
            <w:vMerge/>
          </w:tcPr>
          <w:p w14:paraId="5A31A149" w14:textId="77777777" w:rsidR="006C6142" w:rsidRPr="00525EF3" w:rsidRDefault="006C6142" w:rsidP="0040235D">
            <w:pPr>
              <w:spacing w:after="80"/>
              <w:rPr>
                <w:rFonts w:cstheme="minorHAnsi"/>
                <w:sz w:val="16"/>
                <w:szCs w:val="16"/>
              </w:rPr>
            </w:pPr>
          </w:p>
        </w:tc>
        <w:tc>
          <w:tcPr>
            <w:tcW w:w="2268" w:type="dxa"/>
          </w:tcPr>
          <w:p w14:paraId="3D055DD6"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Abundance (CPUE) of golden perch and silver perch increases by ≥30% over a 5-year period.</w:t>
            </w:r>
          </w:p>
        </w:tc>
        <w:tc>
          <w:tcPr>
            <w:tcW w:w="3685" w:type="dxa"/>
          </w:tcPr>
          <w:p w14:paraId="11EDBF4D" w14:textId="77777777" w:rsidR="006C6142" w:rsidRPr="00525EF3" w:rsidRDefault="006C6142" w:rsidP="0040235D">
            <w:pPr>
              <w:spacing w:after="80"/>
              <w:rPr>
                <w:rFonts w:cstheme="minorHAnsi"/>
                <w:sz w:val="16"/>
                <w:szCs w:val="16"/>
              </w:rPr>
            </w:pPr>
          </w:p>
        </w:tc>
        <w:tc>
          <w:tcPr>
            <w:tcW w:w="3402" w:type="dxa"/>
          </w:tcPr>
          <w:p w14:paraId="68D0974E"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abundance of golden perch in the </w:t>
            </w:r>
            <w:r w:rsidRPr="00525EF3">
              <w:rPr>
                <w:rFonts w:cstheme="minorHAnsi"/>
                <w:i/>
                <w:sz w:val="16"/>
                <w:szCs w:val="16"/>
              </w:rPr>
              <w:t>Gorge</w:t>
            </w:r>
            <w:r w:rsidRPr="00525EF3">
              <w:rPr>
                <w:rFonts w:cstheme="minorHAnsi"/>
                <w:sz w:val="16"/>
                <w:szCs w:val="16"/>
              </w:rPr>
              <w:t xml:space="preserve"> zone increase by &gt;30% over a 5-year period?</w:t>
            </w:r>
          </w:p>
          <w:p w14:paraId="25497D3B" w14:textId="78245C5D" w:rsidR="006C6142" w:rsidRPr="00525EF3" w:rsidRDefault="006C6142" w:rsidP="0040235D">
            <w:pPr>
              <w:spacing w:after="80"/>
              <w:rPr>
                <w:rFonts w:cstheme="minorHAnsi"/>
                <w:sz w:val="16"/>
                <w:szCs w:val="16"/>
              </w:rPr>
            </w:pPr>
            <w:r w:rsidRPr="00525EF3">
              <w:rPr>
                <w:rFonts w:cstheme="minorHAnsi"/>
                <w:sz w:val="16"/>
                <w:szCs w:val="16"/>
              </w:rPr>
              <w:t xml:space="preserve">Did the abundance of silver perch in the </w:t>
            </w:r>
            <w:r w:rsidRPr="00525EF3">
              <w:rPr>
                <w:rFonts w:cstheme="minorHAnsi"/>
                <w:i/>
                <w:sz w:val="16"/>
                <w:szCs w:val="16"/>
              </w:rPr>
              <w:t>Gorge</w:t>
            </w:r>
            <w:r w:rsidRPr="00525EF3">
              <w:rPr>
                <w:rFonts w:cstheme="minorHAnsi"/>
                <w:sz w:val="16"/>
                <w:szCs w:val="16"/>
              </w:rPr>
              <w:t xml:space="preserve"> zone increase by &gt;30% over a 5-year period?</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14</w:t>
            </w:r>
            <w:r w:rsidRPr="00525EF3">
              <w:rPr>
                <w:rFonts w:cstheme="minorHAnsi"/>
                <w:sz w:val="16"/>
                <w:szCs w:val="16"/>
                <w:vertAlign w:val="superscript"/>
              </w:rPr>
              <w:fldChar w:fldCharType="end"/>
            </w:r>
          </w:p>
        </w:tc>
        <w:tc>
          <w:tcPr>
            <w:tcW w:w="1361" w:type="dxa"/>
          </w:tcPr>
          <w:p w14:paraId="0F55F782"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75B81B3C" w14:textId="77777777" w:rsidTr="00602D06">
        <w:trPr>
          <w:trHeight w:val="625"/>
        </w:trPr>
        <w:tc>
          <w:tcPr>
            <w:tcW w:w="988" w:type="dxa"/>
            <w:vMerge/>
          </w:tcPr>
          <w:p w14:paraId="0A6EEE92" w14:textId="77777777" w:rsidR="006C6142" w:rsidRPr="00525EF3" w:rsidRDefault="006C6142" w:rsidP="0040235D">
            <w:pPr>
              <w:spacing w:after="80"/>
              <w:rPr>
                <w:rFonts w:cstheme="minorHAnsi"/>
                <w:sz w:val="16"/>
                <w:szCs w:val="16"/>
              </w:rPr>
            </w:pPr>
          </w:p>
        </w:tc>
        <w:tc>
          <w:tcPr>
            <w:tcW w:w="2268" w:type="dxa"/>
          </w:tcPr>
          <w:p w14:paraId="5CC310F5" w14:textId="77777777" w:rsidR="006C6142" w:rsidRPr="00525EF3" w:rsidRDefault="006C6142" w:rsidP="0040235D">
            <w:pPr>
              <w:spacing w:after="80"/>
              <w:rPr>
                <w:rFonts w:cstheme="minorHAnsi"/>
                <w:sz w:val="16"/>
                <w:szCs w:val="16"/>
              </w:rPr>
            </w:pPr>
            <w:r w:rsidRPr="00525EF3">
              <w:rPr>
                <w:rFonts w:cstheme="minorHAnsi"/>
                <w:sz w:val="16"/>
                <w:szCs w:val="16"/>
              </w:rPr>
              <w:t>Restore resilient populations of freshwater catfish.</w:t>
            </w:r>
          </w:p>
        </w:tc>
        <w:tc>
          <w:tcPr>
            <w:tcW w:w="2268" w:type="dxa"/>
            <w:shd w:val="clear" w:color="auto" w:fill="auto"/>
          </w:tcPr>
          <w:p w14:paraId="426E7081"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Abundance (CPUE) of freshwater catfish increases by ≥30% over a 5-year period.</w:t>
            </w:r>
          </w:p>
        </w:tc>
        <w:tc>
          <w:tcPr>
            <w:tcW w:w="3685" w:type="dxa"/>
            <w:shd w:val="clear" w:color="auto" w:fill="auto"/>
          </w:tcPr>
          <w:p w14:paraId="21DED51D" w14:textId="77777777" w:rsidR="006C6142" w:rsidRPr="00525EF3" w:rsidRDefault="006C6142" w:rsidP="0040235D">
            <w:pPr>
              <w:spacing w:after="80"/>
              <w:rPr>
                <w:rFonts w:cstheme="minorHAnsi"/>
                <w:sz w:val="16"/>
                <w:szCs w:val="16"/>
              </w:rPr>
            </w:pPr>
          </w:p>
        </w:tc>
        <w:tc>
          <w:tcPr>
            <w:tcW w:w="3402" w:type="dxa"/>
            <w:shd w:val="clear" w:color="auto" w:fill="auto"/>
          </w:tcPr>
          <w:p w14:paraId="7CA2819D" w14:textId="25F84EE0" w:rsidR="006C6142" w:rsidRPr="00525EF3" w:rsidRDefault="006C6142" w:rsidP="0040235D">
            <w:pPr>
              <w:spacing w:after="80"/>
              <w:rPr>
                <w:rFonts w:cstheme="minorHAnsi"/>
                <w:sz w:val="16"/>
                <w:szCs w:val="16"/>
              </w:rPr>
            </w:pPr>
            <w:r w:rsidRPr="00525EF3">
              <w:rPr>
                <w:rFonts w:cstheme="minorHAnsi"/>
                <w:sz w:val="16"/>
                <w:szCs w:val="16"/>
              </w:rPr>
              <w:t xml:space="preserve">Did the abundance of freshwater catfish in the </w:t>
            </w:r>
            <w:r w:rsidRPr="00525EF3">
              <w:rPr>
                <w:rFonts w:cstheme="minorHAnsi"/>
                <w:i/>
                <w:sz w:val="16"/>
                <w:szCs w:val="16"/>
              </w:rPr>
              <w:t>Gorge</w:t>
            </w:r>
            <w:r w:rsidRPr="00525EF3">
              <w:rPr>
                <w:rFonts w:cstheme="minorHAnsi"/>
                <w:sz w:val="16"/>
                <w:szCs w:val="16"/>
              </w:rPr>
              <w:t xml:space="preserve"> zone increase by ≥30% over a 5-year period?</w:t>
            </w:r>
            <w:r w:rsidRPr="00525EF3">
              <w:rPr>
                <w:rFonts w:cstheme="minorHAnsi"/>
                <w:sz w:val="16"/>
                <w:szCs w:val="16"/>
                <w:vertAlign w:val="superscript"/>
              </w:rPr>
              <w:t xml:space="preserve"> </w:t>
            </w:r>
            <w:r w:rsidRPr="00525EF3">
              <w:rPr>
                <w:rFonts w:cstheme="minorHAnsi"/>
                <w:sz w:val="16"/>
                <w:szCs w:val="16"/>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rPr>
              <w:instrText xml:space="preserve"> \* MERGEFORMAT </w:instrText>
            </w:r>
            <w:r w:rsidRPr="00525EF3">
              <w:rPr>
                <w:rFonts w:cstheme="minorHAnsi"/>
                <w:sz w:val="16"/>
                <w:szCs w:val="16"/>
              </w:rPr>
            </w:r>
            <w:r w:rsidRPr="00525EF3">
              <w:rPr>
                <w:rFonts w:cstheme="minorHAnsi"/>
                <w:sz w:val="16"/>
                <w:szCs w:val="16"/>
              </w:rPr>
              <w:fldChar w:fldCharType="separate"/>
            </w:r>
            <w:r w:rsidR="00F8266B">
              <w:rPr>
                <w:rFonts w:cstheme="minorHAnsi"/>
                <w:sz w:val="16"/>
                <w:szCs w:val="16"/>
                <w:vertAlign w:val="superscript"/>
              </w:rPr>
              <w:t>14</w:t>
            </w:r>
            <w:r w:rsidRPr="00525EF3">
              <w:rPr>
                <w:rFonts w:cstheme="minorHAnsi"/>
                <w:sz w:val="16"/>
                <w:szCs w:val="16"/>
              </w:rPr>
              <w:fldChar w:fldCharType="end"/>
            </w:r>
          </w:p>
        </w:tc>
        <w:tc>
          <w:tcPr>
            <w:tcW w:w="1361" w:type="dxa"/>
            <w:shd w:val="clear" w:color="auto" w:fill="auto"/>
          </w:tcPr>
          <w:p w14:paraId="01535A34"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0640C863" w14:textId="77777777" w:rsidTr="00602D06">
        <w:tc>
          <w:tcPr>
            <w:tcW w:w="988" w:type="dxa"/>
            <w:vMerge/>
          </w:tcPr>
          <w:p w14:paraId="32F9BC4B" w14:textId="77777777" w:rsidR="006C6142" w:rsidRPr="00525EF3" w:rsidRDefault="006C6142" w:rsidP="0040235D">
            <w:pPr>
              <w:spacing w:after="80"/>
              <w:rPr>
                <w:rFonts w:cstheme="minorHAnsi"/>
                <w:sz w:val="16"/>
                <w:szCs w:val="16"/>
              </w:rPr>
            </w:pPr>
          </w:p>
        </w:tc>
        <w:tc>
          <w:tcPr>
            <w:tcW w:w="2268" w:type="dxa"/>
          </w:tcPr>
          <w:p w14:paraId="31B9530D"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Restore and maintain resilient populations of foraging generalists (e.g. Australian smelt, bony herring, Murray rainbowfish, unspecked hardyhead, carp gudgeons, flathead gudgeons).</w:t>
            </w:r>
          </w:p>
        </w:tc>
        <w:tc>
          <w:tcPr>
            <w:tcW w:w="2268" w:type="dxa"/>
          </w:tcPr>
          <w:p w14:paraId="2DB3F057"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The length-frequency distributions for foraging generalists include size classes showing annual recruitment.</w:t>
            </w:r>
          </w:p>
        </w:tc>
        <w:tc>
          <w:tcPr>
            <w:tcW w:w="3685" w:type="dxa"/>
          </w:tcPr>
          <w:p w14:paraId="6B18128B" w14:textId="77777777" w:rsidR="006C6142" w:rsidRPr="00525EF3" w:rsidRDefault="006C6142" w:rsidP="0040235D">
            <w:pPr>
              <w:spacing w:after="80"/>
              <w:rPr>
                <w:rFonts w:cstheme="minorHAnsi"/>
                <w:sz w:val="16"/>
                <w:szCs w:val="16"/>
                <w:lang w:val="en-US"/>
              </w:rPr>
            </w:pPr>
            <w:r w:rsidRPr="00525EF3">
              <w:rPr>
                <w:rFonts w:cstheme="minorHAnsi"/>
                <w:sz w:val="16"/>
                <w:szCs w:val="16"/>
                <w:lang w:val="en-US"/>
              </w:rPr>
              <w:t xml:space="preserve">Did the length-frequency distribution for bony herring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w:t>
            </w:r>
          </w:p>
          <w:p w14:paraId="158C4FA4" w14:textId="77777777" w:rsidR="006C6142" w:rsidRPr="00525EF3" w:rsidRDefault="006C6142" w:rsidP="0040235D">
            <w:pPr>
              <w:spacing w:after="80"/>
              <w:rPr>
                <w:rFonts w:cstheme="minorHAnsi"/>
                <w:sz w:val="16"/>
                <w:szCs w:val="16"/>
                <w:lang w:val="en-US"/>
              </w:rPr>
            </w:pPr>
            <w:r w:rsidRPr="00525EF3">
              <w:rPr>
                <w:rFonts w:cstheme="minorHAnsi"/>
                <w:sz w:val="16"/>
                <w:szCs w:val="16"/>
                <w:lang w:val="en-US"/>
              </w:rPr>
              <w:t xml:space="preserve">Did the length-frequency distribution for Murray rainbowfish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w:t>
            </w:r>
            <w:bookmarkStart w:id="522" w:name="_Ref461792609"/>
            <w:r w:rsidRPr="00525EF3">
              <w:rPr>
                <w:rFonts w:cstheme="minorHAnsi"/>
                <w:sz w:val="16"/>
                <w:szCs w:val="16"/>
                <w:lang w:val="en-US"/>
              </w:rPr>
              <w:t xml:space="preserve">? </w:t>
            </w:r>
            <w:r w:rsidRPr="00525EF3">
              <w:rPr>
                <w:rStyle w:val="FootnoteReference"/>
                <w:rFonts w:cstheme="minorHAnsi"/>
                <w:sz w:val="16"/>
                <w:szCs w:val="16"/>
                <w:lang w:val="en-US"/>
              </w:rPr>
              <w:footnoteReference w:id="25"/>
            </w:r>
            <w:bookmarkEnd w:id="522"/>
          </w:p>
          <w:p w14:paraId="42D804D8" w14:textId="41F6C137" w:rsidR="006C6142" w:rsidRPr="00525EF3" w:rsidRDefault="006C6142" w:rsidP="0040235D">
            <w:pPr>
              <w:spacing w:after="80"/>
              <w:rPr>
                <w:rFonts w:cstheme="minorHAnsi"/>
                <w:sz w:val="16"/>
                <w:szCs w:val="16"/>
              </w:rPr>
            </w:pPr>
            <w:r w:rsidRPr="00525EF3">
              <w:rPr>
                <w:rFonts w:cstheme="minorHAnsi"/>
                <w:sz w:val="16"/>
                <w:szCs w:val="16"/>
                <w:lang w:val="en-US"/>
              </w:rPr>
              <w:t xml:space="preserve">Did the length-frequency distribution for carp gudgeon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 xml:space="preserve">include size classes representing YOY?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_Ref461792609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25</w:t>
            </w:r>
            <w:r w:rsidRPr="00525EF3">
              <w:rPr>
                <w:rFonts w:cstheme="minorHAnsi"/>
                <w:sz w:val="16"/>
                <w:szCs w:val="16"/>
                <w:vertAlign w:val="superscript"/>
              </w:rPr>
              <w:fldChar w:fldCharType="end"/>
            </w:r>
          </w:p>
        </w:tc>
        <w:tc>
          <w:tcPr>
            <w:tcW w:w="3402" w:type="dxa"/>
          </w:tcPr>
          <w:p w14:paraId="743EAA22" w14:textId="77777777" w:rsidR="006C6142" w:rsidRPr="00525EF3" w:rsidRDefault="006C6142" w:rsidP="0040235D">
            <w:pPr>
              <w:spacing w:after="80"/>
              <w:rPr>
                <w:rFonts w:cstheme="minorHAnsi"/>
                <w:sz w:val="16"/>
                <w:szCs w:val="16"/>
                <w:lang w:val="en-US"/>
              </w:rPr>
            </w:pPr>
            <w:r w:rsidRPr="00525EF3">
              <w:rPr>
                <w:rFonts w:cstheme="minorHAnsi"/>
                <w:sz w:val="16"/>
                <w:szCs w:val="16"/>
                <w:lang w:val="en-US"/>
              </w:rPr>
              <w:t xml:space="preserve">Did the length-frequency distribution for bony herring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 during all 5 years?</w:t>
            </w:r>
          </w:p>
          <w:p w14:paraId="2311C820" w14:textId="325F2CA7" w:rsidR="006C6142" w:rsidRPr="00525EF3" w:rsidRDefault="006C6142" w:rsidP="0040235D">
            <w:pPr>
              <w:spacing w:after="80"/>
              <w:rPr>
                <w:rFonts w:cstheme="minorHAnsi"/>
                <w:sz w:val="16"/>
                <w:szCs w:val="16"/>
                <w:lang w:val="en-US"/>
              </w:rPr>
            </w:pPr>
            <w:r w:rsidRPr="00525EF3">
              <w:rPr>
                <w:rFonts w:cstheme="minorHAnsi"/>
                <w:sz w:val="16"/>
                <w:szCs w:val="16"/>
                <w:lang w:val="en-US"/>
              </w:rPr>
              <w:t xml:space="preserve">Did the length-frequency distribution for Murray rainbowfish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 xml:space="preserve">include size classes representing YOY during all 5 years?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_Ref461792609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25</w:t>
            </w:r>
            <w:r w:rsidRPr="00525EF3">
              <w:rPr>
                <w:rFonts w:cstheme="minorHAnsi"/>
                <w:sz w:val="16"/>
                <w:szCs w:val="16"/>
                <w:vertAlign w:val="superscript"/>
              </w:rPr>
              <w:fldChar w:fldCharType="end"/>
            </w:r>
          </w:p>
          <w:p w14:paraId="7C372B25" w14:textId="0840DC10" w:rsidR="006C6142" w:rsidRPr="00525EF3" w:rsidRDefault="006C6142" w:rsidP="0040235D">
            <w:pPr>
              <w:spacing w:after="80"/>
              <w:rPr>
                <w:rFonts w:cstheme="minorHAnsi"/>
                <w:sz w:val="16"/>
                <w:szCs w:val="16"/>
              </w:rPr>
            </w:pPr>
            <w:r w:rsidRPr="00525EF3">
              <w:rPr>
                <w:rFonts w:cstheme="minorHAnsi"/>
                <w:sz w:val="16"/>
                <w:szCs w:val="16"/>
                <w:lang w:val="en-US"/>
              </w:rPr>
              <w:t xml:space="preserve">Did the length-frequency distribution for carp gudgeon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 during all 5 years?</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_Ref461792609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F8266B">
              <w:rPr>
                <w:rFonts w:cstheme="minorHAnsi"/>
                <w:sz w:val="16"/>
                <w:szCs w:val="16"/>
                <w:vertAlign w:val="superscript"/>
              </w:rPr>
              <w:t>25</w:t>
            </w:r>
            <w:r w:rsidRPr="00525EF3">
              <w:rPr>
                <w:rFonts w:cstheme="minorHAnsi"/>
                <w:sz w:val="16"/>
                <w:szCs w:val="16"/>
                <w:vertAlign w:val="superscript"/>
              </w:rPr>
              <w:fldChar w:fldCharType="end"/>
            </w:r>
          </w:p>
        </w:tc>
        <w:tc>
          <w:tcPr>
            <w:tcW w:w="1361" w:type="dxa"/>
          </w:tcPr>
          <w:p w14:paraId="6B7F1B22"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42E15C32" w14:textId="77777777" w:rsidTr="00602D06">
        <w:tc>
          <w:tcPr>
            <w:tcW w:w="988" w:type="dxa"/>
            <w:vMerge/>
          </w:tcPr>
          <w:p w14:paraId="7E543A21" w14:textId="77777777" w:rsidR="006C6142" w:rsidRPr="00525EF3" w:rsidRDefault="006C6142" w:rsidP="0040235D">
            <w:pPr>
              <w:spacing w:after="80"/>
              <w:rPr>
                <w:rFonts w:cstheme="minorHAnsi"/>
                <w:sz w:val="16"/>
                <w:szCs w:val="16"/>
              </w:rPr>
            </w:pPr>
          </w:p>
        </w:tc>
        <w:tc>
          <w:tcPr>
            <w:tcW w:w="2268" w:type="dxa"/>
          </w:tcPr>
          <w:p w14:paraId="0046FEBA" w14:textId="77777777" w:rsidR="006C6142" w:rsidRPr="00525EF3" w:rsidRDefault="006C6142" w:rsidP="0040235D">
            <w:pPr>
              <w:spacing w:after="80"/>
              <w:rPr>
                <w:rFonts w:cstheme="minorHAnsi"/>
                <w:sz w:val="16"/>
                <w:szCs w:val="16"/>
              </w:rPr>
            </w:pPr>
            <w:r w:rsidRPr="00525EF3">
              <w:rPr>
                <w:rFonts w:cstheme="minorHAnsi"/>
                <w:sz w:val="16"/>
                <w:szCs w:val="16"/>
              </w:rPr>
              <w:t>Minimise the risk of carp recruitment.</w:t>
            </w:r>
          </w:p>
        </w:tc>
        <w:tc>
          <w:tcPr>
            <w:tcW w:w="2268" w:type="dxa"/>
          </w:tcPr>
          <w:p w14:paraId="3EA6C710"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The relative abundance and biomass of common carp does not increase in the absence of increases in abundance and biomass of flow-dependent native fish.</w:t>
            </w:r>
          </w:p>
        </w:tc>
        <w:tc>
          <w:tcPr>
            <w:tcW w:w="3685" w:type="dxa"/>
          </w:tcPr>
          <w:p w14:paraId="1F2F9213"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relative abundance of common carp in the </w:t>
            </w:r>
            <w:r w:rsidRPr="00525EF3">
              <w:rPr>
                <w:rFonts w:cstheme="minorHAnsi"/>
                <w:i/>
                <w:sz w:val="16"/>
                <w:szCs w:val="16"/>
              </w:rPr>
              <w:t>Gorge</w:t>
            </w:r>
            <w:r w:rsidRPr="00525EF3">
              <w:rPr>
                <w:rFonts w:cstheme="minorHAnsi"/>
                <w:sz w:val="16"/>
                <w:szCs w:val="16"/>
              </w:rPr>
              <w:t xml:space="preserve"> zone increase during the current year, relative to the previous year, whilst the relative abundances of flow-dependent native species decreased?</w:t>
            </w:r>
          </w:p>
          <w:p w14:paraId="7F039BEB" w14:textId="77777777" w:rsidR="006C6142" w:rsidRPr="00525EF3" w:rsidRDefault="006C6142" w:rsidP="0040235D">
            <w:pPr>
              <w:spacing w:after="80"/>
              <w:rPr>
                <w:rFonts w:cstheme="minorHAnsi"/>
                <w:sz w:val="16"/>
                <w:szCs w:val="16"/>
              </w:rPr>
            </w:pPr>
            <w:r w:rsidRPr="00525EF3">
              <w:rPr>
                <w:rFonts w:cstheme="minorHAnsi"/>
                <w:sz w:val="16"/>
                <w:szCs w:val="16"/>
              </w:rPr>
              <w:t>Did the estimated biomass</w:t>
            </w:r>
            <w:r w:rsidRPr="00525EF3">
              <w:rPr>
                <w:rStyle w:val="FootnoteReference"/>
                <w:rFonts w:cstheme="minorHAnsi"/>
                <w:sz w:val="16"/>
                <w:szCs w:val="16"/>
              </w:rPr>
              <w:footnoteReference w:id="26"/>
            </w:r>
            <w:r w:rsidRPr="00525EF3">
              <w:rPr>
                <w:rFonts w:cstheme="minorHAnsi"/>
                <w:sz w:val="16"/>
                <w:szCs w:val="16"/>
              </w:rPr>
              <w:t xml:space="preserve"> of common carp in the </w:t>
            </w:r>
            <w:r w:rsidRPr="00525EF3">
              <w:rPr>
                <w:rFonts w:cstheme="minorHAnsi"/>
                <w:i/>
                <w:sz w:val="16"/>
                <w:szCs w:val="16"/>
              </w:rPr>
              <w:t>Gorge</w:t>
            </w:r>
            <w:r w:rsidRPr="00525EF3">
              <w:rPr>
                <w:rFonts w:cstheme="minorHAnsi"/>
                <w:sz w:val="16"/>
                <w:szCs w:val="16"/>
              </w:rPr>
              <w:t xml:space="preserve"> zone increase during the current year, relative to the previous year, whilst the estimated biomass of flow-dependent native species decreased?</w:t>
            </w:r>
          </w:p>
        </w:tc>
        <w:tc>
          <w:tcPr>
            <w:tcW w:w="3402" w:type="dxa"/>
          </w:tcPr>
          <w:p w14:paraId="48818F57"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relative abundance of common carp in the </w:t>
            </w:r>
            <w:r w:rsidRPr="00525EF3">
              <w:rPr>
                <w:rFonts w:cstheme="minorHAnsi"/>
                <w:i/>
                <w:sz w:val="16"/>
                <w:szCs w:val="16"/>
              </w:rPr>
              <w:t>Gorge</w:t>
            </w:r>
            <w:r w:rsidRPr="00525EF3">
              <w:rPr>
                <w:rFonts w:cstheme="minorHAnsi"/>
                <w:sz w:val="16"/>
                <w:szCs w:val="16"/>
              </w:rPr>
              <w:t xml:space="preserve"> zone increase over a 5-year period, whilst the relative abundances of flow-dependent native species decreased?</w:t>
            </w:r>
          </w:p>
          <w:p w14:paraId="2D64D7F2"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estimated biomass of common carp in the </w:t>
            </w:r>
            <w:r w:rsidRPr="00525EF3">
              <w:rPr>
                <w:rFonts w:cstheme="minorHAnsi"/>
                <w:i/>
                <w:sz w:val="16"/>
                <w:szCs w:val="16"/>
              </w:rPr>
              <w:t>Gorge</w:t>
            </w:r>
            <w:r w:rsidRPr="00525EF3">
              <w:rPr>
                <w:rFonts w:cstheme="minorHAnsi"/>
                <w:sz w:val="16"/>
                <w:szCs w:val="16"/>
              </w:rPr>
              <w:t xml:space="preserve"> zone increase over a 5-year period, whilst the estimated biomass of flow-dependent native species decreased?</w:t>
            </w:r>
          </w:p>
        </w:tc>
        <w:tc>
          <w:tcPr>
            <w:tcW w:w="1361" w:type="dxa"/>
          </w:tcPr>
          <w:p w14:paraId="10BD2281"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bl>
    <w:p w14:paraId="136EE9E4" w14:textId="77777777" w:rsidR="003864A5" w:rsidRDefault="003864A5" w:rsidP="00F07368">
      <w:pPr>
        <w:pStyle w:val="H2notnumberedinTOC"/>
        <w:rPr>
          <w:highlight w:val="yellow"/>
        </w:rPr>
        <w:sectPr w:rsidR="003864A5" w:rsidSect="003F6444">
          <w:pgSz w:w="16840" w:h="11900" w:orient="landscape" w:code="9"/>
          <w:pgMar w:top="1440" w:right="1440" w:bottom="1440" w:left="1440" w:header="709" w:footer="709" w:gutter="0"/>
          <w:cols w:space="708"/>
          <w:docGrid w:linePitch="360"/>
        </w:sectPr>
      </w:pPr>
    </w:p>
    <w:p w14:paraId="5F77A2ED" w14:textId="77777777" w:rsidR="00977882" w:rsidRPr="0031605C" w:rsidRDefault="00977882" w:rsidP="00475425">
      <w:pPr>
        <w:pStyle w:val="H1notnumberedinTOC"/>
      </w:pPr>
      <w:bookmarkStart w:id="523" w:name="_Toc384985590"/>
      <w:bookmarkStart w:id="524" w:name="_Toc396899771"/>
      <w:r>
        <w:t>Acronyms</w:t>
      </w:r>
      <w:bookmarkEnd w:id="523"/>
      <w:bookmarkEnd w:id="524"/>
    </w:p>
    <w:tbl>
      <w:tblPr>
        <w:tblW w:w="0" w:type="auto"/>
        <w:tblInd w:w="83" w:type="dxa"/>
        <w:tblLook w:val="04A0" w:firstRow="1" w:lastRow="0" w:firstColumn="1" w:lastColumn="0" w:noHBand="0" w:noVBand="1"/>
      </w:tblPr>
      <w:tblGrid>
        <w:gridCol w:w="1264"/>
        <w:gridCol w:w="7404"/>
      </w:tblGrid>
      <w:tr w:rsidR="00977882" w:rsidRPr="00ED7EAE" w14:paraId="1B8CEA9D" w14:textId="77777777" w:rsidTr="00977882">
        <w:trPr>
          <w:trHeight w:val="300"/>
        </w:trPr>
        <w:tc>
          <w:tcPr>
            <w:tcW w:w="0" w:type="auto"/>
            <w:tcBorders>
              <w:top w:val="nil"/>
              <w:left w:val="nil"/>
              <w:bottom w:val="nil"/>
              <w:right w:val="nil"/>
            </w:tcBorders>
            <w:shd w:val="clear" w:color="auto" w:fill="auto"/>
            <w:noWrap/>
            <w:vAlign w:val="bottom"/>
            <w:hideMark/>
          </w:tcPr>
          <w:p w14:paraId="0BB23FF5" w14:textId="77777777" w:rsidR="00977882" w:rsidRPr="00F02673" w:rsidRDefault="00977882" w:rsidP="00F02673">
            <w:pPr>
              <w:rPr>
                <w:b/>
                <w:lang w:val="en-US"/>
              </w:rPr>
            </w:pPr>
            <w:r w:rsidRPr="00F02673">
              <w:rPr>
                <w:b/>
                <w:lang w:val="en-US"/>
              </w:rPr>
              <w:t>ANAE</w:t>
            </w:r>
          </w:p>
        </w:tc>
        <w:tc>
          <w:tcPr>
            <w:tcW w:w="0" w:type="auto"/>
            <w:tcBorders>
              <w:top w:val="nil"/>
              <w:left w:val="nil"/>
              <w:bottom w:val="nil"/>
              <w:right w:val="nil"/>
            </w:tcBorders>
            <w:shd w:val="clear" w:color="auto" w:fill="auto"/>
            <w:noWrap/>
            <w:vAlign w:val="bottom"/>
            <w:hideMark/>
          </w:tcPr>
          <w:p w14:paraId="504C5605" w14:textId="77777777" w:rsidR="00977882" w:rsidRPr="00ED7EAE" w:rsidRDefault="00977882" w:rsidP="00F02673">
            <w:pPr>
              <w:rPr>
                <w:lang w:val="en-US"/>
              </w:rPr>
            </w:pPr>
            <w:r w:rsidRPr="00ED7EAE">
              <w:t>Interim Australian National Aquatic Ecosystem</w:t>
            </w:r>
          </w:p>
        </w:tc>
      </w:tr>
      <w:tr w:rsidR="00977882" w:rsidRPr="00ED7EAE" w14:paraId="4A4BF52E" w14:textId="77777777" w:rsidTr="00977882">
        <w:trPr>
          <w:trHeight w:val="300"/>
        </w:trPr>
        <w:tc>
          <w:tcPr>
            <w:tcW w:w="0" w:type="auto"/>
            <w:tcBorders>
              <w:top w:val="nil"/>
              <w:left w:val="nil"/>
              <w:bottom w:val="nil"/>
              <w:right w:val="nil"/>
            </w:tcBorders>
            <w:shd w:val="clear" w:color="auto" w:fill="auto"/>
            <w:noWrap/>
            <w:vAlign w:val="bottom"/>
            <w:hideMark/>
          </w:tcPr>
          <w:p w14:paraId="081158FD" w14:textId="77777777" w:rsidR="00977882" w:rsidRPr="00F02673" w:rsidRDefault="00977882" w:rsidP="00F02673">
            <w:pPr>
              <w:rPr>
                <w:b/>
                <w:lang w:val="en-US"/>
              </w:rPr>
            </w:pPr>
            <w:r w:rsidRPr="00F02673">
              <w:rPr>
                <w:b/>
                <w:lang w:val="en-US"/>
              </w:rPr>
              <w:t>ANZECC</w:t>
            </w:r>
          </w:p>
        </w:tc>
        <w:tc>
          <w:tcPr>
            <w:tcW w:w="0" w:type="auto"/>
            <w:tcBorders>
              <w:top w:val="nil"/>
              <w:left w:val="nil"/>
              <w:bottom w:val="nil"/>
              <w:right w:val="nil"/>
            </w:tcBorders>
            <w:shd w:val="clear" w:color="auto" w:fill="auto"/>
            <w:noWrap/>
            <w:vAlign w:val="bottom"/>
            <w:hideMark/>
          </w:tcPr>
          <w:p w14:paraId="1C8F8E1F" w14:textId="77777777" w:rsidR="00977882" w:rsidRPr="00ED7EAE" w:rsidRDefault="00977882" w:rsidP="00F02673">
            <w:pPr>
              <w:rPr>
                <w:lang w:val="en-US"/>
              </w:rPr>
            </w:pPr>
            <w:r w:rsidRPr="00ED7EAE">
              <w:t>Australian and New Zealand Environment and Conservation Council</w:t>
            </w:r>
          </w:p>
        </w:tc>
      </w:tr>
      <w:tr w:rsidR="00977882" w:rsidRPr="00ED7EAE" w14:paraId="59967EBA" w14:textId="77777777" w:rsidTr="00977882">
        <w:trPr>
          <w:trHeight w:val="300"/>
        </w:trPr>
        <w:tc>
          <w:tcPr>
            <w:tcW w:w="0" w:type="auto"/>
            <w:tcBorders>
              <w:top w:val="nil"/>
              <w:left w:val="nil"/>
              <w:bottom w:val="nil"/>
              <w:right w:val="nil"/>
            </w:tcBorders>
            <w:shd w:val="clear" w:color="auto" w:fill="auto"/>
            <w:noWrap/>
            <w:vAlign w:val="bottom"/>
            <w:hideMark/>
          </w:tcPr>
          <w:p w14:paraId="5F09CF35" w14:textId="77777777" w:rsidR="00977882" w:rsidRPr="00F02673" w:rsidRDefault="00977882" w:rsidP="00F02673">
            <w:pPr>
              <w:rPr>
                <w:b/>
                <w:lang w:val="en-US"/>
              </w:rPr>
            </w:pPr>
            <w:r w:rsidRPr="00F02673">
              <w:rPr>
                <w:b/>
                <w:lang w:val="en-US"/>
              </w:rPr>
              <w:t>ARMCANZ</w:t>
            </w:r>
          </w:p>
        </w:tc>
        <w:tc>
          <w:tcPr>
            <w:tcW w:w="0" w:type="auto"/>
            <w:tcBorders>
              <w:top w:val="nil"/>
              <w:left w:val="nil"/>
              <w:bottom w:val="nil"/>
              <w:right w:val="nil"/>
            </w:tcBorders>
            <w:shd w:val="clear" w:color="auto" w:fill="auto"/>
            <w:noWrap/>
            <w:vAlign w:val="bottom"/>
            <w:hideMark/>
          </w:tcPr>
          <w:p w14:paraId="165F1ADE" w14:textId="77777777" w:rsidR="00977882" w:rsidRPr="00ED7EAE" w:rsidRDefault="00977882" w:rsidP="00F02673">
            <w:pPr>
              <w:rPr>
                <w:lang w:val="en-US"/>
              </w:rPr>
            </w:pPr>
            <w:r w:rsidRPr="00ED7EAE">
              <w:t>Agriculture and Resource Management Council of Australia and New Zealand</w:t>
            </w:r>
          </w:p>
        </w:tc>
      </w:tr>
      <w:tr w:rsidR="00977882" w:rsidRPr="00ED7EAE" w14:paraId="1C6075FD" w14:textId="77777777" w:rsidTr="00977882">
        <w:trPr>
          <w:trHeight w:val="300"/>
        </w:trPr>
        <w:tc>
          <w:tcPr>
            <w:tcW w:w="0" w:type="auto"/>
            <w:tcBorders>
              <w:top w:val="nil"/>
              <w:left w:val="nil"/>
              <w:bottom w:val="nil"/>
              <w:right w:val="nil"/>
            </w:tcBorders>
            <w:shd w:val="clear" w:color="auto" w:fill="auto"/>
            <w:noWrap/>
            <w:vAlign w:val="bottom"/>
            <w:hideMark/>
          </w:tcPr>
          <w:p w14:paraId="7D889BBB" w14:textId="77777777" w:rsidR="00977882" w:rsidRPr="00F02673" w:rsidRDefault="00977882" w:rsidP="00F02673">
            <w:pPr>
              <w:rPr>
                <w:b/>
                <w:lang w:val="en-US"/>
              </w:rPr>
            </w:pPr>
            <w:r w:rsidRPr="00F02673">
              <w:rPr>
                <w:b/>
                <w:lang w:val="en-US"/>
              </w:rPr>
              <w:t>AS/NZS ISO</w:t>
            </w:r>
          </w:p>
        </w:tc>
        <w:tc>
          <w:tcPr>
            <w:tcW w:w="0" w:type="auto"/>
            <w:tcBorders>
              <w:top w:val="nil"/>
              <w:left w:val="nil"/>
              <w:bottom w:val="nil"/>
              <w:right w:val="nil"/>
            </w:tcBorders>
            <w:shd w:val="clear" w:color="auto" w:fill="auto"/>
            <w:noWrap/>
            <w:vAlign w:val="bottom"/>
            <w:hideMark/>
          </w:tcPr>
          <w:p w14:paraId="7CCB3FEE" w14:textId="77777777" w:rsidR="00977882" w:rsidRPr="00ED7EAE" w:rsidRDefault="00977882" w:rsidP="00F02673">
            <w:pPr>
              <w:rPr>
                <w:lang w:val="en-US"/>
              </w:rPr>
            </w:pPr>
            <w:r w:rsidRPr="00ED7EAE">
              <w:t>Australian/New Zealand Standard International Organisation for Standardisation</w:t>
            </w:r>
          </w:p>
        </w:tc>
      </w:tr>
      <w:tr w:rsidR="00977882" w:rsidRPr="00ED7EAE" w14:paraId="69EE39BC" w14:textId="77777777" w:rsidTr="00977882">
        <w:trPr>
          <w:trHeight w:val="300"/>
        </w:trPr>
        <w:tc>
          <w:tcPr>
            <w:tcW w:w="0" w:type="auto"/>
            <w:tcBorders>
              <w:top w:val="nil"/>
              <w:left w:val="nil"/>
              <w:bottom w:val="nil"/>
              <w:right w:val="nil"/>
            </w:tcBorders>
            <w:shd w:val="clear" w:color="auto" w:fill="auto"/>
            <w:noWrap/>
            <w:vAlign w:val="bottom"/>
            <w:hideMark/>
          </w:tcPr>
          <w:p w14:paraId="3B9B2D5F" w14:textId="77777777" w:rsidR="00977882" w:rsidRPr="00F02673" w:rsidRDefault="00977882" w:rsidP="00F02673">
            <w:pPr>
              <w:rPr>
                <w:b/>
                <w:lang w:val="en-US"/>
              </w:rPr>
            </w:pPr>
            <w:r w:rsidRPr="00F02673">
              <w:rPr>
                <w:b/>
                <w:lang w:val="en-US"/>
              </w:rPr>
              <w:t>CED</w:t>
            </w:r>
          </w:p>
        </w:tc>
        <w:tc>
          <w:tcPr>
            <w:tcW w:w="0" w:type="auto"/>
            <w:tcBorders>
              <w:top w:val="nil"/>
              <w:left w:val="nil"/>
              <w:bottom w:val="nil"/>
              <w:right w:val="nil"/>
            </w:tcBorders>
            <w:shd w:val="clear" w:color="auto" w:fill="auto"/>
            <w:noWrap/>
            <w:vAlign w:val="bottom"/>
            <w:hideMark/>
          </w:tcPr>
          <w:p w14:paraId="4B2873C5" w14:textId="77777777" w:rsidR="00977882" w:rsidRPr="00ED7EAE" w:rsidRDefault="00977882" w:rsidP="00F02673">
            <w:pPr>
              <w:rPr>
                <w:lang w:val="en-US"/>
              </w:rPr>
            </w:pPr>
            <w:r w:rsidRPr="00ED7EAE">
              <w:t>Causal effect diagram</w:t>
            </w:r>
          </w:p>
        </w:tc>
      </w:tr>
      <w:tr w:rsidR="00977882" w:rsidRPr="00ED7EAE" w14:paraId="50761005" w14:textId="77777777" w:rsidTr="00977882">
        <w:trPr>
          <w:trHeight w:val="300"/>
        </w:trPr>
        <w:tc>
          <w:tcPr>
            <w:tcW w:w="0" w:type="auto"/>
            <w:tcBorders>
              <w:top w:val="nil"/>
              <w:left w:val="nil"/>
              <w:bottom w:val="nil"/>
              <w:right w:val="nil"/>
            </w:tcBorders>
            <w:shd w:val="clear" w:color="auto" w:fill="auto"/>
            <w:noWrap/>
            <w:vAlign w:val="bottom"/>
            <w:hideMark/>
          </w:tcPr>
          <w:p w14:paraId="7329D416" w14:textId="77777777" w:rsidR="00977882" w:rsidRPr="00F02673" w:rsidRDefault="00977882" w:rsidP="00F02673">
            <w:pPr>
              <w:rPr>
                <w:b/>
                <w:lang w:val="en-US"/>
              </w:rPr>
            </w:pPr>
            <w:r w:rsidRPr="00F02673">
              <w:rPr>
                <w:b/>
                <w:lang w:val="en-US"/>
              </w:rPr>
              <w:t xml:space="preserve">CEW </w:t>
            </w:r>
          </w:p>
        </w:tc>
        <w:tc>
          <w:tcPr>
            <w:tcW w:w="0" w:type="auto"/>
            <w:tcBorders>
              <w:top w:val="nil"/>
              <w:left w:val="nil"/>
              <w:bottom w:val="nil"/>
              <w:right w:val="nil"/>
            </w:tcBorders>
            <w:shd w:val="clear" w:color="auto" w:fill="auto"/>
            <w:noWrap/>
            <w:vAlign w:val="bottom"/>
            <w:hideMark/>
          </w:tcPr>
          <w:p w14:paraId="26BA3453" w14:textId="77777777" w:rsidR="00977882" w:rsidRPr="00ED7EAE" w:rsidRDefault="00977882" w:rsidP="00F02673">
            <w:pPr>
              <w:rPr>
                <w:lang w:val="en-US"/>
              </w:rPr>
            </w:pPr>
            <w:r w:rsidRPr="00ED7EAE">
              <w:t>Commonwealth Environmental Water</w:t>
            </w:r>
          </w:p>
        </w:tc>
      </w:tr>
      <w:tr w:rsidR="00977882" w:rsidRPr="00ED7EAE" w14:paraId="65874074" w14:textId="77777777" w:rsidTr="00977882">
        <w:trPr>
          <w:trHeight w:val="300"/>
        </w:trPr>
        <w:tc>
          <w:tcPr>
            <w:tcW w:w="0" w:type="auto"/>
            <w:tcBorders>
              <w:top w:val="nil"/>
              <w:left w:val="nil"/>
              <w:bottom w:val="nil"/>
              <w:right w:val="nil"/>
            </w:tcBorders>
            <w:shd w:val="clear" w:color="auto" w:fill="auto"/>
            <w:noWrap/>
            <w:vAlign w:val="bottom"/>
            <w:hideMark/>
          </w:tcPr>
          <w:p w14:paraId="5C516EAD" w14:textId="77777777" w:rsidR="00977882" w:rsidRPr="00F02673" w:rsidRDefault="00977882" w:rsidP="00F02673">
            <w:pPr>
              <w:rPr>
                <w:b/>
                <w:lang w:val="en-US"/>
              </w:rPr>
            </w:pPr>
            <w:r w:rsidRPr="00F02673">
              <w:rPr>
                <w:b/>
                <w:lang w:val="en-US"/>
              </w:rPr>
              <w:t>CEWH</w:t>
            </w:r>
          </w:p>
        </w:tc>
        <w:tc>
          <w:tcPr>
            <w:tcW w:w="0" w:type="auto"/>
            <w:tcBorders>
              <w:top w:val="nil"/>
              <w:left w:val="nil"/>
              <w:bottom w:val="nil"/>
              <w:right w:val="nil"/>
            </w:tcBorders>
            <w:shd w:val="clear" w:color="auto" w:fill="auto"/>
            <w:noWrap/>
            <w:vAlign w:val="bottom"/>
            <w:hideMark/>
          </w:tcPr>
          <w:p w14:paraId="3B0FBB0A" w14:textId="77777777" w:rsidR="00977882" w:rsidRPr="00ED7EAE" w:rsidRDefault="00977882" w:rsidP="00F02673">
            <w:pPr>
              <w:rPr>
                <w:lang w:val="en-US"/>
              </w:rPr>
            </w:pPr>
            <w:r w:rsidRPr="00ED7EAE">
              <w:t>Commonwealth Environmental Water Holder</w:t>
            </w:r>
          </w:p>
        </w:tc>
      </w:tr>
      <w:tr w:rsidR="00977882" w:rsidRPr="00ED7EAE" w14:paraId="0945A845" w14:textId="77777777" w:rsidTr="00977882">
        <w:trPr>
          <w:trHeight w:val="300"/>
        </w:trPr>
        <w:tc>
          <w:tcPr>
            <w:tcW w:w="0" w:type="auto"/>
            <w:tcBorders>
              <w:top w:val="nil"/>
              <w:left w:val="nil"/>
              <w:bottom w:val="nil"/>
              <w:right w:val="nil"/>
            </w:tcBorders>
            <w:shd w:val="clear" w:color="auto" w:fill="auto"/>
            <w:noWrap/>
            <w:vAlign w:val="bottom"/>
            <w:hideMark/>
          </w:tcPr>
          <w:p w14:paraId="10C08978" w14:textId="77777777" w:rsidR="00977882" w:rsidRPr="00F02673" w:rsidRDefault="00977882" w:rsidP="00F02673">
            <w:pPr>
              <w:rPr>
                <w:b/>
                <w:lang w:val="en-US"/>
              </w:rPr>
            </w:pPr>
            <w:r w:rsidRPr="00F02673">
              <w:rPr>
                <w:b/>
                <w:lang w:val="en-US"/>
              </w:rPr>
              <w:t xml:space="preserve">CEWO </w:t>
            </w:r>
          </w:p>
        </w:tc>
        <w:tc>
          <w:tcPr>
            <w:tcW w:w="0" w:type="auto"/>
            <w:tcBorders>
              <w:top w:val="nil"/>
              <w:left w:val="nil"/>
              <w:bottom w:val="nil"/>
              <w:right w:val="nil"/>
            </w:tcBorders>
            <w:shd w:val="clear" w:color="auto" w:fill="auto"/>
            <w:noWrap/>
            <w:vAlign w:val="bottom"/>
            <w:hideMark/>
          </w:tcPr>
          <w:p w14:paraId="45668694" w14:textId="77777777" w:rsidR="00977882" w:rsidRPr="00ED7EAE" w:rsidRDefault="00977882" w:rsidP="00F02673">
            <w:pPr>
              <w:rPr>
                <w:lang w:val="en-US"/>
              </w:rPr>
            </w:pPr>
            <w:r w:rsidRPr="00ED7EAE">
              <w:t>Commonwealth Environmental Water Office</w:t>
            </w:r>
          </w:p>
        </w:tc>
      </w:tr>
      <w:tr w:rsidR="00977882" w:rsidRPr="00ED7EAE" w14:paraId="221C1B8A" w14:textId="77777777" w:rsidTr="00977882">
        <w:trPr>
          <w:trHeight w:val="300"/>
        </w:trPr>
        <w:tc>
          <w:tcPr>
            <w:tcW w:w="0" w:type="auto"/>
            <w:tcBorders>
              <w:top w:val="nil"/>
              <w:left w:val="nil"/>
              <w:bottom w:val="nil"/>
              <w:right w:val="nil"/>
            </w:tcBorders>
            <w:shd w:val="clear" w:color="auto" w:fill="auto"/>
            <w:noWrap/>
            <w:vAlign w:val="bottom"/>
            <w:hideMark/>
          </w:tcPr>
          <w:p w14:paraId="50552400" w14:textId="77777777" w:rsidR="00977882" w:rsidRPr="00F02673" w:rsidRDefault="00977882" w:rsidP="00F02673">
            <w:pPr>
              <w:rPr>
                <w:b/>
                <w:lang w:val="en-US"/>
              </w:rPr>
            </w:pPr>
            <w:r w:rsidRPr="00F02673">
              <w:rPr>
                <w:b/>
                <w:lang w:val="en-US"/>
              </w:rPr>
              <w:t xml:space="preserve">CLLMM </w:t>
            </w:r>
          </w:p>
        </w:tc>
        <w:tc>
          <w:tcPr>
            <w:tcW w:w="0" w:type="auto"/>
            <w:tcBorders>
              <w:top w:val="nil"/>
              <w:left w:val="nil"/>
              <w:bottom w:val="nil"/>
              <w:right w:val="nil"/>
            </w:tcBorders>
            <w:shd w:val="clear" w:color="auto" w:fill="auto"/>
            <w:noWrap/>
            <w:vAlign w:val="bottom"/>
            <w:hideMark/>
          </w:tcPr>
          <w:p w14:paraId="6D52F208" w14:textId="77777777" w:rsidR="00977882" w:rsidRPr="00ED7EAE" w:rsidRDefault="00977882" w:rsidP="00F02673">
            <w:pPr>
              <w:rPr>
                <w:lang w:val="en-US"/>
              </w:rPr>
            </w:pPr>
            <w:r>
              <w:t>Coorong Lower Lakes and Murray Mouth</w:t>
            </w:r>
          </w:p>
        </w:tc>
      </w:tr>
      <w:tr w:rsidR="00977882" w:rsidRPr="00ED7EAE" w14:paraId="5CD5ECAB" w14:textId="77777777" w:rsidTr="00977882">
        <w:trPr>
          <w:trHeight w:val="300"/>
        </w:trPr>
        <w:tc>
          <w:tcPr>
            <w:tcW w:w="0" w:type="auto"/>
            <w:tcBorders>
              <w:top w:val="nil"/>
              <w:left w:val="nil"/>
              <w:bottom w:val="nil"/>
              <w:right w:val="nil"/>
            </w:tcBorders>
            <w:shd w:val="clear" w:color="auto" w:fill="auto"/>
            <w:noWrap/>
            <w:vAlign w:val="bottom"/>
            <w:hideMark/>
          </w:tcPr>
          <w:p w14:paraId="2B592FB6" w14:textId="77777777" w:rsidR="00977882" w:rsidRPr="00F02673" w:rsidRDefault="00977882" w:rsidP="00F02673">
            <w:pPr>
              <w:rPr>
                <w:b/>
                <w:lang w:val="en-US"/>
              </w:rPr>
            </w:pPr>
            <w:r w:rsidRPr="00F02673">
              <w:rPr>
                <w:b/>
                <w:lang w:val="en-US"/>
              </w:rPr>
              <w:t xml:space="preserve">CPUE </w:t>
            </w:r>
          </w:p>
        </w:tc>
        <w:tc>
          <w:tcPr>
            <w:tcW w:w="0" w:type="auto"/>
            <w:tcBorders>
              <w:top w:val="nil"/>
              <w:left w:val="nil"/>
              <w:bottom w:val="nil"/>
              <w:right w:val="nil"/>
            </w:tcBorders>
            <w:shd w:val="clear" w:color="auto" w:fill="auto"/>
            <w:noWrap/>
            <w:vAlign w:val="bottom"/>
            <w:hideMark/>
          </w:tcPr>
          <w:p w14:paraId="178823E6" w14:textId="77777777" w:rsidR="00977882" w:rsidRPr="00ED7EAE" w:rsidRDefault="00977882" w:rsidP="00F02673">
            <w:pPr>
              <w:rPr>
                <w:lang w:val="en-US"/>
              </w:rPr>
            </w:pPr>
            <w:r>
              <w:t>Catch Per Unit Effort</w:t>
            </w:r>
          </w:p>
        </w:tc>
      </w:tr>
      <w:tr w:rsidR="00977882" w:rsidRPr="00ED7EAE" w14:paraId="3FDD628D" w14:textId="77777777" w:rsidTr="00977882">
        <w:trPr>
          <w:trHeight w:val="300"/>
        </w:trPr>
        <w:tc>
          <w:tcPr>
            <w:tcW w:w="0" w:type="auto"/>
            <w:tcBorders>
              <w:top w:val="nil"/>
              <w:left w:val="nil"/>
              <w:bottom w:val="nil"/>
              <w:right w:val="nil"/>
            </w:tcBorders>
            <w:shd w:val="clear" w:color="auto" w:fill="auto"/>
            <w:noWrap/>
            <w:vAlign w:val="bottom"/>
            <w:hideMark/>
          </w:tcPr>
          <w:p w14:paraId="15E54C37" w14:textId="77777777" w:rsidR="00977882" w:rsidRPr="00F02673" w:rsidRDefault="00977882" w:rsidP="00F02673">
            <w:pPr>
              <w:rPr>
                <w:b/>
                <w:lang w:val="en-US"/>
              </w:rPr>
            </w:pPr>
            <w:r w:rsidRPr="00F02673">
              <w:rPr>
                <w:b/>
                <w:lang w:val="en-US"/>
              </w:rPr>
              <w:t xml:space="preserve">CR </w:t>
            </w:r>
          </w:p>
        </w:tc>
        <w:tc>
          <w:tcPr>
            <w:tcW w:w="0" w:type="auto"/>
            <w:tcBorders>
              <w:top w:val="nil"/>
              <w:left w:val="nil"/>
              <w:bottom w:val="nil"/>
              <w:right w:val="nil"/>
            </w:tcBorders>
            <w:shd w:val="clear" w:color="auto" w:fill="auto"/>
            <w:noWrap/>
            <w:vAlign w:val="bottom"/>
            <w:hideMark/>
          </w:tcPr>
          <w:p w14:paraId="18A9A9A2" w14:textId="77777777" w:rsidR="00977882" w:rsidRPr="00ED7EAE" w:rsidRDefault="00977882" w:rsidP="00F02673">
            <w:pPr>
              <w:rPr>
                <w:lang w:val="en-US"/>
              </w:rPr>
            </w:pPr>
            <w:r>
              <w:t>Community Respiration</w:t>
            </w:r>
          </w:p>
        </w:tc>
      </w:tr>
      <w:tr w:rsidR="00977882" w:rsidRPr="00ED7EAE" w14:paraId="180730F6" w14:textId="77777777" w:rsidTr="00977882">
        <w:trPr>
          <w:trHeight w:val="300"/>
        </w:trPr>
        <w:tc>
          <w:tcPr>
            <w:tcW w:w="0" w:type="auto"/>
            <w:tcBorders>
              <w:top w:val="nil"/>
              <w:left w:val="nil"/>
              <w:bottom w:val="nil"/>
              <w:right w:val="nil"/>
            </w:tcBorders>
            <w:shd w:val="clear" w:color="auto" w:fill="auto"/>
            <w:noWrap/>
            <w:vAlign w:val="bottom"/>
            <w:hideMark/>
          </w:tcPr>
          <w:p w14:paraId="2B1A85A1" w14:textId="77777777" w:rsidR="00977882" w:rsidRPr="00F02673" w:rsidRDefault="00977882" w:rsidP="00F02673">
            <w:pPr>
              <w:rPr>
                <w:b/>
                <w:lang w:val="en-US"/>
              </w:rPr>
            </w:pPr>
            <w:r w:rsidRPr="00F02673">
              <w:rPr>
                <w:b/>
                <w:lang w:val="en-US"/>
              </w:rPr>
              <w:t xml:space="preserve">CSIRO </w:t>
            </w:r>
          </w:p>
        </w:tc>
        <w:tc>
          <w:tcPr>
            <w:tcW w:w="0" w:type="auto"/>
            <w:tcBorders>
              <w:top w:val="nil"/>
              <w:left w:val="nil"/>
              <w:bottom w:val="nil"/>
              <w:right w:val="nil"/>
            </w:tcBorders>
            <w:shd w:val="clear" w:color="auto" w:fill="auto"/>
            <w:noWrap/>
            <w:vAlign w:val="bottom"/>
            <w:hideMark/>
          </w:tcPr>
          <w:p w14:paraId="33853320" w14:textId="77777777" w:rsidR="00977882" w:rsidRPr="00ED7EAE" w:rsidRDefault="00977882" w:rsidP="00F02673">
            <w:pPr>
              <w:rPr>
                <w:lang w:val="en-US"/>
              </w:rPr>
            </w:pPr>
            <w:r w:rsidRPr="00ED7EAE">
              <w:t>Commonwealth Scientific and Industrial Research Organisation</w:t>
            </w:r>
          </w:p>
        </w:tc>
      </w:tr>
      <w:tr w:rsidR="00977882" w:rsidRPr="00ED7EAE" w14:paraId="6905DE17" w14:textId="77777777" w:rsidTr="00977882">
        <w:trPr>
          <w:trHeight w:val="300"/>
        </w:trPr>
        <w:tc>
          <w:tcPr>
            <w:tcW w:w="0" w:type="auto"/>
            <w:tcBorders>
              <w:top w:val="nil"/>
              <w:left w:val="nil"/>
              <w:bottom w:val="nil"/>
              <w:right w:val="nil"/>
            </w:tcBorders>
            <w:shd w:val="clear" w:color="auto" w:fill="auto"/>
            <w:noWrap/>
            <w:vAlign w:val="bottom"/>
            <w:hideMark/>
          </w:tcPr>
          <w:p w14:paraId="66EE1B24" w14:textId="77777777" w:rsidR="00977882" w:rsidRPr="00F02673" w:rsidRDefault="00977882" w:rsidP="00F02673">
            <w:pPr>
              <w:rPr>
                <w:b/>
                <w:lang w:val="en-US"/>
              </w:rPr>
            </w:pPr>
            <w:r w:rsidRPr="00F02673">
              <w:rPr>
                <w:b/>
                <w:lang w:val="en-US"/>
              </w:rPr>
              <w:t>DO</w:t>
            </w:r>
          </w:p>
        </w:tc>
        <w:tc>
          <w:tcPr>
            <w:tcW w:w="0" w:type="auto"/>
            <w:tcBorders>
              <w:top w:val="nil"/>
              <w:left w:val="nil"/>
              <w:bottom w:val="nil"/>
              <w:right w:val="nil"/>
            </w:tcBorders>
            <w:shd w:val="clear" w:color="auto" w:fill="auto"/>
            <w:noWrap/>
            <w:vAlign w:val="bottom"/>
            <w:hideMark/>
          </w:tcPr>
          <w:p w14:paraId="579422BF" w14:textId="77777777" w:rsidR="00977882" w:rsidRPr="00ED7EAE" w:rsidRDefault="00977882" w:rsidP="00F02673">
            <w:pPr>
              <w:rPr>
                <w:lang w:val="en-US"/>
              </w:rPr>
            </w:pPr>
            <w:r>
              <w:t>Dissolved Oxygen</w:t>
            </w:r>
          </w:p>
        </w:tc>
      </w:tr>
      <w:tr w:rsidR="00977882" w:rsidRPr="00ED7EAE" w14:paraId="1F571923" w14:textId="77777777" w:rsidTr="00977882">
        <w:trPr>
          <w:trHeight w:val="300"/>
        </w:trPr>
        <w:tc>
          <w:tcPr>
            <w:tcW w:w="0" w:type="auto"/>
            <w:tcBorders>
              <w:top w:val="nil"/>
              <w:left w:val="nil"/>
              <w:bottom w:val="nil"/>
              <w:right w:val="nil"/>
            </w:tcBorders>
            <w:shd w:val="clear" w:color="auto" w:fill="auto"/>
            <w:noWrap/>
            <w:vAlign w:val="bottom"/>
            <w:hideMark/>
          </w:tcPr>
          <w:p w14:paraId="2125F6FE" w14:textId="77777777" w:rsidR="00977882" w:rsidRPr="00F02673" w:rsidRDefault="00977882" w:rsidP="00F02673">
            <w:pPr>
              <w:rPr>
                <w:b/>
                <w:lang w:val="en-US"/>
              </w:rPr>
            </w:pPr>
            <w:r w:rsidRPr="00F02673">
              <w:rPr>
                <w:b/>
                <w:lang w:val="en-US"/>
              </w:rPr>
              <w:t>DEWNR</w:t>
            </w:r>
          </w:p>
        </w:tc>
        <w:tc>
          <w:tcPr>
            <w:tcW w:w="0" w:type="auto"/>
            <w:tcBorders>
              <w:top w:val="nil"/>
              <w:left w:val="nil"/>
              <w:bottom w:val="nil"/>
              <w:right w:val="nil"/>
            </w:tcBorders>
            <w:shd w:val="clear" w:color="auto" w:fill="auto"/>
            <w:noWrap/>
            <w:vAlign w:val="bottom"/>
            <w:hideMark/>
          </w:tcPr>
          <w:p w14:paraId="4881318F" w14:textId="77777777" w:rsidR="00977882" w:rsidRPr="00ED7EAE" w:rsidRDefault="00977882" w:rsidP="00F02673">
            <w:pPr>
              <w:rPr>
                <w:lang w:val="en-US"/>
              </w:rPr>
            </w:pPr>
            <w:r w:rsidRPr="00ED7EAE">
              <w:t>Department of Environment, Water and Natural Resources</w:t>
            </w:r>
          </w:p>
        </w:tc>
      </w:tr>
      <w:tr w:rsidR="00977882" w:rsidRPr="00ED7EAE" w14:paraId="54E69F61" w14:textId="77777777" w:rsidTr="00977882">
        <w:trPr>
          <w:trHeight w:val="300"/>
        </w:trPr>
        <w:tc>
          <w:tcPr>
            <w:tcW w:w="0" w:type="auto"/>
            <w:tcBorders>
              <w:top w:val="nil"/>
              <w:left w:val="nil"/>
              <w:bottom w:val="nil"/>
              <w:right w:val="nil"/>
            </w:tcBorders>
            <w:shd w:val="clear" w:color="auto" w:fill="auto"/>
            <w:noWrap/>
            <w:vAlign w:val="bottom"/>
            <w:hideMark/>
          </w:tcPr>
          <w:p w14:paraId="6B6C138D" w14:textId="77777777" w:rsidR="00977882" w:rsidRPr="00F02673" w:rsidRDefault="00977882" w:rsidP="00F02673">
            <w:pPr>
              <w:rPr>
                <w:b/>
                <w:lang w:val="en-US"/>
              </w:rPr>
            </w:pPr>
            <w:r w:rsidRPr="00F02673">
              <w:rPr>
                <w:b/>
                <w:lang w:val="en-US"/>
              </w:rPr>
              <w:t>EPA</w:t>
            </w:r>
          </w:p>
        </w:tc>
        <w:tc>
          <w:tcPr>
            <w:tcW w:w="0" w:type="auto"/>
            <w:tcBorders>
              <w:top w:val="nil"/>
              <w:left w:val="nil"/>
              <w:bottom w:val="nil"/>
              <w:right w:val="nil"/>
            </w:tcBorders>
            <w:shd w:val="clear" w:color="auto" w:fill="auto"/>
            <w:noWrap/>
            <w:vAlign w:val="bottom"/>
            <w:hideMark/>
          </w:tcPr>
          <w:p w14:paraId="2C36FF23" w14:textId="77777777" w:rsidR="00977882" w:rsidRPr="00ED7EAE" w:rsidRDefault="00977882" w:rsidP="00F02673">
            <w:pPr>
              <w:rPr>
                <w:lang w:val="en-US"/>
              </w:rPr>
            </w:pPr>
            <w:r w:rsidRPr="00ED7EAE">
              <w:t>Environment Protection Authority</w:t>
            </w:r>
          </w:p>
        </w:tc>
      </w:tr>
      <w:tr w:rsidR="00977882" w:rsidRPr="00ED7EAE" w14:paraId="272A0923" w14:textId="77777777" w:rsidTr="00977882">
        <w:trPr>
          <w:trHeight w:val="300"/>
        </w:trPr>
        <w:tc>
          <w:tcPr>
            <w:tcW w:w="0" w:type="auto"/>
            <w:tcBorders>
              <w:top w:val="nil"/>
              <w:left w:val="nil"/>
              <w:bottom w:val="nil"/>
              <w:right w:val="nil"/>
            </w:tcBorders>
            <w:shd w:val="clear" w:color="auto" w:fill="auto"/>
            <w:noWrap/>
            <w:vAlign w:val="bottom"/>
            <w:hideMark/>
          </w:tcPr>
          <w:p w14:paraId="2E7D38E3" w14:textId="77777777" w:rsidR="00977882" w:rsidRPr="00F02673" w:rsidRDefault="00977882" w:rsidP="00F02673">
            <w:pPr>
              <w:rPr>
                <w:b/>
                <w:lang w:val="en-US"/>
              </w:rPr>
            </w:pPr>
            <w:r w:rsidRPr="00F02673">
              <w:rPr>
                <w:b/>
                <w:lang w:val="en-US"/>
              </w:rPr>
              <w:t>EPBC Act</w:t>
            </w:r>
          </w:p>
        </w:tc>
        <w:tc>
          <w:tcPr>
            <w:tcW w:w="0" w:type="auto"/>
            <w:tcBorders>
              <w:top w:val="nil"/>
              <w:left w:val="nil"/>
              <w:bottom w:val="nil"/>
              <w:right w:val="nil"/>
            </w:tcBorders>
            <w:shd w:val="clear" w:color="auto" w:fill="auto"/>
            <w:noWrap/>
            <w:vAlign w:val="bottom"/>
            <w:hideMark/>
          </w:tcPr>
          <w:p w14:paraId="14FC1E7B" w14:textId="77777777" w:rsidR="00977882" w:rsidRPr="00ED7EAE" w:rsidRDefault="00977882" w:rsidP="00F02673">
            <w:pPr>
              <w:rPr>
                <w:lang w:val="en-US"/>
              </w:rPr>
            </w:pPr>
            <w:r w:rsidRPr="00ED7EAE">
              <w:t>Environment, Protection and Biodiversity Conservation Act</w:t>
            </w:r>
          </w:p>
        </w:tc>
      </w:tr>
      <w:tr w:rsidR="00977882" w:rsidRPr="00ED7EAE" w14:paraId="410A7F0A" w14:textId="77777777" w:rsidTr="00977882">
        <w:trPr>
          <w:trHeight w:val="300"/>
        </w:trPr>
        <w:tc>
          <w:tcPr>
            <w:tcW w:w="0" w:type="auto"/>
            <w:tcBorders>
              <w:top w:val="nil"/>
              <w:left w:val="nil"/>
              <w:bottom w:val="nil"/>
              <w:right w:val="nil"/>
            </w:tcBorders>
            <w:shd w:val="clear" w:color="auto" w:fill="auto"/>
            <w:noWrap/>
            <w:vAlign w:val="bottom"/>
            <w:hideMark/>
          </w:tcPr>
          <w:p w14:paraId="12AD3CE3" w14:textId="77777777" w:rsidR="00977882" w:rsidRPr="00F02673" w:rsidRDefault="00977882" w:rsidP="00F02673">
            <w:pPr>
              <w:rPr>
                <w:b/>
                <w:lang w:val="en-US"/>
              </w:rPr>
            </w:pPr>
            <w:r w:rsidRPr="00F02673">
              <w:rPr>
                <w:b/>
                <w:lang w:val="en-US"/>
              </w:rPr>
              <w:t xml:space="preserve">EWR </w:t>
            </w:r>
          </w:p>
        </w:tc>
        <w:tc>
          <w:tcPr>
            <w:tcW w:w="0" w:type="auto"/>
            <w:tcBorders>
              <w:top w:val="nil"/>
              <w:left w:val="nil"/>
              <w:bottom w:val="nil"/>
              <w:right w:val="nil"/>
            </w:tcBorders>
            <w:shd w:val="clear" w:color="auto" w:fill="auto"/>
            <w:noWrap/>
            <w:vAlign w:val="bottom"/>
            <w:hideMark/>
          </w:tcPr>
          <w:p w14:paraId="1B059AA5" w14:textId="77777777" w:rsidR="00977882" w:rsidRPr="00ED7EAE" w:rsidRDefault="00977882" w:rsidP="00F02673">
            <w:pPr>
              <w:rPr>
                <w:lang w:val="en-US"/>
              </w:rPr>
            </w:pPr>
            <w:r w:rsidRPr="00ED7EAE">
              <w:t>Environmental Water Requirement</w:t>
            </w:r>
          </w:p>
        </w:tc>
      </w:tr>
      <w:tr w:rsidR="00977882" w:rsidRPr="00ED7EAE" w14:paraId="4EE9E642" w14:textId="77777777" w:rsidTr="00977882">
        <w:trPr>
          <w:trHeight w:val="300"/>
        </w:trPr>
        <w:tc>
          <w:tcPr>
            <w:tcW w:w="0" w:type="auto"/>
            <w:tcBorders>
              <w:top w:val="nil"/>
              <w:left w:val="nil"/>
              <w:bottom w:val="nil"/>
              <w:right w:val="nil"/>
            </w:tcBorders>
            <w:shd w:val="clear" w:color="auto" w:fill="auto"/>
            <w:noWrap/>
            <w:vAlign w:val="bottom"/>
            <w:hideMark/>
          </w:tcPr>
          <w:p w14:paraId="4AB866F8" w14:textId="77777777" w:rsidR="00977882" w:rsidRPr="00F02673" w:rsidRDefault="00977882" w:rsidP="00F02673">
            <w:pPr>
              <w:rPr>
                <w:b/>
                <w:lang w:val="en-US"/>
              </w:rPr>
            </w:pPr>
            <w:r w:rsidRPr="00F02673">
              <w:rPr>
                <w:b/>
                <w:lang w:val="en-US"/>
              </w:rPr>
              <w:t>GPS</w:t>
            </w:r>
          </w:p>
        </w:tc>
        <w:tc>
          <w:tcPr>
            <w:tcW w:w="0" w:type="auto"/>
            <w:tcBorders>
              <w:top w:val="nil"/>
              <w:left w:val="nil"/>
              <w:bottom w:val="nil"/>
              <w:right w:val="nil"/>
            </w:tcBorders>
            <w:shd w:val="clear" w:color="auto" w:fill="auto"/>
            <w:noWrap/>
            <w:vAlign w:val="bottom"/>
            <w:hideMark/>
          </w:tcPr>
          <w:p w14:paraId="1F5304BF" w14:textId="77777777" w:rsidR="00977882" w:rsidRPr="00ED7EAE" w:rsidRDefault="00977882" w:rsidP="00F02673">
            <w:pPr>
              <w:rPr>
                <w:lang w:val="en-US"/>
              </w:rPr>
            </w:pPr>
            <w:r>
              <w:t>Global</w:t>
            </w:r>
            <w:r w:rsidRPr="00ED7EAE">
              <w:t xml:space="preserve"> </w:t>
            </w:r>
            <w:r>
              <w:t>Positioning</w:t>
            </w:r>
            <w:r w:rsidRPr="00ED7EAE">
              <w:t xml:space="preserve"> System</w:t>
            </w:r>
          </w:p>
        </w:tc>
      </w:tr>
      <w:tr w:rsidR="00977882" w:rsidRPr="00ED7EAE" w14:paraId="2E290AE1" w14:textId="77777777" w:rsidTr="00977882">
        <w:trPr>
          <w:trHeight w:val="300"/>
        </w:trPr>
        <w:tc>
          <w:tcPr>
            <w:tcW w:w="0" w:type="auto"/>
            <w:tcBorders>
              <w:top w:val="nil"/>
              <w:left w:val="nil"/>
              <w:bottom w:val="nil"/>
              <w:right w:val="nil"/>
            </w:tcBorders>
            <w:shd w:val="clear" w:color="auto" w:fill="auto"/>
            <w:noWrap/>
            <w:vAlign w:val="bottom"/>
            <w:hideMark/>
          </w:tcPr>
          <w:p w14:paraId="7E3347C4" w14:textId="77777777" w:rsidR="00977882" w:rsidRPr="00F02673" w:rsidRDefault="00977882" w:rsidP="00F02673">
            <w:pPr>
              <w:rPr>
                <w:b/>
                <w:lang w:val="en-US"/>
              </w:rPr>
            </w:pPr>
            <w:r w:rsidRPr="00F02673">
              <w:rPr>
                <w:b/>
                <w:lang w:val="en-US"/>
              </w:rPr>
              <w:t>IAP2</w:t>
            </w:r>
          </w:p>
        </w:tc>
        <w:tc>
          <w:tcPr>
            <w:tcW w:w="0" w:type="auto"/>
            <w:tcBorders>
              <w:top w:val="nil"/>
              <w:left w:val="nil"/>
              <w:bottom w:val="nil"/>
              <w:right w:val="nil"/>
            </w:tcBorders>
            <w:shd w:val="clear" w:color="auto" w:fill="auto"/>
            <w:noWrap/>
            <w:vAlign w:val="bottom"/>
            <w:hideMark/>
          </w:tcPr>
          <w:p w14:paraId="10552996" w14:textId="77777777" w:rsidR="00977882" w:rsidRPr="00ED7EAE" w:rsidRDefault="00977882" w:rsidP="00F02673">
            <w:pPr>
              <w:rPr>
                <w:lang w:val="en-US"/>
              </w:rPr>
            </w:pPr>
            <w:r w:rsidRPr="00ED7EAE">
              <w:t>International Association of Public Participation</w:t>
            </w:r>
          </w:p>
        </w:tc>
      </w:tr>
      <w:tr w:rsidR="00977882" w:rsidRPr="00ED7EAE" w14:paraId="3202849F" w14:textId="77777777" w:rsidTr="00977882">
        <w:trPr>
          <w:trHeight w:val="300"/>
        </w:trPr>
        <w:tc>
          <w:tcPr>
            <w:tcW w:w="0" w:type="auto"/>
            <w:tcBorders>
              <w:top w:val="nil"/>
              <w:left w:val="nil"/>
              <w:bottom w:val="nil"/>
              <w:right w:val="nil"/>
            </w:tcBorders>
            <w:shd w:val="clear" w:color="auto" w:fill="auto"/>
            <w:noWrap/>
            <w:vAlign w:val="bottom"/>
            <w:hideMark/>
          </w:tcPr>
          <w:p w14:paraId="779313BB" w14:textId="77777777" w:rsidR="00977882" w:rsidRPr="00F02673" w:rsidRDefault="00977882" w:rsidP="00F02673">
            <w:pPr>
              <w:rPr>
                <w:b/>
                <w:lang w:val="en-US"/>
              </w:rPr>
            </w:pPr>
            <w:r w:rsidRPr="00F02673">
              <w:rPr>
                <w:b/>
                <w:lang w:val="en-US"/>
              </w:rPr>
              <w:t>LMR</w:t>
            </w:r>
          </w:p>
        </w:tc>
        <w:tc>
          <w:tcPr>
            <w:tcW w:w="0" w:type="auto"/>
            <w:tcBorders>
              <w:top w:val="nil"/>
              <w:left w:val="nil"/>
              <w:bottom w:val="nil"/>
              <w:right w:val="nil"/>
            </w:tcBorders>
            <w:shd w:val="clear" w:color="auto" w:fill="auto"/>
            <w:noWrap/>
            <w:vAlign w:val="bottom"/>
            <w:hideMark/>
          </w:tcPr>
          <w:p w14:paraId="6068DD66" w14:textId="77777777" w:rsidR="00977882" w:rsidRPr="00ED7EAE" w:rsidRDefault="00977882" w:rsidP="00F02673">
            <w:pPr>
              <w:rPr>
                <w:lang w:val="en-US"/>
              </w:rPr>
            </w:pPr>
            <w:r w:rsidRPr="00ED7EAE">
              <w:t>Lower Murray River</w:t>
            </w:r>
          </w:p>
        </w:tc>
      </w:tr>
      <w:tr w:rsidR="00977882" w:rsidRPr="00ED7EAE" w14:paraId="1EA2A1FD" w14:textId="77777777" w:rsidTr="00977882">
        <w:trPr>
          <w:trHeight w:val="300"/>
        </w:trPr>
        <w:tc>
          <w:tcPr>
            <w:tcW w:w="0" w:type="auto"/>
            <w:tcBorders>
              <w:top w:val="nil"/>
              <w:left w:val="nil"/>
              <w:bottom w:val="nil"/>
              <w:right w:val="nil"/>
            </w:tcBorders>
            <w:shd w:val="clear" w:color="auto" w:fill="auto"/>
            <w:noWrap/>
            <w:vAlign w:val="bottom"/>
            <w:hideMark/>
          </w:tcPr>
          <w:p w14:paraId="25A69730" w14:textId="77777777" w:rsidR="00977882" w:rsidRPr="00F02673" w:rsidRDefault="00977882" w:rsidP="00F02673">
            <w:pPr>
              <w:rPr>
                <w:b/>
                <w:lang w:val="en-US"/>
              </w:rPr>
            </w:pPr>
            <w:r w:rsidRPr="00F02673">
              <w:rPr>
                <w:b/>
                <w:lang w:val="en-US"/>
              </w:rPr>
              <w:t>LMRIA</w:t>
            </w:r>
          </w:p>
        </w:tc>
        <w:tc>
          <w:tcPr>
            <w:tcW w:w="0" w:type="auto"/>
            <w:tcBorders>
              <w:top w:val="nil"/>
              <w:left w:val="nil"/>
              <w:bottom w:val="nil"/>
              <w:right w:val="nil"/>
            </w:tcBorders>
            <w:shd w:val="clear" w:color="auto" w:fill="auto"/>
            <w:noWrap/>
            <w:vAlign w:val="bottom"/>
            <w:hideMark/>
          </w:tcPr>
          <w:p w14:paraId="0302D499" w14:textId="77777777" w:rsidR="00977882" w:rsidRPr="00ED7EAE" w:rsidRDefault="00977882" w:rsidP="00F02673">
            <w:pPr>
              <w:rPr>
                <w:lang w:val="en-US"/>
              </w:rPr>
            </w:pPr>
            <w:r w:rsidRPr="00ED7EAE">
              <w:t>Lower Murray Reclaimed Irrigation Area</w:t>
            </w:r>
          </w:p>
        </w:tc>
      </w:tr>
      <w:tr w:rsidR="00977882" w:rsidRPr="00ED7EAE" w14:paraId="3BE4CCE1" w14:textId="77777777" w:rsidTr="00977882">
        <w:trPr>
          <w:trHeight w:val="300"/>
        </w:trPr>
        <w:tc>
          <w:tcPr>
            <w:tcW w:w="0" w:type="auto"/>
            <w:tcBorders>
              <w:top w:val="nil"/>
              <w:left w:val="nil"/>
              <w:bottom w:val="nil"/>
              <w:right w:val="nil"/>
            </w:tcBorders>
            <w:shd w:val="clear" w:color="auto" w:fill="auto"/>
            <w:noWrap/>
            <w:vAlign w:val="bottom"/>
            <w:hideMark/>
          </w:tcPr>
          <w:p w14:paraId="602D276D" w14:textId="77777777" w:rsidR="00977882" w:rsidRPr="00F02673" w:rsidRDefault="00977882" w:rsidP="00F02673">
            <w:pPr>
              <w:rPr>
                <w:b/>
                <w:lang w:val="en-US"/>
              </w:rPr>
            </w:pPr>
            <w:r w:rsidRPr="00F02673">
              <w:rPr>
                <w:b/>
                <w:lang w:val="en-US"/>
              </w:rPr>
              <w:t>LTIM</w:t>
            </w:r>
          </w:p>
        </w:tc>
        <w:tc>
          <w:tcPr>
            <w:tcW w:w="0" w:type="auto"/>
            <w:tcBorders>
              <w:top w:val="nil"/>
              <w:left w:val="nil"/>
              <w:bottom w:val="nil"/>
              <w:right w:val="nil"/>
            </w:tcBorders>
            <w:shd w:val="clear" w:color="auto" w:fill="auto"/>
            <w:noWrap/>
            <w:vAlign w:val="bottom"/>
            <w:hideMark/>
          </w:tcPr>
          <w:p w14:paraId="3F4E5A23" w14:textId="77777777" w:rsidR="00977882" w:rsidRPr="00ED7EAE" w:rsidRDefault="00977882" w:rsidP="00F02673">
            <w:pPr>
              <w:rPr>
                <w:lang w:val="en-US"/>
              </w:rPr>
            </w:pPr>
            <w:r w:rsidRPr="00ED7EAE">
              <w:t>Long Term Intervention Monitoring</w:t>
            </w:r>
          </w:p>
        </w:tc>
      </w:tr>
      <w:tr w:rsidR="00602D06" w:rsidRPr="00ED7EAE" w14:paraId="0567088F" w14:textId="77777777" w:rsidTr="00977882">
        <w:trPr>
          <w:trHeight w:val="300"/>
        </w:trPr>
        <w:tc>
          <w:tcPr>
            <w:tcW w:w="0" w:type="auto"/>
            <w:tcBorders>
              <w:top w:val="nil"/>
              <w:left w:val="nil"/>
              <w:bottom w:val="nil"/>
              <w:right w:val="nil"/>
            </w:tcBorders>
            <w:shd w:val="clear" w:color="auto" w:fill="auto"/>
            <w:noWrap/>
            <w:vAlign w:val="bottom"/>
          </w:tcPr>
          <w:p w14:paraId="2DB3CF1B" w14:textId="5CC00201" w:rsidR="00602D06" w:rsidRPr="00F02673" w:rsidRDefault="00602D06" w:rsidP="00F02673">
            <w:pPr>
              <w:rPr>
                <w:b/>
                <w:lang w:val="en-US"/>
              </w:rPr>
            </w:pPr>
            <w:r>
              <w:rPr>
                <w:b/>
                <w:lang w:val="en-US"/>
              </w:rPr>
              <w:t>LTWP</w:t>
            </w:r>
          </w:p>
        </w:tc>
        <w:tc>
          <w:tcPr>
            <w:tcW w:w="0" w:type="auto"/>
            <w:tcBorders>
              <w:top w:val="nil"/>
              <w:left w:val="nil"/>
              <w:bottom w:val="nil"/>
              <w:right w:val="nil"/>
            </w:tcBorders>
            <w:shd w:val="clear" w:color="auto" w:fill="auto"/>
            <w:noWrap/>
            <w:vAlign w:val="bottom"/>
          </w:tcPr>
          <w:p w14:paraId="661D1978" w14:textId="4D19D913" w:rsidR="00602D06" w:rsidRPr="00ED7EAE" w:rsidRDefault="00602D06" w:rsidP="00F02673">
            <w:r>
              <w:t>Long Term Watering Plan</w:t>
            </w:r>
          </w:p>
        </w:tc>
      </w:tr>
      <w:tr w:rsidR="00977882" w:rsidRPr="00ED7EAE" w14:paraId="412BD6A9" w14:textId="77777777" w:rsidTr="00977882">
        <w:trPr>
          <w:trHeight w:val="300"/>
        </w:trPr>
        <w:tc>
          <w:tcPr>
            <w:tcW w:w="0" w:type="auto"/>
            <w:tcBorders>
              <w:top w:val="nil"/>
              <w:left w:val="nil"/>
              <w:bottom w:val="nil"/>
              <w:right w:val="nil"/>
            </w:tcBorders>
            <w:shd w:val="clear" w:color="auto" w:fill="auto"/>
            <w:noWrap/>
            <w:vAlign w:val="bottom"/>
            <w:hideMark/>
          </w:tcPr>
          <w:p w14:paraId="5394973F" w14:textId="77777777" w:rsidR="00977882" w:rsidRPr="00F02673" w:rsidRDefault="00977882" w:rsidP="00F02673">
            <w:pPr>
              <w:rPr>
                <w:b/>
                <w:lang w:val="en-US"/>
              </w:rPr>
            </w:pPr>
            <w:r w:rsidRPr="00F02673">
              <w:rPr>
                <w:b/>
                <w:lang w:val="en-US"/>
              </w:rPr>
              <w:t>MDB</w:t>
            </w:r>
          </w:p>
        </w:tc>
        <w:tc>
          <w:tcPr>
            <w:tcW w:w="0" w:type="auto"/>
            <w:tcBorders>
              <w:top w:val="nil"/>
              <w:left w:val="nil"/>
              <w:bottom w:val="nil"/>
              <w:right w:val="nil"/>
            </w:tcBorders>
            <w:shd w:val="clear" w:color="auto" w:fill="auto"/>
            <w:noWrap/>
            <w:vAlign w:val="bottom"/>
            <w:hideMark/>
          </w:tcPr>
          <w:p w14:paraId="067B3EFB" w14:textId="77777777" w:rsidR="00977882" w:rsidRPr="00ED7EAE" w:rsidRDefault="00977882" w:rsidP="00F02673">
            <w:pPr>
              <w:rPr>
                <w:lang w:val="en-US"/>
              </w:rPr>
            </w:pPr>
            <w:r w:rsidRPr="00ED7EAE">
              <w:t>Murray</w:t>
            </w:r>
            <w:r w:rsidR="00623FCB">
              <w:rPr>
                <w:rFonts w:eastAsiaTheme="majorEastAsia"/>
              </w:rPr>
              <w:t>–</w:t>
            </w:r>
            <w:r w:rsidRPr="00ED7EAE">
              <w:t>Darling Basin</w:t>
            </w:r>
          </w:p>
        </w:tc>
      </w:tr>
      <w:tr w:rsidR="00977882" w:rsidRPr="00ED7EAE" w14:paraId="350774E7" w14:textId="77777777" w:rsidTr="00977882">
        <w:trPr>
          <w:trHeight w:val="300"/>
        </w:trPr>
        <w:tc>
          <w:tcPr>
            <w:tcW w:w="0" w:type="auto"/>
            <w:tcBorders>
              <w:top w:val="nil"/>
              <w:left w:val="nil"/>
              <w:bottom w:val="nil"/>
              <w:right w:val="nil"/>
            </w:tcBorders>
            <w:shd w:val="clear" w:color="auto" w:fill="auto"/>
            <w:noWrap/>
            <w:vAlign w:val="bottom"/>
            <w:hideMark/>
          </w:tcPr>
          <w:p w14:paraId="49D6E311" w14:textId="77777777" w:rsidR="00977882" w:rsidRPr="00F02673" w:rsidRDefault="00977882" w:rsidP="00F02673">
            <w:pPr>
              <w:rPr>
                <w:b/>
                <w:lang w:val="en-US"/>
              </w:rPr>
            </w:pPr>
            <w:r w:rsidRPr="00F02673">
              <w:rPr>
                <w:b/>
                <w:lang w:val="en-US"/>
              </w:rPr>
              <w:t xml:space="preserve">MDBA </w:t>
            </w:r>
          </w:p>
        </w:tc>
        <w:tc>
          <w:tcPr>
            <w:tcW w:w="0" w:type="auto"/>
            <w:tcBorders>
              <w:top w:val="nil"/>
              <w:left w:val="nil"/>
              <w:bottom w:val="nil"/>
              <w:right w:val="nil"/>
            </w:tcBorders>
            <w:shd w:val="clear" w:color="auto" w:fill="auto"/>
            <w:noWrap/>
            <w:vAlign w:val="bottom"/>
            <w:hideMark/>
          </w:tcPr>
          <w:p w14:paraId="53D1DC90" w14:textId="77777777" w:rsidR="00977882" w:rsidRPr="00ED7EAE" w:rsidRDefault="00977882" w:rsidP="00F02673">
            <w:pPr>
              <w:rPr>
                <w:lang w:val="en-US"/>
              </w:rPr>
            </w:pPr>
            <w:r w:rsidRPr="00ED7EAE">
              <w:t>Murray</w:t>
            </w:r>
            <w:r w:rsidR="00623FCB">
              <w:rPr>
                <w:rFonts w:eastAsiaTheme="majorEastAsia"/>
              </w:rPr>
              <w:t>–</w:t>
            </w:r>
            <w:r w:rsidRPr="00ED7EAE">
              <w:t>Darling Basin Authority</w:t>
            </w:r>
          </w:p>
        </w:tc>
      </w:tr>
      <w:tr w:rsidR="00977882" w:rsidRPr="00ED7EAE" w14:paraId="59514EE6" w14:textId="77777777" w:rsidTr="00977882">
        <w:trPr>
          <w:trHeight w:val="300"/>
        </w:trPr>
        <w:tc>
          <w:tcPr>
            <w:tcW w:w="0" w:type="auto"/>
            <w:tcBorders>
              <w:top w:val="nil"/>
              <w:left w:val="nil"/>
              <w:bottom w:val="nil"/>
              <w:right w:val="nil"/>
            </w:tcBorders>
            <w:shd w:val="clear" w:color="auto" w:fill="auto"/>
            <w:noWrap/>
            <w:vAlign w:val="bottom"/>
            <w:hideMark/>
          </w:tcPr>
          <w:p w14:paraId="7A1C8DAB" w14:textId="77777777" w:rsidR="00977882" w:rsidRPr="00F02673" w:rsidRDefault="00977882" w:rsidP="00F02673">
            <w:pPr>
              <w:rPr>
                <w:b/>
                <w:lang w:val="en-US"/>
              </w:rPr>
            </w:pPr>
            <w:r w:rsidRPr="00F02673">
              <w:rPr>
                <w:b/>
                <w:lang w:val="en-US"/>
              </w:rPr>
              <w:t xml:space="preserve">MDBC </w:t>
            </w:r>
          </w:p>
        </w:tc>
        <w:tc>
          <w:tcPr>
            <w:tcW w:w="0" w:type="auto"/>
            <w:tcBorders>
              <w:top w:val="nil"/>
              <w:left w:val="nil"/>
              <w:bottom w:val="nil"/>
              <w:right w:val="nil"/>
            </w:tcBorders>
            <w:shd w:val="clear" w:color="auto" w:fill="auto"/>
            <w:noWrap/>
            <w:vAlign w:val="bottom"/>
            <w:hideMark/>
          </w:tcPr>
          <w:p w14:paraId="3473CB76" w14:textId="77777777" w:rsidR="00977882" w:rsidRPr="00ED7EAE" w:rsidRDefault="00977882" w:rsidP="00F02673">
            <w:pPr>
              <w:rPr>
                <w:lang w:val="en-US"/>
              </w:rPr>
            </w:pPr>
            <w:r w:rsidRPr="00ED7EAE">
              <w:t>Murray</w:t>
            </w:r>
            <w:r w:rsidR="00623FCB">
              <w:rPr>
                <w:rFonts w:eastAsiaTheme="majorEastAsia"/>
              </w:rPr>
              <w:t>–</w:t>
            </w:r>
            <w:r w:rsidRPr="00ED7EAE">
              <w:t xml:space="preserve">Darling Basin </w:t>
            </w:r>
            <w:r>
              <w:t>Commission</w:t>
            </w:r>
          </w:p>
        </w:tc>
      </w:tr>
      <w:tr w:rsidR="00977882" w:rsidRPr="00ED7EAE" w14:paraId="67961D99" w14:textId="77777777" w:rsidTr="00977882">
        <w:trPr>
          <w:trHeight w:val="300"/>
        </w:trPr>
        <w:tc>
          <w:tcPr>
            <w:tcW w:w="0" w:type="auto"/>
            <w:tcBorders>
              <w:top w:val="nil"/>
              <w:left w:val="nil"/>
              <w:bottom w:val="nil"/>
              <w:right w:val="nil"/>
            </w:tcBorders>
            <w:shd w:val="clear" w:color="auto" w:fill="auto"/>
            <w:noWrap/>
            <w:vAlign w:val="bottom"/>
            <w:hideMark/>
          </w:tcPr>
          <w:p w14:paraId="1F4CB003" w14:textId="77777777" w:rsidR="00977882" w:rsidRPr="00F02673" w:rsidRDefault="00977882" w:rsidP="00F02673">
            <w:pPr>
              <w:rPr>
                <w:b/>
                <w:lang w:val="en-US"/>
              </w:rPr>
            </w:pPr>
            <w:r w:rsidRPr="00F02673">
              <w:rPr>
                <w:b/>
                <w:lang w:val="en-US"/>
              </w:rPr>
              <w:t>MDBNRMS</w:t>
            </w:r>
          </w:p>
        </w:tc>
        <w:tc>
          <w:tcPr>
            <w:tcW w:w="0" w:type="auto"/>
            <w:tcBorders>
              <w:top w:val="nil"/>
              <w:left w:val="nil"/>
              <w:bottom w:val="nil"/>
              <w:right w:val="nil"/>
            </w:tcBorders>
            <w:shd w:val="clear" w:color="auto" w:fill="auto"/>
            <w:noWrap/>
            <w:vAlign w:val="bottom"/>
            <w:hideMark/>
          </w:tcPr>
          <w:p w14:paraId="5C09307D" w14:textId="77777777" w:rsidR="00977882" w:rsidRPr="00ED7EAE" w:rsidRDefault="00977882" w:rsidP="00F02673">
            <w:pPr>
              <w:rPr>
                <w:lang w:val="en-US"/>
              </w:rPr>
            </w:pPr>
            <w:r w:rsidRPr="00ED7EAE">
              <w:t>Murray</w:t>
            </w:r>
            <w:r w:rsidR="00623FCB">
              <w:rPr>
                <w:rFonts w:eastAsiaTheme="majorEastAsia"/>
              </w:rPr>
              <w:t>–</w:t>
            </w:r>
            <w:r w:rsidRPr="00ED7EAE">
              <w:t xml:space="preserve">Darling Basin </w:t>
            </w:r>
            <w:r>
              <w:t>Natural Resources Management Strategy</w:t>
            </w:r>
          </w:p>
        </w:tc>
      </w:tr>
      <w:tr w:rsidR="00977882" w:rsidRPr="00ED7EAE" w14:paraId="13D727C1" w14:textId="77777777" w:rsidTr="00977882">
        <w:trPr>
          <w:trHeight w:val="300"/>
        </w:trPr>
        <w:tc>
          <w:tcPr>
            <w:tcW w:w="0" w:type="auto"/>
            <w:tcBorders>
              <w:top w:val="nil"/>
              <w:left w:val="nil"/>
              <w:bottom w:val="nil"/>
              <w:right w:val="nil"/>
            </w:tcBorders>
            <w:shd w:val="clear" w:color="auto" w:fill="auto"/>
            <w:noWrap/>
            <w:vAlign w:val="bottom"/>
            <w:hideMark/>
          </w:tcPr>
          <w:p w14:paraId="04FA6FE5" w14:textId="77777777" w:rsidR="00977882" w:rsidRPr="00F02673" w:rsidRDefault="00977882" w:rsidP="00F02673">
            <w:pPr>
              <w:rPr>
                <w:b/>
                <w:lang w:val="en-US"/>
              </w:rPr>
            </w:pPr>
            <w:r w:rsidRPr="00F02673">
              <w:rPr>
                <w:b/>
                <w:lang w:val="en-US"/>
              </w:rPr>
              <w:t>MDFRC</w:t>
            </w:r>
          </w:p>
        </w:tc>
        <w:tc>
          <w:tcPr>
            <w:tcW w:w="0" w:type="auto"/>
            <w:tcBorders>
              <w:top w:val="nil"/>
              <w:left w:val="nil"/>
              <w:bottom w:val="nil"/>
              <w:right w:val="nil"/>
            </w:tcBorders>
            <w:shd w:val="clear" w:color="auto" w:fill="auto"/>
            <w:noWrap/>
            <w:vAlign w:val="bottom"/>
            <w:hideMark/>
          </w:tcPr>
          <w:p w14:paraId="16A35A98" w14:textId="77777777" w:rsidR="00977882" w:rsidRPr="00ED7EAE" w:rsidRDefault="00977882" w:rsidP="00F02673">
            <w:pPr>
              <w:rPr>
                <w:lang w:val="en-US"/>
              </w:rPr>
            </w:pPr>
            <w:r w:rsidRPr="00ED7EAE">
              <w:t>Murray</w:t>
            </w:r>
            <w:r w:rsidR="00623FCB">
              <w:rPr>
                <w:rFonts w:eastAsiaTheme="majorEastAsia"/>
              </w:rPr>
              <w:t>–</w:t>
            </w:r>
            <w:r w:rsidRPr="00ED7EAE">
              <w:t>Darling Freshwater Research Centre</w:t>
            </w:r>
          </w:p>
        </w:tc>
      </w:tr>
      <w:tr w:rsidR="00977882" w:rsidRPr="00ED7EAE" w14:paraId="29557DB2" w14:textId="77777777" w:rsidTr="00977882">
        <w:trPr>
          <w:trHeight w:val="300"/>
        </w:trPr>
        <w:tc>
          <w:tcPr>
            <w:tcW w:w="0" w:type="auto"/>
            <w:tcBorders>
              <w:top w:val="nil"/>
              <w:left w:val="nil"/>
              <w:bottom w:val="nil"/>
              <w:right w:val="nil"/>
            </w:tcBorders>
            <w:shd w:val="clear" w:color="auto" w:fill="auto"/>
            <w:noWrap/>
            <w:vAlign w:val="bottom"/>
            <w:hideMark/>
          </w:tcPr>
          <w:p w14:paraId="401CC2DF" w14:textId="77777777" w:rsidR="00977882" w:rsidRPr="00F02673" w:rsidRDefault="00977882" w:rsidP="00F02673">
            <w:pPr>
              <w:rPr>
                <w:b/>
                <w:lang w:val="en-US"/>
              </w:rPr>
            </w:pPr>
            <w:r w:rsidRPr="00F02673">
              <w:rPr>
                <w:b/>
                <w:lang w:val="en-US"/>
              </w:rPr>
              <w:t>M&amp;E</w:t>
            </w:r>
          </w:p>
        </w:tc>
        <w:tc>
          <w:tcPr>
            <w:tcW w:w="0" w:type="auto"/>
            <w:tcBorders>
              <w:top w:val="nil"/>
              <w:left w:val="nil"/>
              <w:bottom w:val="nil"/>
              <w:right w:val="nil"/>
            </w:tcBorders>
            <w:shd w:val="clear" w:color="auto" w:fill="auto"/>
            <w:noWrap/>
            <w:vAlign w:val="bottom"/>
            <w:hideMark/>
          </w:tcPr>
          <w:p w14:paraId="2A6CC1D9" w14:textId="77777777" w:rsidR="00977882" w:rsidRPr="00ED7EAE" w:rsidRDefault="00977882" w:rsidP="00F02673">
            <w:pPr>
              <w:rPr>
                <w:lang w:val="en-US"/>
              </w:rPr>
            </w:pPr>
            <w:r w:rsidRPr="00ED7EAE">
              <w:t>Monitoring and Evaluation</w:t>
            </w:r>
          </w:p>
        </w:tc>
      </w:tr>
      <w:tr w:rsidR="00977882" w:rsidRPr="00ED7EAE" w14:paraId="45477B6F" w14:textId="77777777" w:rsidTr="00977882">
        <w:trPr>
          <w:trHeight w:val="300"/>
        </w:trPr>
        <w:tc>
          <w:tcPr>
            <w:tcW w:w="0" w:type="auto"/>
            <w:tcBorders>
              <w:top w:val="nil"/>
              <w:left w:val="nil"/>
              <w:bottom w:val="nil"/>
              <w:right w:val="nil"/>
            </w:tcBorders>
            <w:shd w:val="clear" w:color="auto" w:fill="auto"/>
            <w:noWrap/>
            <w:vAlign w:val="bottom"/>
            <w:hideMark/>
          </w:tcPr>
          <w:p w14:paraId="4FC3E3AA" w14:textId="77777777" w:rsidR="00977882" w:rsidRPr="00F02673" w:rsidRDefault="00977882" w:rsidP="00F02673">
            <w:pPr>
              <w:rPr>
                <w:b/>
                <w:lang w:val="en-US"/>
              </w:rPr>
            </w:pPr>
            <w:r w:rsidRPr="00F02673">
              <w:rPr>
                <w:b/>
                <w:lang w:val="en-US"/>
              </w:rPr>
              <w:t>MERI</w:t>
            </w:r>
          </w:p>
        </w:tc>
        <w:tc>
          <w:tcPr>
            <w:tcW w:w="0" w:type="auto"/>
            <w:tcBorders>
              <w:top w:val="nil"/>
              <w:left w:val="nil"/>
              <w:bottom w:val="nil"/>
              <w:right w:val="nil"/>
            </w:tcBorders>
            <w:shd w:val="clear" w:color="auto" w:fill="auto"/>
            <w:noWrap/>
            <w:vAlign w:val="bottom"/>
            <w:hideMark/>
          </w:tcPr>
          <w:p w14:paraId="2901CDF8" w14:textId="77777777" w:rsidR="00977882" w:rsidRPr="00ED7EAE" w:rsidRDefault="00977882" w:rsidP="00F02673">
            <w:pPr>
              <w:rPr>
                <w:lang w:val="en-US"/>
              </w:rPr>
            </w:pPr>
            <w:r w:rsidRPr="00ED7EAE">
              <w:t>Monitoring, Evaluation, Reporting and Improvement</w:t>
            </w:r>
          </w:p>
        </w:tc>
      </w:tr>
      <w:tr w:rsidR="00977882" w:rsidRPr="00ED7EAE" w14:paraId="75342036" w14:textId="77777777" w:rsidTr="00977882">
        <w:trPr>
          <w:trHeight w:val="300"/>
        </w:trPr>
        <w:tc>
          <w:tcPr>
            <w:tcW w:w="0" w:type="auto"/>
            <w:tcBorders>
              <w:top w:val="nil"/>
              <w:left w:val="nil"/>
              <w:bottom w:val="nil"/>
              <w:right w:val="nil"/>
            </w:tcBorders>
            <w:shd w:val="clear" w:color="auto" w:fill="auto"/>
            <w:noWrap/>
            <w:vAlign w:val="bottom"/>
            <w:hideMark/>
          </w:tcPr>
          <w:p w14:paraId="62573115" w14:textId="77777777" w:rsidR="00977882" w:rsidRPr="00F02673" w:rsidRDefault="00977882" w:rsidP="00F02673">
            <w:pPr>
              <w:rPr>
                <w:b/>
                <w:lang w:val="en-US"/>
              </w:rPr>
            </w:pPr>
            <w:r w:rsidRPr="00F02673">
              <w:rPr>
                <w:b/>
                <w:lang w:val="en-US"/>
              </w:rPr>
              <w:t>NATA</w:t>
            </w:r>
          </w:p>
        </w:tc>
        <w:tc>
          <w:tcPr>
            <w:tcW w:w="0" w:type="auto"/>
            <w:tcBorders>
              <w:top w:val="nil"/>
              <w:left w:val="nil"/>
              <w:bottom w:val="nil"/>
              <w:right w:val="nil"/>
            </w:tcBorders>
            <w:shd w:val="clear" w:color="auto" w:fill="auto"/>
            <w:noWrap/>
            <w:vAlign w:val="bottom"/>
            <w:hideMark/>
          </w:tcPr>
          <w:p w14:paraId="4602D1B6" w14:textId="77777777" w:rsidR="00977882" w:rsidRPr="00ED7EAE" w:rsidRDefault="00977882" w:rsidP="00F02673">
            <w:pPr>
              <w:rPr>
                <w:rFonts w:cs="Calibri"/>
                <w:lang w:val="en-US"/>
              </w:rPr>
            </w:pPr>
            <w:r w:rsidRPr="00ED7EAE">
              <w:t>National Association of Testing Authorities</w:t>
            </w:r>
          </w:p>
        </w:tc>
      </w:tr>
      <w:tr w:rsidR="00977882" w:rsidRPr="00ED7EAE" w14:paraId="43DF4871" w14:textId="77777777" w:rsidTr="00977882">
        <w:trPr>
          <w:trHeight w:val="300"/>
        </w:trPr>
        <w:tc>
          <w:tcPr>
            <w:tcW w:w="0" w:type="auto"/>
            <w:tcBorders>
              <w:top w:val="nil"/>
              <w:left w:val="nil"/>
              <w:bottom w:val="nil"/>
              <w:right w:val="nil"/>
            </w:tcBorders>
            <w:shd w:val="clear" w:color="auto" w:fill="auto"/>
            <w:noWrap/>
            <w:vAlign w:val="bottom"/>
            <w:hideMark/>
          </w:tcPr>
          <w:p w14:paraId="6BC4A370" w14:textId="77777777" w:rsidR="00977882" w:rsidRPr="00F02673" w:rsidRDefault="00977882" w:rsidP="00F02673">
            <w:pPr>
              <w:rPr>
                <w:b/>
                <w:lang w:val="en-US"/>
              </w:rPr>
            </w:pPr>
            <w:r w:rsidRPr="00F02673">
              <w:rPr>
                <w:b/>
                <w:lang w:val="en-US"/>
              </w:rPr>
              <w:t>NRM</w:t>
            </w:r>
          </w:p>
        </w:tc>
        <w:tc>
          <w:tcPr>
            <w:tcW w:w="0" w:type="auto"/>
            <w:tcBorders>
              <w:top w:val="nil"/>
              <w:left w:val="nil"/>
              <w:bottom w:val="nil"/>
              <w:right w:val="nil"/>
            </w:tcBorders>
            <w:shd w:val="clear" w:color="auto" w:fill="auto"/>
            <w:noWrap/>
            <w:vAlign w:val="bottom"/>
            <w:hideMark/>
          </w:tcPr>
          <w:p w14:paraId="71BEE836" w14:textId="77777777" w:rsidR="00977882" w:rsidRPr="00ED7EAE" w:rsidRDefault="00977882" w:rsidP="00F02673">
            <w:pPr>
              <w:rPr>
                <w:rFonts w:cs="Calibri"/>
                <w:lang w:val="en-US"/>
              </w:rPr>
            </w:pPr>
            <w:r w:rsidRPr="00ED7EAE">
              <w:t xml:space="preserve">Natural Resources Management </w:t>
            </w:r>
          </w:p>
        </w:tc>
      </w:tr>
      <w:tr w:rsidR="00977882" w:rsidRPr="00ED7EAE" w14:paraId="67C0D554" w14:textId="77777777" w:rsidTr="00977882">
        <w:trPr>
          <w:trHeight w:val="300"/>
        </w:trPr>
        <w:tc>
          <w:tcPr>
            <w:tcW w:w="0" w:type="auto"/>
            <w:tcBorders>
              <w:top w:val="nil"/>
              <w:left w:val="nil"/>
              <w:bottom w:val="nil"/>
              <w:right w:val="nil"/>
            </w:tcBorders>
            <w:shd w:val="clear" w:color="auto" w:fill="auto"/>
            <w:noWrap/>
            <w:vAlign w:val="bottom"/>
            <w:hideMark/>
          </w:tcPr>
          <w:p w14:paraId="67EAF562" w14:textId="77777777" w:rsidR="00977882" w:rsidRPr="00F02673" w:rsidRDefault="00977882" w:rsidP="00F02673">
            <w:pPr>
              <w:rPr>
                <w:b/>
                <w:lang w:val="en-US"/>
              </w:rPr>
            </w:pPr>
            <w:r w:rsidRPr="00F02673">
              <w:rPr>
                <w:b/>
                <w:lang w:val="en-US"/>
              </w:rPr>
              <w:t>NRMB</w:t>
            </w:r>
          </w:p>
        </w:tc>
        <w:tc>
          <w:tcPr>
            <w:tcW w:w="0" w:type="auto"/>
            <w:tcBorders>
              <w:top w:val="nil"/>
              <w:left w:val="nil"/>
              <w:bottom w:val="nil"/>
              <w:right w:val="nil"/>
            </w:tcBorders>
            <w:shd w:val="clear" w:color="auto" w:fill="auto"/>
            <w:noWrap/>
            <w:vAlign w:val="bottom"/>
            <w:hideMark/>
          </w:tcPr>
          <w:p w14:paraId="3BD4A4BE" w14:textId="77777777" w:rsidR="00977882" w:rsidRPr="00ED7EAE" w:rsidRDefault="00977882" w:rsidP="00F02673">
            <w:pPr>
              <w:rPr>
                <w:rFonts w:cs="Calibri"/>
                <w:lang w:val="en-US"/>
              </w:rPr>
            </w:pPr>
            <w:r w:rsidRPr="00ED7EAE">
              <w:t>Natural Resources Management Board</w:t>
            </w:r>
          </w:p>
        </w:tc>
      </w:tr>
      <w:tr w:rsidR="00977882" w:rsidRPr="00ED7EAE" w14:paraId="31B4168C" w14:textId="77777777" w:rsidTr="00977882">
        <w:trPr>
          <w:trHeight w:val="300"/>
        </w:trPr>
        <w:tc>
          <w:tcPr>
            <w:tcW w:w="0" w:type="auto"/>
            <w:tcBorders>
              <w:top w:val="nil"/>
              <w:left w:val="nil"/>
              <w:bottom w:val="nil"/>
              <w:right w:val="nil"/>
            </w:tcBorders>
            <w:shd w:val="clear" w:color="auto" w:fill="auto"/>
            <w:noWrap/>
            <w:vAlign w:val="bottom"/>
            <w:hideMark/>
          </w:tcPr>
          <w:p w14:paraId="6BC4DC38" w14:textId="77777777" w:rsidR="00977882" w:rsidRPr="00F02673" w:rsidRDefault="00977882" w:rsidP="00F02673">
            <w:pPr>
              <w:rPr>
                <w:b/>
                <w:lang w:val="en-US"/>
              </w:rPr>
            </w:pPr>
            <w:r w:rsidRPr="00F02673">
              <w:rPr>
                <w:b/>
                <w:lang w:val="en-US"/>
              </w:rPr>
              <w:t>PAR</w:t>
            </w:r>
          </w:p>
        </w:tc>
        <w:tc>
          <w:tcPr>
            <w:tcW w:w="0" w:type="auto"/>
            <w:tcBorders>
              <w:top w:val="nil"/>
              <w:left w:val="nil"/>
              <w:bottom w:val="nil"/>
              <w:right w:val="nil"/>
            </w:tcBorders>
            <w:shd w:val="clear" w:color="auto" w:fill="auto"/>
            <w:noWrap/>
            <w:vAlign w:val="bottom"/>
            <w:hideMark/>
          </w:tcPr>
          <w:p w14:paraId="7A412EFA" w14:textId="77777777" w:rsidR="00977882" w:rsidRPr="00ED7EAE" w:rsidRDefault="00977882" w:rsidP="00F02673">
            <w:pPr>
              <w:rPr>
                <w:rFonts w:cs="Calibri"/>
                <w:lang w:val="en-US"/>
              </w:rPr>
            </w:pPr>
            <w:r>
              <w:t>Photosynthetically Active Radiation</w:t>
            </w:r>
          </w:p>
        </w:tc>
      </w:tr>
      <w:tr w:rsidR="00977882" w:rsidRPr="00ED7EAE" w14:paraId="06A939C8" w14:textId="77777777" w:rsidTr="00977882">
        <w:trPr>
          <w:trHeight w:val="300"/>
        </w:trPr>
        <w:tc>
          <w:tcPr>
            <w:tcW w:w="0" w:type="auto"/>
            <w:tcBorders>
              <w:top w:val="nil"/>
              <w:left w:val="nil"/>
              <w:bottom w:val="nil"/>
              <w:right w:val="nil"/>
            </w:tcBorders>
            <w:shd w:val="clear" w:color="auto" w:fill="auto"/>
            <w:noWrap/>
            <w:vAlign w:val="bottom"/>
            <w:hideMark/>
          </w:tcPr>
          <w:p w14:paraId="64D1B7B9" w14:textId="77777777" w:rsidR="00977882" w:rsidRPr="00F02673" w:rsidRDefault="00977882" w:rsidP="00F02673">
            <w:pPr>
              <w:rPr>
                <w:b/>
                <w:lang w:val="en-US"/>
              </w:rPr>
            </w:pPr>
            <w:r w:rsidRPr="00F02673">
              <w:rPr>
                <w:b/>
                <w:lang w:val="en-US"/>
              </w:rPr>
              <w:t>PIRSA</w:t>
            </w:r>
          </w:p>
        </w:tc>
        <w:tc>
          <w:tcPr>
            <w:tcW w:w="0" w:type="auto"/>
            <w:tcBorders>
              <w:top w:val="nil"/>
              <w:left w:val="nil"/>
              <w:bottom w:val="nil"/>
              <w:right w:val="nil"/>
            </w:tcBorders>
            <w:shd w:val="clear" w:color="auto" w:fill="auto"/>
            <w:noWrap/>
            <w:vAlign w:val="bottom"/>
            <w:hideMark/>
          </w:tcPr>
          <w:p w14:paraId="5C821D41" w14:textId="77777777" w:rsidR="00977882" w:rsidRPr="00ED7EAE" w:rsidRDefault="00977882" w:rsidP="00F02673">
            <w:pPr>
              <w:rPr>
                <w:rFonts w:cs="Calibri"/>
                <w:lang w:val="en-US"/>
              </w:rPr>
            </w:pPr>
            <w:r w:rsidRPr="00ED7EAE">
              <w:t>Primary Industries and Regions South Australia</w:t>
            </w:r>
          </w:p>
        </w:tc>
      </w:tr>
      <w:tr w:rsidR="00977882" w:rsidRPr="00ED7EAE" w14:paraId="23336267" w14:textId="77777777" w:rsidTr="00977882">
        <w:trPr>
          <w:trHeight w:val="300"/>
        </w:trPr>
        <w:tc>
          <w:tcPr>
            <w:tcW w:w="0" w:type="auto"/>
            <w:tcBorders>
              <w:top w:val="nil"/>
              <w:left w:val="nil"/>
              <w:bottom w:val="nil"/>
              <w:right w:val="nil"/>
            </w:tcBorders>
            <w:shd w:val="clear" w:color="auto" w:fill="auto"/>
            <w:noWrap/>
            <w:vAlign w:val="bottom"/>
            <w:hideMark/>
          </w:tcPr>
          <w:p w14:paraId="251A681A" w14:textId="77777777" w:rsidR="00977882" w:rsidRPr="00F02673" w:rsidRDefault="00977882" w:rsidP="00F02673">
            <w:pPr>
              <w:rPr>
                <w:b/>
                <w:lang w:val="en-US"/>
              </w:rPr>
            </w:pPr>
            <w:r w:rsidRPr="00F02673">
              <w:rPr>
                <w:b/>
                <w:lang w:val="en-US"/>
              </w:rPr>
              <w:t>QA/QC</w:t>
            </w:r>
          </w:p>
        </w:tc>
        <w:tc>
          <w:tcPr>
            <w:tcW w:w="0" w:type="auto"/>
            <w:tcBorders>
              <w:top w:val="nil"/>
              <w:left w:val="nil"/>
              <w:bottom w:val="nil"/>
              <w:right w:val="nil"/>
            </w:tcBorders>
            <w:shd w:val="clear" w:color="auto" w:fill="auto"/>
            <w:noWrap/>
            <w:vAlign w:val="bottom"/>
            <w:hideMark/>
          </w:tcPr>
          <w:p w14:paraId="01187B00" w14:textId="77777777" w:rsidR="00977882" w:rsidRPr="00ED7EAE" w:rsidRDefault="00977882" w:rsidP="00F02673">
            <w:pPr>
              <w:rPr>
                <w:rFonts w:cs="Calibri"/>
                <w:lang w:val="en-US"/>
              </w:rPr>
            </w:pPr>
            <w:r w:rsidRPr="00ED7EAE">
              <w:t>Quality assurance/quality control</w:t>
            </w:r>
          </w:p>
        </w:tc>
      </w:tr>
      <w:tr w:rsidR="00977882" w:rsidRPr="00ED7EAE" w14:paraId="0C1863EF" w14:textId="77777777" w:rsidTr="00977882">
        <w:trPr>
          <w:trHeight w:val="300"/>
        </w:trPr>
        <w:tc>
          <w:tcPr>
            <w:tcW w:w="0" w:type="auto"/>
            <w:tcBorders>
              <w:top w:val="nil"/>
              <w:left w:val="nil"/>
              <w:bottom w:val="nil"/>
              <w:right w:val="nil"/>
            </w:tcBorders>
            <w:shd w:val="clear" w:color="auto" w:fill="auto"/>
            <w:noWrap/>
            <w:vAlign w:val="bottom"/>
            <w:hideMark/>
          </w:tcPr>
          <w:p w14:paraId="0552D420" w14:textId="77777777" w:rsidR="00977882" w:rsidRPr="00F02673" w:rsidRDefault="00977882" w:rsidP="00F02673">
            <w:pPr>
              <w:rPr>
                <w:b/>
                <w:lang w:val="en-US"/>
              </w:rPr>
            </w:pPr>
            <w:r w:rsidRPr="00F02673">
              <w:rPr>
                <w:b/>
                <w:lang w:val="en-US"/>
              </w:rPr>
              <w:t xml:space="preserve">RRP </w:t>
            </w:r>
          </w:p>
        </w:tc>
        <w:tc>
          <w:tcPr>
            <w:tcW w:w="0" w:type="auto"/>
            <w:tcBorders>
              <w:top w:val="nil"/>
              <w:left w:val="nil"/>
              <w:bottom w:val="nil"/>
              <w:right w:val="nil"/>
            </w:tcBorders>
            <w:shd w:val="clear" w:color="auto" w:fill="auto"/>
            <w:noWrap/>
            <w:vAlign w:val="bottom"/>
            <w:hideMark/>
          </w:tcPr>
          <w:p w14:paraId="55A09246" w14:textId="77777777" w:rsidR="00977882" w:rsidRPr="00ED7EAE" w:rsidRDefault="00977882" w:rsidP="00F02673">
            <w:pPr>
              <w:rPr>
                <w:rFonts w:cs="Calibri"/>
                <w:lang w:val="en-US"/>
              </w:rPr>
            </w:pPr>
            <w:r w:rsidRPr="00ED7EAE">
              <w:t>Riverine Recovery Project</w:t>
            </w:r>
          </w:p>
        </w:tc>
      </w:tr>
      <w:tr w:rsidR="00977882" w:rsidRPr="00ED7EAE" w14:paraId="72BC5E17" w14:textId="77777777" w:rsidTr="00977882">
        <w:trPr>
          <w:trHeight w:val="300"/>
        </w:trPr>
        <w:tc>
          <w:tcPr>
            <w:tcW w:w="0" w:type="auto"/>
            <w:tcBorders>
              <w:top w:val="nil"/>
              <w:left w:val="nil"/>
              <w:bottom w:val="nil"/>
              <w:right w:val="nil"/>
            </w:tcBorders>
            <w:shd w:val="clear" w:color="auto" w:fill="auto"/>
            <w:noWrap/>
            <w:vAlign w:val="bottom"/>
            <w:hideMark/>
          </w:tcPr>
          <w:p w14:paraId="1EBE7130" w14:textId="77777777" w:rsidR="00977882" w:rsidRPr="00F02673" w:rsidRDefault="00977882" w:rsidP="00F02673">
            <w:pPr>
              <w:rPr>
                <w:b/>
                <w:lang w:val="en-US"/>
              </w:rPr>
            </w:pPr>
            <w:r w:rsidRPr="00F02673">
              <w:rPr>
                <w:b/>
                <w:lang w:val="en-US"/>
              </w:rPr>
              <w:t>SAMDB</w:t>
            </w:r>
          </w:p>
        </w:tc>
        <w:tc>
          <w:tcPr>
            <w:tcW w:w="0" w:type="auto"/>
            <w:tcBorders>
              <w:top w:val="nil"/>
              <w:left w:val="nil"/>
              <w:bottom w:val="nil"/>
              <w:right w:val="nil"/>
            </w:tcBorders>
            <w:shd w:val="clear" w:color="auto" w:fill="auto"/>
            <w:noWrap/>
            <w:vAlign w:val="bottom"/>
            <w:hideMark/>
          </w:tcPr>
          <w:p w14:paraId="0B08FC1B" w14:textId="77777777" w:rsidR="00977882" w:rsidRPr="00ED7EAE" w:rsidRDefault="00977882" w:rsidP="00F02673">
            <w:pPr>
              <w:rPr>
                <w:rFonts w:cs="Calibri"/>
                <w:lang w:val="en-US"/>
              </w:rPr>
            </w:pPr>
            <w:r w:rsidRPr="00ED7EAE">
              <w:t>South Australian Murray</w:t>
            </w:r>
            <w:r w:rsidR="00623FCB">
              <w:rPr>
                <w:rFonts w:eastAsiaTheme="majorEastAsia"/>
              </w:rPr>
              <w:t>–</w:t>
            </w:r>
            <w:r w:rsidRPr="00ED7EAE">
              <w:t>Darling Basin</w:t>
            </w:r>
          </w:p>
        </w:tc>
      </w:tr>
      <w:tr w:rsidR="00977882" w:rsidRPr="00ED7EAE" w14:paraId="63AC3ECA" w14:textId="77777777" w:rsidTr="00977882">
        <w:trPr>
          <w:trHeight w:val="300"/>
        </w:trPr>
        <w:tc>
          <w:tcPr>
            <w:tcW w:w="0" w:type="auto"/>
            <w:tcBorders>
              <w:top w:val="nil"/>
              <w:left w:val="nil"/>
              <w:bottom w:val="nil"/>
              <w:right w:val="nil"/>
            </w:tcBorders>
            <w:shd w:val="clear" w:color="auto" w:fill="auto"/>
            <w:noWrap/>
            <w:vAlign w:val="bottom"/>
            <w:hideMark/>
          </w:tcPr>
          <w:p w14:paraId="3F7280BB" w14:textId="77777777" w:rsidR="00977882" w:rsidRPr="00F02673" w:rsidRDefault="00977882" w:rsidP="00F02673">
            <w:pPr>
              <w:rPr>
                <w:b/>
                <w:lang w:val="en-US"/>
              </w:rPr>
            </w:pPr>
            <w:r w:rsidRPr="00F02673">
              <w:rPr>
                <w:b/>
                <w:lang w:val="en-US"/>
              </w:rPr>
              <w:t>SARDI</w:t>
            </w:r>
          </w:p>
        </w:tc>
        <w:tc>
          <w:tcPr>
            <w:tcW w:w="0" w:type="auto"/>
            <w:tcBorders>
              <w:top w:val="nil"/>
              <w:left w:val="nil"/>
              <w:bottom w:val="nil"/>
              <w:right w:val="nil"/>
            </w:tcBorders>
            <w:shd w:val="clear" w:color="auto" w:fill="auto"/>
            <w:noWrap/>
            <w:vAlign w:val="bottom"/>
            <w:hideMark/>
          </w:tcPr>
          <w:p w14:paraId="26C160D3" w14:textId="77777777" w:rsidR="00977882" w:rsidRPr="00ED7EAE" w:rsidRDefault="00977882" w:rsidP="00F02673">
            <w:pPr>
              <w:rPr>
                <w:lang w:val="en-US"/>
              </w:rPr>
            </w:pPr>
            <w:r w:rsidRPr="00ED7EAE">
              <w:t>South Australian Research and Development Institute</w:t>
            </w:r>
          </w:p>
        </w:tc>
      </w:tr>
      <w:tr w:rsidR="00977882" w:rsidRPr="00ED7EAE" w14:paraId="5A47F083" w14:textId="77777777" w:rsidTr="00977882">
        <w:trPr>
          <w:trHeight w:val="300"/>
        </w:trPr>
        <w:tc>
          <w:tcPr>
            <w:tcW w:w="0" w:type="auto"/>
            <w:tcBorders>
              <w:top w:val="nil"/>
              <w:left w:val="nil"/>
              <w:bottom w:val="nil"/>
              <w:right w:val="nil"/>
            </w:tcBorders>
            <w:shd w:val="clear" w:color="auto" w:fill="auto"/>
            <w:noWrap/>
            <w:vAlign w:val="bottom"/>
            <w:hideMark/>
          </w:tcPr>
          <w:p w14:paraId="61F1B7CD" w14:textId="77777777" w:rsidR="00977882" w:rsidRPr="00F02673" w:rsidRDefault="00977882" w:rsidP="00F02673">
            <w:pPr>
              <w:rPr>
                <w:b/>
                <w:lang w:val="en-US"/>
              </w:rPr>
            </w:pPr>
            <w:r w:rsidRPr="00F02673">
              <w:rPr>
                <w:b/>
                <w:lang w:val="en-US"/>
              </w:rPr>
              <w:t>SOP</w:t>
            </w:r>
          </w:p>
        </w:tc>
        <w:tc>
          <w:tcPr>
            <w:tcW w:w="0" w:type="auto"/>
            <w:tcBorders>
              <w:top w:val="nil"/>
              <w:left w:val="nil"/>
              <w:bottom w:val="nil"/>
              <w:right w:val="nil"/>
            </w:tcBorders>
            <w:shd w:val="clear" w:color="auto" w:fill="auto"/>
            <w:noWrap/>
            <w:vAlign w:val="bottom"/>
            <w:hideMark/>
          </w:tcPr>
          <w:p w14:paraId="11252D4F" w14:textId="77777777" w:rsidR="00977882" w:rsidRPr="00ED7EAE" w:rsidRDefault="00977882" w:rsidP="00F02673">
            <w:pPr>
              <w:rPr>
                <w:lang w:val="en-US"/>
              </w:rPr>
            </w:pPr>
            <w:r>
              <w:t>Standard Operating Procedures</w:t>
            </w:r>
          </w:p>
        </w:tc>
      </w:tr>
      <w:tr w:rsidR="00977882" w:rsidRPr="00ED7EAE" w14:paraId="68369792" w14:textId="77777777" w:rsidTr="00977882">
        <w:trPr>
          <w:trHeight w:val="300"/>
        </w:trPr>
        <w:tc>
          <w:tcPr>
            <w:tcW w:w="0" w:type="auto"/>
            <w:tcBorders>
              <w:top w:val="nil"/>
              <w:left w:val="nil"/>
              <w:bottom w:val="nil"/>
              <w:right w:val="nil"/>
            </w:tcBorders>
            <w:shd w:val="clear" w:color="auto" w:fill="auto"/>
            <w:noWrap/>
            <w:vAlign w:val="bottom"/>
            <w:hideMark/>
          </w:tcPr>
          <w:p w14:paraId="14E2B001" w14:textId="77777777" w:rsidR="00977882" w:rsidRPr="00F02673" w:rsidRDefault="00977882" w:rsidP="00F02673">
            <w:pPr>
              <w:rPr>
                <w:b/>
                <w:lang w:val="en-US"/>
              </w:rPr>
            </w:pPr>
            <w:r w:rsidRPr="00F02673">
              <w:rPr>
                <w:b/>
                <w:lang w:val="en-US"/>
              </w:rPr>
              <w:t>SSMP</w:t>
            </w:r>
          </w:p>
        </w:tc>
        <w:tc>
          <w:tcPr>
            <w:tcW w:w="0" w:type="auto"/>
            <w:tcBorders>
              <w:top w:val="nil"/>
              <w:left w:val="nil"/>
              <w:bottom w:val="nil"/>
              <w:right w:val="nil"/>
            </w:tcBorders>
            <w:shd w:val="clear" w:color="auto" w:fill="auto"/>
            <w:noWrap/>
            <w:vAlign w:val="bottom"/>
            <w:hideMark/>
          </w:tcPr>
          <w:p w14:paraId="5786C4BE" w14:textId="77777777" w:rsidR="00977882" w:rsidRPr="00ED7EAE" w:rsidRDefault="00977882" w:rsidP="00F02673">
            <w:pPr>
              <w:rPr>
                <w:lang w:val="en-US"/>
              </w:rPr>
            </w:pPr>
            <w:r w:rsidRPr="00ED7EAE">
              <w:t>Site Safety Management Plans</w:t>
            </w:r>
          </w:p>
        </w:tc>
      </w:tr>
      <w:tr w:rsidR="00977882" w:rsidRPr="00ED7EAE" w14:paraId="5C3B6322" w14:textId="77777777" w:rsidTr="00977882">
        <w:trPr>
          <w:trHeight w:val="300"/>
        </w:trPr>
        <w:tc>
          <w:tcPr>
            <w:tcW w:w="0" w:type="auto"/>
            <w:tcBorders>
              <w:top w:val="nil"/>
              <w:left w:val="nil"/>
              <w:bottom w:val="nil"/>
              <w:right w:val="nil"/>
            </w:tcBorders>
            <w:shd w:val="clear" w:color="auto" w:fill="auto"/>
            <w:noWrap/>
            <w:vAlign w:val="bottom"/>
            <w:hideMark/>
          </w:tcPr>
          <w:p w14:paraId="1161A11F" w14:textId="77777777" w:rsidR="00977882" w:rsidRPr="00F02673" w:rsidRDefault="00977882" w:rsidP="00F02673">
            <w:pPr>
              <w:rPr>
                <w:b/>
                <w:lang w:val="en-US"/>
              </w:rPr>
            </w:pPr>
            <w:r w:rsidRPr="00F02673">
              <w:rPr>
                <w:b/>
                <w:lang w:val="en-US"/>
              </w:rPr>
              <w:t>TLM</w:t>
            </w:r>
          </w:p>
        </w:tc>
        <w:tc>
          <w:tcPr>
            <w:tcW w:w="0" w:type="auto"/>
            <w:tcBorders>
              <w:top w:val="nil"/>
              <w:left w:val="nil"/>
              <w:bottom w:val="nil"/>
              <w:right w:val="nil"/>
            </w:tcBorders>
            <w:shd w:val="clear" w:color="auto" w:fill="auto"/>
            <w:noWrap/>
            <w:vAlign w:val="bottom"/>
            <w:hideMark/>
          </w:tcPr>
          <w:p w14:paraId="696ED702" w14:textId="77777777" w:rsidR="00977882" w:rsidRPr="00ED7EAE" w:rsidRDefault="00977882" w:rsidP="00F02673">
            <w:r>
              <w:t>The Living Murray</w:t>
            </w:r>
          </w:p>
        </w:tc>
      </w:tr>
      <w:tr w:rsidR="00977882" w:rsidRPr="00ED7EAE" w14:paraId="0A9E265A" w14:textId="77777777" w:rsidTr="00977882">
        <w:trPr>
          <w:trHeight w:val="300"/>
        </w:trPr>
        <w:tc>
          <w:tcPr>
            <w:tcW w:w="0" w:type="auto"/>
            <w:tcBorders>
              <w:top w:val="nil"/>
              <w:left w:val="nil"/>
              <w:bottom w:val="nil"/>
              <w:right w:val="nil"/>
            </w:tcBorders>
            <w:shd w:val="clear" w:color="auto" w:fill="auto"/>
            <w:noWrap/>
            <w:vAlign w:val="bottom"/>
            <w:hideMark/>
          </w:tcPr>
          <w:p w14:paraId="6D56EF68" w14:textId="77777777" w:rsidR="00977882" w:rsidRPr="00F02673" w:rsidRDefault="00977882" w:rsidP="00F02673">
            <w:pPr>
              <w:rPr>
                <w:b/>
                <w:lang w:val="en-US"/>
              </w:rPr>
            </w:pPr>
            <w:r w:rsidRPr="00F02673">
              <w:rPr>
                <w:b/>
                <w:lang w:val="en-US"/>
              </w:rPr>
              <w:t>UoA</w:t>
            </w:r>
          </w:p>
        </w:tc>
        <w:tc>
          <w:tcPr>
            <w:tcW w:w="0" w:type="auto"/>
            <w:tcBorders>
              <w:top w:val="nil"/>
              <w:left w:val="nil"/>
              <w:bottom w:val="nil"/>
              <w:right w:val="nil"/>
            </w:tcBorders>
            <w:shd w:val="clear" w:color="auto" w:fill="auto"/>
            <w:noWrap/>
            <w:vAlign w:val="bottom"/>
            <w:hideMark/>
          </w:tcPr>
          <w:p w14:paraId="3B2B63BD" w14:textId="77777777" w:rsidR="00977882" w:rsidRPr="00ED7EAE" w:rsidRDefault="00977882" w:rsidP="00F02673">
            <w:pPr>
              <w:rPr>
                <w:lang w:val="en-US"/>
              </w:rPr>
            </w:pPr>
            <w:r w:rsidRPr="00ED7EAE">
              <w:t>University of Adelaide</w:t>
            </w:r>
          </w:p>
        </w:tc>
      </w:tr>
      <w:tr w:rsidR="00977882" w:rsidRPr="00ED7EAE" w14:paraId="56D3D4E1" w14:textId="77777777" w:rsidTr="00977882">
        <w:trPr>
          <w:trHeight w:val="300"/>
        </w:trPr>
        <w:tc>
          <w:tcPr>
            <w:tcW w:w="0" w:type="auto"/>
            <w:tcBorders>
              <w:top w:val="nil"/>
              <w:left w:val="nil"/>
              <w:bottom w:val="nil"/>
              <w:right w:val="nil"/>
            </w:tcBorders>
            <w:shd w:val="clear" w:color="auto" w:fill="auto"/>
            <w:noWrap/>
            <w:vAlign w:val="bottom"/>
            <w:hideMark/>
          </w:tcPr>
          <w:p w14:paraId="7031F241" w14:textId="77777777" w:rsidR="00977882" w:rsidRPr="00F02673" w:rsidRDefault="00977882" w:rsidP="00F02673">
            <w:pPr>
              <w:rPr>
                <w:b/>
                <w:lang w:val="en-US"/>
              </w:rPr>
            </w:pPr>
            <w:r w:rsidRPr="00F02673">
              <w:rPr>
                <w:b/>
                <w:lang w:val="en-US"/>
              </w:rPr>
              <w:t>WHS</w:t>
            </w:r>
          </w:p>
        </w:tc>
        <w:tc>
          <w:tcPr>
            <w:tcW w:w="0" w:type="auto"/>
            <w:tcBorders>
              <w:top w:val="nil"/>
              <w:left w:val="nil"/>
              <w:bottom w:val="nil"/>
              <w:right w:val="nil"/>
            </w:tcBorders>
            <w:shd w:val="clear" w:color="auto" w:fill="auto"/>
            <w:noWrap/>
            <w:vAlign w:val="bottom"/>
            <w:hideMark/>
          </w:tcPr>
          <w:p w14:paraId="4727A438" w14:textId="77777777" w:rsidR="00977882" w:rsidRPr="00ED7EAE" w:rsidRDefault="00977882" w:rsidP="00F02673">
            <w:pPr>
              <w:rPr>
                <w:lang w:val="en-US"/>
              </w:rPr>
            </w:pPr>
            <w:r w:rsidRPr="00ED7EAE">
              <w:t>Work Health Safety and Injury Management</w:t>
            </w:r>
          </w:p>
        </w:tc>
      </w:tr>
      <w:tr w:rsidR="00977882" w:rsidRPr="00ED7EAE" w14:paraId="6BFD55D1" w14:textId="77777777" w:rsidTr="00977882">
        <w:trPr>
          <w:trHeight w:val="300"/>
        </w:trPr>
        <w:tc>
          <w:tcPr>
            <w:tcW w:w="0" w:type="auto"/>
            <w:tcBorders>
              <w:top w:val="nil"/>
              <w:left w:val="nil"/>
              <w:bottom w:val="nil"/>
              <w:right w:val="nil"/>
            </w:tcBorders>
            <w:shd w:val="clear" w:color="auto" w:fill="auto"/>
            <w:noWrap/>
            <w:vAlign w:val="bottom"/>
            <w:hideMark/>
          </w:tcPr>
          <w:p w14:paraId="179AA218" w14:textId="77777777" w:rsidR="00977882" w:rsidRPr="00F02673" w:rsidRDefault="00977882" w:rsidP="00F02673">
            <w:pPr>
              <w:rPr>
                <w:b/>
                <w:lang w:val="en-US"/>
              </w:rPr>
            </w:pPr>
            <w:r w:rsidRPr="00F02673">
              <w:rPr>
                <w:b/>
                <w:lang w:val="en-US"/>
              </w:rPr>
              <w:t>WQ</w:t>
            </w:r>
          </w:p>
        </w:tc>
        <w:tc>
          <w:tcPr>
            <w:tcW w:w="0" w:type="auto"/>
            <w:tcBorders>
              <w:top w:val="nil"/>
              <w:left w:val="nil"/>
              <w:bottom w:val="nil"/>
              <w:right w:val="nil"/>
            </w:tcBorders>
            <w:shd w:val="clear" w:color="auto" w:fill="auto"/>
            <w:noWrap/>
            <w:vAlign w:val="bottom"/>
            <w:hideMark/>
          </w:tcPr>
          <w:p w14:paraId="22492AD8" w14:textId="77777777" w:rsidR="00977882" w:rsidRPr="00ED7EAE" w:rsidRDefault="00977882" w:rsidP="00F02673">
            <w:pPr>
              <w:rPr>
                <w:lang w:val="en-US"/>
              </w:rPr>
            </w:pPr>
            <w:r>
              <w:t>Water Quality</w:t>
            </w:r>
          </w:p>
        </w:tc>
      </w:tr>
      <w:tr w:rsidR="00977882" w:rsidRPr="00ED7EAE" w14:paraId="36A1A458" w14:textId="77777777" w:rsidTr="00977882">
        <w:trPr>
          <w:trHeight w:val="300"/>
        </w:trPr>
        <w:tc>
          <w:tcPr>
            <w:tcW w:w="0" w:type="auto"/>
            <w:tcBorders>
              <w:top w:val="nil"/>
              <w:left w:val="nil"/>
              <w:bottom w:val="nil"/>
              <w:right w:val="nil"/>
            </w:tcBorders>
            <w:shd w:val="clear" w:color="auto" w:fill="auto"/>
            <w:noWrap/>
            <w:vAlign w:val="bottom"/>
            <w:hideMark/>
          </w:tcPr>
          <w:p w14:paraId="70D2195A" w14:textId="77777777" w:rsidR="00977882" w:rsidRPr="00F02673" w:rsidRDefault="00977882" w:rsidP="00F02673">
            <w:pPr>
              <w:rPr>
                <w:b/>
                <w:lang w:val="en-US"/>
              </w:rPr>
            </w:pPr>
            <w:r w:rsidRPr="00F02673">
              <w:rPr>
                <w:b/>
                <w:lang w:val="en-US"/>
              </w:rPr>
              <w:t>YOY</w:t>
            </w:r>
          </w:p>
        </w:tc>
        <w:tc>
          <w:tcPr>
            <w:tcW w:w="0" w:type="auto"/>
            <w:tcBorders>
              <w:top w:val="nil"/>
              <w:left w:val="nil"/>
              <w:bottom w:val="nil"/>
              <w:right w:val="nil"/>
            </w:tcBorders>
            <w:shd w:val="clear" w:color="auto" w:fill="auto"/>
            <w:noWrap/>
            <w:vAlign w:val="bottom"/>
            <w:hideMark/>
          </w:tcPr>
          <w:p w14:paraId="47237739" w14:textId="77777777" w:rsidR="00977882" w:rsidRPr="00ED7EAE" w:rsidRDefault="00977882" w:rsidP="00F02673">
            <w:pPr>
              <w:rPr>
                <w:lang w:val="en-US"/>
              </w:rPr>
            </w:pPr>
            <w:r w:rsidRPr="00ED7EAE">
              <w:t xml:space="preserve">Young-of-the-year (with reference to </w:t>
            </w:r>
            <w:r>
              <w:t xml:space="preserve">newly </w:t>
            </w:r>
            <w:r w:rsidRPr="00ED7EAE">
              <w:t>recruit</w:t>
            </w:r>
            <w:r>
              <w:t xml:space="preserve">ed 0+ year old </w:t>
            </w:r>
            <w:r w:rsidRPr="00ED7EAE">
              <w:t>fish)</w:t>
            </w:r>
          </w:p>
        </w:tc>
      </w:tr>
    </w:tbl>
    <w:p w14:paraId="722A8740" w14:textId="77777777" w:rsidR="00E95C89" w:rsidRDefault="00E95C89" w:rsidP="00096CF7">
      <w:pPr>
        <w:pStyle w:val="H1notnumberedinTOC"/>
      </w:pPr>
    </w:p>
    <w:sectPr w:rsidR="00E95C89" w:rsidSect="003F6444">
      <w:footerReference w:type="default" r:id="rId49"/>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23590" w14:textId="77777777" w:rsidR="00884737" w:rsidRDefault="00884737" w:rsidP="00E66522">
      <w:r>
        <w:separator/>
      </w:r>
    </w:p>
  </w:endnote>
  <w:endnote w:type="continuationSeparator" w:id="0">
    <w:p w14:paraId="41927C41" w14:textId="77777777" w:rsidR="00884737" w:rsidRDefault="00884737"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BDC3C" w14:textId="77777777" w:rsidR="000B448A" w:rsidRDefault="000B448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2B271" w14:textId="77777777" w:rsidR="00BE7974" w:rsidRDefault="00BE7974" w:rsidP="000935D6">
    <w:pPr>
      <w:pStyle w:val="Footer"/>
      <w:tabs>
        <w:tab w:val="clear" w:pos="9026"/>
        <w:tab w:val="right" w:pos="8931"/>
      </w:tabs>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52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1B868" w14:textId="77777777" w:rsidR="00BE7974" w:rsidRDefault="00BE7974" w:rsidP="000935D6">
    <w:pPr>
      <w:pStyle w:val="Footer"/>
      <w:tabs>
        <w:tab w:val="clear" w:pos="9026"/>
        <w:tab w:val="right" w:pos="13892"/>
      </w:tabs>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56</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FC029" w14:textId="77777777" w:rsidR="00BE7974" w:rsidRDefault="00BE7974" w:rsidP="000935D6">
    <w:pPr>
      <w:pStyle w:val="Footer"/>
      <w:tabs>
        <w:tab w:val="clear" w:pos="9026"/>
        <w:tab w:val="right" w:pos="8930"/>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58</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3EE3" w14:textId="77777777" w:rsidR="00BE7974" w:rsidRDefault="00BE7974"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60</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E96B9" w14:textId="77777777" w:rsidR="00BE7974" w:rsidRDefault="00BE7974" w:rsidP="000935D6">
    <w:pPr>
      <w:pStyle w:val="Footer"/>
      <w:tabs>
        <w:tab w:val="clear" w:pos="9026"/>
        <w:tab w:val="center" w:pos="8930"/>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63</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3DDD2" w14:textId="77777777" w:rsidR="00BE7974" w:rsidRDefault="00BE7974" w:rsidP="003E28F5">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66</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70846" w14:textId="77777777" w:rsidR="00BE7974" w:rsidRDefault="00BE7974" w:rsidP="000935D6">
    <w:pPr>
      <w:pStyle w:val="Footer"/>
      <w:tabs>
        <w:tab w:val="clear" w:pos="9026"/>
        <w:tab w:val="center" w:pos="8930"/>
      </w:tabs>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142</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6188" w14:textId="77777777" w:rsidR="00BE7974" w:rsidRDefault="00BE7974" w:rsidP="003E28F5">
    <w:pPr>
      <w:pStyle w:val="Footer"/>
      <w:tabs>
        <w:tab w:val="clear" w:pos="9026"/>
        <w:tab w:val="right" w:pos="8930"/>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144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838B5" w14:textId="77777777" w:rsidR="00BE7974" w:rsidRDefault="00BE7974" w:rsidP="00D93DAE">
    <w:pPr>
      <w:pStyle w:val="Footer"/>
    </w:pPr>
    <w:r>
      <w:t>CEWO LTIM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F290C" w14:textId="77777777" w:rsidR="000B448A" w:rsidRDefault="000B44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43CEA" w14:textId="77777777" w:rsidR="00BE7974" w:rsidRDefault="00BE7974" w:rsidP="00D93DAE">
    <w:pPr>
      <w:pStyle w:val="Footer"/>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DEBA8" w14:textId="77777777" w:rsidR="00BE7974" w:rsidRDefault="00BE7974"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11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E418B" w14:textId="77777777" w:rsidR="00BE7974" w:rsidRDefault="00BE7974" w:rsidP="000935D6">
    <w:pPr>
      <w:pStyle w:val="Footer"/>
      <w:tabs>
        <w:tab w:val="clear" w:pos="9026"/>
        <w:tab w:val="right" w:pos="8931"/>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15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6CFA5" w14:textId="77777777" w:rsidR="00BE7974" w:rsidRDefault="00BE7974"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28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B3B1E" w14:textId="77777777" w:rsidR="00BE7974" w:rsidRDefault="00BE7974" w:rsidP="000935D6">
    <w:pPr>
      <w:pStyle w:val="Footer"/>
      <w:tabs>
        <w:tab w:val="clear" w:pos="9026"/>
        <w:tab w:val="right" w:pos="8931"/>
        <w:tab w:val="right" w:pos="13892"/>
      </w:tabs>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46</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54F77" w14:textId="77777777" w:rsidR="00BE7974" w:rsidRDefault="00BE7974"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0B448A">
      <w:rPr>
        <w:noProof/>
      </w:rPr>
      <w:t>49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68BC4" w14:textId="77777777" w:rsidR="00884737" w:rsidRDefault="00884737" w:rsidP="00E66522">
      <w:r>
        <w:separator/>
      </w:r>
    </w:p>
  </w:footnote>
  <w:footnote w:type="continuationSeparator" w:id="0">
    <w:p w14:paraId="0B7A5F3F" w14:textId="77777777" w:rsidR="00884737" w:rsidRDefault="00884737" w:rsidP="00E66522">
      <w:r>
        <w:continuationSeparator/>
      </w:r>
    </w:p>
  </w:footnote>
  <w:footnote w:id="1">
    <w:p w14:paraId="1EDA798E"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Population age structure is inferred from length-frequency distributions and validated by otoliths where appropriate</w:t>
      </w:r>
    </w:p>
  </w:footnote>
  <w:footnote w:id="2">
    <w:p w14:paraId="3E75F65B"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‘Recent recruits’ are fish &lt;2 years old</w:t>
      </w:r>
    </w:p>
  </w:footnote>
  <w:footnote w:id="3">
    <w:p w14:paraId="4E78DC9F"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Capability to answer the question is dependent on adequate sample size.</w:t>
      </w:r>
    </w:p>
  </w:footnote>
  <w:footnote w:id="4">
    <w:p w14:paraId="0DB49841"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Population age structure is inferred from length-frequency distributions. Validation by otoliths may be required.</w:t>
      </w:r>
    </w:p>
  </w:footnote>
  <w:footnote w:id="5">
    <w:p w14:paraId="6441BCF1"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LTWP target may not be fully assessed due to temporal scale.</w:t>
      </w:r>
    </w:p>
  </w:footnote>
  <w:footnote w:id="6">
    <w:p w14:paraId="48FA66C1"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Murray cod YOY, recent recruits, sub-adults and adults are defined as &lt;150, &lt;300, 300–600 and &gt; 600 mm TL, respectively.</w:t>
      </w:r>
    </w:p>
  </w:footnote>
  <w:footnote w:id="7">
    <w:p w14:paraId="4944E7F5"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Interim target set over five years instead of ten. DEWNR to confirm suitability.</w:t>
      </w:r>
    </w:p>
  </w:footnote>
  <w:footnote w:id="8">
    <w:p w14:paraId="738386C8"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‘Recruitment’ refers to survival and growth of the larvae and juveniles to YOY (young of year)</w:t>
      </w:r>
    </w:p>
  </w:footnote>
  <w:footnote w:id="9">
    <w:p w14:paraId="17D68C43" w14:textId="77777777" w:rsidR="00BE7974" w:rsidRPr="00752E20" w:rsidRDefault="00BE7974" w:rsidP="002B36AF">
      <w:pPr>
        <w:pStyle w:val="FootnoteText"/>
        <w:rPr>
          <w:sz w:val="14"/>
          <w:szCs w:val="14"/>
          <w:lang w:val="en-US"/>
        </w:rPr>
      </w:pPr>
      <w:r w:rsidRPr="00862439">
        <w:rPr>
          <w:rStyle w:val="FootnoteReference"/>
          <w:sz w:val="18"/>
          <w:szCs w:val="14"/>
        </w:rPr>
        <w:footnoteRef/>
      </w:r>
      <w:r w:rsidRPr="00862439">
        <w:rPr>
          <w:sz w:val="18"/>
          <w:szCs w:val="14"/>
        </w:rPr>
        <w:t xml:space="preserve"> Abundance is measured by CPUE, which is ‘catch per unit effort’ resulting from formal surveys using standard techniques (e.g. boat-mounted electrofishing, fyke nets)</w:t>
      </w:r>
    </w:p>
  </w:footnote>
  <w:footnote w:id="10">
    <w:p w14:paraId="715736E3"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During high flow years (e.g. &gt;30 000 ML.day</w:t>
      </w:r>
      <w:r w:rsidRPr="00862439">
        <w:rPr>
          <w:sz w:val="18"/>
          <w:szCs w:val="14"/>
          <w:vertAlign w:val="superscript"/>
          <w:lang w:val="en-US"/>
        </w:rPr>
        <w:t>-1</w:t>
      </w:r>
      <w:r w:rsidRPr="00862439">
        <w:rPr>
          <w:sz w:val="18"/>
          <w:szCs w:val="14"/>
          <w:lang w:val="en-US"/>
        </w:rPr>
        <w:t>), Murray rainbowfish and carp gudgeon may be rare or absent from main channel environments as in-channel habitats become unsuitable. As fish sampling for LTIM is not being undertaken in off-channel habitats, the absence of YOY in the main channel should not be seen as a failure to achieving the target.</w:t>
      </w:r>
    </w:p>
  </w:footnote>
  <w:footnote w:id="11">
    <w:p w14:paraId="39E19CE6" w14:textId="77777777" w:rsidR="00BE7974" w:rsidRPr="002860BD" w:rsidRDefault="00BE7974" w:rsidP="002B36AF">
      <w:pPr>
        <w:pStyle w:val="FootnoteText"/>
        <w:rPr>
          <w:sz w:val="16"/>
          <w:szCs w:val="16"/>
          <w:lang w:val="en-US"/>
        </w:rPr>
      </w:pPr>
      <w:r w:rsidRPr="00862439">
        <w:rPr>
          <w:rStyle w:val="FootnoteReference"/>
          <w:sz w:val="18"/>
          <w:szCs w:val="14"/>
        </w:rPr>
        <w:footnoteRef/>
      </w:r>
      <w:r w:rsidRPr="00862439">
        <w:rPr>
          <w:sz w:val="18"/>
          <w:szCs w:val="14"/>
        </w:rPr>
        <w:t xml:space="preserve"> </w:t>
      </w:r>
      <w:r w:rsidRPr="00862439">
        <w:rPr>
          <w:sz w:val="18"/>
          <w:szCs w:val="14"/>
          <w:lang w:val="en-US"/>
        </w:rPr>
        <w:t>Biomass = kg</w:t>
      </w:r>
    </w:p>
  </w:footnote>
  <w:footnote w:id="12">
    <w:p w14:paraId="4EB6F527"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Population age structure is inferred from length-frequency distributions and validated by otoliths where appropriate</w:t>
      </w:r>
    </w:p>
  </w:footnote>
  <w:footnote w:id="13">
    <w:p w14:paraId="5BE7AD63"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‘Recent recruits’ are fish &lt;2 years old</w:t>
      </w:r>
    </w:p>
  </w:footnote>
  <w:footnote w:id="14">
    <w:p w14:paraId="61F38F19"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Capability to answer the question is dependent on adequate sample size.</w:t>
      </w:r>
    </w:p>
  </w:footnote>
  <w:footnote w:id="15">
    <w:p w14:paraId="57C58DA5"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Population age structure is inferred from length-frequency distributions. Validation by otoliths may be required.</w:t>
      </w:r>
    </w:p>
  </w:footnote>
  <w:footnote w:id="16">
    <w:p w14:paraId="50D7CB6E"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LTWP target may not be fully assessed due to temporal scale.</w:t>
      </w:r>
    </w:p>
  </w:footnote>
  <w:footnote w:id="17">
    <w:p w14:paraId="01A428A9"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Murray cod YOY, recent recruits, sub-adults and adults are defined as &lt;150, &lt;300, 300–600 and &gt; 600 mm TL, respectively.</w:t>
      </w:r>
    </w:p>
  </w:footnote>
  <w:footnote w:id="18">
    <w:p w14:paraId="11B88BE0"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Interim target set over five years instead of ten. DEWNR to confirm suitability.</w:t>
      </w:r>
    </w:p>
  </w:footnote>
  <w:footnote w:id="19">
    <w:p w14:paraId="6FDAD7DB"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‘Recruitment’ refers to survival and growth of the larvae and juveniles to YOY (young of year)</w:t>
      </w:r>
    </w:p>
  </w:footnote>
  <w:footnote w:id="20">
    <w:p w14:paraId="3997DCD7"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Abundance is measured by CPUE, which is ‘catch per unit effort’ resulting from formal surveys using standard techniques (e.g. boat-mounted electrofishing, fyke nets)</w:t>
      </w:r>
    </w:p>
  </w:footnote>
  <w:footnote w:id="21">
    <w:p w14:paraId="11FFF21C"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YOY = Young of Year, age 0+</w:t>
      </w:r>
    </w:p>
  </w:footnote>
  <w:footnote w:id="22">
    <w:p w14:paraId="22F7D306"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Sub-adult golden perch and silver perch refers to males age 1+ and 2+ (age at maturity</w:t>
      </w:r>
      <w:r w:rsidRPr="00602D06">
        <w:rPr>
          <w:sz w:val="16"/>
          <w:szCs w:val="14"/>
          <w:vertAlign w:val="subscript"/>
          <w:lang w:val="en-US"/>
        </w:rPr>
        <w:t>golden</w:t>
      </w:r>
      <w:r w:rsidRPr="00602D06">
        <w:rPr>
          <w:sz w:val="16"/>
          <w:szCs w:val="14"/>
          <w:lang w:val="en-US"/>
        </w:rPr>
        <w:t xml:space="preserve"> = ~2.8 years; age at maturity</w:t>
      </w:r>
      <w:r w:rsidRPr="00602D06">
        <w:rPr>
          <w:sz w:val="16"/>
          <w:szCs w:val="14"/>
          <w:vertAlign w:val="subscript"/>
          <w:lang w:val="en-US"/>
        </w:rPr>
        <w:t>silver</w:t>
      </w:r>
      <w:r w:rsidRPr="00602D06">
        <w:rPr>
          <w:sz w:val="16"/>
          <w:szCs w:val="14"/>
          <w:lang w:val="en-US"/>
        </w:rPr>
        <w:t xml:space="preserve"> = ~3.0 years), and females age 1+, 2+, 3+ and 4+ (age at maturity</w:t>
      </w:r>
      <w:r w:rsidRPr="00602D06">
        <w:rPr>
          <w:sz w:val="16"/>
          <w:szCs w:val="14"/>
          <w:vertAlign w:val="subscript"/>
          <w:lang w:val="en-US"/>
        </w:rPr>
        <w:t>golden</w:t>
      </w:r>
      <w:r w:rsidRPr="00602D06">
        <w:rPr>
          <w:sz w:val="16"/>
          <w:szCs w:val="14"/>
          <w:lang w:val="en-US"/>
        </w:rPr>
        <w:t xml:space="preserve"> = ~5.5 years; age at maturity</w:t>
      </w:r>
      <w:r w:rsidRPr="00602D06">
        <w:rPr>
          <w:sz w:val="16"/>
          <w:szCs w:val="14"/>
          <w:vertAlign w:val="subscript"/>
          <w:lang w:val="en-US"/>
        </w:rPr>
        <w:t>silver</w:t>
      </w:r>
      <w:r w:rsidRPr="00602D06">
        <w:rPr>
          <w:sz w:val="16"/>
          <w:szCs w:val="14"/>
          <w:lang w:val="en-US"/>
        </w:rPr>
        <w:t xml:space="preserve"> = ~5.0 years). </w:t>
      </w:r>
    </w:p>
  </w:footnote>
  <w:footnote w:id="23">
    <w:p w14:paraId="18673F29"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Adult golden perch and silver perch for refers to males age 3+ or older, and females age 5+ or older.</w:t>
      </w:r>
    </w:p>
  </w:footnote>
  <w:footnote w:id="24">
    <w:p w14:paraId="4BEEC14A" w14:textId="77777777" w:rsidR="00BE7974" w:rsidRPr="00602D06" w:rsidRDefault="00BE7974" w:rsidP="006C6142">
      <w:pPr>
        <w:pStyle w:val="FootnoteText"/>
        <w:rPr>
          <w:sz w:val="18"/>
          <w:szCs w:val="16"/>
          <w:lang w:val="en-US"/>
        </w:rPr>
      </w:pPr>
      <w:r w:rsidRPr="00602D06">
        <w:rPr>
          <w:rStyle w:val="FootnoteReference"/>
          <w:sz w:val="18"/>
          <w:szCs w:val="14"/>
        </w:rPr>
        <w:footnoteRef/>
      </w:r>
      <w:r w:rsidRPr="00602D06">
        <w:rPr>
          <w:sz w:val="18"/>
          <w:szCs w:val="14"/>
        </w:rPr>
        <w:t xml:space="preserve"> YOY as a measure for cohort strength may be unreliable for golden perch and silver perch – age 1+ may be a more realistic measure.</w:t>
      </w:r>
    </w:p>
  </w:footnote>
  <w:footnote w:id="25">
    <w:p w14:paraId="217A12F8"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During high flow years (e.g. &gt;30 000 ML.day</w:t>
      </w:r>
      <w:r w:rsidRPr="00602D06">
        <w:rPr>
          <w:sz w:val="16"/>
          <w:szCs w:val="14"/>
          <w:vertAlign w:val="superscript"/>
          <w:lang w:val="en-US"/>
        </w:rPr>
        <w:t>-1</w:t>
      </w:r>
      <w:r w:rsidRPr="00602D06">
        <w:rPr>
          <w:sz w:val="16"/>
          <w:szCs w:val="14"/>
          <w:lang w:val="en-US"/>
        </w:rPr>
        <w:t>), Murray rainbowfish and carp gudgeon may be rare or absent from main channel environments as in-channel habitats become unsuitable. As fish sampling for LTIM is not being undertaken in off-channel habitats, the absence of YOY in the main channel should not be seen as a failure to achieving the target.</w:t>
      </w:r>
    </w:p>
  </w:footnote>
  <w:footnote w:id="26">
    <w:p w14:paraId="63367AD3" w14:textId="77777777" w:rsidR="00BE7974" w:rsidRPr="002860BD" w:rsidRDefault="00BE7974" w:rsidP="006C6142">
      <w:pPr>
        <w:pStyle w:val="FootnoteText"/>
        <w:rPr>
          <w:sz w:val="16"/>
          <w:szCs w:val="16"/>
          <w:lang w:val="en-US"/>
        </w:rPr>
      </w:pPr>
      <w:r w:rsidRPr="00602D06">
        <w:rPr>
          <w:rStyle w:val="FootnoteReference"/>
          <w:sz w:val="16"/>
          <w:szCs w:val="14"/>
        </w:rPr>
        <w:footnoteRef/>
      </w:r>
      <w:r w:rsidRPr="00602D06">
        <w:rPr>
          <w:sz w:val="16"/>
          <w:szCs w:val="14"/>
        </w:rPr>
        <w:t xml:space="preserve"> </w:t>
      </w:r>
      <w:r w:rsidRPr="00602D06">
        <w:rPr>
          <w:sz w:val="16"/>
          <w:szCs w:val="14"/>
          <w:lang w:val="en-US"/>
        </w:rPr>
        <w:t>Biomass = kg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DB068" w14:textId="77777777" w:rsidR="000B448A" w:rsidRDefault="000B44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38703" w14:textId="77777777" w:rsidR="000B448A" w:rsidRDefault="000B44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B299A" w14:textId="77777777" w:rsidR="000B448A" w:rsidRDefault="000B44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D8FD6C"/>
    <w:multiLevelType w:val="hybridMultilevel"/>
    <w:tmpl w:val="8BED481A"/>
    <w:lvl w:ilvl="0" w:tplc="FFFFFFFF">
      <w:start w:val="1"/>
      <w:numFmt w:val="ideographDigital"/>
      <w:lvlText w:val="•"/>
      <w:lvlJc w:val="left"/>
    </w:lvl>
    <w:lvl w:ilvl="1" w:tplc="FFFFFFFF">
      <w:start w:val="1"/>
      <w:numFmt w:val="ideographDigital"/>
      <w:lvlText w:val="•"/>
      <w:lvlJc w:val="left"/>
    </w:lvl>
    <w:lvl w:ilvl="2" w:tplc="2F06715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83E5B4"/>
    <w:multiLevelType w:val="hybridMultilevel"/>
    <w:tmpl w:val="7C5EEF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FFA247"/>
    <w:multiLevelType w:val="hybridMultilevel"/>
    <w:tmpl w:val="1E55F2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490BEA"/>
    <w:multiLevelType w:val="hybridMultilevel"/>
    <w:tmpl w:val="8ED40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5165E"/>
    <w:multiLevelType w:val="hybridMultilevel"/>
    <w:tmpl w:val="92E4C33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5" w15:restartNumberingAfterBreak="0">
    <w:nsid w:val="05605695"/>
    <w:multiLevelType w:val="hybridMultilevel"/>
    <w:tmpl w:val="1804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2A699B"/>
    <w:multiLevelType w:val="hybridMultilevel"/>
    <w:tmpl w:val="65DC0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8E6C6E"/>
    <w:multiLevelType w:val="hybridMultilevel"/>
    <w:tmpl w:val="02ACB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3A01FA"/>
    <w:multiLevelType w:val="hybridMultilevel"/>
    <w:tmpl w:val="64FA6B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E646DF"/>
    <w:multiLevelType w:val="hybridMultilevel"/>
    <w:tmpl w:val="1BD0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8901A4"/>
    <w:multiLevelType w:val="multilevel"/>
    <w:tmpl w:val="1EBA0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4EC522B"/>
    <w:multiLevelType w:val="hybridMultilevel"/>
    <w:tmpl w:val="9A9A9B22"/>
    <w:lvl w:ilvl="0" w:tplc="29A0226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6F72CC"/>
    <w:multiLevelType w:val="hybridMultilevel"/>
    <w:tmpl w:val="97088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4" w15:restartNumberingAfterBreak="0">
    <w:nsid w:val="16544EF7"/>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BB418C"/>
    <w:multiLevelType w:val="hybridMultilevel"/>
    <w:tmpl w:val="D7707F76"/>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6" w15:restartNumberingAfterBreak="0">
    <w:nsid w:val="1BE273E4"/>
    <w:multiLevelType w:val="hybridMultilevel"/>
    <w:tmpl w:val="E5B4A596"/>
    <w:lvl w:ilvl="0" w:tplc="F690A506">
      <w:start w:val="1"/>
      <w:numFmt w:val="decimal"/>
      <w:lvlText w:val="%1."/>
      <w:lvlJc w:val="left"/>
      <w:pPr>
        <w:ind w:left="361" w:hanging="360"/>
      </w:pPr>
      <w:rPr>
        <w:rFonts w:hint="default"/>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234D72CD"/>
    <w:multiLevelType w:val="hybridMultilevel"/>
    <w:tmpl w:val="D98A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D662CB"/>
    <w:multiLevelType w:val="hybridMultilevel"/>
    <w:tmpl w:val="4BB4CE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463EF0"/>
    <w:multiLevelType w:val="hybridMultilevel"/>
    <w:tmpl w:val="0C06E9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64D024B"/>
    <w:multiLevelType w:val="hybridMultilevel"/>
    <w:tmpl w:val="6F9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DC45B3"/>
    <w:multiLevelType w:val="hybridMultilevel"/>
    <w:tmpl w:val="2C9CC4D8"/>
    <w:lvl w:ilvl="0" w:tplc="65B2E90C">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914A3F"/>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7E34A0"/>
    <w:multiLevelType w:val="hybridMultilevel"/>
    <w:tmpl w:val="99026F94"/>
    <w:lvl w:ilvl="0" w:tplc="29A0226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BE641E"/>
    <w:multiLevelType w:val="hybridMultilevel"/>
    <w:tmpl w:val="290AD4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2A943BA"/>
    <w:multiLevelType w:val="hybridMultilevel"/>
    <w:tmpl w:val="1436E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DC0FF9"/>
    <w:multiLevelType w:val="hybridMultilevel"/>
    <w:tmpl w:val="5DF8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637CF5"/>
    <w:multiLevelType w:val="hybridMultilevel"/>
    <w:tmpl w:val="23746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001BE5"/>
    <w:multiLevelType w:val="hybridMultilevel"/>
    <w:tmpl w:val="962CA3C4"/>
    <w:lvl w:ilvl="0" w:tplc="9E6E7318">
      <w:start w:val="1"/>
      <w:numFmt w:val="bullet"/>
      <w:lvlText w:val=""/>
      <w:lvlJc w:val="left"/>
      <w:pPr>
        <w:ind w:left="720" w:hanging="360"/>
      </w:pPr>
      <w:rPr>
        <w:rFonts w:ascii="Symbol" w:hAnsi="Symbol" w:hint="default"/>
      </w:rPr>
    </w:lvl>
    <w:lvl w:ilvl="1" w:tplc="E8B0309A" w:tentative="1">
      <w:start w:val="1"/>
      <w:numFmt w:val="bullet"/>
      <w:lvlText w:val="o"/>
      <w:lvlJc w:val="left"/>
      <w:pPr>
        <w:ind w:left="1440" w:hanging="360"/>
      </w:pPr>
      <w:rPr>
        <w:rFonts w:ascii="Courier New" w:hAnsi="Courier New" w:cs="Courier New" w:hint="default"/>
      </w:rPr>
    </w:lvl>
    <w:lvl w:ilvl="2" w:tplc="FD08AB2E" w:tentative="1">
      <w:start w:val="1"/>
      <w:numFmt w:val="bullet"/>
      <w:lvlText w:val=""/>
      <w:lvlJc w:val="left"/>
      <w:pPr>
        <w:ind w:left="2160" w:hanging="360"/>
      </w:pPr>
      <w:rPr>
        <w:rFonts w:ascii="Wingdings" w:hAnsi="Wingdings" w:hint="default"/>
      </w:rPr>
    </w:lvl>
    <w:lvl w:ilvl="3" w:tplc="A6FA3628" w:tentative="1">
      <w:start w:val="1"/>
      <w:numFmt w:val="bullet"/>
      <w:lvlText w:val=""/>
      <w:lvlJc w:val="left"/>
      <w:pPr>
        <w:ind w:left="2880" w:hanging="360"/>
      </w:pPr>
      <w:rPr>
        <w:rFonts w:ascii="Symbol" w:hAnsi="Symbol" w:hint="default"/>
      </w:rPr>
    </w:lvl>
    <w:lvl w:ilvl="4" w:tplc="1B563D2E" w:tentative="1">
      <w:start w:val="1"/>
      <w:numFmt w:val="bullet"/>
      <w:lvlText w:val="o"/>
      <w:lvlJc w:val="left"/>
      <w:pPr>
        <w:ind w:left="3600" w:hanging="360"/>
      </w:pPr>
      <w:rPr>
        <w:rFonts w:ascii="Courier New" w:hAnsi="Courier New" w:cs="Courier New" w:hint="default"/>
      </w:rPr>
    </w:lvl>
    <w:lvl w:ilvl="5" w:tplc="5E0C66F2" w:tentative="1">
      <w:start w:val="1"/>
      <w:numFmt w:val="bullet"/>
      <w:lvlText w:val=""/>
      <w:lvlJc w:val="left"/>
      <w:pPr>
        <w:ind w:left="4320" w:hanging="360"/>
      </w:pPr>
      <w:rPr>
        <w:rFonts w:ascii="Wingdings" w:hAnsi="Wingdings" w:hint="default"/>
      </w:rPr>
    </w:lvl>
    <w:lvl w:ilvl="6" w:tplc="C688C47C" w:tentative="1">
      <w:start w:val="1"/>
      <w:numFmt w:val="bullet"/>
      <w:lvlText w:val=""/>
      <w:lvlJc w:val="left"/>
      <w:pPr>
        <w:ind w:left="5040" w:hanging="360"/>
      </w:pPr>
      <w:rPr>
        <w:rFonts w:ascii="Symbol" w:hAnsi="Symbol" w:hint="default"/>
      </w:rPr>
    </w:lvl>
    <w:lvl w:ilvl="7" w:tplc="4E4AC636" w:tentative="1">
      <w:start w:val="1"/>
      <w:numFmt w:val="bullet"/>
      <w:lvlText w:val="o"/>
      <w:lvlJc w:val="left"/>
      <w:pPr>
        <w:ind w:left="5760" w:hanging="360"/>
      </w:pPr>
      <w:rPr>
        <w:rFonts w:ascii="Courier New" w:hAnsi="Courier New" w:cs="Courier New" w:hint="default"/>
      </w:rPr>
    </w:lvl>
    <w:lvl w:ilvl="8" w:tplc="ADDA1318" w:tentative="1">
      <w:start w:val="1"/>
      <w:numFmt w:val="bullet"/>
      <w:lvlText w:val=""/>
      <w:lvlJc w:val="left"/>
      <w:pPr>
        <w:ind w:left="6480" w:hanging="360"/>
      </w:pPr>
      <w:rPr>
        <w:rFonts w:ascii="Wingdings" w:hAnsi="Wingdings" w:hint="default"/>
      </w:rPr>
    </w:lvl>
  </w:abstractNum>
  <w:abstractNum w:abstractNumId="29" w15:restartNumberingAfterBreak="0">
    <w:nsid w:val="398A3419"/>
    <w:multiLevelType w:val="hybridMultilevel"/>
    <w:tmpl w:val="9F482422"/>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0"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3118D8"/>
    <w:multiLevelType w:val="multilevel"/>
    <w:tmpl w:val="94BA1EC8"/>
    <w:lvl w:ilvl="0">
      <w:start w:val="1"/>
      <w:numFmt w:val="decimal"/>
      <w:pStyle w:val="ListNumber"/>
      <w:lvlText w:val="%1."/>
      <w:lvlJc w:val="left"/>
      <w:pPr>
        <w:ind w:left="717" w:hanging="360"/>
      </w:pPr>
      <w:rPr>
        <w:rFonts w:hint="default"/>
      </w:rPr>
    </w:lvl>
    <w:lvl w:ilvl="1">
      <w:start w:val="2"/>
      <w:numFmt w:val="decimal"/>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361"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2" w15:restartNumberingAfterBreak="0">
    <w:nsid w:val="3ACE417A"/>
    <w:multiLevelType w:val="hybridMultilevel"/>
    <w:tmpl w:val="51FA7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4C7102"/>
    <w:multiLevelType w:val="hybridMultilevel"/>
    <w:tmpl w:val="431CE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647EF6"/>
    <w:multiLevelType w:val="multilevel"/>
    <w:tmpl w:val="4E5EF014"/>
    <w:lvl w:ilvl="0">
      <w:start w:val="1"/>
      <w:numFmt w:val="bullet"/>
      <w:lvlText w:val=""/>
      <w:lvlJc w:val="left"/>
      <w:pPr>
        <w:tabs>
          <w:tab w:val="num" w:pos="2016"/>
        </w:tabs>
        <w:ind w:left="2016" w:hanging="360"/>
      </w:pPr>
      <w:rPr>
        <w:rFonts w:ascii="Symbol" w:hAnsi="Symbol" w:hint="default"/>
        <w:sz w:val="22"/>
        <w:szCs w:val="22"/>
      </w:rPr>
    </w:lvl>
    <w:lvl w:ilvl="1">
      <w:start w:val="1"/>
      <w:numFmt w:val="bullet"/>
      <w:lvlText w:val="o"/>
      <w:lvlJc w:val="left"/>
      <w:pPr>
        <w:tabs>
          <w:tab w:val="num" w:pos="2736"/>
        </w:tabs>
        <w:ind w:left="2736" w:hanging="360"/>
      </w:pPr>
      <w:rPr>
        <w:rFonts w:ascii="Courier New" w:hAnsi="Courier New" w:cs="Times New Roman" w:hint="default"/>
        <w:sz w:val="20"/>
      </w:rPr>
    </w:lvl>
    <w:lvl w:ilvl="2">
      <w:start w:val="1"/>
      <w:numFmt w:val="bullet"/>
      <w:lvlText w:val=""/>
      <w:lvlJc w:val="left"/>
      <w:pPr>
        <w:tabs>
          <w:tab w:val="num" w:pos="3456"/>
        </w:tabs>
        <w:ind w:left="3456" w:hanging="360"/>
      </w:pPr>
      <w:rPr>
        <w:rFonts w:ascii="Wingdings" w:hAnsi="Wingdings" w:hint="default"/>
        <w:sz w:val="20"/>
      </w:rPr>
    </w:lvl>
    <w:lvl w:ilvl="3">
      <w:start w:val="1"/>
      <w:numFmt w:val="bullet"/>
      <w:lvlText w:val=""/>
      <w:lvlJc w:val="left"/>
      <w:pPr>
        <w:tabs>
          <w:tab w:val="num" w:pos="4176"/>
        </w:tabs>
        <w:ind w:left="4176" w:hanging="360"/>
      </w:pPr>
      <w:rPr>
        <w:rFonts w:ascii="Wingdings" w:hAnsi="Wingdings" w:hint="default"/>
        <w:sz w:val="20"/>
      </w:rPr>
    </w:lvl>
    <w:lvl w:ilvl="4">
      <w:start w:val="1"/>
      <w:numFmt w:val="bullet"/>
      <w:lvlText w:val=""/>
      <w:lvlJc w:val="left"/>
      <w:pPr>
        <w:tabs>
          <w:tab w:val="num" w:pos="4896"/>
        </w:tabs>
        <w:ind w:left="4896" w:hanging="360"/>
      </w:pPr>
      <w:rPr>
        <w:rFonts w:ascii="Wingdings" w:hAnsi="Wingdings" w:hint="default"/>
        <w:sz w:val="20"/>
      </w:rPr>
    </w:lvl>
    <w:lvl w:ilvl="5">
      <w:start w:val="1"/>
      <w:numFmt w:val="bullet"/>
      <w:lvlText w:val=""/>
      <w:lvlJc w:val="left"/>
      <w:pPr>
        <w:tabs>
          <w:tab w:val="num" w:pos="5616"/>
        </w:tabs>
        <w:ind w:left="5616" w:hanging="360"/>
      </w:pPr>
      <w:rPr>
        <w:rFonts w:ascii="Wingdings" w:hAnsi="Wingdings" w:hint="default"/>
        <w:sz w:val="20"/>
      </w:rPr>
    </w:lvl>
    <w:lvl w:ilvl="6">
      <w:start w:val="1"/>
      <w:numFmt w:val="bullet"/>
      <w:lvlText w:val=""/>
      <w:lvlJc w:val="left"/>
      <w:pPr>
        <w:tabs>
          <w:tab w:val="num" w:pos="6336"/>
        </w:tabs>
        <w:ind w:left="6336" w:hanging="360"/>
      </w:pPr>
      <w:rPr>
        <w:rFonts w:ascii="Wingdings" w:hAnsi="Wingdings" w:hint="default"/>
        <w:sz w:val="20"/>
      </w:rPr>
    </w:lvl>
    <w:lvl w:ilvl="7">
      <w:start w:val="1"/>
      <w:numFmt w:val="bullet"/>
      <w:lvlText w:val=""/>
      <w:lvlJc w:val="left"/>
      <w:pPr>
        <w:tabs>
          <w:tab w:val="num" w:pos="7056"/>
        </w:tabs>
        <w:ind w:left="7056" w:hanging="360"/>
      </w:pPr>
      <w:rPr>
        <w:rFonts w:ascii="Wingdings" w:hAnsi="Wingdings" w:hint="default"/>
        <w:sz w:val="20"/>
      </w:rPr>
    </w:lvl>
    <w:lvl w:ilvl="8">
      <w:start w:val="1"/>
      <w:numFmt w:val="bullet"/>
      <w:lvlText w:val=""/>
      <w:lvlJc w:val="left"/>
      <w:pPr>
        <w:tabs>
          <w:tab w:val="num" w:pos="7776"/>
        </w:tabs>
        <w:ind w:left="7776" w:hanging="360"/>
      </w:pPr>
      <w:rPr>
        <w:rFonts w:ascii="Wingdings" w:hAnsi="Wingdings" w:hint="default"/>
        <w:sz w:val="20"/>
      </w:rPr>
    </w:lvl>
  </w:abstractNum>
  <w:abstractNum w:abstractNumId="35" w15:restartNumberingAfterBreak="0">
    <w:nsid w:val="3E1600E5"/>
    <w:multiLevelType w:val="hybridMultilevel"/>
    <w:tmpl w:val="3EFCBC34"/>
    <w:lvl w:ilvl="0" w:tplc="8DDE240A">
      <w:start w:val="1"/>
      <w:numFmt w:val="bullet"/>
      <w:pStyle w:val="TableBullets"/>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41603EC7"/>
    <w:multiLevelType w:val="hybridMultilevel"/>
    <w:tmpl w:val="41E45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EB56A4"/>
    <w:multiLevelType w:val="hybridMultilevel"/>
    <w:tmpl w:val="3030ED70"/>
    <w:lvl w:ilvl="0" w:tplc="8DDE24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F96DD1"/>
    <w:multiLevelType w:val="hybridMultilevel"/>
    <w:tmpl w:val="56D49E40"/>
    <w:lvl w:ilvl="0" w:tplc="0C09000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4E5A461"/>
    <w:multiLevelType w:val="hybridMultilevel"/>
    <w:tmpl w:val="50C4F3FA"/>
    <w:lvl w:ilvl="0" w:tplc="0C09000F">
      <w:start w:val="1"/>
      <w:numFmt w:val="decimal"/>
      <w:lvlText w:val="%1."/>
      <w:lvlJc w:val="left"/>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0" w15:restartNumberingAfterBreak="0">
    <w:nsid w:val="4545210F"/>
    <w:multiLevelType w:val="hybridMultilevel"/>
    <w:tmpl w:val="E0827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6272AD"/>
    <w:multiLevelType w:val="hybridMultilevel"/>
    <w:tmpl w:val="CBB0D266"/>
    <w:lvl w:ilvl="0" w:tplc="0409000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5DC58F6"/>
    <w:multiLevelType w:val="hybridMultilevel"/>
    <w:tmpl w:val="4F8A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507204"/>
    <w:multiLevelType w:val="hybridMultilevel"/>
    <w:tmpl w:val="1EF02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C6B5FA0"/>
    <w:multiLevelType w:val="hybridMultilevel"/>
    <w:tmpl w:val="B0927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581AC7"/>
    <w:multiLevelType w:val="hybridMultilevel"/>
    <w:tmpl w:val="1E90028E"/>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FAB0D33"/>
    <w:multiLevelType w:val="hybridMultilevel"/>
    <w:tmpl w:val="0D802B5C"/>
    <w:lvl w:ilvl="0" w:tplc="50067248">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8" w15:restartNumberingAfterBreak="0">
    <w:nsid w:val="50A4516B"/>
    <w:multiLevelType w:val="hybridMultilevel"/>
    <w:tmpl w:val="BD1D953F"/>
    <w:lvl w:ilvl="0" w:tplc="0C09000F">
      <w:start w:val="1"/>
      <w:numFmt w:val="bullet"/>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9" w15:restartNumberingAfterBreak="0">
    <w:nsid w:val="54A5A088"/>
    <w:multiLevelType w:val="hybridMultilevel"/>
    <w:tmpl w:val="425E3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5154E91"/>
    <w:multiLevelType w:val="multilevel"/>
    <w:tmpl w:val="6116ED5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0" w:hanging="850"/>
      </w:pPr>
      <w:rPr>
        <w:rFonts w:hint="default"/>
        <w:b/>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51" w15:restartNumberingAfterBreak="0">
    <w:nsid w:val="55AE3786"/>
    <w:multiLevelType w:val="hybridMultilevel"/>
    <w:tmpl w:val="9454EFBA"/>
    <w:lvl w:ilvl="0" w:tplc="D1625D54">
      <w:start w:val="1"/>
      <w:numFmt w:val="decimal"/>
      <w:lvlText w:val="%1."/>
      <w:lvlJc w:val="left"/>
      <w:pPr>
        <w:ind w:left="720" w:hanging="360"/>
      </w:pPr>
    </w:lvl>
    <w:lvl w:ilvl="1" w:tplc="BACCCAA2" w:tentative="1">
      <w:start w:val="1"/>
      <w:numFmt w:val="lowerLetter"/>
      <w:lvlText w:val="%2."/>
      <w:lvlJc w:val="left"/>
      <w:pPr>
        <w:ind w:left="1440" w:hanging="360"/>
      </w:pPr>
    </w:lvl>
    <w:lvl w:ilvl="2" w:tplc="4DF882D6" w:tentative="1">
      <w:start w:val="1"/>
      <w:numFmt w:val="lowerRoman"/>
      <w:lvlText w:val="%3."/>
      <w:lvlJc w:val="right"/>
      <w:pPr>
        <w:ind w:left="2160" w:hanging="180"/>
      </w:pPr>
    </w:lvl>
    <w:lvl w:ilvl="3" w:tplc="EDD25784" w:tentative="1">
      <w:start w:val="1"/>
      <w:numFmt w:val="decimal"/>
      <w:lvlText w:val="%4."/>
      <w:lvlJc w:val="left"/>
      <w:pPr>
        <w:ind w:left="2880" w:hanging="360"/>
      </w:pPr>
    </w:lvl>
    <w:lvl w:ilvl="4" w:tplc="FA0C35DC" w:tentative="1">
      <w:start w:val="1"/>
      <w:numFmt w:val="lowerLetter"/>
      <w:lvlText w:val="%5."/>
      <w:lvlJc w:val="left"/>
      <w:pPr>
        <w:ind w:left="3600" w:hanging="360"/>
      </w:pPr>
    </w:lvl>
    <w:lvl w:ilvl="5" w:tplc="A3F22904" w:tentative="1">
      <w:start w:val="1"/>
      <w:numFmt w:val="lowerRoman"/>
      <w:lvlText w:val="%6."/>
      <w:lvlJc w:val="right"/>
      <w:pPr>
        <w:ind w:left="4320" w:hanging="180"/>
      </w:pPr>
    </w:lvl>
    <w:lvl w:ilvl="6" w:tplc="02E42952" w:tentative="1">
      <w:start w:val="1"/>
      <w:numFmt w:val="decimal"/>
      <w:lvlText w:val="%7."/>
      <w:lvlJc w:val="left"/>
      <w:pPr>
        <w:ind w:left="5040" w:hanging="360"/>
      </w:pPr>
    </w:lvl>
    <w:lvl w:ilvl="7" w:tplc="8A0680F4" w:tentative="1">
      <w:start w:val="1"/>
      <w:numFmt w:val="lowerLetter"/>
      <w:lvlText w:val="%8."/>
      <w:lvlJc w:val="left"/>
      <w:pPr>
        <w:ind w:left="5760" w:hanging="360"/>
      </w:pPr>
    </w:lvl>
    <w:lvl w:ilvl="8" w:tplc="93A0CB22" w:tentative="1">
      <w:start w:val="1"/>
      <w:numFmt w:val="lowerRoman"/>
      <w:lvlText w:val="%9."/>
      <w:lvlJc w:val="right"/>
      <w:pPr>
        <w:ind w:left="6480" w:hanging="180"/>
      </w:pPr>
    </w:lvl>
  </w:abstractNum>
  <w:abstractNum w:abstractNumId="52" w15:restartNumberingAfterBreak="0">
    <w:nsid w:val="5A91446B"/>
    <w:multiLevelType w:val="hybridMultilevel"/>
    <w:tmpl w:val="FAE26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110E69"/>
    <w:multiLevelType w:val="hybridMultilevel"/>
    <w:tmpl w:val="2EB05B7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4" w15:restartNumberingAfterBreak="0">
    <w:nsid w:val="5E4243E6"/>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E9723C8"/>
    <w:multiLevelType w:val="hybridMultilevel"/>
    <w:tmpl w:val="BAFE4C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70A2674"/>
    <w:multiLevelType w:val="hybridMultilevel"/>
    <w:tmpl w:val="BEB01EF2"/>
    <w:lvl w:ilvl="0" w:tplc="0FAA64DE">
      <w:numFmt w:val="bullet"/>
      <w:lvlText w:val="•"/>
      <w:lvlJc w:val="left"/>
      <w:pPr>
        <w:ind w:left="720" w:hanging="360"/>
      </w:pPr>
      <w:rPr>
        <w:rFonts w:ascii="Calibri" w:eastAsia="Times New Roman" w:hAnsi="Calibri" w:cs="Times New Roman" w:hint="default"/>
      </w:rPr>
    </w:lvl>
    <w:lvl w:ilvl="1" w:tplc="F154D83C" w:tentative="1">
      <w:start w:val="1"/>
      <w:numFmt w:val="bullet"/>
      <w:lvlText w:val="o"/>
      <w:lvlJc w:val="left"/>
      <w:pPr>
        <w:ind w:left="1440" w:hanging="360"/>
      </w:pPr>
      <w:rPr>
        <w:rFonts w:ascii="Courier New" w:hAnsi="Courier New" w:cs="Courier New" w:hint="default"/>
      </w:rPr>
    </w:lvl>
    <w:lvl w:ilvl="2" w:tplc="EFBA52A0" w:tentative="1">
      <w:start w:val="1"/>
      <w:numFmt w:val="bullet"/>
      <w:lvlText w:val=""/>
      <w:lvlJc w:val="left"/>
      <w:pPr>
        <w:ind w:left="2160" w:hanging="360"/>
      </w:pPr>
      <w:rPr>
        <w:rFonts w:ascii="Wingdings" w:hAnsi="Wingdings" w:hint="default"/>
      </w:rPr>
    </w:lvl>
    <w:lvl w:ilvl="3" w:tplc="518CFA0A" w:tentative="1">
      <w:start w:val="1"/>
      <w:numFmt w:val="bullet"/>
      <w:lvlText w:val=""/>
      <w:lvlJc w:val="left"/>
      <w:pPr>
        <w:ind w:left="2880" w:hanging="360"/>
      </w:pPr>
      <w:rPr>
        <w:rFonts w:ascii="Symbol" w:hAnsi="Symbol" w:hint="default"/>
      </w:rPr>
    </w:lvl>
    <w:lvl w:ilvl="4" w:tplc="DB7CE228" w:tentative="1">
      <w:start w:val="1"/>
      <w:numFmt w:val="bullet"/>
      <w:lvlText w:val="o"/>
      <w:lvlJc w:val="left"/>
      <w:pPr>
        <w:ind w:left="3600" w:hanging="360"/>
      </w:pPr>
      <w:rPr>
        <w:rFonts w:ascii="Courier New" w:hAnsi="Courier New" w:cs="Courier New" w:hint="default"/>
      </w:rPr>
    </w:lvl>
    <w:lvl w:ilvl="5" w:tplc="CBF62DDC" w:tentative="1">
      <w:start w:val="1"/>
      <w:numFmt w:val="bullet"/>
      <w:lvlText w:val=""/>
      <w:lvlJc w:val="left"/>
      <w:pPr>
        <w:ind w:left="4320" w:hanging="360"/>
      </w:pPr>
      <w:rPr>
        <w:rFonts w:ascii="Wingdings" w:hAnsi="Wingdings" w:hint="default"/>
      </w:rPr>
    </w:lvl>
    <w:lvl w:ilvl="6" w:tplc="CB52BC2E" w:tentative="1">
      <w:start w:val="1"/>
      <w:numFmt w:val="bullet"/>
      <w:lvlText w:val=""/>
      <w:lvlJc w:val="left"/>
      <w:pPr>
        <w:ind w:left="5040" w:hanging="360"/>
      </w:pPr>
      <w:rPr>
        <w:rFonts w:ascii="Symbol" w:hAnsi="Symbol" w:hint="default"/>
      </w:rPr>
    </w:lvl>
    <w:lvl w:ilvl="7" w:tplc="B4EE968A" w:tentative="1">
      <w:start w:val="1"/>
      <w:numFmt w:val="bullet"/>
      <w:lvlText w:val="o"/>
      <w:lvlJc w:val="left"/>
      <w:pPr>
        <w:ind w:left="5760" w:hanging="360"/>
      </w:pPr>
      <w:rPr>
        <w:rFonts w:ascii="Courier New" w:hAnsi="Courier New" w:cs="Courier New" w:hint="default"/>
      </w:rPr>
    </w:lvl>
    <w:lvl w:ilvl="8" w:tplc="BBB8298E" w:tentative="1">
      <w:start w:val="1"/>
      <w:numFmt w:val="bullet"/>
      <w:lvlText w:val=""/>
      <w:lvlJc w:val="left"/>
      <w:pPr>
        <w:ind w:left="6480" w:hanging="360"/>
      </w:pPr>
      <w:rPr>
        <w:rFonts w:ascii="Wingdings" w:hAnsi="Wingdings" w:hint="default"/>
      </w:rPr>
    </w:lvl>
  </w:abstractNum>
  <w:abstractNum w:abstractNumId="57" w15:restartNumberingAfterBreak="0">
    <w:nsid w:val="6AE23245"/>
    <w:multiLevelType w:val="hybridMultilevel"/>
    <w:tmpl w:val="847C1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C4136B5"/>
    <w:multiLevelType w:val="hybridMultilevel"/>
    <w:tmpl w:val="1EA04524"/>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9" w15:restartNumberingAfterBreak="0">
    <w:nsid w:val="6F0152F9"/>
    <w:multiLevelType w:val="hybridMultilevel"/>
    <w:tmpl w:val="CE0C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281DA0"/>
    <w:multiLevelType w:val="hybridMultilevel"/>
    <w:tmpl w:val="897E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483F58"/>
    <w:multiLevelType w:val="hybridMultilevel"/>
    <w:tmpl w:val="C1FED67C"/>
    <w:lvl w:ilvl="0" w:tplc="29A022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3" w15:restartNumberingAfterBreak="0">
    <w:nsid w:val="79225485"/>
    <w:multiLevelType w:val="hybridMultilevel"/>
    <w:tmpl w:val="89504A7A"/>
    <w:lvl w:ilvl="0" w:tplc="0C090001">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6F3597"/>
    <w:multiLevelType w:val="hybridMultilevel"/>
    <w:tmpl w:val="599C44FE"/>
    <w:lvl w:ilvl="0" w:tplc="98B4CF8A">
      <w:start w:val="1"/>
      <w:numFmt w:val="bullet"/>
      <w:lvlText w:val=""/>
      <w:lvlJc w:val="left"/>
      <w:pPr>
        <w:ind w:left="720" w:hanging="360"/>
      </w:pPr>
      <w:rPr>
        <w:rFonts w:ascii="Symbol" w:hAnsi="Symbol" w:hint="default"/>
      </w:rPr>
    </w:lvl>
    <w:lvl w:ilvl="1" w:tplc="9DE275AC" w:tentative="1">
      <w:start w:val="1"/>
      <w:numFmt w:val="bullet"/>
      <w:lvlText w:val="o"/>
      <w:lvlJc w:val="left"/>
      <w:pPr>
        <w:ind w:left="1440" w:hanging="360"/>
      </w:pPr>
      <w:rPr>
        <w:rFonts w:ascii="Courier New" w:hAnsi="Courier New" w:cs="Courier New" w:hint="default"/>
      </w:rPr>
    </w:lvl>
    <w:lvl w:ilvl="2" w:tplc="AB1AB0E8" w:tentative="1">
      <w:start w:val="1"/>
      <w:numFmt w:val="bullet"/>
      <w:lvlText w:val=""/>
      <w:lvlJc w:val="left"/>
      <w:pPr>
        <w:ind w:left="2160" w:hanging="360"/>
      </w:pPr>
      <w:rPr>
        <w:rFonts w:ascii="Wingdings" w:hAnsi="Wingdings" w:hint="default"/>
      </w:rPr>
    </w:lvl>
    <w:lvl w:ilvl="3" w:tplc="6168542A" w:tentative="1">
      <w:start w:val="1"/>
      <w:numFmt w:val="bullet"/>
      <w:lvlText w:val=""/>
      <w:lvlJc w:val="left"/>
      <w:pPr>
        <w:ind w:left="2880" w:hanging="360"/>
      </w:pPr>
      <w:rPr>
        <w:rFonts w:ascii="Symbol" w:hAnsi="Symbol" w:hint="default"/>
      </w:rPr>
    </w:lvl>
    <w:lvl w:ilvl="4" w:tplc="229068B0" w:tentative="1">
      <w:start w:val="1"/>
      <w:numFmt w:val="bullet"/>
      <w:lvlText w:val="o"/>
      <w:lvlJc w:val="left"/>
      <w:pPr>
        <w:ind w:left="3600" w:hanging="360"/>
      </w:pPr>
      <w:rPr>
        <w:rFonts w:ascii="Courier New" w:hAnsi="Courier New" w:cs="Courier New" w:hint="default"/>
      </w:rPr>
    </w:lvl>
    <w:lvl w:ilvl="5" w:tplc="AF164A26" w:tentative="1">
      <w:start w:val="1"/>
      <w:numFmt w:val="bullet"/>
      <w:lvlText w:val=""/>
      <w:lvlJc w:val="left"/>
      <w:pPr>
        <w:ind w:left="4320" w:hanging="360"/>
      </w:pPr>
      <w:rPr>
        <w:rFonts w:ascii="Wingdings" w:hAnsi="Wingdings" w:hint="default"/>
      </w:rPr>
    </w:lvl>
    <w:lvl w:ilvl="6" w:tplc="EBF4AB0C" w:tentative="1">
      <w:start w:val="1"/>
      <w:numFmt w:val="bullet"/>
      <w:lvlText w:val=""/>
      <w:lvlJc w:val="left"/>
      <w:pPr>
        <w:ind w:left="5040" w:hanging="360"/>
      </w:pPr>
      <w:rPr>
        <w:rFonts w:ascii="Symbol" w:hAnsi="Symbol" w:hint="default"/>
      </w:rPr>
    </w:lvl>
    <w:lvl w:ilvl="7" w:tplc="6C5EE00E" w:tentative="1">
      <w:start w:val="1"/>
      <w:numFmt w:val="bullet"/>
      <w:lvlText w:val="o"/>
      <w:lvlJc w:val="left"/>
      <w:pPr>
        <w:ind w:left="5760" w:hanging="360"/>
      </w:pPr>
      <w:rPr>
        <w:rFonts w:ascii="Courier New" w:hAnsi="Courier New" w:cs="Courier New" w:hint="default"/>
      </w:rPr>
    </w:lvl>
    <w:lvl w:ilvl="8" w:tplc="38DA6D6E" w:tentative="1">
      <w:start w:val="1"/>
      <w:numFmt w:val="bullet"/>
      <w:lvlText w:val=""/>
      <w:lvlJc w:val="left"/>
      <w:pPr>
        <w:ind w:left="6480" w:hanging="360"/>
      </w:pPr>
      <w:rPr>
        <w:rFonts w:ascii="Wingdings" w:hAnsi="Wingdings" w:hint="default"/>
      </w:rPr>
    </w:lvl>
  </w:abstractNum>
  <w:abstractNum w:abstractNumId="65" w15:restartNumberingAfterBreak="0">
    <w:nsid w:val="7E9B56FD"/>
    <w:multiLevelType w:val="hybridMultilevel"/>
    <w:tmpl w:val="D54E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CE0764"/>
    <w:multiLevelType w:val="hybridMultilevel"/>
    <w:tmpl w:val="58009496"/>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1"/>
  </w:num>
  <w:num w:numId="3">
    <w:abstractNumId w:val="30"/>
  </w:num>
  <w:num w:numId="4">
    <w:abstractNumId w:val="50"/>
  </w:num>
  <w:num w:numId="5">
    <w:abstractNumId w:val="13"/>
  </w:num>
  <w:num w:numId="6">
    <w:abstractNumId w:val="44"/>
  </w:num>
  <w:num w:numId="7">
    <w:abstractNumId w:val="35"/>
  </w:num>
  <w:num w:numId="8">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59"/>
  </w:num>
  <w:num w:numId="11">
    <w:abstractNumId w:val="60"/>
  </w:num>
  <w:num w:numId="12">
    <w:abstractNumId w:val="65"/>
  </w:num>
  <w:num w:numId="13">
    <w:abstractNumId w:val="42"/>
  </w:num>
  <w:num w:numId="14">
    <w:abstractNumId w:val="27"/>
  </w:num>
  <w:num w:numId="15">
    <w:abstractNumId w:val="32"/>
  </w:num>
  <w:num w:numId="16">
    <w:abstractNumId w:val="34"/>
  </w:num>
  <w:num w:numId="17">
    <w:abstractNumId w:val="63"/>
  </w:num>
  <w:num w:numId="18">
    <w:abstractNumId w:val="55"/>
  </w:num>
  <w:num w:numId="19">
    <w:abstractNumId w:val="5"/>
  </w:num>
  <w:num w:numId="20">
    <w:abstractNumId w:val="28"/>
  </w:num>
  <w:num w:numId="21">
    <w:abstractNumId w:val="64"/>
  </w:num>
  <w:num w:numId="22">
    <w:abstractNumId w:val="29"/>
  </w:num>
  <w:num w:numId="23">
    <w:abstractNumId w:val="47"/>
  </w:num>
  <w:num w:numId="24">
    <w:abstractNumId w:val="6"/>
  </w:num>
  <w:num w:numId="25">
    <w:abstractNumId w:val="38"/>
  </w:num>
  <w:num w:numId="26">
    <w:abstractNumId w:val="53"/>
  </w:num>
  <w:num w:numId="27">
    <w:abstractNumId w:val="37"/>
  </w:num>
  <w:num w:numId="28">
    <w:abstractNumId w:val="7"/>
  </w:num>
  <w:num w:numId="29">
    <w:abstractNumId w:val="20"/>
  </w:num>
  <w:num w:numId="30">
    <w:abstractNumId w:val="33"/>
  </w:num>
  <w:num w:numId="31">
    <w:abstractNumId w:val="19"/>
  </w:num>
  <w:num w:numId="32">
    <w:abstractNumId w:val="48"/>
  </w:num>
  <w:num w:numId="33">
    <w:abstractNumId w:val="49"/>
  </w:num>
  <w:num w:numId="34">
    <w:abstractNumId w:val="2"/>
  </w:num>
  <w:num w:numId="35">
    <w:abstractNumId w:val="39"/>
  </w:num>
  <w:num w:numId="36">
    <w:abstractNumId w:val="1"/>
  </w:num>
  <w:num w:numId="37">
    <w:abstractNumId w:val="0"/>
  </w:num>
  <w:num w:numId="38">
    <w:abstractNumId w:val="51"/>
  </w:num>
  <w:num w:numId="39">
    <w:abstractNumId w:val="8"/>
  </w:num>
  <w:num w:numId="40">
    <w:abstractNumId w:val="24"/>
  </w:num>
  <w:num w:numId="41">
    <w:abstractNumId w:val="61"/>
  </w:num>
  <w:num w:numId="42">
    <w:abstractNumId w:val="58"/>
  </w:num>
  <w:num w:numId="43">
    <w:abstractNumId w:val="23"/>
  </w:num>
  <w:num w:numId="44">
    <w:abstractNumId w:val="11"/>
  </w:num>
  <w:num w:numId="45">
    <w:abstractNumId w:val="56"/>
  </w:num>
  <w:num w:numId="46">
    <w:abstractNumId w:val="15"/>
  </w:num>
  <w:num w:numId="47">
    <w:abstractNumId w:val="4"/>
  </w:num>
  <w:num w:numId="48">
    <w:abstractNumId w:val="14"/>
  </w:num>
  <w:num w:numId="49">
    <w:abstractNumId w:val="18"/>
  </w:num>
  <w:num w:numId="50">
    <w:abstractNumId w:val="12"/>
  </w:num>
  <w:num w:numId="51">
    <w:abstractNumId w:val="66"/>
  </w:num>
  <w:num w:numId="52">
    <w:abstractNumId w:val="41"/>
  </w:num>
  <w:num w:numId="53">
    <w:abstractNumId w:val="16"/>
  </w:num>
  <w:num w:numId="54">
    <w:abstractNumId w:val="21"/>
  </w:num>
  <w:num w:numId="55">
    <w:abstractNumId w:val="17"/>
  </w:num>
  <w:num w:numId="56">
    <w:abstractNumId w:val="62"/>
  </w:num>
  <w:num w:numId="57">
    <w:abstractNumId w:val="36"/>
  </w:num>
  <w:num w:numId="58">
    <w:abstractNumId w:val="26"/>
  </w:num>
  <w:num w:numId="59">
    <w:abstractNumId w:val="9"/>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54"/>
  </w:num>
  <w:num w:numId="63">
    <w:abstractNumId w:val="52"/>
  </w:num>
  <w:num w:numId="64">
    <w:abstractNumId w:val="45"/>
  </w:num>
  <w:num w:numId="6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3"/>
  </w:num>
  <w:num w:numId="68">
    <w:abstractNumId w:val="40"/>
  </w:num>
  <w:num w:numId="69">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AU" w:vendorID="64" w:dllVersion="131078" w:nlCheck="1" w:checkStyle="1"/>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22"/>
    <w:rsid w:val="00002560"/>
    <w:rsid w:val="00002A15"/>
    <w:rsid w:val="00002E31"/>
    <w:rsid w:val="0000453A"/>
    <w:rsid w:val="00004726"/>
    <w:rsid w:val="00004B54"/>
    <w:rsid w:val="00004B57"/>
    <w:rsid w:val="00005114"/>
    <w:rsid w:val="00005875"/>
    <w:rsid w:val="00005EC5"/>
    <w:rsid w:val="00010E34"/>
    <w:rsid w:val="00011BE4"/>
    <w:rsid w:val="00012423"/>
    <w:rsid w:val="00012BD3"/>
    <w:rsid w:val="00013837"/>
    <w:rsid w:val="000138A8"/>
    <w:rsid w:val="00014670"/>
    <w:rsid w:val="00014FEE"/>
    <w:rsid w:val="00015390"/>
    <w:rsid w:val="000170FD"/>
    <w:rsid w:val="00017EB1"/>
    <w:rsid w:val="00020A50"/>
    <w:rsid w:val="0002110C"/>
    <w:rsid w:val="000217B0"/>
    <w:rsid w:val="00021FC6"/>
    <w:rsid w:val="00022DEE"/>
    <w:rsid w:val="00023F29"/>
    <w:rsid w:val="0002439B"/>
    <w:rsid w:val="00024E03"/>
    <w:rsid w:val="00026337"/>
    <w:rsid w:val="00026FC5"/>
    <w:rsid w:val="00027C46"/>
    <w:rsid w:val="00031A12"/>
    <w:rsid w:val="00032408"/>
    <w:rsid w:val="00032EE6"/>
    <w:rsid w:val="000338EA"/>
    <w:rsid w:val="00035689"/>
    <w:rsid w:val="000367FD"/>
    <w:rsid w:val="000368FD"/>
    <w:rsid w:val="00040C9B"/>
    <w:rsid w:val="00040D98"/>
    <w:rsid w:val="00041037"/>
    <w:rsid w:val="00042F50"/>
    <w:rsid w:val="00043257"/>
    <w:rsid w:val="00043421"/>
    <w:rsid w:val="00043B81"/>
    <w:rsid w:val="000442D4"/>
    <w:rsid w:val="00046340"/>
    <w:rsid w:val="0004662D"/>
    <w:rsid w:val="000473E5"/>
    <w:rsid w:val="0005075F"/>
    <w:rsid w:val="00051157"/>
    <w:rsid w:val="00052638"/>
    <w:rsid w:val="000526ED"/>
    <w:rsid w:val="00053AE7"/>
    <w:rsid w:val="00053DA9"/>
    <w:rsid w:val="00053F15"/>
    <w:rsid w:val="00054962"/>
    <w:rsid w:val="0005522E"/>
    <w:rsid w:val="00055ABD"/>
    <w:rsid w:val="000564BF"/>
    <w:rsid w:val="000571EA"/>
    <w:rsid w:val="0006187B"/>
    <w:rsid w:val="00061AB5"/>
    <w:rsid w:val="00063AE2"/>
    <w:rsid w:val="00064D60"/>
    <w:rsid w:val="000650E0"/>
    <w:rsid w:val="0006753F"/>
    <w:rsid w:val="00067C5C"/>
    <w:rsid w:val="000710CE"/>
    <w:rsid w:val="00072593"/>
    <w:rsid w:val="000739A7"/>
    <w:rsid w:val="00073C1B"/>
    <w:rsid w:val="000752A7"/>
    <w:rsid w:val="00075E2F"/>
    <w:rsid w:val="00077EB9"/>
    <w:rsid w:val="00081C72"/>
    <w:rsid w:val="00083AAC"/>
    <w:rsid w:val="00084730"/>
    <w:rsid w:val="00084A00"/>
    <w:rsid w:val="00084B46"/>
    <w:rsid w:val="00084BBA"/>
    <w:rsid w:val="00086283"/>
    <w:rsid w:val="00087E25"/>
    <w:rsid w:val="000900C2"/>
    <w:rsid w:val="00090A36"/>
    <w:rsid w:val="000923CF"/>
    <w:rsid w:val="000935D6"/>
    <w:rsid w:val="0009462F"/>
    <w:rsid w:val="00094EAB"/>
    <w:rsid w:val="0009531A"/>
    <w:rsid w:val="000958EE"/>
    <w:rsid w:val="00095C67"/>
    <w:rsid w:val="00096955"/>
    <w:rsid w:val="00096C60"/>
    <w:rsid w:val="00096CF7"/>
    <w:rsid w:val="000A0299"/>
    <w:rsid w:val="000A314E"/>
    <w:rsid w:val="000A32E0"/>
    <w:rsid w:val="000A6DAE"/>
    <w:rsid w:val="000A706D"/>
    <w:rsid w:val="000A7752"/>
    <w:rsid w:val="000B019F"/>
    <w:rsid w:val="000B105B"/>
    <w:rsid w:val="000B23EE"/>
    <w:rsid w:val="000B313C"/>
    <w:rsid w:val="000B33E4"/>
    <w:rsid w:val="000B4316"/>
    <w:rsid w:val="000B448A"/>
    <w:rsid w:val="000B449A"/>
    <w:rsid w:val="000B4BEE"/>
    <w:rsid w:val="000B4DEC"/>
    <w:rsid w:val="000B6913"/>
    <w:rsid w:val="000B7358"/>
    <w:rsid w:val="000C029D"/>
    <w:rsid w:val="000C1533"/>
    <w:rsid w:val="000C1B45"/>
    <w:rsid w:val="000C5CA0"/>
    <w:rsid w:val="000C72FA"/>
    <w:rsid w:val="000C76E0"/>
    <w:rsid w:val="000C7A03"/>
    <w:rsid w:val="000C7AB8"/>
    <w:rsid w:val="000C7EBA"/>
    <w:rsid w:val="000D0D9C"/>
    <w:rsid w:val="000D3251"/>
    <w:rsid w:val="000D349B"/>
    <w:rsid w:val="000D4C02"/>
    <w:rsid w:val="000D4CBB"/>
    <w:rsid w:val="000D6A78"/>
    <w:rsid w:val="000D7326"/>
    <w:rsid w:val="000D7735"/>
    <w:rsid w:val="000D7908"/>
    <w:rsid w:val="000E0FD2"/>
    <w:rsid w:val="000E1375"/>
    <w:rsid w:val="000E14C1"/>
    <w:rsid w:val="000E201D"/>
    <w:rsid w:val="000E2444"/>
    <w:rsid w:val="000E2930"/>
    <w:rsid w:val="000E4A8C"/>
    <w:rsid w:val="000E5991"/>
    <w:rsid w:val="000E59D8"/>
    <w:rsid w:val="000E7701"/>
    <w:rsid w:val="000F04BE"/>
    <w:rsid w:val="000F0F9E"/>
    <w:rsid w:val="000F1496"/>
    <w:rsid w:val="000F1B32"/>
    <w:rsid w:val="000F1C78"/>
    <w:rsid w:val="000F1E3F"/>
    <w:rsid w:val="000F21AB"/>
    <w:rsid w:val="000F230D"/>
    <w:rsid w:val="000F3437"/>
    <w:rsid w:val="000F39F5"/>
    <w:rsid w:val="000F3D9E"/>
    <w:rsid w:val="000F418F"/>
    <w:rsid w:val="000F4313"/>
    <w:rsid w:val="000F4B2C"/>
    <w:rsid w:val="000F4B2F"/>
    <w:rsid w:val="000F5301"/>
    <w:rsid w:val="000F5BE4"/>
    <w:rsid w:val="000F6FFE"/>
    <w:rsid w:val="000F7144"/>
    <w:rsid w:val="000F73F9"/>
    <w:rsid w:val="001000C9"/>
    <w:rsid w:val="0010073E"/>
    <w:rsid w:val="0010077F"/>
    <w:rsid w:val="00100C79"/>
    <w:rsid w:val="00101600"/>
    <w:rsid w:val="001018AB"/>
    <w:rsid w:val="00103734"/>
    <w:rsid w:val="00104A97"/>
    <w:rsid w:val="00106687"/>
    <w:rsid w:val="00106874"/>
    <w:rsid w:val="0010741C"/>
    <w:rsid w:val="0011343F"/>
    <w:rsid w:val="00113E03"/>
    <w:rsid w:val="00113E55"/>
    <w:rsid w:val="001142AB"/>
    <w:rsid w:val="00114C6A"/>
    <w:rsid w:val="00116D97"/>
    <w:rsid w:val="00117C7C"/>
    <w:rsid w:val="00120504"/>
    <w:rsid w:val="001211C8"/>
    <w:rsid w:val="00122279"/>
    <w:rsid w:val="001223F6"/>
    <w:rsid w:val="00122B44"/>
    <w:rsid w:val="001231A7"/>
    <w:rsid w:val="00123550"/>
    <w:rsid w:val="0012367F"/>
    <w:rsid w:val="00123A48"/>
    <w:rsid w:val="00123A50"/>
    <w:rsid w:val="00124012"/>
    <w:rsid w:val="001243EC"/>
    <w:rsid w:val="001248AB"/>
    <w:rsid w:val="00124F8D"/>
    <w:rsid w:val="00125108"/>
    <w:rsid w:val="00127625"/>
    <w:rsid w:val="0012792D"/>
    <w:rsid w:val="0013052D"/>
    <w:rsid w:val="001308D5"/>
    <w:rsid w:val="00131057"/>
    <w:rsid w:val="00133042"/>
    <w:rsid w:val="00134CC9"/>
    <w:rsid w:val="00135FE8"/>
    <w:rsid w:val="0013675B"/>
    <w:rsid w:val="00136F06"/>
    <w:rsid w:val="00140F40"/>
    <w:rsid w:val="00140F42"/>
    <w:rsid w:val="00141241"/>
    <w:rsid w:val="001414EA"/>
    <w:rsid w:val="00141ACD"/>
    <w:rsid w:val="001421FF"/>
    <w:rsid w:val="00143CCB"/>
    <w:rsid w:val="00145774"/>
    <w:rsid w:val="001459C3"/>
    <w:rsid w:val="00146AE8"/>
    <w:rsid w:val="00147F9C"/>
    <w:rsid w:val="00150A1D"/>
    <w:rsid w:val="00150A79"/>
    <w:rsid w:val="001528D8"/>
    <w:rsid w:val="001537A7"/>
    <w:rsid w:val="00153CEC"/>
    <w:rsid w:val="00153FCF"/>
    <w:rsid w:val="00156110"/>
    <w:rsid w:val="001577E6"/>
    <w:rsid w:val="001609B4"/>
    <w:rsid w:val="00160D37"/>
    <w:rsid w:val="001610FD"/>
    <w:rsid w:val="00161EE7"/>
    <w:rsid w:val="00161F19"/>
    <w:rsid w:val="001621A7"/>
    <w:rsid w:val="00162D90"/>
    <w:rsid w:val="00163759"/>
    <w:rsid w:val="001641C6"/>
    <w:rsid w:val="001641DC"/>
    <w:rsid w:val="00164335"/>
    <w:rsid w:val="00165480"/>
    <w:rsid w:val="00167831"/>
    <w:rsid w:val="0017116A"/>
    <w:rsid w:val="001716B8"/>
    <w:rsid w:val="00171F7A"/>
    <w:rsid w:val="001739FE"/>
    <w:rsid w:val="00173B85"/>
    <w:rsid w:val="001744FD"/>
    <w:rsid w:val="00175161"/>
    <w:rsid w:val="00176601"/>
    <w:rsid w:val="00177F89"/>
    <w:rsid w:val="001811C4"/>
    <w:rsid w:val="00181B4E"/>
    <w:rsid w:val="0018258F"/>
    <w:rsid w:val="001829C5"/>
    <w:rsid w:val="00183965"/>
    <w:rsid w:val="00183A13"/>
    <w:rsid w:val="00183AE8"/>
    <w:rsid w:val="00185242"/>
    <w:rsid w:val="00185A4C"/>
    <w:rsid w:val="00185F85"/>
    <w:rsid w:val="0018753A"/>
    <w:rsid w:val="001901BE"/>
    <w:rsid w:val="001913C3"/>
    <w:rsid w:val="001918C0"/>
    <w:rsid w:val="00192445"/>
    <w:rsid w:val="001938B8"/>
    <w:rsid w:val="00193D76"/>
    <w:rsid w:val="001953E4"/>
    <w:rsid w:val="001956F0"/>
    <w:rsid w:val="001977B7"/>
    <w:rsid w:val="001A0A09"/>
    <w:rsid w:val="001A0AA6"/>
    <w:rsid w:val="001A1C2C"/>
    <w:rsid w:val="001A1C85"/>
    <w:rsid w:val="001A2378"/>
    <w:rsid w:val="001A3089"/>
    <w:rsid w:val="001A5FD0"/>
    <w:rsid w:val="001A6EAA"/>
    <w:rsid w:val="001A7E3A"/>
    <w:rsid w:val="001B143A"/>
    <w:rsid w:val="001B216D"/>
    <w:rsid w:val="001B3042"/>
    <w:rsid w:val="001B383E"/>
    <w:rsid w:val="001B396B"/>
    <w:rsid w:val="001B39C3"/>
    <w:rsid w:val="001B43E7"/>
    <w:rsid w:val="001B4401"/>
    <w:rsid w:val="001B4552"/>
    <w:rsid w:val="001B5FB5"/>
    <w:rsid w:val="001B6AF9"/>
    <w:rsid w:val="001B6C66"/>
    <w:rsid w:val="001B77A3"/>
    <w:rsid w:val="001B7B04"/>
    <w:rsid w:val="001C046B"/>
    <w:rsid w:val="001C09E8"/>
    <w:rsid w:val="001C1A3F"/>
    <w:rsid w:val="001C1C40"/>
    <w:rsid w:val="001C22A2"/>
    <w:rsid w:val="001C3595"/>
    <w:rsid w:val="001C441A"/>
    <w:rsid w:val="001C4736"/>
    <w:rsid w:val="001C4F23"/>
    <w:rsid w:val="001C5EF6"/>
    <w:rsid w:val="001C699B"/>
    <w:rsid w:val="001C7157"/>
    <w:rsid w:val="001C7894"/>
    <w:rsid w:val="001C7F30"/>
    <w:rsid w:val="001D0202"/>
    <w:rsid w:val="001D04CE"/>
    <w:rsid w:val="001D0A27"/>
    <w:rsid w:val="001D11F6"/>
    <w:rsid w:val="001D2283"/>
    <w:rsid w:val="001D2657"/>
    <w:rsid w:val="001D3046"/>
    <w:rsid w:val="001D38B0"/>
    <w:rsid w:val="001D45FB"/>
    <w:rsid w:val="001D4B63"/>
    <w:rsid w:val="001D561B"/>
    <w:rsid w:val="001D562E"/>
    <w:rsid w:val="001D5811"/>
    <w:rsid w:val="001D631A"/>
    <w:rsid w:val="001D6382"/>
    <w:rsid w:val="001D64EC"/>
    <w:rsid w:val="001D6F7F"/>
    <w:rsid w:val="001D7A1A"/>
    <w:rsid w:val="001E126E"/>
    <w:rsid w:val="001E3176"/>
    <w:rsid w:val="001E33BC"/>
    <w:rsid w:val="001E663C"/>
    <w:rsid w:val="001E7312"/>
    <w:rsid w:val="001F2786"/>
    <w:rsid w:val="001F3ED5"/>
    <w:rsid w:val="001F47C2"/>
    <w:rsid w:val="001F4DCC"/>
    <w:rsid w:val="001F65D4"/>
    <w:rsid w:val="001F685A"/>
    <w:rsid w:val="0020035C"/>
    <w:rsid w:val="002018D9"/>
    <w:rsid w:val="00202302"/>
    <w:rsid w:val="00203060"/>
    <w:rsid w:val="002030B9"/>
    <w:rsid w:val="00203295"/>
    <w:rsid w:val="002038B9"/>
    <w:rsid w:val="00204CA0"/>
    <w:rsid w:val="00204F47"/>
    <w:rsid w:val="00205461"/>
    <w:rsid w:val="00207169"/>
    <w:rsid w:val="0020742D"/>
    <w:rsid w:val="00207502"/>
    <w:rsid w:val="00210406"/>
    <w:rsid w:val="00210B76"/>
    <w:rsid w:val="00211D10"/>
    <w:rsid w:val="0021201B"/>
    <w:rsid w:val="0021290C"/>
    <w:rsid w:val="00213AB1"/>
    <w:rsid w:val="00213C53"/>
    <w:rsid w:val="002143B8"/>
    <w:rsid w:val="00214414"/>
    <w:rsid w:val="002149F8"/>
    <w:rsid w:val="00215D05"/>
    <w:rsid w:val="00221267"/>
    <w:rsid w:val="0022230A"/>
    <w:rsid w:val="00222867"/>
    <w:rsid w:val="00224063"/>
    <w:rsid w:val="00224BD6"/>
    <w:rsid w:val="00224D1E"/>
    <w:rsid w:val="00224F34"/>
    <w:rsid w:val="0022666F"/>
    <w:rsid w:val="002269AB"/>
    <w:rsid w:val="00226F0F"/>
    <w:rsid w:val="002274DD"/>
    <w:rsid w:val="00231558"/>
    <w:rsid w:val="00232553"/>
    <w:rsid w:val="002336C3"/>
    <w:rsid w:val="002343C6"/>
    <w:rsid w:val="00235DD2"/>
    <w:rsid w:val="0023617B"/>
    <w:rsid w:val="002367A5"/>
    <w:rsid w:val="002377CE"/>
    <w:rsid w:val="00237989"/>
    <w:rsid w:val="00237C17"/>
    <w:rsid w:val="00237DF0"/>
    <w:rsid w:val="00240AE2"/>
    <w:rsid w:val="00240B29"/>
    <w:rsid w:val="00240E20"/>
    <w:rsid w:val="00240E6C"/>
    <w:rsid w:val="00242D24"/>
    <w:rsid w:val="0024420C"/>
    <w:rsid w:val="00244A29"/>
    <w:rsid w:val="0024541D"/>
    <w:rsid w:val="002454C3"/>
    <w:rsid w:val="00246064"/>
    <w:rsid w:val="0024653A"/>
    <w:rsid w:val="00246623"/>
    <w:rsid w:val="0024729D"/>
    <w:rsid w:val="00250504"/>
    <w:rsid w:val="002506B3"/>
    <w:rsid w:val="0025244C"/>
    <w:rsid w:val="0025338F"/>
    <w:rsid w:val="00257916"/>
    <w:rsid w:val="002608AF"/>
    <w:rsid w:val="00261826"/>
    <w:rsid w:val="00261E8D"/>
    <w:rsid w:val="002623E9"/>
    <w:rsid w:val="0026300B"/>
    <w:rsid w:val="00263BFC"/>
    <w:rsid w:val="00263EE4"/>
    <w:rsid w:val="00263F26"/>
    <w:rsid w:val="00265CDE"/>
    <w:rsid w:val="002669FC"/>
    <w:rsid w:val="00267D26"/>
    <w:rsid w:val="00271BFA"/>
    <w:rsid w:val="00271F31"/>
    <w:rsid w:val="00273CF1"/>
    <w:rsid w:val="00274584"/>
    <w:rsid w:val="00274897"/>
    <w:rsid w:val="002750A4"/>
    <w:rsid w:val="00277877"/>
    <w:rsid w:val="00277DDD"/>
    <w:rsid w:val="0028105A"/>
    <w:rsid w:val="002819AC"/>
    <w:rsid w:val="00282997"/>
    <w:rsid w:val="00282CA8"/>
    <w:rsid w:val="00283A82"/>
    <w:rsid w:val="002844E5"/>
    <w:rsid w:val="00285390"/>
    <w:rsid w:val="00286E50"/>
    <w:rsid w:val="002904CC"/>
    <w:rsid w:val="00290EBF"/>
    <w:rsid w:val="00291310"/>
    <w:rsid w:val="00291A6B"/>
    <w:rsid w:val="00292976"/>
    <w:rsid w:val="00293D97"/>
    <w:rsid w:val="00293FD2"/>
    <w:rsid w:val="00294180"/>
    <w:rsid w:val="00294312"/>
    <w:rsid w:val="00294D06"/>
    <w:rsid w:val="0029502D"/>
    <w:rsid w:val="00295342"/>
    <w:rsid w:val="00295927"/>
    <w:rsid w:val="002977EA"/>
    <w:rsid w:val="00297D14"/>
    <w:rsid w:val="00297E6A"/>
    <w:rsid w:val="00297E7E"/>
    <w:rsid w:val="002A08DB"/>
    <w:rsid w:val="002A41AC"/>
    <w:rsid w:val="002A441D"/>
    <w:rsid w:val="002A4B39"/>
    <w:rsid w:val="002A54BA"/>
    <w:rsid w:val="002A606B"/>
    <w:rsid w:val="002B03AE"/>
    <w:rsid w:val="002B36AF"/>
    <w:rsid w:val="002B581A"/>
    <w:rsid w:val="002B5C55"/>
    <w:rsid w:val="002B6BDE"/>
    <w:rsid w:val="002B6E8C"/>
    <w:rsid w:val="002C04F5"/>
    <w:rsid w:val="002C05F2"/>
    <w:rsid w:val="002C0BFD"/>
    <w:rsid w:val="002C13D3"/>
    <w:rsid w:val="002C1CBD"/>
    <w:rsid w:val="002C3099"/>
    <w:rsid w:val="002C3B36"/>
    <w:rsid w:val="002C404F"/>
    <w:rsid w:val="002C4506"/>
    <w:rsid w:val="002C538A"/>
    <w:rsid w:val="002C5BA5"/>
    <w:rsid w:val="002C75B3"/>
    <w:rsid w:val="002D1A3F"/>
    <w:rsid w:val="002D1E81"/>
    <w:rsid w:val="002D1FCF"/>
    <w:rsid w:val="002D24CD"/>
    <w:rsid w:val="002D27BC"/>
    <w:rsid w:val="002D2FF0"/>
    <w:rsid w:val="002D348D"/>
    <w:rsid w:val="002D3845"/>
    <w:rsid w:val="002D4501"/>
    <w:rsid w:val="002D72F7"/>
    <w:rsid w:val="002E0701"/>
    <w:rsid w:val="002E07A0"/>
    <w:rsid w:val="002E1B6A"/>
    <w:rsid w:val="002E2E1B"/>
    <w:rsid w:val="002E357E"/>
    <w:rsid w:val="002E3EEF"/>
    <w:rsid w:val="002E405E"/>
    <w:rsid w:val="002E4C58"/>
    <w:rsid w:val="002E5D67"/>
    <w:rsid w:val="002E71D0"/>
    <w:rsid w:val="002E7887"/>
    <w:rsid w:val="002E78A6"/>
    <w:rsid w:val="002F0564"/>
    <w:rsid w:val="002F0803"/>
    <w:rsid w:val="002F2A64"/>
    <w:rsid w:val="002F2ED7"/>
    <w:rsid w:val="002F2F17"/>
    <w:rsid w:val="002F43BD"/>
    <w:rsid w:val="002F5052"/>
    <w:rsid w:val="002F6EAA"/>
    <w:rsid w:val="002F75A9"/>
    <w:rsid w:val="002F7DED"/>
    <w:rsid w:val="00301194"/>
    <w:rsid w:val="00301310"/>
    <w:rsid w:val="00301519"/>
    <w:rsid w:val="003025A0"/>
    <w:rsid w:val="00303570"/>
    <w:rsid w:val="00304134"/>
    <w:rsid w:val="00304B4D"/>
    <w:rsid w:val="003057DC"/>
    <w:rsid w:val="00305FF1"/>
    <w:rsid w:val="003070F9"/>
    <w:rsid w:val="003079DB"/>
    <w:rsid w:val="003102D7"/>
    <w:rsid w:val="00310F37"/>
    <w:rsid w:val="003111BF"/>
    <w:rsid w:val="00311ADC"/>
    <w:rsid w:val="003122A9"/>
    <w:rsid w:val="00312442"/>
    <w:rsid w:val="0031605C"/>
    <w:rsid w:val="00317768"/>
    <w:rsid w:val="00320B52"/>
    <w:rsid w:val="00320EB3"/>
    <w:rsid w:val="00321544"/>
    <w:rsid w:val="00322693"/>
    <w:rsid w:val="00322875"/>
    <w:rsid w:val="00323892"/>
    <w:rsid w:val="00323B2B"/>
    <w:rsid w:val="00324393"/>
    <w:rsid w:val="0032528C"/>
    <w:rsid w:val="00325C6C"/>
    <w:rsid w:val="00325F85"/>
    <w:rsid w:val="00326A57"/>
    <w:rsid w:val="003270BB"/>
    <w:rsid w:val="00327933"/>
    <w:rsid w:val="00332FF5"/>
    <w:rsid w:val="00333992"/>
    <w:rsid w:val="00334752"/>
    <w:rsid w:val="00334C42"/>
    <w:rsid w:val="00335454"/>
    <w:rsid w:val="003355D5"/>
    <w:rsid w:val="003361C4"/>
    <w:rsid w:val="00336276"/>
    <w:rsid w:val="00336C52"/>
    <w:rsid w:val="0033734F"/>
    <w:rsid w:val="003377BA"/>
    <w:rsid w:val="00337C2B"/>
    <w:rsid w:val="003402DB"/>
    <w:rsid w:val="00341C5B"/>
    <w:rsid w:val="003422E9"/>
    <w:rsid w:val="00342C51"/>
    <w:rsid w:val="00342CAC"/>
    <w:rsid w:val="00342F4F"/>
    <w:rsid w:val="00344101"/>
    <w:rsid w:val="003455EB"/>
    <w:rsid w:val="00345653"/>
    <w:rsid w:val="003457C7"/>
    <w:rsid w:val="00345ED6"/>
    <w:rsid w:val="003465CD"/>
    <w:rsid w:val="0034767A"/>
    <w:rsid w:val="00347A66"/>
    <w:rsid w:val="00351370"/>
    <w:rsid w:val="00352A8B"/>
    <w:rsid w:val="00354A75"/>
    <w:rsid w:val="0035568C"/>
    <w:rsid w:val="00356D14"/>
    <w:rsid w:val="00356FC8"/>
    <w:rsid w:val="0036119B"/>
    <w:rsid w:val="00361746"/>
    <w:rsid w:val="00361C8A"/>
    <w:rsid w:val="003623BB"/>
    <w:rsid w:val="003623D0"/>
    <w:rsid w:val="00362532"/>
    <w:rsid w:val="003635F6"/>
    <w:rsid w:val="003639F6"/>
    <w:rsid w:val="00364C3E"/>
    <w:rsid w:val="00365768"/>
    <w:rsid w:val="003666C4"/>
    <w:rsid w:val="003675C3"/>
    <w:rsid w:val="003700B5"/>
    <w:rsid w:val="003701EB"/>
    <w:rsid w:val="00372643"/>
    <w:rsid w:val="0037273F"/>
    <w:rsid w:val="00372B5A"/>
    <w:rsid w:val="00372BC2"/>
    <w:rsid w:val="00372E7B"/>
    <w:rsid w:val="00373008"/>
    <w:rsid w:val="00374422"/>
    <w:rsid w:val="00374CCE"/>
    <w:rsid w:val="00375E49"/>
    <w:rsid w:val="003763E2"/>
    <w:rsid w:val="00376A30"/>
    <w:rsid w:val="00376A49"/>
    <w:rsid w:val="003810A5"/>
    <w:rsid w:val="003811F5"/>
    <w:rsid w:val="00381911"/>
    <w:rsid w:val="00381ED9"/>
    <w:rsid w:val="00382A36"/>
    <w:rsid w:val="00383682"/>
    <w:rsid w:val="0038369F"/>
    <w:rsid w:val="0038430B"/>
    <w:rsid w:val="0038576E"/>
    <w:rsid w:val="003864A5"/>
    <w:rsid w:val="00386D12"/>
    <w:rsid w:val="00390F70"/>
    <w:rsid w:val="00391627"/>
    <w:rsid w:val="00391819"/>
    <w:rsid w:val="0039220D"/>
    <w:rsid w:val="00392541"/>
    <w:rsid w:val="00392772"/>
    <w:rsid w:val="003927DB"/>
    <w:rsid w:val="00392F74"/>
    <w:rsid w:val="00393F24"/>
    <w:rsid w:val="00394B57"/>
    <w:rsid w:val="00395F19"/>
    <w:rsid w:val="00396DCA"/>
    <w:rsid w:val="0039719A"/>
    <w:rsid w:val="003A059C"/>
    <w:rsid w:val="003A05B7"/>
    <w:rsid w:val="003A06CC"/>
    <w:rsid w:val="003A2597"/>
    <w:rsid w:val="003A2E50"/>
    <w:rsid w:val="003A4BDA"/>
    <w:rsid w:val="003A5589"/>
    <w:rsid w:val="003A627F"/>
    <w:rsid w:val="003B12E5"/>
    <w:rsid w:val="003B25D4"/>
    <w:rsid w:val="003B2A52"/>
    <w:rsid w:val="003B2E65"/>
    <w:rsid w:val="003B2EF8"/>
    <w:rsid w:val="003B4665"/>
    <w:rsid w:val="003B4C1B"/>
    <w:rsid w:val="003B5C82"/>
    <w:rsid w:val="003B61CF"/>
    <w:rsid w:val="003B7C2C"/>
    <w:rsid w:val="003C15D9"/>
    <w:rsid w:val="003C35DB"/>
    <w:rsid w:val="003C3C40"/>
    <w:rsid w:val="003C4AA2"/>
    <w:rsid w:val="003C5A47"/>
    <w:rsid w:val="003C74E1"/>
    <w:rsid w:val="003C7BC2"/>
    <w:rsid w:val="003C7D1E"/>
    <w:rsid w:val="003D0F94"/>
    <w:rsid w:val="003D1595"/>
    <w:rsid w:val="003D1AC3"/>
    <w:rsid w:val="003D1C2C"/>
    <w:rsid w:val="003D229F"/>
    <w:rsid w:val="003D2D43"/>
    <w:rsid w:val="003D398E"/>
    <w:rsid w:val="003D4472"/>
    <w:rsid w:val="003D45C6"/>
    <w:rsid w:val="003D75D5"/>
    <w:rsid w:val="003E083A"/>
    <w:rsid w:val="003E0AED"/>
    <w:rsid w:val="003E13E7"/>
    <w:rsid w:val="003E17C8"/>
    <w:rsid w:val="003E1EDA"/>
    <w:rsid w:val="003E28F5"/>
    <w:rsid w:val="003E29FD"/>
    <w:rsid w:val="003E2B6B"/>
    <w:rsid w:val="003E2EAD"/>
    <w:rsid w:val="003E34C4"/>
    <w:rsid w:val="003E529F"/>
    <w:rsid w:val="003E6EA5"/>
    <w:rsid w:val="003E7529"/>
    <w:rsid w:val="003F05EE"/>
    <w:rsid w:val="003F165F"/>
    <w:rsid w:val="003F173E"/>
    <w:rsid w:val="003F3121"/>
    <w:rsid w:val="003F31B4"/>
    <w:rsid w:val="003F3793"/>
    <w:rsid w:val="003F3B87"/>
    <w:rsid w:val="003F4ADD"/>
    <w:rsid w:val="003F6444"/>
    <w:rsid w:val="003F6819"/>
    <w:rsid w:val="003F6C2F"/>
    <w:rsid w:val="003F7CB1"/>
    <w:rsid w:val="003F7FEA"/>
    <w:rsid w:val="00400539"/>
    <w:rsid w:val="0040235D"/>
    <w:rsid w:val="004035B1"/>
    <w:rsid w:val="004048AB"/>
    <w:rsid w:val="0040491D"/>
    <w:rsid w:val="00404A95"/>
    <w:rsid w:val="00404B64"/>
    <w:rsid w:val="004072ED"/>
    <w:rsid w:val="00410CAC"/>
    <w:rsid w:val="00411B46"/>
    <w:rsid w:val="00413540"/>
    <w:rsid w:val="004138B6"/>
    <w:rsid w:val="00414168"/>
    <w:rsid w:val="0041526D"/>
    <w:rsid w:val="00420984"/>
    <w:rsid w:val="00421FBD"/>
    <w:rsid w:val="00422744"/>
    <w:rsid w:val="00422E43"/>
    <w:rsid w:val="004230BE"/>
    <w:rsid w:val="0042371D"/>
    <w:rsid w:val="00423732"/>
    <w:rsid w:val="00425E5A"/>
    <w:rsid w:val="004264FA"/>
    <w:rsid w:val="00426AA9"/>
    <w:rsid w:val="00426BFA"/>
    <w:rsid w:val="00430EF9"/>
    <w:rsid w:val="00431B29"/>
    <w:rsid w:val="00433A04"/>
    <w:rsid w:val="00433EBF"/>
    <w:rsid w:val="00434964"/>
    <w:rsid w:val="0043530F"/>
    <w:rsid w:val="004364F3"/>
    <w:rsid w:val="004403B3"/>
    <w:rsid w:val="0044133F"/>
    <w:rsid w:val="0044150D"/>
    <w:rsid w:val="00441D38"/>
    <w:rsid w:val="0044351B"/>
    <w:rsid w:val="00443EDA"/>
    <w:rsid w:val="00444AC7"/>
    <w:rsid w:val="00444C08"/>
    <w:rsid w:val="0044641B"/>
    <w:rsid w:val="0044683E"/>
    <w:rsid w:val="004506CF"/>
    <w:rsid w:val="004508E7"/>
    <w:rsid w:val="00451003"/>
    <w:rsid w:val="0045300A"/>
    <w:rsid w:val="00453068"/>
    <w:rsid w:val="004546C7"/>
    <w:rsid w:val="00454A54"/>
    <w:rsid w:val="004562E1"/>
    <w:rsid w:val="00456636"/>
    <w:rsid w:val="00457339"/>
    <w:rsid w:val="004577B6"/>
    <w:rsid w:val="004578FC"/>
    <w:rsid w:val="00457E39"/>
    <w:rsid w:val="00460D1D"/>
    <w:rsid w:val="00461207"/>
    <w:rsid w:val="00462076"/>
    <w:rsid w:val="004622AE"/>
    <w:rsid w:val="00462309"/>
    <w:rsid w:val="004625A3"/>
    <w:rsid w:val="0046382A"/>
    <w:rsid w:val="00464280"/>
    <w:rsid w:val="00464F01"/>
    <w:rsid w:val="00466F5D"/>
    <w:rsid w:val="004701DE"/>
    <w:rsid w:val="004705E0"/>
    <w:rsid w:val="00471144"/>
    <w:rsid w:val="0047139E"/>
    <w:rsid w:val="0047140B"/>
    <w:rsid w:val="0047521C"/>
    <w:rsid w:val="00475425"/>
    <w:rsid w:val="0047548F"/>
    <w:rsid w:val="00475BC7"/>
    <w:rsid w:val="0047634B"/>
    <w:rsid w:val="00477845"/>
    <w:rsid w:val="00481052"/>
    <w:rsid w:val="00482BE6"/>
    <w:rsid w:val="004848FE"/>
    <w:rsid w:val="004857E5"/>
    <w:rsid w:val="00485F50"/>
    <w:rsid w:val="00486084"/>
    <w:rsid w:val="0048623C"/>
    <w:rsid w:val="00487182"/>
    <w:rsid w:val="00487D6F"/>
    <w:rsid w:val="00491123"/>
    <w:rsid w:val="00491700"/>
    <w:rsid w:val="00492462"/>
    <w:rsid w:val="0049365B"/>
    <w:rsid w:val="004938A5"/>
    <w:rsid w:val="00493BD9"/>
    <w:rsid w:val="00493C2D"/>
    <w:rsid w:val="00495ECC"/>
    <w:rsid w:val="004961CF"/>
    <w:rsid w:val="00496242"/>
    <w:rsid w:val="004962F1"/>
    <w:rsid w:val="0049641B"/>
    <w:rsid w:val="00497976"/>
    <w:rsid w:val="004A0B20"/>
    <w:rsid w:val="004A20F9"/>
    <w:rsid w:val="004A2C87"/>
    <w:rsid w:val="004A46B4"/>
    <w:rsid w:val="004A4FD1"/>
    <w:rsid w:val="004A5351"/>
    <w:rsid w:val="004A6FD5"/>
    <w:rsid w:val="004A7F24"/>
    <w:rsid w:val="004B0A1C"/>
    <w:rsid w:val="004B0EBA"/>
    <w:rsid w:val="004B24A3"/>
    <w:rsid w:val="004B3F1A"/>
    <w:rsid w:val="004B4302"/>
    <w:rsid w:val="004B437C"/>
    <w:rsid w:val="004B4E79"/>
    <w:rsid w:val="004B55B3"/>
    <w:rsid w:val="004B5E07"/>
    <w:rsid w:val="004B6D2B"/>
    <w:rsid w:val="004B6E04"/>
    <w:rsid w:val="004B7186"/>
    <w:rsid w:val="004B7CF2"/>
    <w:rsid w:val="004B7E25"/>
    <w:rsid w:val="004C0928"/>
    <w:rsid w:val="004C2285"/>
    <w:rsid w:val="004C3395"/>
    <w:rsid w:val="004C3670"/>
    <w:rsid w:val="004C423E"/>
    <w:rsid w:val="004C54BE"/>
    <w:rsid w:val="004C5D35"/>
    <w:rsid w:val="004C618B"/>
    <w:rsid w:val="004C63B8"/>
    <w:rsid w:val="004D0430"/>
    <w:rsid w:val="004D0E36"/>
    <w:rsid w:val="004D1E90"/>
    <w:rsid w:val="004D1F6E"/>
    <w:rsid w:val="004D2080"/>
    <w:rsid w:val="004D36CD"/>
    <w:rsid w:val="004D5BFA"/>
    <w:rsid w:val="004D5FA8"/>
    <w:rsid w:val="004D6406"/>
    <w:rsid w:val="004D749A"/>
    <w:rsid w:val="004E0DD5"/>
    <w:rsid w:val="004E25CF"/>
    <w:rsid w:val="004E2B2D"/>
    <w:rsid w:val="004E2E47"/>
    <w:rsid w:val="004E3963"/>
    <w:rsid w:val="004E3986"/>
    <w:rsid w:val="004E4575"/>
    <w:rsid w:val="004E4CB6"/>
    <w:rsid w:val="004E5544"/>
    <w:rsid w:val="004F026E"/>
    <w:rsid w:val="004F1A8A"/>
    <w:rsid w:val="004F26FA"/>
    <w:rsid w:val="004F29B6"/>
    <w:rsid w:val="004F2F60"/>
    <w:rsid w:val="004F3BFB"/>
    <w:rsid w:val="004F4CA5"/>
    <w:rsid w:val="004F54D3"/>
    <w:rsid w:val="004F60FD"/>
    <w:rsid w:val="004F67F1"/>
    <w:rsid w:val="004F72D2"/>
    <w:rsid w:val="004F731C"/>
    <w:rsid w:val="004F7399"/>
    <w:rsid w:val="004F7EED"/>
    <w:rsid w:val="0050093C"/>
    <w:rsid w:val="00501607"/>
    <w:rsid w:val="005019E4"/>
    <w:rsid w:val="00501B40"/>
    <w:rsid w:val="00501C14"/>
    <w:rsid w:val="0050361B"/>
    <w:rsid w:val="00503A88"/>
    <w:rsid w:val="005056CC"/>
    <w:rsid w:val="005069C7"/>
    <w:rsid w:val="00506D9D"/>
    <w:rsid w:val="0051031F"/>
    <w:rsid w:val="00510325"/>
    <w:rsid w:val="00510C33"/>
    <w:rsid w:val="005111A8"/>
    <w:rsid w:val="00513815"/>
    <w:rsid w:val="00513923"/>
    <w:rsid w:val="005141FB"/>
    <w:rsid w:val="00515AA8"/>
    <w:rsid w:val="005160AB"/>
    <w:rsid w:val="00516B56"/>
    <w:rsid w:val="0052049A"/>
    <w:rsid w:val="0052049E"/>
    <w:rsid w:val="00520547"/>
    <w:rsid w:val="005218C2"/>
    <w:rsid w:val="00521C33"/>
    <w:rsid w:val="00522A2E"/>
    <w:rsid w:val="005239A9"/>
    <w:rsid w:val="005254AC"/>
    <w:rsid w:val="00525DF8"/>
    <w:rsid w:val="00525EF3"/>
    <w:rsid w:val="00526467"/>
    <w:rsid w:val="00527203"/>
    <w:rsid w:val="00530018"/>
    <w:rsid w:val="00531AE0"/>
    <w:rsid w:val="005334A0"/>
    <w:rsid w:val="00533D55"/>
    <w:rsid w:val="00534849"/>
    <w:rsid w:val="00534EA5"/>
    <w:rsid w:val="0053512B"/>
    <w:rsid w:val="00535836"/>
    <w:rsid w:val="00535E64"/>
    <w:rsid w:val="0053614A"/>
    <w:rsid w:val="005374AA"/>
    <w:rsid w:val="00537940"/>
    <w:rsid w:val="00537B82"/>
    <w:rsid w:val="005400F2"/>
    <w:rsid w:val="005414DD"/>
    <w:rsid w:val="005416AD"/>
    <w:rsid w:val="005419FA"/>
    <w:rsid w:val="005427D3"/>
    <w:rsid w:val="00542BD0"/>
    <w:rsid w:val="00544876"/>
    <w:rsid w:val="00545D19"/>
    <w:rsid w:val="0054661B"/>
    <w:rsid w:val="005466BA"/>
    <w:rsid w:val="0054708E"/>
    <w:rsid w:val="0054776C"/>
    <w:rsid w:val="00547CE6"/>
    <w:rsid w:val="00551384"/>
    <w:rsid w:val="0055149A"/>
    <w:rsid w:val="00551890"/>
    <w:rsid w:val="005518F2"/>
    <w:rsid w:val="00555342"/>
    <w:rsid w:val="005564DA"/>
    <w:rsid w:val="0055698E"/>
    <w:rsid w:val="005573F7"/>
    <w:rsid w:val="00557946"/>
    <w:rsid w:val="00560041"/>
    <w:rsid w:val="00561B12"/>
    <w:rsid w:val="00562CE4"/>
    <w:rsid w:val="00563EBD"/>
    <w:rsid w:val="00564AC8"/>
    <w:rsid w:val="00564CEC"/>
    <w:rsid w:val="00565787"/>
    <w:rsid w:val="00566054"/>
    <w:rsid w:val="005663F9"/>
    <w:rsid w:val="00566451"/>
    <w:rsid w:val="00567A0F"/>
    <w:rsid w:val="00567A9C"/>
    <w:rsid w:val="005701DD"/>
    <w:rsid w:val="00571413"/>
    <w:rsid w:val="00572E7F"/>
    <w:rsid w:val="00573692"/>
    <w:rsid w:val="005742F9"/>
    <w:rsid w:val="00574A5B"/>
    <w:rsid w:val="00574B08"/>
    <w:rsid w:val="00574E99"/>
    <w:rsid w:val="005760C3"/>
    <w:rsid w:val="00577D72"/>
    <w:rsid w:val="00580C37"/>
    <w:rsid w:val="00580F8A"/>
    <w:rsid w:val="005814E0"/>
    <w:rsid w:val="00581B07"/>
    <w:rsid w:val="005835AF"/>
    <w:rsid w:val="00583D0B"/>
    <w:rsid w:val="00584C7E"/>
    <w:rsid w:val="00585102"/>
    <w:rsid w:val="00585957"/>
    <w:rsid w:val="00585CF3"/>
    <w:rsid w:val="00587328"/>
    <w:rsid w:val="005927F6"/>
    <w:rsid w:val="0059403A"/>
    <w:rsid w:val="00595EB4"/>
    <w:rsid w:val="00596BC3"/>
    <w:rsid w:val="005A11B2"/>
    <w:rsid w:val="005A38B8"/>
    <w:rsid w:val="005A3AC4"/>
    <w:rsid w:val="005A4A84"/>
    <w:rsid w:val="005A4AFD"/>
    <w:rsid w:val="005A5349"/>
    <w:rsid w:val="005A5A1A"/>
    <w:rsid w:val="005A5C56"/>
    <w:rsid w:val="005A5F88"/>
    <w:rsid w:val="005A5FBE"/>
    <w:rsid w:val="005A67B2"/>
    <w:rsid w:val="005A778E"/>
    <w:rsid w:val="005B139A"/>
    <w:rsid w:val="005B19BA"/>
    <w:rsid w:val="005B1FC1"/>
    <w:rsid w:val="005B2080"/>
    <w:rsid w:val="005B2895"/>
    <w:rsid w:val="005B2D8C"/>
    <w:rsid w:val="005B30E5"/>
    <w:rsid w:val="005B3493"/>
    <w:rsid w:val="005B4025"/>
    <w:rsid w:val="005B4B4E"/>
    <w:rsid w:val="005B4D2E"/>
    <w:rsid w:val="005B6058"/>
    <w:rsid w:val="005B6296"/>
    <w:rsid w:val="005B634D"/>
    <w:rsid w:val="005B6F80"/>
    <w:rsid w:val="005C02F7"/>
    <w:rsid w:val="005C04B3"/>
    <w:rsid w:val="005C06C3"/>
    <w:rsid w:val="005C1033"/>
    <w:rsid w:val="005C1489"/>
    <w:rsid w:val="005C173D"/>
    <w:rsid w:val="005C2338"/>
    <w:rsid w:val="005C23EF"/>
    <w:rsid w:val="005C2BD9"/>
    <w:rsid w:val="005C3BA4"/>
    <w:rsid w:val="005C630C"/>
    <w:rsid w:val="005C7EB6"/>
    <w:rsid w:val="005D173A"/>
    <w:rsid w:val="005D17D3"/>
    <w:rsid w:val="005D2B34"/>
    <w:rsid w:val="005D39BE"/>
    <w:rsid w:val="005D3F77"/>
    <w:rsid w:val="005D449F"/>
    <w:rsid w:val="005D57C8"/>
    <w:rsid w:val="005D63E0"/>
    <w:rsid w:val="005D6418"/>
    <w:rsid w:val="005D7365"/>
    <w:rsid w:val="005D7D9F"/>
    <w:rsid w:val="005E0247"/>
    <w:rsid w:val="005E0345"/>
    <w:rsid w:val="005E11BC"/>
    <w:rsid w:val="005E1C54"/>
    <w:rsid w:val="005E2344"/>
    <w:rsid w:val="005E2A18"/>
    <w:rsid w:val="005E30DC"/>
    <w:rsid w:val="005E5877"/>
    <w:rsid w:val="005E6398"/>
    <w:rsid w:val="005E6491"/>
    <w:rsid w:val="005E679A"/>
    <w:rsid w:val="005E6AC7"/>
    <w:rsid w:val="005E792B"/>
    <w:rsid w:val="005F1689"/>
    <w:rsid w:val="005F1991"/>
    <w:rsid w:val="005F1C20"/>
    <w:rsid w:val="005F1F62"/>
    <w:rsid w:val="005F1F8E"/>
    <w:rsid w:val="005F262C"/>
    <w:rsid w:val="005F268A"/>
    <w:rsid w:val="005F2E96"/>
    <w:rsid w:val="005F51EA"/>
    <w:rsid w:val="005F6E09"/>
    <w:rsid w:val="005F7B15"/>
    <w:rsid w:val="00600549"/>
    <w:rsid w:val="00601496"/>
    <w:rsid w:val="00602D06"/>
    <w:rsid w:val="006037B6"/>
    <w:rsid w:val="00604994"/>
    <w:rsid w:val="00606915"/>
    <w:rsid w:val="00610027"/>
    <w:rsid w:val="0061019A"/>
    <w:rsid w:val="0061069D"/>
    <w:rsid w:val="00610A43"/>
    <w:rsid w:val="00611267"/>
    <w:rsid w:val="006121C6"/>
    <w:rsid w:val="00612CC8"/>
    <w:rsid w:val="0061300A"/>
    <w:rsid w:val="006130DC"/>
    <w:rsid w:val="006136E7"/>
    <w:rsid w:val="00613BD6"/>
    <w:rsid w:val="00614212"/>
    <w:rsid w:val="006144C3"/>
    <w:rsid w:val="00614DE1"/>
    <w:rsid w:val="00614E3A"/>
    <w:rsid w:val="0061540D"/>
    <w:rsid w:val="0061642D"/>
    <w:rsid w:val="006176D1"/>
    <w:rsid w:val="006206BE"/>
    <w:rsid w:val="00620E69"/>
    <w:rsid w:val="00621810"/>
    <w:rsid w:val="00623FCB"/>
    <w:rsid w:val="006245D7"/>
    <w:rsid w:val="00624A96"/>
    <w:rsid w:val="00624AF6"/>
    <w:rsid w:val="00624F34"/>
    <w:rsid w:val="006254CA"/>
    <w:rsid w:val="006258AF"/>
    <w:rsid w:val="00625D9F"/>
    <w:rsid w:val="006262A9"/>
    <w:rsid w:val="006271F2"/>
    <w:rsid w:val="0063018D"/>
    <w:rsid w:val="00630326"/>
    <w:rsid w:val="00630B13"/>
    <w:rsid w:val="006313AA"/>
    <w:rsid w:val="0063140F"/>
    <w:rsid w:val="00631ACE"/>
    <w:rsid w:val="0063252F"/>
    <w:rsid w:val="00632C65"/>
    <w:rsid w:val="00634033"/>
    <w:rsid w:val="00635154"/>
    <w:rsid w:val="00636DE8"/>
    <w:rsid w:val="00637B54"/>
    <w:rsid w:val="006412F1"/>
    <w:rsid w:val="006414C8"/>
    <w:rsid w:val="006416AE"/>
    <w:rsid w:val="00641CF5"/>
    <w:rsid w:val="00642739"/>
    <w:rsid w:val="00642A75"/>
    <w:rsid w:val="00643608"/>
    <w:rsid w:val="00644C92"/>
    <w:rsid w:val="00645DA1"/>
    <w:rsid w:val="006465AF"/>
    <w:rsid w:val="00646D51"/>
    <w:rsid w:val="00647032"/>
    <w:rsid w:val="006472EC"/>
    <w:rsid w:val="00647965"/>
    <w:rsid w:val="006512E7"/>
    <w:rsid w:val="006523F1"/>
    <w:rsid w:val="00655375"/>
    <w:rsid w:val="006553D7"/>
    <w:rsid w:val="006555BA"/>
    <w:rsid w:val="00655F8B"/>
    <w:rsid w:val="00657CB1"/>
    <w:rsid w:val="00660266"/>
    <w:rsid w:val="0066124F"/>
    <w:rsid w:val="006618F8"/>
    <w:rsid w:val="006626CD"/>
    <w:rsid w:val="00662DD5"/>
    <w:rsid w:val="00662FF1"/>
    <w:rsid w:val="00663625"/>
    <w:rsid w:val="00664A7B"/>
    <w:rsid w:val="00664B38"/>
    <w:rsid w:val="006653A1"/>
    <w:rsid w:val="00667D8F"/>
    <w:rsid w:val="00670810"/>
    <w:rsid w:val="00672793"/>
    <w:rsid w:val="00673446"/>
    <w:rsid w:val="00674145"/>
    <w:rsid w:val="006756AE"/>
    <w:rsid w:val="00676505"/>
    <w:rsid w:val="00677387"/>
    <w:rsid w:val="006774E4"/>
    <w:rsid w:val="006815F5"/>
    <w:rsid w:val="00681DA9"/>
    <w:rsid w:val="006826F5"/>
    <w:rsid w:val="006827F7"/>
    <w:rsid w:val="00682F1A"/>
    <w:rsid w:val="00682FC2"/>
    <w:rsid w:val="00683D44"/>
    <w:rsid w:val="00684FA9"/>
    <w:rsid w:val="00686905"/>
    <w:rsid w:val="00686AAC"/>
    <w:rsid w:val="00687764"/>
    <w:rsid w:val="0068784B"/>
    <w:rsid w:val="0069117A"/>
    <w:rsid w:val="006918E1"/>
    <w:rsid w:val="006921D0"/>
    <w:rsid w:val="006921E1"/>
    <w:rsid w:val="006935AF"/>
    <w:rsid w:val="0069483A"/>
    <w:rsid w:val="00695D39"/>
    <w:rsid w:val="00696B79"/>
    <w:rsid w:val="006972A9"/>
    <w:rsid w:val="00697441"/>
    <w:rsid w:val="00697537"/>
    <w:rsid w:val="00697ACD"/>
    <w:rsid w:val="006A11E0"/>
    <w:rsid w:val="006A1250"/>
    <w:rsid w:val="006A21A0"/>
    <w:rsid w:val="006A271C"/>
    <w:rsid w:val="006A38E7"/>
    <w:rsid w:val="006A3F89"/>
    <w:rsid w:val="006A4211"/>
    <w:rsid w:val="006A4A98"/>
    <w:rsid w:val="006A4BC7"/>
    <w:rsid w:val="006A4BD4"/>
    <w:rsid w:val="006A598D"/>
    <w:rsid w:val="006A69E8"/>
    <w:rsid w:val="006A6B80"/>
    <w:rsid w:val="006A7910"/>
    <w:rsid w:val="006A7FE5"/>
    <w:rsid w:val="006A7FFD"/>
    <w:rsid w:val="006B062F"/>
    <w:rsid w:val="006B335E"/>
    <w:rsid w:val="006B7AB8"/>
    <w:rsid w:val="006B7D49"/>
    <w:rsid w:val="006C0F97"/>
    <w:rsid w:val="006C1B4A"/>
    <w:rsid w:val="006C1F99"/>
    <w:rsid w:val="006C31BF"/>
    <w:rsid w:val="006C3233"/>
    <w:rsid w:val="006C3CD7"/>
    <w:rsid w:val="006C3F9D"/>
    <w:rsid w:val="006C4DE4"/>
    <w:rsid w:val="006C6142"/>
    <w:rsid w:val="006C68C1"/>
    <w:rsid w:val="006C791B"/>
    <w:rsid w:val="006D01B2"/>
    <w:rsid w:val="006D1E52"/>
    <w:rsid w:val="006D22B2"/>
    <w:rsid w:val="006D28AA"/>
    <w:rsid w:val="006D2CA5"/>
    <w:rsid w:val="006D31DC"/>
    <w:rsid w:val="006D3CF8"/>
    <w:rsid w:val="006D41D8"/>
    <w:rsid w:val="006D4F11"/>
    <w:rsid w:val="006D5D00"/>
    <w:rsid w:val="006D60BB"/>
    <w:rsid w:val="006D6351"/>
    <w:rsid w:val="006D7BF8"/>
    <w:rsid w:val="006E067F"/>
    <w:rsid w:val="006E4167"/>
    <w:rsid w:val="006E4CD7"/>
    <w:rsid w:val="006E526F"/>
    <w:rsid w:val="006E5639"/>
    <w:rsid w:val="006F0400"/>
    <w:rsid w:val="006F4135"/>
    <w:rsid w:val="006F42BC"/>
    <w:rsid w:val="006F4525"/>
    <w:rsid w:val="006F4580"/>
    <w:rsid w:val="006F4700"/>
    <w:rsid w:val="006F4D01"/>
    <w:rsid w:val="006F5C00"/>
    <w:rsid w:val="00701720"/>
    <w:rsid w:val="00702018"/>
    <w:rsid w:val="007023F3"/>
    <w:rsid w:val="00702770"/>
    <w:rsid w:val="00702AB4"/>
    <w:rsid w:val="00703474"/>
    <w:rsid w:val="007034DE"/>
    <w:rsid w:val="00703C81"/>
    <w:rsid w:val="00703D17"/>
    <w:rsid w:val="00704222"/>
    <w:rsid w:val="00704F9F"/>
    <w:rsid w:val="007057C1"/>
    <w:rsid w:val="00705C20"/>
    <w:rsid w:val="00706722"/>
    <w:rsid w:val="007073AA"/>
    <w:rsid w:val="00710601"/>
    <w:rsid w:val="007112AE"/>
    <w:rsid w:val="00712855"/>
    <w:rsid w:val="00712BC6"/>
    <w:rsid w:val="00713697"/>
    <w:rsid w:val="00714BFD"/>
    <w:rsid w:val="0071539B"/>
    <w:rsid w:val="00715CCE"/>
    <w:rsid w:val="00716C7B"/>
    <w:rsid w:val="0071703E"/>
    <w:rsid w:val="00717173"/>
    <w:rsid w:val="00717669"/>
    <w:rsid w:val="007177DB"/>
    <w:rsid w:val="00717EC0"/>
    <w:rsid w:val="007209E8"/>
    <w:rsid w:val="0072254A"/>
    <w:rsid w:val="0072370A"/>
    <w:rsid w:val="00723776"/>
    <w:rsid w:val="0072453F"/>
    <w:rsid w:val="007261AA"/>
    <w:rsid w:val="0072771A"/>
    <w:rsid w:val="007278A8"/>
    <w:rsid w:val="00727C71"/>
    <w:rsid w:val="0073056C"/>
    <w:rsid w:val="00730B91"/>
    <w:rsid w:val="00732C2A"/>
    <w:rsid w:val="00732C57"/>
    <w:rsid w:val="0073332A"/>
    <w:rsid w:val="00737151"/>
    <w:rsid w:val="00740DA7"/>
    <w:rsid w:val="00741530"/>
    <w:rsid w:val="00742376"/>
    <w:rsid w:val="0074301A"/>
    <w:rsid w:val="00743544"/>
    <w:rsid w:val="00745978"/>
    <w:rsid w:val="00745DAB"/>
    <w:rsid w:val="0074629E"/>
    <w:rsid w:val="007465DB"/>
    <w:rsid w:val="00747FC0"/>
    <w:rsid w:val="00751307"/>
    <w:rsid w:val="00751810"/>
    <w:rsid w:val="007520BF"/>
    <w:rsid w:val="00753495"/>
    <w:rsid w:val="00755405"/>
    <w:rsid w:val="00755813"/>
    <w:rsid w:val="00755849"/>
    <w:rsid w:val="00756168"/>
    <w:rsid w:val="0075750E"/>
    <w:rsid w:val="00757B4D"/>
    <w:rsid w:val="00760894"/>
    <w:rsid w:val="00761A15"/>
    <w:rsid w:val="00761D81"/>
    <w:rsid w:val="007629ED"/>
    <w:rsid w:val="00762DC8"/>
    <w:rsid w:val="00763460"/>
    <w:rsid w:val="007639BC"/>
    <w:rsid w:val="00763A24"/>
    <w:rsid w:val="00764A06"/>
    <w:rsid w:val="00764C6C"/>
    <w:rsid w:val="0076757A"/>
    <w:rsid w:val="0077425D"/>
    <w:rsid w:val="00774C29"/>
    <w:rsid w:val="00775330"/>
    <w:rsid w:val="0077571F"/>
    <w:rsid w:val="00777010"/>
    <w:rsid w:val="007778D7"/>
    <w:rsid w:val="00777ADA"/>
    <w:rsid w:val="00781089"/>
    <w:rsid w:val="00781651"/>
    <w:rsid w:val="007835CA"/>
    <w:rsid w:val="00783EE2"/>
    <w:rsid w:val="0078487C"/>
    <w:rsid w:val="007849E2"/>
    <w:rsid w:val="00786A83"/>
    <w:rsid w:val="00786ADE"/>
    <w:rsid w:val="007873E4"/>
    <w:rsid w:val="00790542"/>
    <w:rsid w:val="007908DD"/>
    <w:rsid w:val="00790E86"/>
    <w:rsid w:val="00790EB7"/>
    <w:rsid w:val="00791D1E"/>
    <w:rsid w:val="007926B6"/>
    <w:rsid w:val="007933EC"/>
    <w:rsid w:val="00793790"/>
    <w:rsid w:val="007975BC"/>
    <w:rsid w:val="007A02E6"/>
    <w:rsid w:val="007A16BA"/>
    <w:rsid w:val="007A4139"/>
    <w:rsid w:val="007A4981"/>
    <w:rsid w:val="007A541D"/>
    <w:rsid w:val="007A63B2"/>
    <w:rsid w:val="007A72C0"/>
    <w:rsid w:val="007A7390"/>
    <w:rsid w:val="007A77B7"/>
    <w:rsid w:val="007A7EB3"/>
    <w:rsid w:val="007B0487"/>
    <w:rsid w:val="007B0F22"/>
    <w:rsid w:val="007B13D0"/>
    <w:rsid w:val="007B27DB"/>
    <w:rsid w:val="007B2E65"/>
    <w:rsid w:val="007B7A5F"/>
    <w:rsid w:val="007C056D"/>
    <w:rsid w:val="007C1182"/>
    <w:rsid w:val="007C2C2C"/>
    <w:rsid w:val="007C3E46"/>
    <w:rsid w:val="007C3FA7"/>
    <w:rsid w:val="007C42F3"/>
    <w:rsid w:val="007C4328"/>
    <w:rsid w:val="007D02E0"/>
    <w:rsid w:val="007D21C7"/>
    <w:rsid w:val="007D2BB6"/>
    <w:rsid w:val="007D2BE1"/>
    <w:rsid w:val="007D5364"/>
    <w:rsid w:val="007D53C1"/>
    <w:rsid w:val="007D542E"/>
    <w:rsid w:val="007D5441"/>
    <w:rsid w:val="007D5E96"/>
    <w:rsid w:val="007D6129"/>
    <w:rsid w:val="007D6195"/>
    <w:rsid w:val="007D6534"/>
    <w:rsid w:val="007D6AD6"/>
    <w:rsid w:val="007D6F21"/>
    <w:rsid w:val="007D775F"/>
    <w:rsid w:val="007D77C8"/>
    <w:rsid w:val="007D7F80"/>
    <w:rsid w:val="007E0704"/>
    <w:rsid w:val="007E10FC"/>
    <w:rsid w:val="007E22BA"/>
    <w:rsid w:val="007E2C79"/>
    <w:rsid w:val="007E3661"/>
    <w:rsid w:val="007E3777"/>
    <w:rsid w:val="007E3C33"/>
    <w:rsid w:val="007E49CE"/>
    <w:rsid w:val="007E5ACB"/>
    <w:rsid w:val="007E6000"/>
    <w:rsid w:val="007E6192"/>
    <w:rsid w:val="007E6C1C"/>
    <w:rsid w:val="007E6FD8"/>
    <w:rsid w:val="007F0672"/>
    <w:rsid w:val="007F13FC"/>
    <w:rsid w:val="007F1C28"/>
    <w:rsid w:val="007F21EA"/>
    <w:rsid w:val="007F5219"/>
    <w:rsid w:val="007F67A3"/>
    <w:rsid w:val="007F7D06"/>
    <w:rsid w:val="008002F9"/>
    <w:rsid w:val="00801426"/>
    <w:rsid w:val="00801B96"/>
    <w:rsid w:val="0080273D"/>
    <w:rsid w:val="008037C7"/>
    <w:rsid w:val="00803B6A"/>
    <w:rsid w:val="00803D5D"/>
    <w:rsid w:val="00803E6C"/>
    <w:rsid w:val="00804AE6"/>
    <w:rsid w:val="0081194D"/>
    <w:rsid w:val="00812BC4"/>
    <w:rsid w:val="0081353A"/>
    <w:rsid w:val="00813942"/>
    <w:rsid w:val="008161E9"/>
    <w:rsid w:val="00816566"/>
    <w:rsid w:val="008175FB"/>
    <w:rsid w:val="00820434"/>
    <w:rsid w:val="00820ADD"/>
    <w:rsid w:val="00821ABA"/>
    <w:rsid w:val="0082231D"/>
    <w:rsid w:val="0082249B"/>
    <w:rsid w:val="008229EE"/>
    <w:rsid w:val="008230F5"/>
    <w:rsid w:val="008241DD"/>
    <w:rsid w:val="0082543A"/>
    <w:rsid w:val="008254EF"/>
    <w:rsid w:val="0082565E"/>
    <w:rsid w:val="008268B8"/>
    <w:rsid w:val="00827BD2"/>
    <w:rsid w:val="00827C16"/>
    <w:rsid w:val="0083048A"/>
    <w:rsid w:val="00831D03"/>
    <w:rsid w:val="00831E08"/>
    <w:rsid w:val="00831EBC"/>
    <w:rsid w:val="0083219F"/>
    <w:rsid w:val="008326F0"/>
    <w:rsid w:val="0083415A"/>
    <w:rsid w:val="00834896"/>
    <w:rsid w:val="00835E4C"/>
    <w:rsid w:val="008368A0"/>
    <w:rsid w:val="00836C04"/>
    <w:rsid w:val="00836E7F"/>
    <w:rsid w:val="00837445"/>
    <w:rsid w:val="00837B8C"/>
    <w:rsid w:val="00837F1E"/>
    <w:rsid w:val="00840068"/>
    <w:rsid w:val="008410A0"/>
    <w:rsid w:val="00842898"/>
    <w:rsid w:val="00842BB1"/>
    <w:rsid w:val="008431EC"/>
    <w:rsid w:val="00843757"/>
    <w:rsid w:val="008441C2"/>
    <w:rsid w:val="00844B54"/>
    <w:rsid w:val="00844EC4"/>
    <w:rsid w:val="00844F15"/>
    <w:rsid w:val="008455FC"/>
    <w:rsid w:val="00845A69"/>
    <w:rsid w:val="00845AC0"/>
    <w:rsid w:val="008467CE"/>
    <w:rsid w:val="00846DD4"/>
    <w:rsid w:val="0085001C"/>
    <w:rsid w:val="00850BBA"/>
    <w:rsid w:val="00851664"/>
    <w:rsid w:val="0085222D"/>
    <w:rsid w:val="00852554"/>
    <w:rsid w:val="00853A0E"/>
    <w:rsid w:val="00854964"/>
    <w:rsid w:val="00855114"/>
    <w:rsid w:val="00855273"/>
    <w:rsid w:val="008559C1"/>
    <w:rsid w:val="00856307"/>
    <w:rsid w:val="008578D0"/>
    <w:rsid w:val="0085798D"/>
    <w:rsid w:val="00860292"/>
    <w:rsid w:val="008602B1"/>
    <w:rsid w:val="0086039F"/>
    <w:rsid w:val="008618A2"/>
    <w:rsid w:val="00861D26"/>
    <w:rsid w:val="00862439"/>
    <w:rsid w:val="00864056"/>
    <w:rsid w:val="00864E69"/>
    <w:rsid w:val="00864EE5"/>
    <w:rsid w:val="008660F7"/>
    <w:rsid w:val="00866478"/>
    <w:rsid w:val="008677A3"/>
    <w:rsid w:val="00870657"/>
    <w:rsid w:val="008706D4"/>
    <w:rsid w:val="008725A6"/>
    <w:rsid w:val="00872E51"/>
    <w:rsid w:val="00873898"/>
    <w:rsid w:val="008738DC"/>
    <w:rsid w:val="00875099"/>
    <w:rsid w:val="00875412"/>
    <w:rsid w:val="008759DF"/>
    <w:rsid w:val="0087656E"/>
    <w:rsid w:val="00877E75"/>
    <w:rsid w:val="00877E8C"/>
    <w:rsid w:val="008803DD"/>
    <w:rsid w:val="00881D76"/>
    <w:rsid w:val="00884737"/>
    <w:rsid w:val="00885EF5"/>
    <w:rsid w:val="0088799E"/>
    <w:rsid w:val="00891422"/>
    <w:rsid w:val="00893896"/>
    <w:rsid w:val="00893C6F"/>
    <w:rsid w:val="00893EA5"/>
    <w:rsid w:val="00894E3F"/>
    <w:rsid w:val="00895373"/>
    <w:rsid w:val="008960AB"/>
    <w:rsid w:val="00897427"/>
    <w:rsid w:val="008A54BA"/>
    <w:rsid w:val="008A63E0"/>
    <w:rsid w:val="008A70CF"/>
    <w:rsid w:val="008A7C61"/>
    <w:rsid w:val="008A7CF1"/>
    <w:rsid w:val="008A7ED2"/>
    <w:rsid w:val="008B0BAF"/>
    <w:rsid w:val="008B1AF5"/>
    <w:rsid w:val="008B235E"/>
    <w:rsid w:val="008B2569"/>
    <w:rsid w:val="008B31CD"/>
    <w:rsid w:val="008B371F"/>
    <w:rsid w:val="008B6794"/>
    <w:rsid w:val="008B69F7"/>
    <w:rsid w:val="008C0698"/>
    <w:rsid w:val="008C0E95"/>
    <w:rsid w:val="008C1367"/>
    <w:rsid w:val="008C1D1B"/>
    <w:rsid w:val="008C1F57"/>
    <w:rsid w:val="008C33A0"/>
    <w:rsid w:val="008C3B72"/>
    <w:rsid w:val="008C3BC0"/>
    <w:rsid w:val="008C5BE4"/>
    <w:rsid w:val="008C5C5A"/>
    <w:rsid w:val="008C60A3"/>
    <w:rsid w:val="008C6F3C"/>
    <w:rsid w:val="008C7D90"/>
    <w:rsid w:val="008D04C1"/>
    <w:rsid w:val="008D057A"/>
    <w:rsid w:val="008D0671"/>
    <w:rsid w:val="008D27B2"/>
    <w:rsid w:val="008D33DD"/>
    <w:rsid w:val="008D40BA"/>
    <w:rsid w:val="008D49DA"/>
    <w:rsid w:val="008D53DC"/>
    <w:rsid w:val="008D6913"/>
    <w:rsid w:val="008D75E4"/>
    <w:rsid w:val="008D7694"/>
    <w:rsid w:val="008E0DE6"/>
    <w:rsid w:val="008E1310"/>
    <w:rsid w:val="008E1DF0"/>
    <w:rsid w:val="008E2676"/>
    <w:rsid w:val="008E26F9"/>
    <w:rsid w:val="008E3C1A"/>
    <w:rsid w:val="008E3CFD"/>
    <w:rsid w:val="008E4BD0"/>
    <w:rsid w:val="008E53C8"/>
    <w:rsid w:val="008E543A"/>
    <w:rsid w:val="008E643F"/>
    <w:rsid w:val="008E7AE7"/>
    <w:rsid w:val="008E7E09"/>
    <w:rsid w:val="008F0844"/>
    <w:rsid w:val="008F0D1F"/>
    <w:rsid w:val="008F1777"/>
    <w:rsid w:val="008F2B07"/>
    <w:rsid w:val="008F2B65"/>
    <w:rsid w:val="008F2ED6"/>
    <w:rsid w:val="008F2F9E"/>
    <w:rsid w:val="008F3452"/>
    <w:rsid w:val="008F363F"/>
    <w:rsid w:val="008F390B"/>
    <w:rsid w:val="008F3A0E"/>
    <w:rsid w:val="008F425B"/>
    <w:rsid w:val="008F4661"/>
    <w:rsid w:val="008F467B"/>
    <w:rsid w:val="008F4E33"/>
    <w:rsid w:val="008F4F40"/>
    <w:rsid w:val="008F56B5"/>
    <w:rsid w:val="008F5C04"/>
    <w:rsid w:val="008F7A39"/>
    <w:rsid w:val="0090193E"/>
    <w:rsid w:val="00901C2A"/>
    <w:rsid w:val="00901F58"/>
    <w:rsid w:val="00902061"/>
    <w:rsid w:val="0090209D"/>
    <w:rsid w:val="0090216D"/>
    <w:rsid w:val="00903DD3"/>
    <w:rsid w:val="00903EE4"/>
    <w:rsid w:val="009053AD"/>
    <w:rsid w:val="0090719F"/>
    <w:rsid w:val="0090737A"/>
    <w:rsid w:val="009075B7"/>
    <w:rsid w:val="00907D94"/>
    <w:rsid w:val="00913B8F"/>
    <w:rsid w:val="00914116"/>
    <w:rsid w:val="00914CF1"/>
    <w:rsid w:val="00915250"/>
    <w:rsid w:val="00916115"/>
    <w:rsid w:val="0091703E"/>
    <w:rsid w:val="0091726A"/>
    <w:rsid w:val="00917C25"/>
    <w:rsid w:val="00921227"/>
    <w:rsid w:val="00922E78"/>
    <w:rsid w:val="00923747"/>
    <w:rsid w:val="00924566"/>
    <w:rsid w:val="0092492C"/>
    <w:rsid w:val="00924C26"/>
    <w:rsid w:val="00925259"/>
    <w:rsid w:val="009255DB"/>
    <w:rsid w:val="0092677C"/>
    <w:rsid w:val="00927096"/>
    <w:rsid w:val="00932DDE"/>
    <w:rsid w:val="0093300C"/>
    <w:rsid w:val="009348B4"/>
    <w:rsid w:val="00934E75"/>
    <w:rsid w:val="009356E4"/>
    <w:rsid w:val="00935AB5"/>
    <w:rsid w:val="00935B41"/>
    <w:rsid w:val="00935E68"/>
    <w:rsid w:val="0093604B"/>
    <w:rsid w:val="00936F10"/>
    <w:rsid w:val="009401C0"/>
    <w:rsid w:val="00940DE2"/>
    <w:rsid w:val="009411AB"/>
    <w:rsid w:val="00941340"/>
    <w:rsid w:val="00941A3F"/>
    <w:rsid w:val="0094382A"/>
    <w:rsid w:val="00943E8C"/>
    <w:rsid w:val="00943E94"/>
    <w:rsid w:val="00944D3E"/>
    <w:rsid w:val="0094525D"/>
    <w:rsid w:val="00945412"/>
    <w:rsid w:val="009459BF"/>
    <w:rsid w:val="0094603B"/>
    <w:rsid w:val="00946973"/>
    <w:rsid w:val="0095022E"/>
    <w:rsid w:val="009506A1"/>
    <w:rsid w:val="009510E0"/>
    <w:rsid w:val="0095151F"/>
    <w:rsid w:val="009561F4"/>
    <w:rsid w:val="00956AE3"/>
    <w:rsid w:val="00956B34"/>
    <w:rsid w:val="0095796E"/>
    <w:rsid w:val="00957987"/>
    <w:rsid w:val="009579EA"/>
    <w:rsid w:val="00961315"/>
    <w:rsid w:val="00961EE7"/>
    <w:rsid w:val="009639A9"/>
    <w:rsid w:val="009642D9"/>
    <w:rsid w:val="009652EE"/>
    <w:rsid w:val="009654E8"/>
    <w:rsid w:val="009654F4"/>
    <w:rsid w:val="0096557C"/>
    <w:rsid w:val="00965B09"/>
    <w:rsid w:val="00966300"/>
    <w:rsid w:val="00966FF3"/>
    <w:rsid w:val="00970C2E"/>
    <w:rsid w:val="00971703"/>
    <w:rsid w:val="00971F0E"/>
    <w:rsid w:val="009733EB"/>
    <w:rsid w:val="00973BFC"/>
    <w:rsid w:val="0097491F"/>
    <w:rsid w:val="00974C0D"/>
    <w:rsid w:val="00975295"/>
    <w:rsid w:val="0097529E"/>
    <w:rsid w:val="00975733"/>
    <w:rsid w:val="00976695"/>
    <w:rsid w:val="0097738B"/>
    <w:rsid w:val="00977882"/>
    <w:rsid w:val="0098017E"/>
    <w:rsid w:val="0098059D"/>
    <w:rsid w:val="00980EF7"/>
    <w:rsid w:val="00981050"/>
    <w:rsid w:val="00981B26"/>
    <w:rsid w:val="00984896"/>
    <w:rsid w:val="00984952"/>
    <w:rsid w:val="0098497C"/>
    <w:rsid w:val="009849B7"/>
    <w:rsid w:val="00984FDB"/>
    <w:rsid w:val="0098545C"/>
    <w:rsid w:val="00987827"/>
    <w:rsid w:val="00987EB0"/>
    <w:rsid w:val="00990476"/>
    <w:rsid w:val="00990B4D"/>
    <w:rsid w:val="00990ED7"/>
    <w:rsid w:val="00994071"/>
    <w:rsid w:val="00994F68"/>
    <w:rsid w:val="00996B96"/>
    <w:rsid w:val="00997094"/>
    <w:rsid w:val="009A075C"/>
    <w:rsid w:val="009A189A"/>
    <w:rsid w:val="009A1948"/>
    <w:rsid w:val="009A26CA"/>
    <w:rsid w:val="009A3700"/>
    <w:rsid w:val="009A3E11"/>
    <w:rsid w:val="009A3E36"/>
    <w:rsid w:val="009A523F"/>
    <w:rsid w:val="009A6813"/>
    <w:rsid w:val="009A6C7E"/>
    <w:rsid w:val="009A719C"/>
    <w:rsid w:val="009A7308"/>
    <w:rsid w:val="009A7745"/>
    <w:rsid w:val="009B0993"/>
    <w:rsid w:val="009B133A"/>
    <w:rsid w:val="009B2113"/>
    <w:rsid w:val="009B27E3"/>
    <w:rsid w:val="009B384E"/>
    <w:rsid w:val="009B3FD6"/>
    <w:rsid w:val="009B455D"/>
    <w:rsid w:val="009B6A4E"/>
    <w:rsid w:val="009B6CE2"/>
    <w:rsid w:val="009B7F55"/>
    <w:rsid w:val="009C1018"/>
    <w:rsid w:val="009C1504"/>
    <w:rsid w:val="009C305C"/>
    <w:rsid w:val="009C3873"/>
    <w:rsid w:val="009C5066"/>
    <w:rsid w:val="009C53A8"/>
    <w:rsid w:val="009C57D5"/>
    <w:rsid w:val="009C590E"/>
    <w:rsid w:val="009C6607"/>
    <w:rsid w:val="009C6E85"/>
    <w:rsid w:val="009C7677"/>
    <w:rsid w:val="009D09D5"/>
    <w:rsid w:val="009D2505"/>
    <w:rsid w:val="009D3578"/>
    <w:rsid w:val="009D6965"/>
    <w:rsid w:val="009D7A10"/>
    <w:rsid w:val="009E0275"/>
    <w:rsid w:val="009E073B"/>
    <w:rsid w:val="009E2485"/>
    <w:rsid w:val="009E34ED"/>
    <w:rsid w:val="009E40FE"/>
    <w:rsid w:val="009E4E86"/>
    <w:rsid w:val="009E4FE5"/>
    <w:rsid w:val="009E5E18"/>
    <w:rsid w:val="009E6B27"/>
    <w:rsid w:val="009F0F00"/>
    <w:rsid w:val="009F1BCB"/>
    <w:rsid w:val="009F240C"/>
    <w:rsid w:val="009F2603"/>
    <w:rsid w:val="009F2B2F"/>
    <w:rsid w:val="009F33CC"/>
    <w:rsid w:val="009F371C"/>
    <w:rsid w:val="009F591A"/>
    <w:rsid w:val="009F5CC5"/>
    <w:rsid w:val="009F6798"/>
    <w:rsid w:val="009F7AC9"/>
    <w:rsid w:val="00A003AB"/>
    <w:rsid w:val="00A01046"/>
    <w:rsid w:val="00A023C8"/>
    <w:rsid w:val="00A0419B"/>
    <w:rsid w:val="00A05531"/>
    <w:rsid w:val="00A075C6"/>
    <w:rsid w:val="00A076AE"/>
    <w:rsid w:val="00A078C4"/>
    <w:rsid w:val="00A114C3"/>
    <w:rsid w:val="00A11569"/>
    <w:rsid w:val="00A126BC"/>
    <w:rsid w:val="00A12A48"/>
    <w:rsid w:val="00A12B0B"/>
    <w:rsid w:val="00A13DA4"/>
    <w:rsid w:val="00A1432E"/>
    <w:rsid w:val="00A1492A"/>
    <w:rsid w:val="00A14AFE"/>
    <w:rsid w:val="00A15D00"/>
    <w:rsid w:val="00A165CA"/>
    <w:rsid w:val="00A16980"/>
    <w:rsid w:val="00A17B42"/>
    <w:rsid w:val="00A17CE1"/>
    <w:rsid w:val="00A20063"/>
    <w:rsid w:val="00A20C89"/>
    <w:rsid w:val="00A2159B"/>
    <w:rsid w:val="00A215CA"/>
    <w:rsid w:val="00A21FD0"/>
    <w:rsid w:val="00A221C3"/>
    <w:rsid w:val="00A22E47"/>
    <w:rsid w:val="00A22EB0"/>
    <w:rsid w:val="00A22EDE"/>
    <w:rsid w:val="00A23775"/>
    <w:rsid w:val="00A237EE"/>
    <w:rsid w:val="00A23D00"/>
    <w:rsid w:val="00A24F08"/>
    <w:rsid w:val="00A24F81"/>
    <w:rsid w:val="00A25027"/>
    <w:rsid w:val="00A25D76"/>
    <w:rsid w:val="00A26153"/>
    <w:rsid w:val="00A26778"/>
    <w:rsid w:val="00A302EF"/>
    <w:rsid w:val="00A31086"/>
    <w:rsid w:val="00A315ED"/>
    <w:rsid w:val="00A31E9E"/>
    <w:rsid w:val="00A32404"/>
    <w:rsid w:val="00A32921"/>
    <w:rsid w:val="00A32BDB"/>
    <w:rsid w:val="00A3433A"/>
    <w:rsid w:val="00A3471B"/>
    <w:rsid w:val="00A36B88"/>
    <w:rsid w:val="00A36E2E"/>
    <w:rsid w:val="00A3792B"/>
    <w:rsid w:val="00A4009F"/>
    <w:rsid w:val="00A41619"/>
    <w:rsid w:val="00A430C7"/>
    <w:rsid w:val="00A44E74"/>
    <w:rsid w:val="00A45964"/>
    <w:rsid w:val="00A45D7B"/>
    <w:rsid w:val="00A46A83"/>
    <w:rsid w:val="00A4702E"/>
    <w:rsid w:val="00A4770D"/>
    <w:rsid w:val="00A47D8A"/>
    <w:rsid w:val="00A47E18"/>
    <w:rsid w:val="00A50E47"/>
    <w:rsid w:val="00A5273A"/>
    <w:rsid w:val="00A52786"/>
    <w:rsid w:val="00A53E42"/>
    <w:rsid w:val="00A53E53"/>
    <w:rsid w:val="00A54244"/>
    <w:rsid w:val="00A55AFB"/>
    <w:rsid w:val="00A55C07"/>
    <w:rsid w:val="00A55DA3"/>
    <w:rsid w:val="00A610F1"/>
    <w:rsid w:val="00A61330"/>
    <w:rsid w:val="00A61635"/>
    <w:rsid w:val="00A623E0"/>
    <w:rsid w:val="00A62A49"/>
    <w:rsid w:val="00A664FC"/>
    <w:rsid w:val="00A674F7"/>
    <w:rsid w:val="00A7072E"/>
    <w:rsid w:val="00A72D85"/>
    <w:rsid w:val="00A7327D"/>
    <w:rsid w:val="00A732E0"/>
    <w:rsid w:val="00A7412F"/>
    <w:rsid w:val="00A75E28"/>
    <w:rsid w:val="00A76DEA"/>
    <w:rsid w:val="00A77B82"/>
    <w:rsid w:val="00A80449"/>
    <w:rsid w:val="00A8162F"/>
    <w:rsid w:val="00A81D14"/>
    <w:rsid w:val="00A81F5A"/>
    <w:rsid w:val="00A837B2"/>
    <w:rsid w:val="00A84012"/>
    <w:rsid w:val="00A843FD"/>
    <w:rsid w:val="00A84677"/>
    <w:rsid w:val="00A84F40"/>
    <w:rsid w:val="00A8532C"/>
    <w:rsid w:val="00A864EF"/>
    <w:rsid w:val="00A8723D"/>
    <w:rsid w:val="00A87DE8"/>
    <w:rsid w:val="00A905A8"/>
    <w:rsid w:val="00A90706"/>
    <w:rsid w:val="00A91070"/>
    <w:rsid w:val="00A91655"/>
    <w:rsid w:val="00A92DF5"/>
    <w:rsid w:val="00A934C3"/>
    <w:rsid w:val="00A943EB"/>
    <w:rsid w:val="00A94E5A"/>
    <w:rsid w:val="00A95033"/>
    <w:rsid w:val="00A96057"/>
    <w:rsid w:val="00A962AC"/>
    <w:rsid w:val="00A96777"/>
    <w:rsid w:val="00AA350E"/>
    <w:rsid w:val="00AA4442"/>
    <w:rsid w:val="00AA448C"/>
    <w:rsid w:val="00AA4783"/>
    <w:rsid w:val="00AA5196"/>
    <w:rsid w:val="00AA5852"/>
    <w:rsid w:val="00AA6471"/>
    <w:rsid w:val="00AA652B"/>
    <w:rsid w:val="00AA7996"/>
    <w:rsid w:val="00AA7A01"/>
    <w:rsid w:val="00AB078D"/>
    <w:rsid w:val="00AB0A37"/>
    <w:rsid w:val="00AB0CFD"/>
    <w:rsid w:val="00AB0ECD"/>
    <w:rsid w:val="00AB232C"/>
    <w:rsid w:val="00AB306F"/>
    <w:rsid w:val="00AB3AB4"/>
    <w:rsid w:val="00AB43AB"/>
    <w:rsid w:val="00AB4E28"/>
    <w:rsid w:val="00AB4FEF"/>
    <w:rsid w:val="00AB6E11"/>
    <w:rsid w:val="00AB7BD1"/>
    <w:rsid w:val="00AC1EA3"/>
    <w:rsid w:val="00AC2AB5"/>
    <w:rsid w:val="00AC5DE6"/>
    <w:rsid w:val="00AC6D98"/>
    <w:rsid w:val="00AC79F6"/>
    <w:rsid w:val="00AD0624"/>
    <w:rsid w:val="00AD1042"/>
    <w:rsid w:val="00AD1500"/>
    <w:rsid w:val="00AD1CEE"/>
    <w:rsid w:val="00AD24E4"/>
    <w:rsid w:val="00AD48ED"/>
    <w:rsid w:val="00AD4CB2"/>
    <w:rsid w:val="00AD56D6"/>
    <w:rsid w:val="00AD67AF"/>
    <w:rsid w:val="00AD7639"/>
    <w:rsid w:val="00AD76DC"/>
    <w:rsid w:val="00AD7C96"/>
    <w:rsid w:val="00AE0356"/>
    <w:rsid w:val="00AE178B"/>
    <w:rsid w:val="00AE1A13"/>
    <w:rsid w:val="00AE209C"/>
    <w:rsid w:val="00AE2110"/>
    <w:rsid w:val="00AE2F27"/>
    <w:rsid w:val="00AE2FD1"/>
    <w:rsid w:val="00AE3087"/>
    <w:rsid w:val="00AE49E8"/>
    <w:rsid w:val="00AE4E0E"/>
    <w:rsid w:val="00AE5F16"/>
    <w:rsid w:val="00AE6682"/>
    <w:rsid w:val="00AE7026"/>
    <w:rsid w:val="00AF0B1C"/>
    <w:rsid w:val="00AF1A4A"/>
    <w:rsid w:val="00AF2048"/>
    <w:rsid w:val="00AF44B2"/>
    <w:rsid w:val="00AF556B"/>
    <w:rsid w:val="00AF6338"/>
    <w:rsid w:val="00AF63A0"/>
    <w:rsid w:val="00AF754E"/>
    <w:rsid w:val="00AF7BF1"/>
    <w:rsid w:val="00B00203"/>
    <w:rsid w:val="00B0082B"/>
    <w:rsid w:val="00B00855"/>
    <w:rsid w:val="00B009ED"/>
    <w:rsid w:val="00B00C2D"/>
    <w:rsid w:val="00B00C48"/>
    <w:rsid w:val="00B00FC6"/>
    <w:rsid w:val="00B014B5"/>
    <w:rsid w:val="00B01B71"/>
    <w:rsid w:val="00B028A6"/>
    <w:rsid w:val="00B04B94"/>
    <w:rsid w:val="00B0510F"/>
    <w:rsid w:val="00B051FD"/>
    <w:rsid w:val="00B05670"/>
    <w:rsid w:val="00B05DEA"/>
    <w:rsid w:val="00B05E81"/>
    <w:rsid w:val="00B05FEA"/>
    <w:rsid w:val="00B06728"/>
    <w:rsid w:val="00B069E4"/>
    <w:rsid w:val="00B07A3C"/>
    <w:rsid w:val="00B125FE"/>
    <w:rsid w:val="00B12DAA"/>
    <w:rsid w:val="00B13464"/>
    <w:rsid w:val="00B13D50"/>
    <w:rsid w:val="00B15FF3"/>
    <w:rsid w:val="00B16BE6"/>
    <w:rsid w:val="00B16F83"/>
    <w:rsid w:val="00B170D9"/>
    <w:rsid w:val="00B201BD"/>
    <w:rsid w:val="00B2032A"/>
    <w:rsid w:val="00B205A3"/>
    <w:rsid w:val="00B2085C"/>
    <w:rsid w:val="00B2229D"/>
    <w:rsid w:val="00B2346E"/>
    <w:rsid w:val="00B23A99"/>
    <w:rsid w:val="00B245B9"/>
    <w:rsid w:val="00B247C1"/>
    <w:rsid w:val="00B24CB0"/>
    <w:rsid w:val="00B25753"/>
    <w:rsid w:val="00B26122"/>
    <w:rsid w:val="00B26A01"/>
    <w:rsid w:val="00B26D89"/>
    <w:rsid w:val="00B2727C"/>
    <w:rsid w:val="00B311C8"/>
    <w:rsid w:val="00B31689"/>
    <w:rsid w:val="00B328A3"/>
    <w:rsid w:val="00B331F6"/>
    <w:rsid w:val="00B34527"/>
    <w:rsid w:val="00B34B80"/>
    <w:rsid w:val="00B3634A"/>
    <w:rsid w:val="00B36381"/>
    <w:rsid w:val="00B3669E"/>
    <w:rsid w:val="00B36A17"/>
    <w:rsid w:val="00B4034C"/>
    <w:rsid w:val="00B4191D"/>
    <w:rsid w:val="00B41EDE"/>
    <w:rsid w:val="00B4239C"/>
    <w:rsid w:val="00B424D4"/>
    <w:rsid w:val="00B42D40"/>
    <w:rsid w:val="00B431D6"/>
    <w:rsid w:val="00B446FB"/>
    <w:rsid w:val="00B45CAC"/>
    <w:rsid w:val="00B460D1"/>
    <w:rsid w:val="00B50C12"/>
    <w:rsid w:val="00B50DDC"/>
    <w:rsid w:val="00B50F1E"/>
    <w:rsid w:val="00B52631"/>
    <w:rsid w:val="00B53706"/>
    <w:rsid w:val="00B53E7A"/>
    <w:rsid w:val="00B54553"/>
    <w:rsid w:val="00B55510"/>
    <w:rsid w:val="00B56350"/>
    <w:rsid w:val="00B5733E"/>
    <w:rsid w:val="00B573EA"/>
    <w:rsid w:val="00B57BD7"/>
    <w:rsid w:val="00B57F17"/>
    <w:rsid w:val="00B57FCF"/>
    <w:rsid w:val="00B62359"/>
    <w:rsid w:val="00B62824"/>
    <w:rsid w:val="00B62D0A"/>
    <w:rsid w:val="00B65BCE"/>
    <w:rsid w:val="00B65C7A"/>
    <w:rsid w:val="00B66A76"/>
    <w:rsid w:val="00B66AB9"/>
    <w:rsid w:val="00B6708A"/>
    <w:rsid w:val="00B678AA"/>
    <w:rsid w:val="00B70033"/>
    <w:rsid w:val="00B713AD"/>
    <w:rsid w:val="00B714CB"/>
    <w:rsid w:val="00B71745"/>
    <w:rsid w:val="00B71B6E"/>
    <w:rsid w:val="00B720EE"/>
    <w:rsid w:val="00B72855"/>
    <w:rsid w:val="00B732DC"/>
    <w:rsid w:val="00B742E4"/>
    <w:rsid w:val="00B744E4"/>
    <w:rsid w:val="00B74919"/>
    <w:rsid w:val="00B753AE"/>
    <w:rsid w:val="00B76863"/>
    <w:rsid w:val="00B779C6"/>
    <w:rsid w:val="00B81B69"/>
    <w:rsid w:val="00B861F3"/>
    <w:rsid w:val="00B86B6C"/>
    <w:rsid w:val="00B878A1"/>
    <w:rsid w:val="00B93939"/>
    <w:rsid w:val="00B93A37"/>
    <w:rsid w:val="00B93E52"/>
    <w:rsid w:val="00B9421B"/>
    <w:rsid w:val="00B956A9"/>
    <w:rsid w:val="00B962B5"/>
    <w:rsid w:val="00B96431"/>
    <w:rsid w:val="00B96968"/>
    <w:rsid w:val="00B96A7E"/>
    <w:rsid w:val="00B97897"/>
    <w:rsid w:val="00B97AB2"/>
    <w:rsid w:val="00BA0058"/>
    <w:rsid w:val="00BA01A4"/>
    <w:rsid w:val="00BA04C8"/>
    <w:rsid w:val="00BA1317"/>
    <w:rsid w:val="00BA2E28"/>
    <w:rsid w:val="00BA2F23"/>
    <w:rsid w:val="00BA3248"/>
    <w:rsid w:val="00BA3F31"/>
    <w:rsid w:val="00BA5E14"/>
    <w:rsid w:val="00BA5E46"/>
    <w:rsid w:val="00BA68A6"/>
    <w:rsid w:val="00BA6D15"/>
    <w:rsid w:val="00BA718D"/>
    <w:rsid w:val="00BB16A6"/>
    <w:rsid w:val="00BB1FCF"/>
    <w:rsid w:val="00BB4109"/>
    <w:rsid w:val="00BB66B3"/>
    <w:rsid w:val="00BB69CD"/>
    <w:rsid w:val="00BB6F22"/>
    <w:rsid w:val="00BB78FA"/>
    <w:rsid w:val="00BC0041"/>
    <w:rsid w:val="00BC1A53"/>
    <w:rsid w:val="00BC1FA3"/>
    <w:rsid w:val="00BC28BB"/>
    <w:rsid w:val="00BC3075"/>
    <w:rsid w:val="00BC30A8"/>
    <w:rsid w:val="00BC3369"/>
    <w:rsid w:val="00BC525A"/>
    <w:rsid w:val="00BC5B2A"/>
    <w:rsid w:val="00BC73C6"/>
    <w:rsid w:val="00BC764B"/>
    <w:rsid w:val="00BD06DD"/>
    <w:rsid w:val="00BD08D9"/>
    <w:rsid w:val="00BD100A"/>
    <w:rsid w:val="00BD10D1"/>
    <w:rsid w:val="00BD17FA"/>
    <w:rsid w:val="00BD1BDD"/>
    <w:rsid w:val="00BD2B61"/>
    <w:rsid w:val="00BD4C78"/>
    <w:rsid w:val="00BD54E6"/>
    <w:rsid w:val="00BD56AE"/>
    <w:rsid w:val="00BD5823"/>
    <w:rsid w:val="00BD625D"/>
    <w:rsid w:val="00BD679E"/>
    <w:rsid w:val="00BE009A"/>
    <w:rsid w:val="00BE0ED0"/>
    <w:rsid w:val="00BE1103"/>
    <w:rsid w:val="00BE12FB"/>
    <w:rsid w:val="00BE1976"/>
    <w:rsid w:val="00BE21B2"/>
    <w:rsid w:val="00BE2218"/>
    <w:rsid w:val="00BE2830"/>
    <w:rsid w:val="00BE287A"/>
    <w:rsid w:val="00BE2B4B"/>
    <w:rsid w:val="00BE3E45"/>
    <w:rsid w:val="00BE40AE"/>
    <w:rsid w:val="00BE4B07"/>
    <w:rsid w:val="00BE57DE"/>
    <w:rsid w:val="00BE6307"/>
    <w:rsid w:val="00BE689A"/>
    <w:rsid w:val="00BE6BC6"/>
    <w:rsid w:val="00BE6FA7"/>
    <w:rsid w:val="00BE7974"/>
    <w:rsid w:val="00BE7DAA"/>
    <w:rsid w:val="00BF1499"/>
    <w:rsid w:val="00BF1FB6"/>
    <w:rsid w:val="00BF347F"/>
    <w:rsid w:val="00BF39E9"/>
    <w:rsid w:val="00BF3B20"/>
    <w:rsid w:val="00BF3B47"/>
    <w:rsid w:val="00BF575A"/>
    <w:rsid w:val="00C0068F"/>
    <w:rsid w:val="00C0075D"/>
    <w:rsid w:val="00C00FC9"/>
    <w:rsid w:val="00C01249"/>
    <w:rsid w:val="00C0195C"/>
    <w:rsid w:val="00C02117"/>
    <w:rsid w:val="00C0297B"/>
    <w:rsid w:val="00C03510"/>
    <w:rsid w:val="00C039AB"/>
    <w:rsid w:val="00C0526F"/>
    <w:rsid w:val="00C062CB"/>
    <w:rsid w:val="00C077E7"/>
    <w:rsid w:val="00C07BF9"/>
    <w:rsid w:val="00C110FF"/>
    <w:rsid w:val="00C1173C"/>
    <w:rsid w:val="00C1237E"/>
    <w:rsid w:val="00C123A1"/>
    <w:rsid w:val="00C1375C"/>
    <w:rsid w:val="00C13987"/>
    <w:rsid w:val="00C14291"/>
    <w:rsid w:val="00C1453C"/>
    <w:rsid w:val="00C1799F"/>
    <w:rsid w:val="00C17A8B"/>
    <w:rsid w:val="00C17CDA"/>
    <w:rsid w:val="00C20845"/>
    <w:rsid w:val="00C22977"/>
    <w:rsid w:val="00C22C5E"/>
    <w:rsid w:val="00C2333C"/>
    <w:rsid w:val="00C2382D"/>
    <w:rsid w:val="00C23E1D"/>
    <w:rsid w:val="00C26E3D"/>
    <w:rsid w:val="00C30569"/>
    <w:rsid w:val="00C30748"/>
    <w:rsid w:val="00C31B5B"/>
    <w:rsid w:val="00C31C8B"/>
    <w:rsid w:val="00C33345"/>
    <w:rsid w:val="00C34E00"/>
    <w:rsid w:val="00C3544A"/>
    <w:rsid w:val="00C354C4"/>
    <w:rsid w:val="00C3632C"/>
    <w:rsid w:val="00C368FD"/>
    <w:rsid w:val="00C36C4C"/>
    <w:rsid w:val="00C3760B"/>
    <w:rsid w:val="00C378AF"/>
    <w:rsid w:val="00C401F2"/>
    <w:rsid w:val="00C40276"/>
    <w:rsid w:val="00C40B49"/>
    <w:rsid w:val="00C415E2"/>
    <w:rsid w:val="00C41794"/>
    <w:rsid w:val="00C41E6A"/>
    <w:rsid w:val="00C42CA8"/>
    <w:rsid w:val="00C4364E"/>
    <w:rsid w:val="00C43738"/>
    <w:rsid w:val="00C43BA9"/>
    <w:rsid w:val="00C43D50"/>
    <w:rsid w:val="00C43ED9"/>
    <w:rsid w:val="00C441D2"/>
    <w:rsid w:val="00C446D4"/>
    <w:rsid w:val="00C456DC"/>
    <w:rsid w:val="00C45A4C"/>
    <w:rsid w:val="00C462EF"/>
    <w:rsid w:val="00C46B34"/>
    <w:rsid w:val="00C4706A"/>
    <w:rsid w:val="00C50F38"/>
    <w:rsid w:val="00C51CB5"/>
    <w:rsid w:val="00C52061"/>
    <w:rsid w:val="00C52607"/>
    <w:rsid w:val="00C530D6"/>
    <w:rsid w:val="00C562A4"/>
    <w:rsid w:val="00C56635"/>
    <w:rsid w:val="00C576F0"/>
    <w:rsid w:val="00C57C23"/>
    <w:rsid w:val="00C6009D"/>
    <w:rsid w:val="00C62B00"/>
    <w:rsid w:val="00C635F1"/>
    <w:rsid w:val="00C64268"/>
    <w:rsid w:val="00C643F5"/>
    <w:rsid w:val="00C644AA"/>
    <w:rsid w:val="00C66296"/>
    <w:rsid w:val="00C66314"/>
    <w:rsid w:val="00C66B26"/>
    <w:rsid w:val="00C66C65"/>
    <w:rsid w:val="00C67826"/>
    <w:rsid w:val="00C67AED"/>
    <w:rsid w:val="00C67ED2"/>
    <w:rsid w:val="00C702B6"/>
    <w:rsid w:val="00C7084C"/>
    <w:rsid w:val="00C717D1"/>
    <w:rsid w:val="00C724AA"/>
    <w:rsid w:val="00C72EC3"/>
    <w:rsid w:val="00C74A34"/>
    <w:rsid w:val="00C755FF"/>
    <w:rsid w:val="00C75659"/>
    <w:rsid w:val="00C75BB9"/>
    <w:rsid w:val="00C76207"/>
    <w:rsid w:val="00C7683F"/>
    <w:rsid w:val="00C7742A"/>
    <w:rsid w:val="00C776E7"/>
    <w:rsid w:val="00C81065"/>
    <w:rsid w:val="00C824DA"/>
    <w:rsid w:val="00C82648"/>
    <w:rsid w:val="00C83781"/>
    <w:rsid w:val="00C8409B"/>
    <w:rsid w:val="00C84162"/>
    <w:rsid w:val="00C847EE"/>
    <w:rsid w:val="00C84B4E"/>
    <w:rsid w:val="00C8620A"/>
    <w:rsid w:val="00C86304"/>
    <w:rsid w:val="00C86915"/>
    <w:rsid w:val="00C87D5F"/>
    <w:rsid w:val="00C87D63"/>
    <w:rsid w:val="00C93EF3"/>
    <w:rsid w:val="00C9448D"/>
    <w:rsid w:val="00C9466E"/>
    <w:rsid w:val="00C9479C"/>
    <w:rsid w:val="00C9481F"/>
    <w:rsid w:val="00C94B07"/>
    <w:rsid w:val="00C950B9"/>
    <w:rsid w:val="00C95302"/>
    <w:rsid w:val="00C957CE"/>
    <w:rsid w:val="00C96411"/>
    <w:rsid w:val="00C9646E"/>
    <w:rsid w:val="00C96A59"/>
    <w:rsid w:val="00C96FAC"/>
    <w:rsid w:val="00CA07E0"/>
    <w:rsid w:val="00CA0C0B"/>
    <w:rsid w:val="00CA1169"/>
    <w:rsid w:val="00CA1461"/>
    <w:rsid w:val="00CA1BCC"/>
    <w:rsid w:val="00CA2057"/>
    <w:rsid w:val="00CA2D27"/>
    <w:rsid w:val="00CA3054"/>
    <w:rsid w:val="00CA382C"/>
    <w:rsid w:val="00CA40AA"/>
    <w:rsid w:val="00CA51C5"/>
    <w:rsid w:val="00CA538D"/>
    <w:rsid w:val="00CA689F"/>
    <w:rsid w:val="00CA7087"/>
    <w:rsid w:val="00CA7F7F"/>
    <w:rsid w:val="00CB11C2"/>
    <w:rsid w:val="00CB2110"/>
    <w:rsid w:val="00CB29B8"/>
    <w:rsid w:val="00CB4657"/>
    <w:rsid w:val="00CB46F3"/>
    <w:rsid w:val="00CB482B"/>
    <w:rsid w:val="00CB4DB1"/>
    <w:rsid w:val="00CB4FD0"/>
    <w:rsid w:val="00CB50B3"/>
    <w:rsid w:val="00CB5B33"/>
    <w:rsid w:val="00CB5BB9"/>
    <w:rsid w:val="00CB6384"/>
    <w:rsid w:val="00CB77D0"/>
    <w:rsid w:val="00CC1194"/>
    <w:rsid w:val="00CC23C7"/>
    <w:rsid w:val="00CC3324"/>
    <w:rsid w:val="00CC47D0"/>
    <w:rsid w:val="00CC5B57"/>
    <w:rsid w:val="00CC60BF"/>
    <w:rsid w:val="00CC6872"/>
    <w:rsid w:val="00CC6AE4"/>
    <w:rsid w:val="00CC6CD5"/>
    <w:rsid w:val="00CC70C4"/>
    <w:rsid w:val="00CC74BA"/>
    <w:rsid w:val="00CC7D8B"/>
    <w:rsid w:val="00CD025E"/>
    <w:rsid w:val="00CD0CBD"/>
    <w:rsid w:val="00CD0D08"/>
    <w:rsid w:val="00CD13D5"/>
    <w:rsid w:val="00CD14C0"/>
    <w:rsid w:val="00CD16EB"/>
    <w:rsid w:val="00CD18E8"/>
    <w:rsid w:val="00CD26C0"/>
    <w:rsid w:val="00CD287B"/>
    <w:rsid w:val="00CD2A2E"/>
    <w:rsid w:val="00CD2B1B"/>
    <w:rsid w:val="00CD322A"/>
    <w:rsid w:val="00CD330C"/>
    <w:rsid w:val="00CD4B40"/>
    <w:rsid w:val="00CD5477"/>
    <w:rsid w:val="00CD61BF"/>
    <w:rsid w:val="00CD768F"/>
    <w:rsid w:val="00CD76E4"/>
    <w:rsid w:val="00CD7A59"/>
    <w:rsid w:val="00CE36BA"/>
    <w:rsid w:val="00CE3C4A"/>
    <w:rsid w:val="00CE4136"/>
    <w:rsid w:val="00CE48EF"/>
    <w:rsid w:val="00CE4FB5"/>
    <w:rsid w:val="00CE66F4"/>
    <w:rsid w:val="00CE71C3"/>
    <w:rsid w:val="00CF029B"/>
    <w:rsid w:val="00CF0466"/>
    <w:rsid w:val="00CF0926"/>
    <w:rsid w:val="00CF1DAA"/>
    <w:rsid w:val="00CF2686"/>
    <w:rsid w:val="00CF301A"/>
    <w:rsid w:val="00CF3432"/>
    <w:rsid w:val="00CF3514"/>
    <w:rsid w:val="00CF3778"/>
    <w:rsid w:val="00CF3BE6"/>
    <w:rsid w:val="00CF3E4E"/>
    <w:rsid w:val="00CF4603"/>
    <w:rsid w:val="00CF60CA"/>
    <w:rsid w:val="00CF6C3C"/>
    <w:rsid w:val="00CF706B"/>
    <w:rsid w:val="00CF7120"/>
    <w:rsid w:val="00D007C3"/>
    <w:rsid w:val="00D018E9"/>
    <w:rsid w:val="00D01C05"/>
    <w:rsid w:val="00D01C3E"/>
    <w:rsid w:val="00D01D6B"/>
    <w:rsid w:val="00D04CCF"/>
    <w:rsid w:val="00D04D1B"/>
    <w:rsid w:val="00D054FA"/>
    <w:rsid w:val="00D06D27"/>
    <w:rsid w:val="00D07ABC"/>
    <w:rsid w:val="00D13195"/>
    <w:rsid w:val="00D13481"/>
    <w:rsid w:val="00D14D23"/>
    <w:rsid w:val="00D1549D"/>
    <w:rsid w:val="00D15817"/>
    <w:rsid w:val="00D15D04"/>
    <w:rsid w:val="00D165D5"/>
    <w:rsid w:val="00D16932"/>
    <w:rsid w:val="00D201F4"/>
    <w:rsid w:val="00D2020E"/>
    <w:rsid w:val="00D21839"/>
    <w:rsid w:val="00D220DC"/>
    <w:rsid w:val="00D223A8"/>
    <w:rsid w:val="00D22EF9"/>
    <w:rsid w:val="00D23396"/>
    <w:rsid w:val="00D2505F"/>
    <w:rsid w:val="00D26719"/>
    <w:rsid w:val="00D26DA3"/>
    <w:rsid w:val="00D27BED"/>
    <w:rsid w:val="00D27DE1"/>
    <w:rsid w:val="00D30A74"/>
    <w:rsid w:val="00D30C19"/>
    <w:rsid w:val="00D3113C"/>
    <w:rsid w:val="00D3144E"/>
    <w:rsid w:val="00D31758"/>
    <w:rsid w:val="00D336E6"/>
    <w:rsid w:val="00D33D10"/>
    <w:rsid w:val="00D34274"/>
    <w:rsid w:val="00D344FB"/>
    <w:rsid w:val="00D35B29"/>
    <w:rsid w:val="00D367C8"/>
    <w:rsid w:val="00D37AE5"/>
    <w:rsid w:val="00D4062F"/>
    <w:rsid w:val="00D409A4"/>
    <w:rsid w:val="00D41323"/>
    <w:rsid w:val="00D417A1"/>
    <w:rsid w:val="00D426CF"/>
    <w:rsid w:val="00D44A6F"/>
    <w:rsid w:val="00D44CD7"/>
    <w:rsid w:val="00D45896"/>
    <w:rsid w:val="00D464BE"/>
    <w:rsid w:val="00D46D04"/>
    <w:rsid w:val="00D4712E"/>
    <w:rsid w:val="00D4794F"/>
    <w:rsid w:val="00D501CC"/>
    <w:rsid w:val="00D52C44"/>
    <w:rsid w:val="00D53A16"/>
    <w:rsid w:val="00D53C9D"/>
    <w:rsid w:val="00D53D39"/>
    <w:rsid w:val="00D53EB7"/>
    <w:rsid w:val="00D54C08"/>
    <w:rsid w:val="00D57563"/>
    <w:rsid w:val="00D57E19"/>
    <w:rsid w:val="00D61199"/>
    <w:rsid w:val="00D613BF"/>
    <w:rsid w:val="00D613CC"/>
    <w:rsid w:val="00D61773"/>
    <w:rsid w:val="00D620E0"/>
    <w:rsid w:val="00D62E22"/>
    <w:rsid w:val="00D62E68"/>
    <w:rsid w:val="00D63559"/>
    <w:rsid w:val="00D65504"/>
    <w:rsid w:val="00D66412"/>
    <w:rsid w:val="00D66A26"/>
    <w:rsid w:val="00D66A39"/>
    <w:rsid w:val="00D672E8"/>
    <w:rsid w:val="00D674E1"/>
    <w:rsid w:val="00D67CCC"/>
    <w:rsid w:val="00D67CF6"/>
    <w:rsid w:val="00D706E5"/>
    <w:rsid w:val="00D708DF"/>
    <w:rsid w:val="00D72255"/>
    <w:rsid w:val="00D727D4"/>
    <w:rsid w:val="00D72FF1"/>
    <w:rsid w:val="00D73371"/>
    <w:rsid w:val="00D73773"/>
    <w:rsid w:val="00D73AED"/>
    <w:rsid w:val="00D73B96"/>
    <w:rsid w:val="00D75811"/>
    <w:rsid w:val="00D76488"/>
    <w:rsid w:val="00D77932"/>
    <w:rsid w:val="00D8032E"/>
    <w:rsid w:val="00D812B0"/>
    <w:rsid w:val="00D81D1B"/>
    <w:rsid w:val="00D867C5"/>
    <w:rsid w:val="00D871AA"/>
    <w:rsid w:val="00D900D0"/>
    <w:rsid w:val="00D91B62"/>
    <w:rsid w:val="00D93354"/>
    <w:rsid w:val="00D93DAE"/>
    <w:rsid w:val="00D94464"/>
    <w:rsid w:val="00D94BB1"/>
    <w:rsid w:val="00D9585E"/>
    <w:rsid w:val="00D96519"/>
    <w:rsid w:val="00D96850"/>
    <w:rsid w:val="00D972DB"/>
    <w:rsid w:val="00D97743"/>
    <w:rsid w:val="00DA0774"/>
    <w:rsid w:val="00DA091C"/>
    <w:rsid w:val="00DA0CD5"/>
    <w:rsid w:val="00DA153D"/>
    <w:rsid w:val="00DA204F"/>
    <w:rsid w:val="00DA3EB1"/>
    <w:rsid w:val="00DA3EDD"/>
    <w:rsid w:val="00DA5476"/>
    <w:rsid w:val="00DA5BC3"/>
    <w:rsid w:val="00DA6CE9"/>
    <w:rsid w:val="00DA6FEC"/>
    <w:rsid w:val="00DA79B3"/>
    <w:rsid w:val="00DB0020"/>
    <w:rsid w:val="00DB04FB"/>
    <w:rsid w:val="00DB07AC"/>
    <w:rsid w:val="00DB1323"/>
    <w:rsid w:val="00DB1F87"/>
    <w:rsid w:val="00DB2B91"/>
    <w:rsid w:val="00DB3C68"/>
    <w:rsid w:val="00DB3E13"/>
    <w:rsid w:val="00DB4243"/>
    <w:rsid w:val="00DB6985"/>
    <w:rsid w:val="00DC0451"/>
    <w:rsid w:val="00DC04BD"/>
    <w:rsid w:val="00DC07A6"/>
    <w:rsid w:val="00DC0BEE"/>
    <w:rsid w:val="00DC109C"/>
    <w:rsid w:val="00DC46AA"/>
    <w:rsid w:val="00DC4961"/>
    <w:rsid w:val="00DC49E7"/>
    <w:rsid w:val="00DC502C"/>
    <w:rsid w:val="00DC5550"/>
    <w:rsid w:val="00DC5C19"/>
    <w:rsid w:val="00DC7725"/>
    <w:rsid w:val="00DC783F"/>
    <w:rsid w:val="00DC7BCF"/>
    <w:rsid w:val="00DD0AE3"/>
    <w:rsid w:val="00DD1088"/>
    <w:rsid w:val="00DD20FF"/>
    <w:rsid w:val="00DD30DF"/>
    <w:rsid w:val="00DD3E93"/>
    <w:rsid w:val="00DD47AD"/>
    <w:rsid w:val="00DD494A"/>
    <w:rsid w:val="00DD4B78"/>
    <w:rsid w:val="00DD5006"/>
    <w:rsid w:val="00DD53E3"/>
    <w:rsid w:val="00DD71E8"/>
    <w:rsid w:val="00DE1A37"/>
    <w:rsid w:val="00DE1D10"/>
    <w:rsid w:val="00DE243E"/>
    <w:rsid w:val="00DE2724"/>
    <w:rsid w:val="00DE3A44"/>
    <w:rsid w:val="00DE3BD8"/>
    <w:rsid w:val="00DE3F7A"/>
    <w:rsid w:val="00DE44AF"/>
    <w:rsid w:val="00DE5371"/>
    <w:rsid w:val="00DE55BC"/>
    <w:rsid w:val="00DE591E"/>
    <w:rsid w:val="00DE61AE"/>
    <w:rsid w:val="00DF02F2"/>
    <w:rsid w:val="00DF11B2"/>
    <w:rsid w:val="00DF2DFC"/>
    <w:rsid w:val="00DF38D9"/>
    <w:rsid w:val="00DF5E68"/>
    <w:rsid w:val="00DF5ED5"/>
    <w:rsid w:val="00DF68AC"/>
    <w:rsid w:val="00E0013F"/>
    <w:rsid w:val="00E0062E"/>
    <w:rsid w:val="00E01054"/>
    <w:rsid w:val="00E0185C"/>
    <w:rsid w:val="00E021D2"/>
    <w:rsid w:val="00E02400"/>
    <w:rsid w:val="00E05EE7"/>
    <w:rsid w:val="00E071E1"/>
    <w:rsid w:val="00E1146A"/>
    <w:rsid w:val="00E116AA"/>
    <w:rsid w:val="00E11A80"/>
    <w:rsid w:val="00E12896"/>
    <w:rsid w:val="00E13ACB"/>
    <w:rsid w:val="00E14078"/>
    <w:rsid w:val="00E14B72"/>
    <w:rsid w:val="00E15BEE"/>
    <w:rsid w:val="00E169DB"/>
    <w:rsid w:val="00E16A94"/>
    <w:rsid w:val="00E16E32"/>
    <w:rsid w:val="00E2063F"/>
    <w:rsid w:val="00E20F49"/>
    <w:rsid w:val="00E21535"/>
    <w:rsid w:val="00E217FB"/>
    <w:rsid w:val="00E21FF4"/>
    <w:rsid w:val="00E222A8"/>
    <w:rsid w:val="00E23734"/>
    <w:rsid w:val="00E2398C"/>
    <w:rsid w:val="00E24613"/>
    <w:rsid w:val="00E256A6"/>
    <w:rsid w:val="00E25C82"/>
    <w:rsid w:val="00E26535"/>
    <w:rsid w:val="00E26E81"/>
    <w:rsid w:val="00E270C0"/>
    <w:rsid w:val="00E271EF"/>
    <w:rsid w:val="00E2785D"/>
    <w:rsid w:val="00E2798E"/>
    <w:rsid w:val="00E30150"/>
    <w:rsid w:val="00E30BE6"/>
    <w:rsid w:val="00E311B7"/>
    <w:rsid w:val="00E33F9B"/>
    <w:rsid w:val="00E341E6"/>
    <w:rsid w:val="00E342FC"/>
    <w:rsid w:val="00E36A43"/>
    <w:rsid w:val="00E36A5F"/>
    <w:rsid w:val="00E36FEB"/>
    <w:rsid w:val="00E3776B"/>
    <w:rsid w:val="00E4008E"/>
    <w:rsid w:val="00E40731"/>
    <w:rsid w:val="00E407FF"/>
    <w:rsid w:val="00E40830"/>
    <w:rsid w:val="00E42486"/>
    <w:rsid w:val="00E4678B"/>
    <w:rsid w:val="00E46F41"/>
    <w:rsid w:val="00E4711E"/>
    <w:rsid w:val="00E47CB7"/>
    <w:rsid w:val="00E50623"/>
    <w:rsid w:val="00E513D4"/>
    <w:rsid w:val="00E514AD"/>
    <w:rsid w:val="00E51D8C"/>
    <w:rsid w:val="00E51E78"/>
    <w:rsid w:val="00E52A40"/>
    <w:rsid w:val="00E537CE"/>
    <w:rsid w:val="00E53DF4"/>
    <w:rsid w:val="00E54308"/>
    <w:rsid w:val="00E55E83"/>
    <w:rsid w:val="00E56623"/>
    <w:rsid w:val="00E577CD"/>
    <w:rsid w:val="00E57995"/>
    <w:rsid w:val="00E61382"/>
    <w:rsid w:val="00E61BDC"/>
    <w:rsid w:val="00E6390B"/>
    <w:rsid w:val="00E63FC0"/>
    <w:rsid w:val="00E64607"/>
    <w:rsid w:val="00E64836"/>
    <w:rsid w:val="00E65135"/>
    <w:rsid w:val="00E65A5D"/>
    <w:rsid w:val="00E66522"/>
    <w:rsid w:val="00E6671B"/>
    <w:rsid w:val="00E67C04"/>
    <w:rsid w:val="00E71664"/>
    <w:rsid w:val="00E717D1"/>
    <w:rsid w:val="00E71E02"/>
    <w:rsid w:val="00E7262B"/>
    <w:rsid w:val="00E72CA5"/>
    <w:rsid w:val="00E72D1C"/>
    <w:rsid w:val="00E73E37"/>
    <w:rsid w:val="00E7401C"/>
    <w:rsid w:val="00E747E7"/>
    <w:rsid w:val="00E75263"/>
    <w:rsid w:val="00E75DE1"/>
    <w:rsid w:val="00E761A3"/>
    <w:rsid w:val="00E765D5"/>
    <w:rsid w:val="00E778F2"/>
    <w:rsid w:val="00E77953"/>
    <w:rsid w:val="00E77D04"/>
    <w:rsid w:val="00E82E6D"/>
    <w:rsid w:val="00E83310"/>
    <w:rsid w:val="00E854D7"/>
    <w:rsid w:val="00E86437"/>
    <w:rsid w:val="00E86903"/>
    <w:rsid w:val="00E86BA9"/>
    <w:rsid w:val="00E87B80"/>
    <w:rsid w:val="00E90832"/>
    <w:rsid w:val="00E91DCF"/>
    <w:rsid w:val="00E91F69"/>
    <w:rsid w:val="00E92A8A"/>
    <w:rsid w:val="00E9431C"/>
    <w:rsid w:val="00E95111"/>
    <w:rsid w:val="00E95C89"/>
    <w:rsid w:val="00E96790"/>
    <w:rsid w:val="00EA0713"/>
    <w:rsid w:val="00EA0ECF"/>
    <w:rsid w:val="00EA1EA0"/>
    <w:rsid w:val="00EA280C"/>
    <w:rsid w:val="00EA43E4"/>
    <w:rsid w:val="00EA67B0"/>
    <w:rsid w:val="00EA70F2"/>
    <w:rsid w:val="00EA7E98"/>
    <w:rsid w:val="00EB05E3"/>
    <w:rsid w:val="00EB1375"/>
    <w:rsid w:val="00EB1995"/>
    <w:rsid w:val="00EB1A53"/>
    <w:rsid w:val="00EB211C"/>
    <w:rsid w:val="00EB21E2"/>
    <w:rsid w:val="00EB2852"/>
    <w:rsid w:val="00EB2FED"/>
    <w:rsid w:val="00EB3331"/>
    <w:rsid w:val="00EB3656"/>
    <w:rsid w:val="00EB39BD"/>
    <w:rsid w:val="00EB3D99"/>
    <w:rsid w:val="00EB3FFA"/>
    <w:rsid w:val="00EB44B8"/>
    <w:rsid w:val="00EB4C34"/>
    <w:rsid w:val="00EB5A9E"/>
    <w:rsid w:val="00EB6229"/>
    <w:rsid w:val="00EB6B8C"/>
    <w:rsid w:val="00EC05ED"/>
    <w:rsid w:val="00EC0EA0"/>
    <w:rsid w:val="00EC13D4"/>
    <w:rsid w:val="00EC1F6D"/>
    <w:rsid w:val="00EC200F"/>
    <w:rsid w:val="00EC2E1D"/>
    <w:rsid w:val="00EC3884"/>
    <w:rsid w:val="00EC4024"/>
    <w:rsid w:val="00EC43FB"/>
    <w:rsid w:val="00EC4929"/>
    <w:rsid w:val="00EC4B4C"/>
    <w:rsid w:val="00EC4B71"/>
    <w:rsid w:val="00EC6395"/>
    <w:rsid w:val="00EC6540"/>
    <w:rsid w:val="00EC65D5"/>
    <w:rsid w:val="00EC7316"/>
    <w:rsid w:val="00EC7BA8"/>
    <w:rsid w:val="00EC7C1B"/>
    <w:rsid w:val="00ED0662"/>
    <w:rsid w:val="00ED083A"/>
    <w:rsid w:val="00ED0AD9"/>
    <w:rsid w:val="00ED1284"/>
    <w:rsid w:val="00ED1345"/>
    <w:rsid w:val="00ED180B"/>
    <w:rsid w:val="00ED180F"/>
    <w:rsid w:val="00ED2332"/>
    <w:rsid w:val="00ED2427"/>
    <w:rsid w:val="00ED5DFC"/>
    <w:rsid w:val="00ED75AB"/>
    <w:rsid w:val="00ED7778"/>
    <w:rsid w:val="00ED7986"/>
    <w:rsid w:val="00EE0058"/>
    <w:rsid w:val="00EE0D4A"/>
    <w:rsid w:val="00EE1266"/>
    <w:rsid w:val="00EE1434"/>
    <w:rsid w:val="00EE1678"/>
    <w:rsid w:val="00EE1784"/>
    <w:rsid w:val="00EE478A"/>
    <w:rsid w:val="00EE4DE7"/>
    <w:rsid w:val="00EE4DFC"/>
    <w:rsid w:val="00EE5BDF"/>
    <w:rsid w:val="00EE6BEA"/>
    <w:rsid w:val="00EF0E31"/>
    <w:rsid w:val="00EF1F1E"/>
    <w:rsid w:val="00EF2D43"/>
    <w:rsid w:val="00EF3500"/>
    <w:rsid w:val="00EF3B43"/>
    <w:rsid w:val="00EF4227"/>
    <w:rsid w:val="00EF4F4D"/>
    <w:rsid w:val="00EF58B8"/>
    <w:rsid w:val="00EF5F41"/>
    <w:rsid w:val="00EF6ABF"/>
    <w:rsid w:val="00EF6C87"/>
    <w:rsid w:val="00EF724B"/>
    <w:rsid w:val="00EF72BE"/>
    <w:rsid w:val="00F00A3A"/>
    <w:rsid w:val="00F00EBC"/>
    <w:rsid w:val="00F02673"/>
    <w:rsid w:val="00F02F79"/>
    <w:rsid w:val="00F0300B"/>
    <w:rsid w:val="00F03AA2"/>
    <w:rsid w:val="00F04ABA"/>
    <w:rsid w:val="00F05F76"/>
    <w:rsid w:val="00F0652F"/>
    <w:rsid w:val="00F072F9"/>
    <w:rsid w:val="00F07368"/>
    <w:rsid w:val="00F10B95"/>
    <w:rsid w:val="00F10BA0"/>
    <w:rsid w:val="00F117A1"/>
    <w:rsid w:val="00F11FEF"/>
    <w:rsid w:val="00F120EF"/>
    <w:rsid w:val="00F12EB8"/>
    <w:rsid w:val="00F13701"/>
    <w:rsid w:val="00F1414E"/>
    <w:rsid w:val="00F14C26"/>
    <w:rsid w:val="00F16003"/>
    <w:rsid w:val="00F160D2"/>
    <w:rsid w:val="00F16CED"/>
    <w:rsid w:val="00F17333"/>
    <w:rsid w:val="00F2011C"/>
    <w:rsid w:val="00F222B6"/>
    <w:rsid w:val="00F22867"/>
    <w:rsid w:val="00F23CA5"/>
    <w:rsid w:val="00F240A2"/>
    <w:rsid w:val="00F24480"/>
    <w:rsid w:val="00F24A39"/>
    <w:rsid w:val="00F26AFB"/>
    <w:rsid w:val="00F26C5F"/>
    <w:rsid w:val="00F271CE"/>
    <w:rsid w:val="00F27250"/>
    <w:rsid w:val="00F3020C"/>
    <w:rsid w:val="00F3102A"/>
    <w:rsid w:val="00F31505"/>
    <w:rsid w:val="00F317D9"/>
    <w:rsid w:val="00F344BF"/>
    <w:rsid w:val="00F3497A"/>
    <w:rsid w:val="00F3527B"/>
    <w:rsid w:val="00F36765"/>
    <w:rsid w:val="00F37777"/>
    <w:rsid w:val="00F379D1"/>
    <w:rsid w:val="00F404D6"/>
    <w:rsid w:val="00F40C90"/>
    <w:rsid w:val="00F41346"/>
    <w:rsid w:val="00F4172E"/>
    <w:rsid w:val="00F446AB"/>
    <w:rsid w:val="00F44B69"/>
    <w:rsid w:val="00F45222"/>
    <w:rsid w:val="00F45348"/>
    <w:rsid w:val="00F4571D"/>
    <w:rsid w:val="00F47170"/>
    <w:rsid w:val="00F51F27"/>
    <w:rsid w:val="00F52123"/>
    <w:rsid w:val="00F528C8"/>
    <w:rsid w:val="00F52CAA"/>
    <w:rsid w:val="00F53672"/>
    <w:rsid w:val="00F549AF"/>
    <w:rsid w:val="00F55442"/>
    <w:rsid w:val="00F56A48"/>
    <w:rsid w:val="00F57049"/>
    <w:rsid w:val="00F57285"/>
    <w:rsid w:val="00F574FD"/>
    <w:rsid w:val="00F60CEB"/>
    <w:rsid w:val="00F61234"/>
    <w:rsid w:val="00F64C43"/>
    <w:rsid w:val="00F656BE"/>
    <w:rsid w:val="00F65AAB"/>
    <w:rsid w:val="00F65F0E"/>
    <w:rsid w:val="00F65F33"/>
    <w:rsid w:val="00F66754"/>
    <w:rsid w:val="00F667EE"/>
    <w:rsid w:val="00F67164"/>
    <w:rsid w:val="00F67673"/>
    <w:rsid w:val="00F7055F"/>
    <w:rsid w:val="00F70901"/>
    <w:rsid w:val="00F7102A"/>
    <w:rsid w:val="00F71B8C"/>
    <w:rsid w:val="00F71BF1"/>
    <w:rsid w:val="00F734FD"/>
    <w:rsid w:val="00F73991"/>
    <w:rsid w:val="00F73CC1"/>
    <w:rsid w:val="00F7497C"/>
    <w:rsid w:val="00F751C0"/>
    <w:rsid w:val="00F7543E"/>
    <w:rsid w:val="00F76084"/>
    <w:rsid w:val="00F76F60"/>
    <w:rsid w:val="00F80BAC"/>
    <w:rsid w:val="00F80FFD"/>
    <w:rsid w:val="00F820FD"/>
    <w:rsid w:val="00F8266B"/>
    <w:rsid w:val="00F832F2"/>
    <w:rsid w:val="00F8356B"/>
    <w:rsid w:val="00F83A73"/>
    <w:rsid w:val="00F847D7"/>
    <w:rsid w:val="00F84B9D"/>
    <w:rsid w:val="00F84EDD"/>
    <w:rsid w:val="00F85355"/>
    <w:rsid w:val="00F85E19"/>
    <w:rsid w:val="00F86B39"/>
    <w:rsid w:val="00F8784A"/>
    <w:rsid w:val="00F902D1"/>
    <w:rsid w:val="00F90B43"/>
    <w:rsid w:val="00F90EAD"/>
    <w:rsid w:val="00F90F43"/>
    <w:rsid w:val="00F918D0"/>
    <w:rsid w:val="00F9219B"/>
    <w:rsid w:val="00F92446"/>
    <w:rsid w:val="00F926BC"/>
    <w:rsid w:val="00F93183"/>
    <w:rsid w:val="00F937D3"/>
    <w:rsid w:val="00F94AFB"/>
    <w:rsid w:val="00F94B8A"/>
    <w:rsid w:val="00F94C12"/>
    <w:rsid w:val="00F9788D"/>
    <w:rsid w:val="00FA00C2"/>
    <w:rsid w:val="00FA0411"/>
    <w:rsid w:val="00FA041A"/>
    <w:rsid w:val="00FA0651"/>
    <w:rsid w:val="00FA07F7"/>
    <w:rsid w:val="00FA0F29"/>
    <w:rsid w:val="00FA163A"/>
    <w:rsid w:val="00FA2E8D"/>
    <w:rsid w:val="00FA2F6B"/>
    <w:rsid w:val="00FA3A12"/>
    <w:rsid w:val="00FA443C"/>
    <w:rsid w:val="00FA4AA8"/>
    <w:rsid w:val="00FA68B8"/>
    <w:rsid w:val="00FA6D0D"/>
    <w:rsid w:val="00FA6F77"/>
    <w:rsid w:val="00FB0908"/>
    <w:rsid w:val="00FB11A3"/>
    <w:rsid w:val="00FB3370"/>
    <w:rsid w:val="00FB40B2"/>
    <w:rsid w:val="00FB6AAC"/>
    <w:rsid w:val="00FB6CD1"/>
    <w:rsid w:val="00FB7306"/>
    <w:rsid w:val="00FB7432"/>
    <w:rsid w:val="00FC3E0E"/>
    <w:rsid w:val="00FC5640"/>
    <w:rsid w:val="00FC6135"/>
    <w:rsid w:val="00FC6225"/>
    <w:rsid w:val="00FC6748"/>
    <w:rsid w:val="00FC6788"/>
    <w:rsid w:val="00FC67C6"/>
    <w:rsid w:val="00FC6D5E"/>
    <w:rsid w:val="00FD0AD1"/>
    <w:rsid w:val="00FD1C83"/>
    <w:rsid w:val="00FD271C"/>
    <w:rsid w:val="00FD2D0F"/>
    <w:rsid w:val="00FD371E"/>
    <w:rsid w:val="00FD388A"/>
    <w:rsid w:val="00FD3C3F"/>
    <w:rsid w:val="00FD44E1"/>
    <w:rsid w:val="00FD4B00"/>
    <w:rsid w:val="00FD637C"/>
    <w:rsid w:val="00FD6636"/>
    <w:rsid w:val="00FE10B4"/>
    <w:rsid w:val="00FE16B9"/>
    <w:rsid w:val="00FE16DC"/>
    <w:rsid w:val="00FE1827"/>
    <w:rsid w:val="00FE1AE4"/>
    <w:rsid w:val="00FE297C"/>
    <w:rsid w:val="00FE2DEC"/>
    <w:rsid w:val="00FE4024"/>
    <w:rsid w:val="00FE559B"/>
    <w:rsid w:val="00FE57E2"/>
    <w:rsid w:val="00FE60D0"/>
    <w:rsid w:val="00FE64E1"/>
    <w:rsid w:val="00FE7921"/>
    <w:rsid w:val="00FF05CA"/>
    <w:rsid w:val="00FF167F"/>
    <w:rsid w:val="00FF16DE"/>
    <w:rsid w:val="00FF1E7E"/>
    <w:rsid w:val="00FF21A8"/>
    <w:rsid w:val="00FF30A7"/>
    <w:rsid w:val="00FF34B1"/>
    <w:rsid w:val="00FF3A6E"/>
    <w:rsid w:val="00FF6E85"/>
    <w:rsid w:val="00FF7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10A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11" w:unhideWhenUsed="1" w:qFormat="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722"/>
    <w:pPr>
      <w:spacing w:after="160" w:line="240" w:lineRule="auto"/>
      <w:jc w:val="both"/>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713697"/>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3E0AED"/>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06753F"/>
    <w:pPr>
      <w:keepNext/>
      <w:keepLines/>
      <w:spacing w:before="200"/>
      <w:outlineLvl w:val="3"/>
    </w:pPr>
    <w:rPr>
      <w:rFonts w:eastAsiaTheme="minorHAnsi" w:cstheme="majorBidi"/>
      <w:b/>
      <w:bCs/>
      <w:iCs/>
      <w:color w:val="auto"/>
      <w:kern w:val="0"/>
      <w:szCs w:val="22"/>
      <w:u w:val="single"/>
    </w:rPr>
  </w:style>
  <w:style w:type="paragraph" w:styleId="Heading5">
    <w:name w:val="heading 5"/>
    <w:aliases w:val="H5"/>
    <w:basedOn w:val="Heading4"/>
    <w:next w:val="Normal"/>
    <w:link w:val="Heading5Char"/>
    <w:uiPriority w:val="9"/>
    <w:qFormat/>
    <w:rsid w:val="00383682"/>
    <w:pPr>
      <w:tabs>
        <w:tab w:val="left" w:pos="2552"/>
      </w:tabs>
      <w:outlineLvl w:val="4"/>
    </w:pPr>
    <w:rPr>
      <w:i/>
      <w:u w:val="none"/>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713697"/>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3E0AED"/>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06753F"/>
    <w:rPr>
      <w:rFonts w:cstheme="majorBidi"/>
      <w:b/>
      <w:bCs/>
      <w:iCs/>
      <w:u w:val="single"/>
    </w:rPr>
  </w:style>
  <w:style w:type="character" w:customStyle="1" w:styleId="Heading5Char">
    <w:name w:val="Heading 5 Char"/>
    <w:aliases w:val="H5 Char"/>
    <w:basedOn w:val="DefaultParagraphFont"/>
    <w:link w:val="Heading5"/>
    <w:uiPriority w:val="9"/>
    <w:rsid w:val="00383682"/>
    <w:rPr>
      <w:rFonts w:cstheme="majorBidi"/>
      <w:b/>
      <w:bCs/>
      <w:i/>
      <w:iCs/>
    </w:r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contextualSpacing/>
    </w:pPr>
    <w:rPr>
      <w:lang w:eastAsia="en-AU"/>
    </w:rPr>
  </w:style>
  <w:style w:type="character" w:customStyle="1" w:styleId="ListParagraphChar">
    <w:name w:val="List Paragraph Char"/>
    <w:link w:val="ListParagraph"/>
    <w:uiPriority w:val="34"/>
    <w:rsid w:val="007D6129"/>
    <w:rPr>
      <w:rFonts w:eastAsia="Times New Roman" w:cs="Times New Roman"/>
      <w:color w:val="000000"/>
      <w:kern w:val="28"/>
      <w:szCs w:val="20"/>
      <w:lang w:eastAsia="en-AU"/>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516B56"/>
    <w:pPr>
      <w:tabs>
        <w:tab w:val="left" w:pos="660"/>
        <w:tab w:val="right" w:leader="dot" w:pos="9010"/>
      </w:tabs>
      <w:spacing w:after="100"/>
    </w:pPr>
    <w:rPr>
      <w:rFonts w:ascii="Calibri" w:hAnsi="Calibri"/>
      <w:noProof/>
      <w:sz w:val="20"/>
    </w:rPr>
  </w:style>
  <w:style w:type="paragraph" w:styleId="TOC3">
    <w:name w:val="toc 3"/>
    <w:basedOn w:val="Normal"/>
    <w:next w:val="Normal"/>
    <w:autoRedefine/>
    <w:uiPriority w:val="39"/>
    <w:unhideWhenUsed/>
    <w:rsid w:val="00F73991"/>
    <w:pPr>
      <w:tabs>
        <w:tab w:val="left" w:pos="660"/>
        <w:tab w:val="right" w:leader="dot" w:pos="9010"/>
      </w:tabs>
      <w:spacing w:after="100"/>
    </w:pPr>
    <w:rPr>
      <w:rFonts w:ascii="Calibri" w:hAnsi="Calibri"/>
      <w:i/>
      <w:sz w:val="18"/>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9C590E"/>
    <w:pPr>
      <w:spacing w:before="40" w:after="40"/>
    </w:pPr>
    <w:rPr>
      <w:rFonts w:cs="Arial"/>
      <w:b/>
      <w:sz w:val="20"/>
      <w:szCs w:val="22"/>
    </w:rPr>
  </w:style>
  <w:style w:type="paragraph" w:customStyle="1" w:styleId="TableText">
    <w:name w:val="TableText"/>
    <w:basedOn w:val="Normal"/>
    <w:next w:val="Normal"/>
    <w:link w:val="TableTextChar"/>
    <w:uiPriority w:val="14"/>
    <w:qFormat/>
    <w:rsid w:val="00A90706"/>
    <w:pPr>
      <w:spacing w:before="40" w:after="40"/>
    </w:pPr>
    <w:rPr>
      <w:rFonts w:eastAsia="Calibri" w:cs="Arial"/>
      <w:sz w:val="20"/>
      <w:szCs w:val="22"/>
    </w:rPr>
  </w:style>
  <w:style w:type="character" w:customStyle="1" w:styleId="TableTextChar">
    <w:name w:val="TableText Char"/>
    <w:basedOn w:val="DefaultParagraphFont"/>
    <w:link w:val="TableText"/>
    <w:uiPriority w:val="14"/>
    <w:rsid w:val="00443EDA"/>
    <w:rPr>
      <w:rFonts w:eastAsia="Calibri" w:cs="Arial"/>
      <w:color w:val="000000"/>
      <w:kern w:val="28"/>
      <w:sz w:val="20"/>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pPr>
    <w:rPr>
      <w:rFonts w:cs="Arial"/>
      <w:b/>
      <w:szCs w:val="22"/>
    </w:rPr>
  </w:style>
  <w:style w:type="paragraph" w:customStyle="1" w:styleId="PrelimText">
    <w:name w:val="PrelimText"/>
    <w:basedOn w:val="Normal"/>
    <w:uiPriority w:val="99"/>
    <w:rsid w:val="00F60CEB"/>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link w:val="ListBulletChar"/>
    <w:uiPriority w:val="22"/>
    <w:qFormat/>
    <w:rsid w:val="00835E4C"/>
    <w:pPr>
      <w:numPr>
        <w:numId w:val="1"/>
      </w:numPr>
    </w:pPr>
    <w:rPr>
      <w:rFonts w:cs="Arial"/>
      <w:szCs w:val="22"/>
    </w:rPr>
  </w:style>
  <w:style w:type="character" w:customStyle="1" w:styleId="ListBulletChar">
    <w:name w:val="List Bullet Char"/>
    <w:basedOn w:val="DefaultParagraphFont"/>
    <w:link w:val="ListBullet"/>
    <w:uiPriority w:val="22"/>
    <w:rsid w:val="00443EDA"/>
    <w:rPr>
      <w:rFonts w:eastAsia="Times New Roman" w:cs="Arial"/>
      <w:color w:val="000000"/>
      <w:kern w:val="28"/>
      <w:lang w:eastAsia="en-AU"/>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757B4D"/>
    <w:pPr>
      <w:numPr>
        <w:numId w:val="2"/>
      </w:numPr>
      <w:ind w:left="714" w:hanging="357"/>
    </w:pPr>
    <w:rPr>
      <w:rFonts w:cs="Arial"/>
      <w:szCs w:val="22"/>
    </w:rPr>
  </w:style>
  <w:style w:type="paragraph" w:customStyle="1" w:styleId="TableCaption">
    <w:name w:val="TableCaption"/>
    <w:basedOn w:val="Normal"/>
    <w:next w:val="Normal"/>
    <w:uiPriority w:val="12"/>
    <w:qFormat/>
    <w:rsid w:val="00704F9F"/>
    <w:pPr>
      <w:tabs>
        <w:tab w:val="left" w:pos="993"/>
      </w:tabs>
    </w:pPr>
    <w:rPr>
      <w:b/>
      <w:sz w:val="20"/>
    </w:rPr>
  </w:style>
  <w:style w:type="paragraph" w:customStyle="1" w:styleId="FigureCaption">
    <w:name w:val="FigureCaption"/>
    <w:basedOn w:val="Normal"/>
    <w:uiPriority w:val="15"/>
    <w:qFormat/>
    <w:rsid w:val="00FA4AA8"/>
    <w:pPr>
      <w:tabs>
        <w:tab w:val="left" w:pos="993"/>
      </w:tabs>
    </w:pPr>
    <w:rPr>
      <w:rFonts w:eastAsiaTheme="majorEastAsia"/>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096CF7"/>
    <w:pPr>
      <w:numPr>
        <w:ilvl w:val="0"/>
        <w:numId w:val="0"/>
      </w:numPr>
    </w:pPr>
    <w:rPr>
      <w:sz w:val="32"/>
    </w:r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rFonts w:ascii="Century Gothic" w:hAnsi="Century Gothic"/>
      <w:color w:val="1F497D" w:themeColor="text2"/>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semiHidden/>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Style1">
    <w:name w:val="Style1"/>
    <w:basedOn w:val="Heading4"/>
    <w:qFormat/>
    <w:rsid w:val="00443EDA"/>
    <w:rPr>
      <w:i/>
      <w:u w:val="none"/>
    </w:rPr>
  </w:style>
  <w:style w:type="paragraph" w:customStyle="1" w:styleId="Glossary">
    <w:name w:val="Glossary"/>
    <w:basedOn w:val="Normal"/>
    <w:qFormat/>
    <w:rsid w:val="00443EDA"/>
    <w:pPr>
      <w:spacing w:after="0"/>
    </w:pPr>
    <w:rPr>
      <w:rFonts w:ascii="Calibri" w:hAnsi="Calibri" w:cs="Calibri"/>
      <w:b/>
      <w:bCs/>
      <w:color w:val="E46D0A"/>
      <w:lang w:val="en-US"/>
    </w:rPr>
  </w:style>
  <w:style w:type="paragraph" w:styleId="TOC5">
    <w:name w:val="toc 5"/>
    <w:basedOn w:val="Normal"/>
    <w:next w:val="Normal"/>
    <w:autoRedefine/>
    <w:uiPriority w:val="39"/>
    <w:unhideWhenUsed/>
    <w:rsid w:val="00443EDA"/>
    <w:pPr>
      <w:spacing w:after="100" w:line="276" w:lineRule="auto"/>
      <w:ind w:left="880"/>
    </w:pPr>
    <w:rPr>
      <w:rFonts w:eastAsiaTheme="minorEastAsia" w:cstheme="minorBidi"/>
      <w:color w:val="auto"/>
      <w:kern w:val="0"/>
      <w:szCs w:val="22"/>
      <w:lang w:val="en-US"/>
    </w:rPr>
  </w:style>
  <w:style w:type="paragraph" w:styleId="TOC6">
    <w:name w:val="toc 6"/>
    <w:basedOn w:val="Normal"/>
    <w:next w:val="Normal"/>
    <w:autoRedefine/>
    <w:uiPriority w:val="39"/>
    <w:unhideWhenUsed/>
    <w:rsid w:val="00443EDA"/>
    <w:pPr>
      <w:spacing w:after="100" w:line="276" w:lineRule="auto"/>
      <w:ind w:left="1100"/>
    </w:pPr>
    <w:rPr>
      <w:rFonts w:eastAsiaTheme="minorEastAsia" w:cstheme="minorBidi"/>
      <w:color w:val="auto"/>
      <w:kern w:val="0"/>
      <w:szCs w:val="22"/>
      <w:lang w:val="en-US"/>
    </w:rPr>
  </w:style>
  <w:style w:type="paragraph" w:styleId="TOC7">
    <w:name w:val="toc 7"/>
    <w:basedOn w:val="Normal"/>
    <w:next w:val="Normal"/>
    <w:autoRedefine/>
    <w:uiPriority w:val="39"/>
    <w:unhideWhenUsed/>
    <w:rsid w:val="00443EDA"/>
    <w:pPr>
      <w:spacing w:after="100" w:line="276" w:lineRule="auto"/>
      <w:ind w:left="1320"/>
    </w:pPr>
    <w:rPr>
      <w:rFonts w:eastAsiaTheme="minorEastAsia" w:cstheme="minorBidi"/>
      <w:color w:val="auto"/>
      <w:kern w:val="0"/>
      <w:szCs w:val="22"/>
      <w:lang w:val="en-US"/>
    </w:rPr>
  </w:style>
  <w:style w:type="paragraph" w:styleId="TOC8">
    <w:name w:val="toc 8"/>
    <w:basedOn w:val="Normal"/>
    <w:next w:val="Normal"/>
    <w:autoRedefine/>
    <w:uiPriority w:val="39"/>
    <w:unhideWhenUsed/>
    <w:rsid w:val="00443EDA"/>
    <w:pPr>
      <w:spacing w:after="100" w:line="276" w:lineRule="auto"/>
      <w:ind w:left="1540"/>
    </w:pPr>
    <w:rPr>
      <w:rFonts w:eastAsiaTheme="minorEastAsia" w:cstheme="minorBidi"/>
      <w:color w:val="auto"/>
      <w:kern w:val="0"/>
      <w:szCs w:val="22"/>
      <w:lang w:val="en-US"/>
    </w:rPr>
  </w:style>
  <w:style w:type="paragraph" w:styleId="TOC9">
    <w:name w:val="toc 9"/>
    <w:basedOn w:val="Normal"/>
    <w:next w:val="Normal"/>
    <w:autoRedefine/>
    <w:uiPriority w:val="39"/>
    <w:unhideWhenUsed/>
    <w:rsid w:val="00443EDA"/>
    <w:pPr>
      <w:spacing w:after="100" w:line="276" w:lineRule="auto"/>
      <w:ind w:left="1760"/>
    </w:pPr>
    <w:rPr>
      <w:rFonts w:eastAsiaTheme="minorEastAsia" w:cstheme="minorBidi"/>
      <w:color w:val="auto"/>
      <w:kern w:val="0"/>
      <w:szCs w:val="22"/>
      <w:lang w:val="en-US"/>
    </w:rPr>
  </w:style>
  <w:style w:type="paragraph" w:customStyle="1" w:styleId="TableBullet">
    <w:name w:val="Table Bullet"/>
    <w:basedOn w:val="TableText"/>
    <w:link w:val="TableBulletChar"/>
    <w:qFormat/>
    <w:rsid w:val="00443EDA"/>
    <w:pPr>
      <w:ind w:left="284" w:hanging="284"/>
    </w:pPr>
    <w:rPr>
      <w:szCs w:val="20"/>
    </w:rPr>
  </w:style>
  <w:style w:type="character" w:customStyle="1" w:styleId="TableBulletChar">
    <w:name w:val="Table Bullet Char"/>
    <w:basedOn w:val="TableTextChar"/>
    <w:link w:val="TableBullet"/>
    <w:rsid w:val="00443EDA"/>
    <w:rPr>
      <w:rFonts w:eastAsia="Calibri" w:cs="Arial"/>
      <w:color w:val="000000"/>
      <w:kern w:val="28"/>
      <w:sz w:val="20"/>
      <w:szCs w:val="20"/>
    </w:rPr>
  </w:style>
  <w:style w:type="paragraph" w:customStyle="1" w:styleId="TableBullets">
    <w:name w:val="TableBullets"/>
    <w:basedOn w:val="TableText"/>
    <w:qFormat/>
    <w:rsid w:val="008F4F40"/>
    <w:pPr>
      <w:numPr>
        <w:numId w:val="7"/>
      </w:numPr>
    </w:pPr>
    <w:rPr>
      <w:lang w:eastAsia="en-AU"/>
    </w:rPr>
  </w:style>
  <w:style w:type="paragraph" w:styleId="BodyText3">
    <w:name w:val="Body Text 3"/>
    <w:basedOn w:val="Normal"/>
    <w:link w:val="BodyText3Char"/>
    <w:uiPriority w:val="99"/>
    <w:rsid w:val="00977882"/>
    <w:pPr>
      <w:spacing w:after="120"/>
    </w:pPr>
    <w:rPr>
      <w:rFonts w:ascii="Calibri" w:hAnsi="Calibri"/>
      <w:sz w:val="16"/>
      <w:szCs w:val="16"/>
    </w:rPr>
  </w:style>
  <w:style w:type="character" w:customStyle="1" w:styleId="BodyText3Char">
    <w:name w:val="Body Text 3 Char"/>
    <w:basedOn w:val="DefaultParagraphFont"/>
    <w:link w:val="BodyText3"/>
    <w:uiPriority w:val="99"/>
    <w:rsid w:val="00977882"/>
    <w:rPr>
      <w:rFonts w:ascii="Calibri" w:eastAsia="Times New Roman" w:hAnsi="Calibri" w:cs="Times New Roman"/>
      <w:color w:val="000000"/>
      <w:kern w:val="28"/>
      <w:sz w:val="16"/>
      <w:szCs w:val="16"/>
    </w:rPr>
  </w:style>
  <w:style w:type="paragraph" w:customStyle="1" w:styleId="CM6">
    <w:name w:val="CM6"/>
    <w:basedOn w:val="Normal"/>
    <w:next w:val="Normal"/>
    <w:uiPriority w:val="99"/>
    <w:rsid w:val="00E64836"/>
    <w:pPr>
      <w:widowControl w:val="0"/>
      <w:autoSpaceDE w:val="0"/>
      <w:autoSpaceDN w:val="0"/>
      <w:adjustRightInd w:val="0"/>
      <w:spacing w:after="0" w:line="268" w:lineRule="atLeast"/>
    </w:pPr>
    <w:rPr>
      <w:rFonts w:ascii="Calibri,Bold" w:eastAsiaTheme="minorEastAsia" w:hAnsi="Calibri,Bold" w:cstheme="minorBidi"/>
      <w:color w:val="auto"/>
      <w:kern w:val="0"/>
      <w:sz w:val="24"/>
      <w:szCs w:val="24"/>
      <w:lang w:eastAsia="en-AU"/>
    </w:rPr>
  </w:style>
  <w:style w:type="paragraph" w:customStyle="1" w:styleId="CM19">
    <w:name w:val="CM19"/>
    <w:basedOn w:val="Default"/>
    <w:next w:val="Default"/>
    <w:uiPriority w:val="99"/>
    <w:rsid w:val="00E14078"/>
    <w:pPr>
      <w:widowControl w:val="0"/>
    </w:pPr>
    <w:rPr>
      <w:rFonts w:ascii="Calibri,Bold" w:eastAsiaTheme="minorEastAsia" w:hAnsi="Calibri,Bold" w:cstheme="minorBidi"/>
      <w:color w:val="auto"/>
      <w:lang w:eastAsia="en-AU"/>
    </w:rPr>
  </w:style>
  <w:style w:type="paragraph" w:styleId="Bibliography">
    <w:name w:val="Bibliography"/>
    <w:basedOn w:val="Normal"/>
    <w:next w:val="Normal"/>
    <w:uiPriority w:val="37"/>
    <w:semiHidden/>
    <w:unhideWhenUsed/>
    <w:rsid w:val="00336C52"/>
  </w:style>
  <w:style w:type="paragraph" w:customStyle="1" w:styleId="Heading2NotNumbered">
    <w:name w:val="Heading2 NotNumbered"/>
    <w:basedOn w:val="Heading2"/>
    <w:next w:val="Normal"/>
    <w:qFormat/>
    <w:rsid w:val="00336C52"/>
    <w:pPr>
      <w:numPr>
        <w:ilvl w:val="0"/>
        <w:numId w:val="0"/>
      </w:numPr>
    </w:pPr>
    <w:rPr>
      <w:i/>
    </w:rPr>
  </w:style>
  <w:style w:type="paragraph" w:customStyle="1" w:styleId="CM22">
    <w:name w:val="CM22"/>
    <w:basedOn w:val="Normal"/>
    <w:next w:val="Normal"/>
    <w:uiPriority w:val="99"/>
    <w:rsid w:val="00336C52"/>
    <w:pPr>
      <w:widowControl w:val="0"/>
      <w:autoSpaceDE w:val="0"/>
      <w:autoSpaceDN w:val="0"/>
      <w:adjustRightInd w:val="0"/>
      <w:spacing w:after="0"/>
    </w:pPr>
    <w:rPr>
      <w:rFonts w:ascii="Calibri,Bold" w:eastAsiaTheme="minorEastAsia" w:hAnsi="Calibri,Bold" w:cstheme="minorBidi"/>
      <w:color w:val="auto"/>
      <w:kern w:val="0"/>
      <w:sz w:val="24"/>
      <w:szCs w:val="24"/>
      <w:lang w:eastAsia="en-AU"/>
    </w:rPr>
  </w:style>
  <w:style w:type="paragraph" w:customStyle="1" w:styleId="CM1">
    <w:name w:val="CM1"/>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4">
    <w:name w:val="CM4"/>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8">
    <w:name w:val="CM8"/>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3">
    <w:name w:val="CM3"/>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20">
    <w:name w:val="CM20"/>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16">
    <w:name w:val="CM16"/>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23">
    <w:name w:val="CM23"/>
    <w:basedOn w:val="Default"/>
    <w:next w:val="Default"/>
    <w:uiPriority w:val="99"/>
    <w:rsid w:val="00336C52"/>
    <w:pPr>
      <w:widowControl w:val="0"/>
    </w:pPr>
    <w:rPr>
      <w:rFonts w:ascii="Calibri,Bold" w:eastAsiaTheme="minorEastAsia" w:hAnsi="Calibri,Bold" w:cstheme="minorBidi"/>
      <w:color w:val="auto"/>
      <w:lang w:eastAsia="en-AU"/>
    </w:rPr>
  </w:style>
  <w:style w:type="character" w:customStyle="1" w:styleId="hithilite">
    <w:name w:val="hithilite"/>
    <w:basedOn w:val="DefaultParagraphFont"/>
    <w:rsid w:val="00336C52"/>
  </w:style>
  <w:style w:type="numbering" w:customStyle="1" w:styleId="KeyPoints">
    <w:name w:val="Key Points"/>
    <w:basedOn w:val="NoList"/>
    <w:uiPriority w:val="99"/>
    <w:rsid w:val="00336C52"/>
    <w:pPr>
      <w:numPr>
        <w:numId w:val="56"/>
      </w:numPr>
    </w:pPr>
  </w:style>
  <w:style w:type="paragraph" w:customStyle="1" w:styleId="Classification">
    <w:name w:val="Classification"/>
    <w:basedOn w:val="Normal"/>
    <w:uiPriority w:val="10"/>
    <w:qFormat/>
    <w:rsid w:val="00336C52"/>
    <w:pPr>
      <w:tabs>
        <w:tab w:val="center" w:pos="4536"/>
        <w:tab w:val="center" w:pos="4819"/>
        <w:tab w:val="right" w:pos="9356"/>
      </w:tabs>
      <w:spacing w:after="240"/>
      <w:jc w:val="center"/>
    </w:pPr>
    <w:rPr>
      <w:rFonts w:cs="Arial"/>
      <w:color w:val="FF0000"/>
      <w:sz w:val="28"/>
      <w:szCs w:val="28"/>
      <w:lang w:eastAsia="en-AU"/>
    </w:rPr>
  </w:style>
  <w:style w:type="paragraph" w:styleId="ListNumber2">
    <w:name w:val="List Number 2"/>
    <w:basedOn w:val="Normal"/>
    <w:uiPriority w:val="99"/>
    <w:rsid w:val="00336C52"/>
    <w:pPr>
      <w:ind w:left="738" w:hanging="369"/>
    </w:pPr>
  </w:style>
  <w:style w:type="paragraph" w:styleId="ListNumber3">
    <w:name w:val="List Number 3"/>
    <w:basedOn w:val="Normal"/>
    <w:uiPriority w:val="99"/>
    <w:rsid w:val="00336C52"/>
    <w:pPr>
      <w:ind w:left="1107" w:hanging="369"/>
    </w:pPr>
  </w:style>
  <w:style w:type="paragraph" w:styleId="ListNumber4">
    <w:name w:val="List Number 4"/>
    <w:basedOn w:val="Normal"/>
    <w:uiPriority w:val="99"/>
    <w:rsid w:val="00336C52"/>
    <w:pPr>
      <w:ind w:left="1476" w:hanging="369"/>
    </w:pPr>
  </w:style>
  <w:style w:type="paragraph" w:styleId="ListNumber5">
    <w:name w:val="List Number 5"/>
    <w:basedOn w:val="Normal"/>
    <w:uiPriority w:val="99"/>
    <w:rsid w:val="00336C52"/>
    <w:pPr>
      <w:ind w:left="1845" w:hanging="3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36263667">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79780817">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5063939">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11611967">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00422884">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73424020">
      <w:bodyDiv w:val="1"/>
      <w:marLeft w:val="0"/>
      <w:marRight w:val="0"/>
      <w:marTop w:val="0"/>
      <w:marBottom w:val="0"/>
      <w:divBdr>
        <w:top w:val="none" w:sz="0" w:space="0" w:color="auto"/>
        <w:left w:val="none" w:sz="0" w:space="0" w:color="auto"/>
        <w:bottom w:val="none" w:sz="0" w:space="0" w:color="auto"/>
        <w:right w:val="none" w:sz="0" w:space="0" w:color="auto"/>
      </w:divBdr>
    </w:div>
    <w:div w:id="890073161">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77339581">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4816856">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094126717">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63551683">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37533234">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82945930">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54273980">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29724381">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82728276">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9.emf"/><Relationship Id="rId39"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footer" Target="footer9.xml"/><Relationship Id="rId42" Type="http://schemas.openxmlformats.org/officeDocument/2006/relationships/footer" Target="footer16.xml"/><Relationship Id="rId47" Type="http://schemas.openxmlformats.org/officeDocument/2006/relationships/image" Target="media/image19.emf"/><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footer" Target="footer8.xml"/><Relationship Id="rId38" Type="http://schemas.openxmlformats.org/officeDocument/2006/relationships/footer" Target="footer13.xml"/><Relationship Id="rId46"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hyperlink" Target="http://creativecommons.org/licenses/by/3.0/au/" TargetMode="External"/><Relationship Id="rId20" Type="http://schemas.openxmlformats.org/officeDocument/2006/relationships/image" Target="media/image5.emf"/><Relationship Id="rId29" Type="http://schemas.openxmlformats.org/officeDocument/2006/relationships/image" Target="media/image11.emf"/><Relationship Id="rId41" Type="http://schemas.openxmlformats.org/officeDocument/2006/relationships/hyperlink" Target="http://intranet.pirsa.sa.gov.au/people/pirsafe/whs_a-z/hazard_manag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cid:image001.png@01CF3236.F571C350" TargetMode="Externa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footer" Target="footer10.xml"/><Relationship Id="rId43" Type="http://schemas.openxmlformats.org/officeDocument/2006/relationships/image" Target="media/image15.jpeg"/><Relationship Id="rId48" Type="http://schemas.openxmlformats.org/officeDocument/2006/relationships/image" Target="media/image20.emf"/><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71CC36E9.dotm</Template>
  <TotalTime>0</TotalTime>
  <Pages>150</Pages>
  <Words>48644</Words>
  <Characters>277277</Characters>
  <Application>Microsoft Office Word</Application>
  <DocSecurity>4</DocSecurity>
  <Lines>2310</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OfficeLong-Term Intervention Monitoring ProjectLower Murray River Selected AreaMonitoring and Evaluation Plan Version 2</dc:title>
  <dc:subject/>
  <dc:creator/>
  <cp:keywords/>
  <cp:lastModifiedBy/>
  <cp:revision>1</cp:revision>
  <dcterms:created xsi:type="dcterms:W3CDTF">2016-11-29T01:00:00Z</dcterms:created>
  <dcterms:modified xsi:type="dcterms:W3CDTF">2016-11-29T01:00:00Z</dcterms:modified>
</cp:coreProperties>
</file>