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84AE" w14:textId="0F3611B0" w:rsidR="00C01DA4" w:rsidRDefault="00C0033E" w:rsidP="00C01DA4">
      <w:pPr>
        <w:spacing w:before="0" w:after="200"/>
        <w:contextualSpacing/>
        <w:rPr>
          <w:rFonts w:eastAsiaTheme="majorEastAsia" w:cstheme="majorBidi"/>
          <w:noProof/>
          <w:color w:val="1F497D" w:themeColor="text2"/>
          <w:spacing w:val="5"/>
          <w:sz w:val="48"/>
          <w:szCs w:val="52"/>
          <w:lang w:eastAsia="en-AU"/>
        </w:rPr>
      </w:pPr>
      <w:r>
        <w:rPr>
          <w:rFonts w:eastAsiaTheme="majorEastAsia" w:cstheme="majorBidi"/>
          <w:noProof/>
          <w:color w:val="1F497D" w:themeColor="text2"/>
          <w:spacing w:val="5"/>
          <w:sz w:val="48"/>
          <w:szCs w:val="52"/>
          <w:lang w:eastAsia="en-AU"/>
        </w:rPr>
        <mc:AlternateContent>
          <mc:Choice Requires="wpg">
            <w:drawing>
              <wp:anchor distT="0" distB="0" distL="114300" distR="114300" simplePos="0" relativeHeight="251658242" behindDoc="1" locked="0" layoutInCell="1" allowOverlap="1" wp14:anchorId="79216B41" wp14:editId="6A9B951B">
                <wp:simplePos x="0" y="0"/>
                <wp:positionH relativeFrom="margin">
                  <wp:align>center</wp:align>
                </wp:positionH>
                <wp:positionV relativeFrom="paragraph">
                  <wp:posOffset>0</wp:posOffset>
                </wp:positionV>
                <wp:extent cx="5579817" cy="993775"/>
                <wp:effectExtent l="0" t="0" r="1905" b="0"/>
                <wp:wrapTight wrapText="bothSides">
                  <wp:wrapPolygon edited="0">
                    <wp:start x="0" y="0"/>
                    <wp:lineTo x="0" y="17804"/>
                    <wp:lineTo x="10841" y="19875"/>
                    <wp:lineTo x="10841" y="21117"/>
                    <wp:lineTo x="21534" y="21117"/>
                    <wp:lineTo x="21534" y="828"/>
                    <wp:lineTo x="11062" y="0"/>
                    <wp:lineTo x="0" y="0"/>
                  </wp:wrapPolygon>
                </wp:wrapTight>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817" cy="993775"/>
                          <a:chOff x="339649" y="-22882"/>
                          <a:chExt cx="5579745" cy="994752"/>
                        </a:xfrm>
                      </wpg:grpSpPr>
                      <pic:pic xmlns:pic="http://schemas.openxmlformats.org/drawingml/2006/picture">
                        <pic:nvPicPr>
                          <pic:cNvPr id="73" name="Picture 12" descr="CEWO_logo_inline_LowRes.jp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339649" y="-22882"/>
                            <a:ext cx="2847340" cy="606425"/>
                          </a:xfrm>
                          <a:prstGeom prst="rect">
                            <a:avLst/>
                          </a:prstGeom>
                        </pic:spPr>
                      </pic:pic>
                      <pic:pic xmlns:pic="http://schemas.openxmlformats.org/drawingml/2006/picture">
                        <pic:nvPicPr>
                          <pic:cNvPr id="77" name="Picture 77"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39649" y="618563"/>
                            <a:ext cx="2639695" cy="187960"/>
                          </a:xfrm>
                          <a:prstGeom prst="rect">
                            <a:avLst/>
                          </a:prstGeom>
                          <a:noFill/>
                        </pic:spPr>
                      </pic:pic>
                      <pic:pic xmlns:pic="http://schemas.openxmlformats.org/drawingml/2006/picture">
                        <pic:nvPicPr>
                          <pic:cNvPr id="80" name="Picture 68" descr="ppt_bg_footer_SARDI.pn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186989" y="36515"/>
                            <a:ext cx="2732405" cy="9353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329BD50" id="Group 81" o:spid="_x0000_s1026" style="position:absolute;margin-left:0;margin-top:0;width:439.35pt;height:78.25pt;z-index:-251658238;mso-position-horizontal:center;mso-position-horizontal-relative:margin" coordorigin="3396,-228" coordsize="55797,9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EWO_logo_inline_LowRes.jpg" style="position:absolute;left:3396;top:-228;width:28473;height: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U8vEAAAA2wAAAA8AAABkcnMvZG93bnJldi54bWxEj0FrAjEUhO9C/0N4hd40GxUtW6PUFtGD&#10;F9dCr4/N6+7Szcs2SXXtr28EweMwM98wi1VvW3EiHxrHGtQoA0FcOtNwpeHjuBk+gwgR2WDrmDRc&#10;KMBq+TBYYG7cmQ90KmIlEoRDjhrqGLtcylDWZDGMXEecvC/nLcYkfSWNx3OC21aOs2wmLTacFmrs&#10;6K2m8rv4tRpIKana9/ippv4n7Ofrv8lse9T66bF/fQERqY/38K29MxrmE7h+S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U8vEAAAA2wAAAA8AAAAAAAAAAAAAAAAA&#10;nwIAAGRycy9kb3ducmV2LnhtbFBLBQYAAAAABAAEAPcAAACQAwAAAAA=&#10;">
                  <v:imagedata r:id="rId10" o:title="CEWO_logo_inline_LowRes"/>
                  <v:path arrowok="t"/>
                </v:shape>
                <v:shape id="Picture 77" o:spid="_x0000_s1028" type="#_x0000_t75" style="position:absolute;left:3396;top:6185;width:26397;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YpjDAAAA2wAAAA8AAABkcnMvZG93bnJldi54bWxEj82KwjAUhfeC7xCu4E5TXVTpmBatCrNw&#10;MzoM4+7SXNtic1OaqPXtJ8KAy8P5+TirrDeNuFPnassKZtMIBHFhdc2lgu/TfrIE4TyyxsYyKXiS&#10;gywdDlaYaPvgL7offSnCCLsEFVTet4mUrqjIoJvaljh4F9sZ9EF2pdQdPsK4aeQ8imJpsOZAqLCl&#10;vKLieryZAPnNb/Fsvs4PzujtZnd+xj99rtR41K8/QHjq/Tv83/7UChYLeH0JP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RimMMAAADbAAAADwAAAAAAAAAAAAAAAACf&#10;AgAAZHJzL2Rvd25yZXYueG1sUEsFBgAAAAAEAAQA9wAAAI8DAAAAAA==&#10;">
                  <v:imagedata r:id="rId11" o:title="ColorPalette_symbolsOnly"/>
                  <v:path arrowok="t"/>
                </v:shape>
                <v:shape id="Picture 68" o:spid="_x0000_s1029" type="#_x0000_t75" alt="ppt_bg_footer_SARDI.png" style="position:absolute;left:31869;top:365;width:27324;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UXi6AAAA2wAAAA8AAABkcnMvZG93bnJldi54bWxET0sKwjAQ3QveIYzgzqYKSqlGEVEQd/72&#10;QzOmxWZSmljr7c1CcPl4/9Wmt7XoqPWVYwXTJAVBXDhdsVFwux4mGQgfkDXWjknBhzxs1sPBCnPt&#10;3nym7hKMiCHsc1RQhtDkUvqiJIs+cQ1x5B6utRgibI3ULb5juK3lLE0X0mLFsaHEhnYlFc/Lyypw&#10;J7z3VXblhbZ+/3p2W9PMjVLjUb9dggjUh7/45z5qBVlcH7/EHyDXX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zLhReLoAAADbAAAADwAAAAAAAAAAAAAAAACfAgAAZHJzL2Rv&#10;d25yZXYueG1sUEsFBgAAAAAEAAQA9wAAAIYDAAAAAA==&#10;">
                  <v:imagedata r:id="rId12" o:title="ppt_bg_footer_SARDI"/>
                  <v:path arrowok="t"/>
                </v:shape>
                <w10:wrap type="tight" anchorx="margin"/>
              </v:group>
            </w:pict>
          </mc:Fallback>
        </mc:AlternateContent>
      </w:r>
    </w:p>
    <w:p w14:paraId="19FBC1C4" w14:textId="77777777" w:rsidR="00DC734E" w:rsidRDefault="00DC734E" w:rsidP="00DC734E">
      <w:pPr>
        <w:numPr>
          <w:ilvl w:val="1"/>
          <w:numId w:val="0"/>
        </w:numPr>
        <w:contextualSpacing/>
        <w:jc w:val="center"/>
        <w:rPr>
          <w:rFonts w:eastAsiaTheme="majorEastAsia" w:cstheme="majorBidi"/>
          <w:b/>
          <w:iCs/>
          <w:color w:val="365F91" w:themeColor="accent1" w:themeShade="BF"/>
          <w:spacing w:val="15"/>
          <w:sz w:val="32"/>
          <w:szCs w:val="32"/>
        </w:rPr>
      </w:pPr>
      <w:r w:rsidRPr="00B55660">
        <w:rPr>
          <w:rFonts w:eastAsiaTheme="majorEastAsia" w:cstheme="majorBidi"/>
          <w:b/>
          <w:iCs/>
          <w:color w:val="365F91" w:themeColor="accent1" w:themeShade="BF"/>
          <w:spacing w:val="15"/>
          <w:sz w:val="32"/>
          <w:szCs w:val="32"/>
        </w:rPr>
        <w:t xml:space="preserve">Commonwealth Environmental </w:t>
      </w:r>
      <w:r>
        <w:rPr>
          <w:rFonts w:eastAsiaTheme="majorEastAsia" w:cstheme="majorBidi"/>
          <w:b/>
          <w:iCs/>
          <w:color w:val="365F91" w:themeColor="accent1" w:themeShade="BF"/>
          <w:spacing w:val="15"/>
          <w:sz w:val="32"/>
          <w:szCs w:val="32"/>
        </w:rPr>
        <w:t>Water Office Long-T</w:t>
      </w:r>
      <w:r w:rsidRPr="00B55660">
        <w:rPr>
          <w:rFonts w:eastAsiaTheme="majorEastAsia" w:cstheme="majorBidi"/>
          <w:b/>
          <w:iCs/>
          <w:color w:val="365F91" w:themeColor="accent1" w:themeShade="BF"/>
          <w:spacing w:val="15"/>
          <w:sz w:val="32"/>
          <w:szCs w:val="32"/>
        </w:rPr>
        <w:t>erm Int</w:t>
      </w:r>
      <w:bookmarkStart w:id="0" w:name="_GoBack"/>
      <w:bookmarkEnd w:id="0"/>
      <w:r w:rsidRPr="00B55660">
        <w:rPr>
          <w:rFonts w:eastAsiaTheme="majorEastAsia" w:cstheme="majorBidi"/>
          <w:b/>
          <w:iCs/>
          <w:color w:val="365F91" w:themeColor="accent1" w:themeShade="BF"/>
          <w:spacing w:val="15"/>
          <w:sz w:val="32"/>
          <w:szCs w:val="32"/>
        </w:rPr>
        <w:t xml:space="preserve">ervention Monitoring Project </w:t>
      </w:r>
    </w:p>
    <w:p w14:paraId="6A454542" w14:textId="1ADA84B6" w:rsidR="00DC734E" w:rsidRPr="00B22680" w:rsidRDefault="00C95625" w:rsidP="00DC734E">
      <w:pPr>
        <w:numPr>
          <w:ilvl w:val="1"/>
          <w:numId w:val="0"/>
        </w:numPr>
        <w:contextualSpacing/>
        <w:jc w:val="center"/>
        <w:rPr>
          <w:rFonts w:eastAsiaTheme="majorEastAsia" w:cstheme="majorBidi"/>
          <w:iCs/>
          <w:color w:val="365F91" w:themeColor="accent1" w:themeShade="BF"/>
          <w:spacing w:val="15"/>
          <w:sz w:val="32"/>
          <w:szCs w:val="32"/>
        </w:rPr>
      </w:pPr>
      <w:r>
        <w:rPr>
          <w:rFonts w:eastAsiaTheme="majorEastAsia" w:cstheme="majorBidi"/>
          <w:iCs/>
          <w:color w:val="365F91" w:themeColor="accent1" w:themeShade="BF"/>
          <w:spacing w:val="15"/>
          <w:sz w:val="32"/>
          <w:szCs w:val="32"/>
        </w:rPr>
        <w:t>Lower Murray River</w:t>
      </w:r>
    </w:p>
    <w:p w14:paraId="7E7ED2A2" w14:textId="4AB467E5" w:rsidR="00DC734E" w:rsidRPr="00B22680" w:rsidRDefault="00DC734E" w:rsidP="00DC734E">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 xml:space="preserve">2017-18 </w:t>
      </w:r>
      <w:r>
        <w:rPr>
          <w:rFonts w:eastAsiaTheme="majorEastAsia" w:cstheme="majorBidi"/>
          <w:iCs/>
          <w:color w:val="365F91" w:themeColor="accent1" w:themeShade="BF"/>
          <w:spacing w:val="15"/>
          <w:sz w:val="32"/>
          <w:szCs w:val="32"/>
        </w:rPr>
        <w:t>Technical</w:t>
      </w:r>
      <w:r w:rsidRPr="00B22680">
        <w:rPr>
          <w:rFonts w:eastAsiaTheme="majorEastAsia" w:cstheme="majorBidi"/>
          <w:iCs/>
          <w:color w:val="365F91" w:themeColor="accent1" w:themeShade="BF"/>
          <w:spacing w:val="15"/>
          <w:sz w:val="32"/>
          <w:szCs w:val="32"/>
        </w:rPr>
        <w:t xml:space="preserve"> Report</w:t>
      </w:r>
    </w:p>
    <w:p w14:paraId="6C44D89A" w14:textId="77777777" w:rsidR="00A62C74" w:rsidRPr="00A67C76" w:rsidRDefault="00A62C74" w:rsidP="00A62C74">
      <w:pPr>
        <w:contextualSpacing/>
        <w:jc w:val="center"/>
        <w:rPr>
          <w:rFonts w:cs="Arial"/>
          <w:color w:val="1F497D" w:themeColor="text2"/>
          <w:sz w:val="24"/>
        </w:rPr>
      </w:pPr>
    </w:p>
    <w:p w14:paraId="28366E7A" w14:textId="24B4D423" w:rsidR="00A62C74" w:rsidRDefault="00A62C74" w:rsidP="00A62C74">
      <w:pPr>
        <w:contextualSpacing/>
        <w:jc w:val="center"/>
        <w:rPr>
          <w:rFonts w:cs="Arial"/>
          <w:color w:val="000000" w:themeColor="text1"/>
          <w:szCs w:val="22"/>
        </w:rPr>
      </w:pPr>
      <w:r w:rsidRPr="00A67C76">
        <w:rPr>
          <w:rFonts w:cs="Arial"/>
          <w:color w:val="000000" w:themeColor="text1"/>
          <w:szCs w:val="22"/>
        </w:rPr>
        <w:t>A</w:t>
      </w:r>
      <w:r w:rsidR="00C67D22">
        <w:rPr>
          <w:rFonts w:cs="Arial"/>
          <w:color w:val="000000" w:themeColor="text1"/>
          <w:szCs w:val="22"/>
        </w:rPr>
        <w:t xml:space="preserve"> </w:t>
      </w:r>
      <w:r w:rsidRPr="00A67C76">
        <w:rPr>
          <w:rFonts w:cs="Arial"/>
          <w:color w:val="000000" w:themeColor="text1"/>
          <w:szCs w:val="22"/>
        </w:rPr>
        <w:t xml:space="preserve">report prepared </w:t>
      </w:r>
      <w:r w:rsidR="00816EA6" w:rsidRPr="00A67C76">
        <w:rPr>
          <w:rFonts w:cs="Arial"/>
          <w:color w:val="000000" w:themeColor="text1"/>
          <w:szCs w:val="22"/>
        </w:rPr>
        <w:t xml:space="preserve">for the Commonwealth Environmental Water Office </w:t>
      </w:r>
      <w:r w:rsidRPr="00A67C76">
        <w:rPr>
          <w:rFonts w:cs="Arial"/>
          <w:color w:val="000000" w:themeColor="text1"/>
          <w:szCs w:val="22"/>
        </w:rPr>
        <w:t>by the South Australian Research and Developme</w:t>
      </w:r>
      <w:r w:rsidR="00816EA6">
        <w:rPr>
          <w:rFonts w:cs="Arial"/>
          <w:color w:val="000000" w:themeColor="text1"/>
          <w:szCs w:val="22"/>
        </w:rPr>
        <w:t xml:space="preserve">nt Institute, Aquatic </w:t>
      </w:r>
      <w:r w:rsidR="00484075">
        <w:rPr>
          <w:rFonts w:cs="Arial"/>
          <w:color w:val="000000" w:themeColor="text1"/>
          <w:szCs w:val="22"/>
        </w:rPr>
        <w:t>Sciences</w:t>
      </w:r>
    </w:p>
    <w:p w14:paraId="6783FA90" w14:textId="750F9EF7" w:rsidR="0043184C" w:rsidRPr="0043184C" w:rsidRDefault="0043184C" w:rsidP="00A62C74">
      <w:pPr>
        <w:contextualSpacing/>
        <w:jc w:val="center"/>
        <w:rPr>
          <w:rFonts w:cs="Arial"/>
          <w:color w:val="000000" w:themeColor="text1"/>
          <w:sz w:val="16"/>
          <w:szCs w:val="22"/>
        </w:rPr>
      </w:pPr>
    </w:p>
    <w:p w14:paraId="2B581360" w14:textId="2E011F12" w:rsidR="00BF50B0" w:rsidRDefault="00FF0524" w:rsidP="0043184C">
      <w:pPr>
        <w:tabs>
          <w:tab w:val="center" w:pos="4510"/>
          <w:tab w:val="left" w:pos="6205"/>
        </w:tabs>
        <w:contextualSpacing/>
        <w:jc w:val="center"/>
        <w:rPr>
          <w:color w:val="000000" w:themeColor="text1"/>
          <w:szCs w:val="22"/>
        </w:rPr>
      </w:pPr>
      <w:r w:rsidRPr="00FF0524">
        <w:rPr>
          <w:noProof/>
          <w:lang w:eastAsia="en-AU"/>
        </w:rPr>
        <w:t xml:space="preserve"> </w:t>
      </w:r>
      <w:r w:rsidR="0007443D" w:rsidRPr="008B1B72">
        <w:rPr>
          <w:noProof/>
          <w:lang w:eastAsia="en-AU"/>
        </w:rPr>
        <mc:AlternateContent>
          <mc:Choice Requires="wpg">
            <w:drawing>
              <wp:inline distT="0" distB="0" distL="0" distR="0" wp14:anchorId="7C11B680" wp14:editId="6109E1BA">
                <wp:extent cx="5105400" cy="4458051"/>
                <wp:effectExtent l="38100" t="38100" r="38100" b="0"/>
                <wp:docPr id="31" name="Group 7"/>
                <wp:cNvGraphicFramePr/>
                <a:graphic xmlns:a="http://schemas.openxmlformats.org/drawingml/2006/main">
                  <a:graphicData uri="http://schemas.microsoft.com/office/word/2010/wordprocessingGroup">
                    <wpg:wgp>
                      <wpg:cNvGrpSpPr/>
                      <wpg:grpSpPr>
                        <a:xfrm>
                          <a:off x="0" y="0"/>
                          <a:ext cx="5105400" cy="4458051"/>
                          <a:chOff x="0" y="0"/>
                          <a:chExt cx="9144000" cy="7985119"/>
                        </a:xfrm>
                      </wpg:grpSpPr>
                      <pic:pic xmlns:pic="http://schemas.openxmlformats.org/drawingml/2006/picture">
                        <pic:nvPicPr>
                          <pic:cNvPr id="32" name="Picture 32"/>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3373395" y="1996398"/>
                            <a:ext cx="2737591" cy="2437200"/>
                          </a:xfrm>
                          <a:prstGeom prst="rect">
                            <a:avLst/>
                          </a:prstGeom>
                          <a:ln w="28575">
                            <a:solidFill>
                              <a:schemeClr val="bg1"/>
                            </a:solidFill>
                          </a:ln>
                        </pic:spPr>
                      </pic:pic>
                      <pic:pic xmlns:pic="http://schemas.openxmlformats.org/drawingml/2006/picture">
                        <pic:nvPicPr>
                          <pic:cNvPr id="33" name="Picture 33"/>
                          <pic:cNvPicPr/>
                        </pic:nvPicPr>
                        <pic:blipFill rotWithShape="1">
                          <a:blip r:embed="rId14" cstate="email">
                            <a:extLst>
                              <a:ext uri="{28A0092B-C50C-407E-A947-70E740481C1C}">
                                <a14:useLocalDpi xmlns:a14="http://schemas.microsoft.com/office/drawing/2010/main"/>
                              </a:ext>
                            </a:extLst>
                          </a:blip>
                          <a:srcRect/>
                          <a:stretch/>
                        </pic:blipFill>
                        <pic:spPr bwMode="auto">
                          <a:xfrm rot="16200000">
                            <a:off x="-277985" y="286602"/>
                            <a:ext cx="1949450" cy="1393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425716" y="4065"/>
                            <a:ext cx="1463040" cy="1950720"/>
                          </a:xfrm>
                          <a:prstGeom prst="rect">
                            <a:avLst/>
                          </a:prstGeom>
                          <a:ln w="28575">
                            <a:solidFill>
                              <a:schemeClr val="bg1"/>
                            </a:solidFill>
                          </a:ln>
                        </pic:spPr>
                      </pic:pic>
                      <pic:pic xmlns:pic="http://schemas.openxmlformats.org/drawingml/2006/picture">
                        <pic:nvPicPr>
                          <pic:cNvPr id="36" name="Picture 36"/>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6138112" y="0"/>
                            <a:ext cx="3005887" cy="4440722"/>
                          </a:xfrm>
                          <a:prstGeom prst="rect">
                            <a:avLst/>
                          </a:prstGeom>
                          <a:ln w="28575">
                            <a:solidFill>
                              <a:schemeClr val="bg1"/>
                            </a:solidFill>
                          </a:ln>
                        </pic:spPr>
                      </pic:pic>
                      <pic:pic xmlns:pic="http://schemas.openxmlformats.org/drawingml/2006/picture">
                        <pic:nvPicPr>
                          <pic:cNvPr id="45" name="Picture 45"/>
                          <pic:cNvPicPr/>
                        </pic:nvPicPr>
                        <pic:blipFill rotWithShape="1">
                          <a:blip r:embed="rId17" cstate="email">
                            <a:extLst>
                              <a:ext uri="{28A0092B-C50C-407E-A947-70E740481C1C}">
                                <a14:useLocalDpi xmlns:a14="http://schemas.microsoft.com/office/drawing/2010/main"/>
                              </a:ext>
                            </a:extLst>
                          </a:blip>
                          <a:srcRect/>
                          <a:stretch/>
                        </pic:blipFill>
                        <pic:spPr>
                          <a:xfrm>
                            <a:off x="0" y="1993722"/>
                            <a:ext cx="3328852" cy="2456818"/>
                          </a:xfrm>
                          <a:prstGeom prst="rect">
                            <a:avLst/>
                          </a:prstGeom>
                          <a:ln w="28575">
                            <a:solidFill>
                              <a:schemeClr val="bg1"/>
                            </a:solidFill>
                          </a:ln>
                        </pic:spPr>
                      </pic:pic>
                      <pic:pic xmlns:pic="http://schemas.openxmlformats.org/drawingml/2006/picture">
                        <pic:nvPicPr>
                          <pic:cNvPr id="46" name="Picture 46" descr="\\cluscbdfs02\USER30\SARDI\Inland Waters\E&amp;R\Luch\MC_FRDC\Photos\Loxton 17-18 June 2017\P1010744.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2930785" y="9359"/>
                            <a:ext cx="3197860" cy="1927659"/>
                          </a:xfrm>
                          <a:prstGeom prst="rect">
                            <a:avLst/>
                          </a:prstGeom>
                          <a:noFill/>
                          <a:ln w="127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0" y="4510399"/>
                            <a:ext cx="9144000" cy="3474720"/>
                          </a:xfrm>
                          <a:prstGeom prst="rect">
                            <a:avLst/>
                          </a:prstGeom>
                        </pic:spPr>
                      </pic:pic>
                    </wpg:wgp>
                  </a:graphicData>
                </a:graphic>
              </wp:inline>
            </w:drawing>
          </mc:Choice>
          <mc:Fallback>
            <w:pict>
              <v:group w14:anchorId="080FD4E9" id="Group 7" o:spid="_x0000_s1026" style="width:402pt;height:351.05pt;mso-position-horizontal-relative:char;mso-position-vertical-relative:line" coordsize="91440,7985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">
                <v:shape id="Picture 32" o:spid="_x0000_s1027" type="#_x0000_t75" style="position:absolute;left:33733;top:19963;width:27376;height:2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YR/AAAAA2wAAAA8AAABkcnMvZG93bnJldi54bWxEj82KwjAUhfcDvkO4grsxVXGQahQVBMWN&#10;o4IuL821LTY3pYka394IgsvD+fk4k1kwlbhT40rLCnrdBARxZnXJuYLjYfU7AuE8ssbKMil4koPZ&#10;tPUzwVTbB//Tfe9zEUfYpaig8L5OpXRZQQZd19bE0bvYxqCPssmlbvARx00l+0nyJw2WHAkF1rQs&#10;KLvubyZyn7vywpvTdqhrHobF5hzCaq1Upx3mYxCegv+GP+21VjDow/tL/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BhH8AAAADbAAAADwAAAAAAAAAAAAAAAACfAgAA&#10;ZHJzL2Rvd25yZXYueG1sUEsFBgAAAAAEAAQA9wAAAIwDAAAAAA==&#10;" stroked="t" strokecolor="white [3212]" strokeweight="2.25pt">
                  <v:imagedata r:id="rId20" o:title=""/>
                  <v:path arrowok="t"/>
                </v:shape>
                <v:shape id="Picture 33" o:spid="_x0000_s1028" type="#_x0000_t75" style="position:absolute;left:-2780;top:2866;width:19494;height:139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kX7DAAAA2wAAAA8AAABkcnMvZG93bnJldi54bWxEj0+LwjAUxO+C3yE8YW+aqlC0GkV2WdiL&#10;B/+g10fzbIvJS21S7frpjbCwx2FmfsMs15014k6NrxwrGI8SEMS50xUXCo6H7+EMhA/IGo1jUvBL&#10;Htarfm+JmXYP3tF9HwoRIewzVFCGUGdS+rwki37kauLoXVxjMUTZFFI3+Ihwa+QkSVJpseK4UGJN&#10;nyXl131rFSTno2nNZPtlMT3dnkU6D9xulfoYdJsFiEBd+A//tX+0gukU3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ORfsMAAADbAAAADwAAAAAAAAAAAAAAAACf&#10;AgAAZHJzL2Rvd25yZXYueG1sUEsFBgAAAAAEAAQA9wAAAI8DAAAAAA==&#10;">
                  <v:imagedata r:id="rId21" o:title=""/>
                </v:shape>
                <v:shape id="Picture 35" o:spid="_x0000_s1029" type="#_x0000_t75" style="position:absolute;left:14257;top:40;width:14630;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M/3DAAAA2wAAAA8AAABkcnMvZG93bnJldi54bWxEj0+LwjAUxO8LfofwBG9rWl13pWsUEcQF&#10;D+IfFvb2aJ5NsXkpTaz12xtB2OMwM79hZovOVqKlxpeOFaTDBARx7nTJhYLTcf0+BeEDssbKMSm4&#10;k4fFvPc2w0y7G++pPYRCRAj7DBWYEOpMSp8bsuiHriaO3tk1FkOUTSF1g7cIt5UcJcmntFhyXDBY&#10;08pQfjlcrYK9+aMPuvKvSVK9q3X6NW03W6UG/W75DSJQF/7Dr/aPVjCe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Yz/cMAAADbAAAADwAAAAAAAAAAAAAAAACf&#10;AgAAZHJzL2Rvd25yZXYueG1sUEsFBgAAAAAEAAQA9wAAAI8DAAAAAA==&#10;" stroked="t" strokecolor="white [3212]" strokeweight="2.25pt">
                  <v:imagedata r:id="rId22" o:title=""/>
                  <v:path arrowok="t"/>
                </v:shape>
                <v:shape id="Picture 36" o:spid="_x0000_s1030" type="#_x0000_t75" style="position:absolute;left:61381;width:30058;height:4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0YzEAAAA2wAAAA8AAABkcnMvZG93bnJldi54bWxEj91qAjEUhO8LfYdwCt7VrJWqbI3SFsQi&#10;Kvh7fbo53V26OVk2UaNPbwTBy2FmvmGG42AqcaTGlZYVdNoJCOLM6pJzBdvN5HUAwnlkjZVlUnAm&#10;B+PR89MQU21PvKLj2uciQtilqKDwvk6ldFlBBl3b1sTR+7ONQR9lk0vd4CnCTSXfkqQnDZYcFwqs&#10;6bug7H99MAr2c+3el/0qBJp9zRez387gMt0p1XoJnx8gPAX/CN/bP1pBtwe3L/EHyNE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0YzEAAAA2wAAAA8AAAAAAAAAAAAAAAAA&#10;nwIAAGRycy9kb3ducmV2LnhtbFBLBQYAAAAABAAEAPcAAACQAwAAAAA=&#10;" stroked="t" strokecolor="white [3212]" strokeweight="2.25pt">
                  <v:imagedata r:id="rId23" o:title=""/>
                  <v:path arrowok="t"/>
                </v:shape>
                <v:shape id="Picture 45" o:spid="_x0000_s1031" type="#_x0000_t75" style="position:absolute;top:19937;width:33288;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FP3FAAAA2wAAAA8AAABkcnMvZG93bnJldi54bWxEj09rwkAUxO9Cv8PyhF6Kbiq1SpqNlEqs&#10;Fyn+Aa+P7GsSzL4N2U2M394tFDwOM/MbJlkNphY9ta6yrOB1GoEgzq2uuFBwOmaTJQjnkTXWlknB&#10;jRys0qdRgrG2V95Tf/CFCBB2MSoovW9iKV1ekkE3tQ1x8H5ta9AH2RZSt3gNcFPLWRS9S4MVh4US&#10;G/oqKb8cOqNg0a/NDs84/+5eom6zrbPN8idT6nk8fH6A8DT4R/i/vdUK3ubw9yX8AJ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RT9xQAAANsAAAAPAAAAAAAAAAAAAAAA&#10;AJ8CAABkcnMvZG93bnJldi54bWxQSwUGAAAAAAQABAD3AAAAkQMAAAAA&#10;" stroked="t" strokecolor="white [3212]" strokeweight="2.25pt">
                  <v:imagedata r:id="rId24" o:title=""/>
                </v:shape>
                <v:shape id="Picture 46" o:spid="_x0000_s1032" type="#_x0000_t75" style="position:absolute;left:29307;top:93;width:31979;height:19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4PfFAAAA2wAAAA8AAABkcnMvZG93bnJldi54bWxEj0FrwkAUhO+C/2F5Qi+iG0uJEl1FhELB&#10;Q1sV1Nsz+8wGs29DdjXpv+8WCh6HmfmGWaw6W4kHNb50rGAyTkAQ506XXCg47N9HMxA+IGusHJOC&#10;H/KwWvZ7C8y0a/mbHrtQiAhhn6ECE0KdSelzQxb92NXE0bu6xmKIsimkbrCNcFvJ1yRJpcWS44LB&#10;mjaG8tvubhXoye36VePFn8+f5jicbttZeiqUehl06zmIQF14hv/bH1rBWwp/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MOD3xQAAANsAAAAPAAAAAAAAAAAAAAAA&#10;AJ8CAABkcnMvZG93bnJldi54bWxQSwUGAAAAAAQABAD3AAAAkQMAAAAA&#10;" stroked="t" strokecolor="white [3212]" strokeweight="1pt">
                  <v:imagedata r:id="rId25" o:title="P1010744"/>
                </v:shape>
                <v:shape id="Picture 54" o:spid="_x0000_s1033" type="#_x0000_t75" style="position:absolute;top:45103;width:91440;height:3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bdnDAAAA2wAAAA8AAABkcnMvZG93bnJldi54bWxEj81qwzAQhO+BvoPYQm+JnNCW4EQOxRBq&#10;eqrjBHJcrK1tbK2MJf/07atCocdhZr5hjqfFdGKiwTWWFWw3EQji0uqGKwXX4rzeg3AeWWNnmRR8&#10;k4NT8rA6YqztzDlNF1+JAGEXo4La+z6W0pU1GXQb2xMH78sOBn2QQyX1gHOAm07uouhVGmw4LNTY&#10;U1pT2V5GEygfY5vfIhzfb2Z7n9LPO2ORKfX0uLwdQHha/H/4r51pBS/P8Psl/AC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5t2cMAAADbAAAADwAAAAAAAAAAAAAAAACf&#10;AgAAZHJzL2Rvd25yZXYueG1sUEsFBgAAAAAEAAQA9wAAAI8DAAAAAA==&#10;">
                  <v:imagedata r:id="rId26" o:title=""/>
                  <v:path arrowok="t"/>
                </v:shape>
                <w10:anchorlock/>
              </v:group>
            </w:pict>
          </mc:Fallback>
        </mc:AlternateContent>
      </w:r>
    </w:p>
    <w:p w14:paraId="7C16F1C6" w14:textId="77777777" w:rsidR="00BF50B0" w:rsidRDefault="00BF50B0" w:rsidP="0043184C">
      <w:pPr>
        <w:tabs>
          <w:tab w:val="center" w:pos="4510"/>
          <w:tab w:val="left" w:pos="6205"/>
        </w:tabs>
        <w:contextualSpacing/>
        <w:jc w:val="center"/>
        <w:rPr>
          <w:color w:val="000000" w:themeColor="text1"/>
          <w:szCs w:val="22"/>
        </w:rPr>
      </w:pPr>
    </w:p>
    <w:p w14:paraId="170CF49B" w14:textId="0DE4292B" w:rsidR="00561B12" w:rsidRPr="00A67C76" w:rsidRDefault="0007443D" w:rsidP="0043184C">
      <w:pPr>
        <w:tabs>
          <w:tab w:val="center" w:pos="4510"/>
          <w:tab w:val="left" w:pos="6205"/>
        </w:tabs>
        <w:contextualSpacing/>
        <w:jc w:val="center"/>
        <w:rPr>
          <w:rFonts w:cs="Arial"/>
          <w:b/>
          <w:bCs/>
          <w:i/>
          <w:color w:val="002060"/>
          <w:spacing w:val="40"/>
          <w:sz w:val="36"/>
          <w:szCs w:val="36"/>
          <w:lang w:eastAsia="en-AU"/>
        </w:rPr>
      </w:pPr>
      <w:r>
        <w:rPr>
          <w:color w:val="000000" w:themeColor="text1"/>
          <w:szCs w:val="22"/>
        </w:rPr>
        <w:t>March</w:t>
      </w:r>
      <w:r w:rsidR="00571B8F" w:rsidRPr="00591806">
        <w:rPr>
          <w:color w:val="000000" w:themeColor="text1"/>
          <w:szCs w:val="22"/>
        </w:rPr>
        <w:t xml:space="preserve"> 201</w:t>
      </w:r>
      <w:r w:rsidR="004A1073">
        <w:rPr>
          <w:color w:val="000000" w:themeColor="text1"/>
          <w:szCs w:val="22"/>
        </w:rPr>
        <w:t>9</w:t>
      </w:r>
      <w:r w:rsidR="00561B12" w:rsidRPr="00A67C76">
        <w:rPr>
          <w:i/>
          <w:color w:val="002060"/>
          <w:sz w:val="36"/>
          <w:szCs w:val="36"/>
        </w:rPr>
        <w:br w:type="page"/>
      </w:r>
    </w:p>
    <w:p w14:paraId="67109DB2" w14:textId="483B1AC1" w:rsidR="00A62C74" w:rsidRPr="001F65AB" w:rsidRDefault="009D40C1" w:rsidP="00DC734E">
      <w:pPr>
        <w:spacing w:line="240" w:lineRule="auto"/>
        <w:rPr>
          <w:rFonts w:cs="Arial"/>
          <w:b/>
          <w:bCs/>
          <w:color w:val="355F91"/>
          <w:szCs w:val="22"/>
        </w:rPr>
      </w:pPr>
      <w:bookmarkStart w:id="1" w:name="_____replySeparator"/>
      <w:bookmarkEnd w:id="1"/>
      <w:r w:rsidRPr="00D837DA">
        <w:rPr>
          <w:rFonts w:cs="Arial"/>
          <w:b/>
          <w:bCs/>
          <w:color w:val="355F91"/>
          <w:szCs w:val="22"/>
        </w:rPr>
        <w:lastRenderedPageBreak/>
        <w:t>Ye, Q.</w:t>
      </w:r>
      <w:r w:rsidRPr="00D837DA">
        <w:rPr>
          <w:rFonts w:cs="Arial"/>
          <w:b/>
          <w:bCs/>
          <w:color w:val="355F91"/>
          <w:szCs w:val="22"/>
          <w:vertAlign w:val="superscript"/>
        </w:rPr>
        <w:t>1</w:t>
      </w:r>
      <w:r w:rsidRPr="00D837DA">
        <w:rPr>
          <w:rFonts w:cs="Arial"/>
          <w:b/>
          <w:bCs/>
          <w:color w:val="355F91"/>
          <w:szCs w:val="22"/>
        </w:rPr>
        <w:t xml:space="preserve">, </w:t>
      </w:r>
      <w:proofErr w:type="spellStart"/>
      <w:r w:rsidR="005A2F7F" w:rsidRPr="00571B8F">
        <w:rPr>
          <w:rFonts w:cs="Arial"/>
          <w:b/>
          <w:bCs/>
          <w:color w:val="355F91"/>
          <w:szCs w:val="22"/>
        </w:rPr>
        <w:t>Giatas</w:t>
      </w:r>
      <w:proofErr w:type="spellEnd"/>
      <w:r w:rsidR="005A2F7F" w:rsidRPr="00571B8F">
        <w:rPr>
          <w:rFonts w:cs="Arial"/>
          <w:b/>
          <w:bCs/>
          <w:color w:val="355F91"/>
          <w:szCs w:val="22"/>
        </w:rPr>
        <w:t>, G.</w:t>
      </w:r>
      <w:r w:rsidR="005A2F7F" w:rsidRPr="00571B8F">
        <w:rPr>
          <w:rFonts w:cs="Arial"/>
          <w:b/>
          <w:bCs/>
          <w:color w:val="355F91"/>
          <w:szCs w:val="22"/>
          <w:vertAlign w:val="superscript"/>
        </w:rPr>
        <w:t>1</w:t>
      </w:r>
      <w:r w:rsidR="005A2F7F" w:rsidRPr="00571B8F">
        <w:rPr>
          <w:rFonts w:cs="Arial"/>
          <w:b/>
          <w:bCs/>
          <w:color w:val="355F91"/>
          <w:szCs w:val="22"/>
        </w:rPr>
        <w:t xml:space="preserve">, </w:t>
      </w:r>
      <w:r w:rsidRPr="00571B8F">
        <w:rPr>
          <w:rFonts w:cs="Arial"/>
          <w:b/>
          <w:bCs/>
          <w:color w:val="355F91"/>
          <w:szCs w:val="22"/>
        </w:rPr>
        <w:t>Aldridge, K.</w:t>
      </w:r>
      <w:r w:rsidRPr="00571B8F">
        <w:rPr>
          <w:rFonts w:cs="Arial"/>
          <w:b/>
          <w:bCs/>
          <w:color w:val="355F91"/>
          <w:szCs w:val="22"/>
          <w:vertAlign w:val="superscript"/>
        </w:rPr>
        <w:t>2</w:t>
      </w:r>
      <w:r w:rsidR="00424CD2" w:rsidRPr="00571B8F">
        <w:rPr>
          <w:rFonts w:cs="Arial"/>
          <w:b/>
          <w:bCs/>
          <w:color w:val="355F91"/>
          <w:szCs w:val="22"/>
        </w:rPr>
        <w:t xml:space="preserve">, </w:t>
      </w:r>
      <w:r w:rsidR="004C0C13" w:rsidRPr="00571B8F">
        <w:rPr>
          <w:rFonts w:cs="Arial"/>
          <w:b/>
          <w:bCs/>
          <w:color w:val="355F91"/>
          <w:szCs w:val="22"/>
        </w:rPr>
        <w:t>Busch, B.</w:t>
      </w:r>
      <w:r w:rsidR="004C0C13" w:rsidRPr="00571B8F">
        <w:rPr>
          <w:rFonts w:cs="Arial"/>
          <w:b/>
          <w:bCs/>
          <w:color w:val="355F91"/>
          <w:szCs w:val="22"/>
          <w:vertAlign w:val="superscript"/>
        </w:rPr>
        <w:t>3</w:t>
      </w:r>
      <w:r w:rsidR="004C0C13" w:rsidRPr="00571B8F">
        <w:rPr>
          <w:rFonts w:cs="Arial"/>
          <w:b/>
          <w:bCs/>
          <w:color w:val="355F91"/>
          <w:szCs w:val="22"/>
        </w:rPr>
        <w:t xml:space="preserve">, </w:t>
      </w:r>
      <w:r w:rsidR="004429ED" w:rsidRPr="00571B8F">
        <w:rPr>
          <w:rFonts w:cs="Arial"/>
          <w:b/>
          <w:bCs/>
          <w:color w:val="355F91"/>
          <w:szCs w:val="22"/>
        </w:rPr>
        <w:t>Brookes, J.</w:t>
      </w:r>
      <w:r w:rsidR="004429ED" w:rsidRPr="00571B8F">
        <w:rPr>
          <w:rFonts w:cs="Arial"/>
          <w:b/>
          <w:bCs/>
          <w:color w:val="355F91"/>
          <w:szCs w:val="22"/>
          <w:vertAlign w:val="superscript"/>
        </w:rPr>
        <w:t>2</w:t>
      </w:r>
      <w:r w:rsidR="004429ED" w:rsidRPr="00571B8F">
        <w:rPr>
          <w:rFonts w:cs="Arial"/>
          <w:b/>
          <w:bCs/>
          <w:color w:val="355F91"/>
          <w:szCs w:val="22"/>
        </w:rPr>
        <w:t xml:space="preserve">, </w:t>
      </w:r>
      <w:r w:rsidRPr="00571B8F">
        <w:rPr>
          <w:rFonts w:cs="Arial"/>
          <w:b/>
          <w:bCs/>
          <w:color w:val="355F91"/>
          <w:szCs w:val="22"/>
        </w:rPr>
        <w:t>Gibbs</w:t>
      </w:r>
      <w:r w:rsidRPr="00D837DA">
        <w:rPr>
          <w:rFonts w:cs="Arial"/>
          <w:b/>
          <w:bCs/>
          <w:color w:val="355F91"/>
          <w:szCs w:val="22"/>
        </w:rPr>
        <w:t>, M.</w:t>
      </w:r>
      <w:r w:rsidR="00EF4CBC" w:rsidRPr="00D837DA">
        <w:rPr>
          <w:rFonts w:cs="Arial"/>
          <w:b/>
          <w:bCs/>
          <w:color w:val="355F91"/>
          <w:szCs w:val="22"/>
          <w:vertAlign w:val="superscript"/>
        </w:rPr>
        <w:t>2,</w:t>
      </w:r>
      <w:r w:rsidR="004C0C13" w:rsidRPr="00D837DA">
        <w:rPr>
          <w:rFonts w:cs="Arial"/>
          <w:b/>
          <w:bCs/>
          <w:color w:val="355F91"/>
          <w:szCs w:val="22"/>
          <w:vertAlign w:val="superscript"/>
        </w:rPr>
        <w:t>4</w:t>
      </w:r>
      <w:r w:rsidRPr="00D837DA">
        <w:rPr>
          <w:rFonts w:cs="Arial"/>
          <w:b/>
          <w:bCs/>
          <w:color w:val="355F91"/>
          <w:szCs w:val="22"/>
        </w:rPr>
        <w:t xml:space="preserve">, </w:t>
      </w:r>
      <w:proofErr w:type="spellStart"/>
      <w:r w:rsidR="004C0C13" w:rsidRPr="00D837DA">
        <w:rPr>
          <w:rFonts w:cs="Arial"/>
          <w:b/>
          <w:bCs/>
          <w:color w:val="355F91"/>
          <w:szCs w:val="22"/>
        </w:rPr>
        <w:t>Hipsey</w:t>
      </w:r>
      <w:proofErr w:type="spellEnd"/>
      <w:r w:rsidR="004C0C13" w:rsidRPr="00D837DA">
        <w:rPr>
          <w:rFonts w:cs="Arial"/>
          <w:b/>
          <w:bCs/>
          <w:color w:val="355F91"/>
          <w:szCs w:val="22"/>
        </w:rPr>
        <w:t>, M.</w:t>
      </w:r>
      <w:r w:rsidR="004C0C13" w:rsidRPr="00D837DA">
        <w:rPr>
          <w:rFonts w:cs="Arial"/>
          <w:b/>
          <w:bCs/>
          <w:color w:val="355F91"/>
          <w:szCs w:val="22"/>
          <w:vertAlign w:val="superscript"/>
        </w:rPr>
        <w:t>3</w:t>
      </w:r>
      <w:r w:rsidR="004C0C13" w:rsidRPr="00D837DA">
        <w:rPr>
          <w:rFonts w:cs="Arial"/>
          <w:b/>
          <w:bCs/>
          <w:color w:val="355F91"/>
          <w:szCs w:val="22"/>
        </w:rPr>
        <w:t>, Lorenz, Z.</w:t>
      </w:r>
      <w:r w:rsidR="00703028">
        <w:rPr>
          <w:rFonts w:cs="Arial"/>
          <w:b/>
          <w:bCs/>
          <w:color w:val="355F91"/>
          <w:szCs w:val="22"/>
          <w:vertAlign w:val="superscript"/>
        </w:rPr>
        <w:t>2</w:t>
      </w:r>
      <w:r w:rsidR="004C0C13" w:rsidRPr="00D837DA">
        <w:rPr>
          <w:rFonts w:cs="Arial"/>
          <w:b/>
          <w:bCs/>
          <w:color w:val="355F91"/>
          <w:szCs w:val="22"/>
        </w:rPr>
        <w:t xml:space="preserve">, </w:t>
      </w:r>
      <w:r w:rsidR="009C652D">
        <w:rPr>
          <w:rFonts w:cs="Arial"/>
          <w:b/>
          <w:bCs/>
          <w:color w:val="355F91"/>
          <w:szCs w:val="22"/>
        </w:rPr>
        <w:t>Ma</w:t>
      </w:r>
      <w:r w:rsidR="00703028">
        <w:rPr>
          <w:rFonts w:cs="Arial"/>
          <w:b/>
          <w:bCs/>
          <w:color w:val="355F91"/>
          <w:szCs w:val="22"/>
        </w:rPr>
        <w:t>a</w:t>
      </w:r>
      <w:r w:rsidR="009C652D">
        <w:rPr>
          <w:rFonts w:cs="Arial"/>
          <w:b/>
          <w:bCs/>
          <w:color w:val="355F91"/>
          <w:szCs w:val="22"/>
        </w:rPr>
        <w:t>s, R.</w:t>
      </w:r>
      <w:r w:rsidR="001B254A">
        <w:rPr>
          <w:rFonts w:cs="Arial"/>
          <w:b/>
          <w:bCs/>
          <w:color w:val="355F91"/>
          <w:szCs w:val="22"/>
          <w:vertAlign w:val="superscript"/>
        </w:rPr>
        <w:t>5</w:t>
      </w:r>
      <w:r w:rsidR="009C652D">
        <w:rPr>
          <w:rFonts w:cs="Arial"/>
          <w:b/>
          <w:bCs/>
          <w:color w:val="355F91"/>
          <w:szCs w:val="22"/>
        </w:rPr>
        <w:t xml:space="preserve">, </w:t>
      </w:r>
      <w:r w:rsidRPr="00D837DA">
        <w:rPr>
          <w:rFonts w:cs="Arial"/>
          <w:b/>
          <w:bCs/>
          <w:color w:val="355F91"/>
          <w:szCs w:val="22"/>
        </w:rPr>
        <w:t>Oliver, R.</w:t>
      </w:r>
      <w:r w:rsidR="00703028">
        <w:rPr>
          <w:rFonts w:cs="Arial"/>
          <w:b/>
          <w:bCs/>
          <w:color w:val="355F91"/>
          <w:szCs w:val="22"/>
          <w:vertAlign w:val="superscript"/>
        </w:rPr>
        <w:t>2</w:t>
      </w:r>
      <w:r w:rsidRPr="00D837DA">
        <w:rPr>
          <w:rFonts w:cs="Arial"/>
          <w:b/>
          <w:bCs/>
          <w:color w:val="355F91"/>
          <w:szCs w:val="22"/>
        </w:rPr>
        <w:t xml:space="preserve">, </w:t>
      </w:r>
      <w:proofErr w:type="spellStart"/>
      <w:r w:rsidRPr="00D837DA">
        <w:rPr>
          <w:rFonts w:cs="Arial"/>
          <w:b/>
          <w:bCs/>
          <w:color w:val="355F91"/>
          <w:szCs w:val="22"/>
        </w:rPr>
        <w:t>Shiel</w:t>
      </w:r>
      <w:proofErr w:type="spellEnd"/>
      <w:r w:rsidRPr="00D837DA">
        <w:rPr>
          <w:rFonts w:cs="Arial"/>
          <w:b/>
          <w:bCs/>
          <w:color w:val="355F91"/>
          <w:szCs w:val="22"/>
        </w:rPr>
        <w:t>, R</w:t>
      </w:r>
      <w:r w:rsidR="00EF4CBC" w:rsidRPr="00D837DA">
        <w:rPr>
          <w:rFonts w:cs="Arial"/>
          <w:b/>
          <w:bCs/>
          <w:color w:val="355F91"/>
          <w:szCs w:val="22"/>
        </w:rPr>
        <w:t>.</w:t>
      </w:r>
      <w:r w:rsidR="007B116D">
        <w:rPr>
          <w:rFonts w:cs="Arial"/>
          <w:b/>
          <w:bCs/>
          <w:color w:val="355F91"/>
          <w:szCs w:val="22"/>
          <w:vertAlign w:val="superscript"/>
        </w:rPr>
        <w:t>2</w:t>
      </w:r>
      <w:r w:rsidR="00EF4CBC" w:rsidRPr="00D837DA">
        <w:rPr>
          <w:rFonts w:cs="Arial"/>
          <w:b/>
          <w:bCs/>
          <w:color w:val="355F91"/>
          <w:szCs w:val="22"/>
          <w:vertAlign w:val="superscript"/>
        </w:rPr>
        <w:t>,</w:t>
      </w:r>
      <w:r w:rsidR="001B254A">
        <w:rPr>
          <w:rFonts w:cs="Arial"/>
          <w:b/>
          <w:bCs/>
          <w:color w:val="355F91"/>
          <w:szCs w:val="22"/>
          <w:vertAlign w:val="superscript"/>
        </w:rPr>
        <w:t>6</w:t>
      </w:r>
      <w:r w:rsidR="009C652D">
        <w:rPr>
          <w:rFonts w:cs="Arial"/>
          <w:b/>
          <w:bCs/>
          <w:color w:val="355F91"/>
          <w:szCs w:val="22"/>
        </w:rPr>
        <w:t xml:space="preserve">, </w:t>
      </w:r>
      <w:r w:rsidR="00EA7151">
        <w:rPr>
          <w:rFonts w:cs="Arial"/>
          <w:b/>
          <w:bCs/>
          <w:color w:val="355F91"/>
          <w:szCs w:val="22"/>
        </w:rPr>
        <w:t>Woodhead, J</w:t>
      </w:r>
      <w:r w:rsidR="009C652D">
        <w:rPr>
          <w:rFonts w:cs="Arial"/>
          <w:b/>
          <w:bCs/>
          <w:color w:val="355F91"/>
          <w:szCs w:val="22"/>
        </w:rPr>
        <w:t>.</w:t>
      </w:r>
      <w:r w:rsidR="001B254A">
        <w:rPr>
          <w:rFonts w:cs="Arial"/>
          <w:b/>
          <w:bCs/>
          <w:color w:val="355F91"/>
          <w:szCs w:val="22"/>
          <w:vertAlign w:val="superscript"/>
        </w:rPr>
        <w:t>5</w:t>
      </w:r>
      <w:r w:rsidR="009C652D">
        <w:rPr>
          <w:rFonts w:cs="Arial"/>
          <w:b/>
          <w:bCs/>
          <w:color w:val="355F91"/>
          <w:szCs w:val="22"/>
        </w:rPr>
        <w:t xml:space="preserve"> </w:t>
      </w:r>
      <w:r w:rsidRPr="00D837DA">
        <w:rPr>
          <w:rFonts w:cs="Arial"/>
          <w:b/>
          <w:bCs/>
          <w:color w:val="355F91"/>
          <w:szCs w:val="22"/>
        </w:rPr>
        <w:t xml:space="preserve">and </w:t>
      </w:r>
      <w:proofErr w:type="spellStart"/>
      <w:r w:rsidRPr="00D837DA">
        <w:rPr>
          <w:rFonts w:cs="Arial"/>
          <w:b/>
          <w:bCs/>
          <w:color w:val="355F91"/>
          <w:szCs w:val="22"/>
        </w:rPr>
        <w:t>Zampatti</w:t>
      </w:r>
      <w:proofErr w:type="spellEnd"/>
      <w:r w:rsidRPr="00D837DA">
        <w:rPr>
          <w:rFonts w:cs="Arial"/>
          <w:b/>
          <w:bCs/>
          <w:color w:val="355F91"/>
          <w:szCs w:val="22"/>
        </w:rPr>
        <w:t>, B.</w:t>
      </w:r>
      <w:r w:rsidRPr="00D837DA">
        <w:rPr>
          <w:rFonts w:cs="Arial"/>
          <w:b/>
          <w:bCs/>
          <w:color w:val="355F91"/>
          <w:szCs w:val="22"/>
          <w:vertAlign w:val="superscript"/>
        </w:rPr>
        <w:t>1</w:t>
      </w:r>
      <w:r w:rsidRPr="00D837DA">
        <w:rPr>
          <w:rFonts w:cs="Arial"/>
          <w:b/>
          <w:bCs/>
          <w:color w:val="355F91"/>
          <w:szCs w:val="22"/>
        </w:rPr>
        <w:t xml:space="preserve"> </w:t>
      </w:r>
      <w:r w:rsidR="00726321" w:rsidRPr="001F65AB">
        <w:rPr>
          <w:rFonts w:cs="Arial"/>
          <w:b/>
          <w:bCs/>
          <w:color w:val="355F91"/>
          <w:szCs w:val="22"/>
        </w:rPr>
        <w:t>(201</w:t>
      </w:r>
      <w:r w:rsidR="004A1073">
        <w:rPr>
          <w:rFonts w:cs="Arial"/>
          <w:b/>
          <w:bCs/>
          <w:color w:val="355F91"/>
          <w:szCs w:val="22"/>
        </w:rPr>
        <w:t>9</w:t>
      </w:r>
      <w:r w:rsidR="00A62C74" w:rsidRPr="001F65AB">
        <w:rPr>
          <w:rFonts w:cs="Arial"/>
          <w:b/>
          <w:bCs/>
          <w:color w:val="355F91"/>
          <w:szCs w:val="22"/>
        </w:rPr>
        <w:t xml:space="preserve">). </w:t>
      </w:r>
      <w:r w:rsidR="00DC734E" w:rsidRPr="00DC734E">
        <w:rPr>
          <w:rFonts w:cs="Arial"/>
          <w:b/>
          <w:bCs/>
          <w:color w:val="355F91"/>
          <w:szCs w:val="22"/>
        </w:rPr>
        <w:t>Commonwealth Environmental Water Office Long-Term Intervention Monitoring Project</w:t>
      </w:r>
      <w:r w:rsidR="00DC734E">
        <w:rPr>
          <w:rFonts w:cs="Arial"/>
          <w:b/>
          <w:bCs/>
          <w:color w:val="355F91"/>
          <w:szCs w:val="22"/>
        </w:rPr>
        <w:t>:</w:t>
      </w:r>
      <w:r w:rsidR="00DC734E" w:rsidRPr="00DC734E">
        <w:rPr>
          <w:rFonts w:cs="Arial"/>
          <w:b/>
          <w:bCs/>
          <w:color w:val="355F91"/>
          <w:szCs w:val="22"/>
        </w:rPr>
        <w:t xml:space="preserve"> Lower Murray River 2017-18 Technical Report</w:t>
      </w:r>
      <w:r w:rsidR="00377E5B" w:rsidRPr="001F65AB">
        <w:rPr>
          <w:rFonts w:cs="Arial"/>
          <w:b/>
          <w:bCs/>
          <w:color w:val="355F91"/>
          <w:szCs w:val="22"/>
        </w:rPr>
        <w:t xml:space="preserve">. </w:t>
      </w:r>
      <w:r w:rsidR="00F62B37" w:rsidRPr="001F65AB">
        <w:rPr>
          <w:rFonts w:cs="Arial"/>
          <w:b/>
          <w:bCs/>
          <w:color w:val="355F91"/>
          <w:szCs w:val="22"/>
        </w:rPr>
        <w:t>A report</w:t>
      </w:r>
      <w:r w:rsidR="00A62C74" w:rsidRPr="001F65AB">
        <w:rPr>
          <w:rFonts w:cs="Arial"/>
          <w:b/>
          <w:bCs/>
          <w:color w:val="355F91"/>
          <w:szCs w:val="22"/>
        </w:rPr>
        <w:t xml:space="preserve"> prepared for </w:t>
      </w:r>
      <w:r w:rsidR="00816EA6">
        <w:rPr>
          <w:rFonts w:cs="Arial"/>
          <w:b/>
          <w:bCs/>
          <w:color w:val="355F91"/>
          <w:szCs w:val="22"/>
        </w:rPr>
        <w:t xml:space="preserve">the </w:t>
      </w:r>
      <w:r w:rsidR="00A62C74" w:rsidRPr="001F65AB">
        <w:rPr>
          <w:rFonts w:cs="Arial"/>
          <w:b/>
          <w:bCs/>
          <w:color w:val="355F91"/>
          <w:szCs w:val="22"/>
        </w:rPr>
        <w:t>Commonwealth Environmental Water Office</w:t>
      </w:r>
      <w:r w:rsidR="00C417B6">
        <w:rPr>
          <w:rFonts w:cs="Arial"/>
          <w:b/>
          <w:bCs/>
          <w:color w:val="355F91"/>
          <w:szCs w:val="22"/>
        </w:rPr>
        <w:t xml:space="preserve"> by the</w:t>
      </w:r>
      <w:r w:rsidR="00A62C74" w:rsidRPr="001F65AB">
        <w:rPr>
          <w:rFonts w:cs="Arial"/>
          <w:b/>
          <w:bCs/>
          <w:color w:val="355F91"/>
          <w:szCs w:val="22"/>
        </w:rPr>
        <w:t xml:space="preserve"> South Australian Research and Developme</w:t>
      </w:r>
      <w:r w:rsidR="00C757C7" w:rsidRPr="001F65AB">
        <w:rPr>
          <w:rFonts w:cs="Arial"/>
          <w:b/>
          <w:bCs/>
          <w:color w:val="355F91"/>
          <w:szCs w:val="22"/>
        </w:rPr>
        <w:t>nt Institute, Aquatic Sciences.</w:t>
      </w:r>
    </w:p>
    <w:p w14:paraId="037EA922" w14:textId="25E62A74" w:rsidR="00A62C74" w:rsidRPr="00A67C76" w:rsidRDefault="00A62C74" w:rsidP="00554B7A">
      <w:pPr>
        <w:spacing w:after="0" w:line="240" w:lineRule="auto"/>
        <w:contextualSpacing/>
        <w:rPr>
          <w:rFonts w:cs="Arial"/>
          <w:bCs/>
          <w:sz w:val="20"/>
        </w:rPr>
      </w:pPr>
      <w:r w:rsidRPr="00A67C76">
        <w:rPr>
          <w:rFonts w:cs="Arial"/>
          <w:bCs/>
          <w:sz w:val="20"/>
          <w:vertAlign w:val="superscript"/>
        </w:rPr>
        <w:t>1</w:t>
      </w:r>
      <w:r w:rsidRPr="00A67C76">
        <w:rPr>
          <w:rFonts w:cs="Arial"/>
          <w:bCs/>
          <w:sz w:val="20"/>
        </w:rPr>
        <w:t xml:space="preserve"> S</w:t>
      </w:r>
      <w:r w:rsidR="008C6314">
        <w:rPr>
          <w:rFonts w:cs="Arial"/>
          <w:bCs/>
          <w:sz w:val="20"/>
        </w:rPr>
        <w:t xml:space="preserve">outh </w:t>
      </w:r>
      <w:r w:rsidRPr="00A67C76">
        <w:rPr>
          <w:rFonts w:cs="Arial"/>
          <w:bCs/>
          <w:sz w:val="20"/>
        </w:rPr>
        <w:t>A</w:t>
      </w:r>
      <w:r w:rsidR="008C6314">
        <w:rPr>
          <w:rFonts w:cs="Arial"/>
          <w:bCs/>
          <w:sz w:val="20"/>
        </w:rPr>
        <w:t>ustralian Research and Development Institute</w:t>
      </w:r>
      <w:r w:rsidRPr="00A67C76">
        <w:rPr>
          <w:rFonts w:cs="Arial"/>
          <w:bCs/>
          <w:sz w:val="20"/>
        </w:rPr>
        <w:t xml:space="preserve"> </w:t>
      </w:r>
      <w:r w:rsidR="008C6314">
        <w:rPr>
          <w:rFonts w:cs="Arial"/>
          <w:bCs/>
          <w:sz w:val="20"/>
        </w:rPr>
        <w:t>(</w:t>
      </w:r>
      <w:r w:rsidRPr="00A67C76">
        <w:rPr>
          <w:rFonts w:cs="Arial"/>
          <w:bCs/>
          <w:sz w:val="20"/>
        </w:rPr>
        <w:t>Aquatics Sciences</w:t>
      </w:r>
      <w:r w:rsidR="008C6314">
        <w:rPr>
          <w:rFonts w:cs="Arial"/>
          <w:bCs/>
          <w:sz w:val="20"/>
        </w:rPr>
        <w:t>)</w:t>
      </w:r>
    </w:p>
    <w:p w14:paraId="2D2B2D4F" w14:textId="77777777" w:rsidR="00A62C74" w:rsidRDefault="00A62C74" w:rsidP="00554B7A">
      <w:pPr>
        <w:spacing w:after="0" w:line="240" w:lineRule="auto"/>
        <w:contextualSpacing/>
        <w:rPr>
          <w:rFonts w:cs="Arial"/>
          <w:bCs/>
          <w:sz w:val="20"/>
        </w:rPr>
      </w:pPr>
      <w:r w:rsidRPr="00A67C76">
        <w:rPr>
          <w:rFonts w:cs="Arial"/>
          <w:bCs/>
          <w:sz w:val="20"/>
          <w:vertAlign w:val="superscript"/>
        </w:rPr>
        <w:t>2</w:t>
      </w:r>
      <w:r w:rsidRPr="00A67C76">
        <w:rPr>
          <w:rFonts w:cs="Arial"/>
          <w:bCs/>
          <w:sz w:val="20"/>
        </w:rPr>
        <w:t xml:space="preserve"> The University of Adelaide</w:t>
      </w:r>
    </w:p>
    <w:p w14:paraId="6C75ECC3" w14:textId="77777777" w:rsidR="004C0C13" w:rsidRDefault="004C0C13" w:rsidP="004C0C13">
      <w:pPr>
        <w:spacing w:after="0" w:line="240" w:lineRule="auto"/>
        <w:contextualSpacing/>
        <w:rPr>
          <w:rFonts w:cs="Arial"/>
          <w:bCs/>
          <w:sz w:val="20"/>
        </w:rPr>
      </w:pPr>
      <w:r>
        <w:rPr>
          <w:rFonts w:cs="Arial"/>
          <w:bCs/>
          <w:sz w:val="20"/>
          <w:vertAlign w:val="superscript"/>
        </w:rPr>
        <w:t>3</w:t>
      </w:r>
      <w:r w:rsidRPr="00A67C76">
        <w:rPr>
          <w:rFonts w:cs="Arial"/>
          <w:bCs/>
          <w:sz w:val="20"/>
        </w:rPr>
        <w:t xml:space="preserve"> The University of </w:t>
      </w:r>
      <w:r>
        <w:rPr>
          <w:rFonts w:cs="Arial"/>
          <w:bCs/>
          <w:sz w:val="20"/>
        </w:rPr>
        <w:t>Western Australia</w:t>
      </w:r>
    </w:p>
    <w:p w14:paraId="0308F678" w14:textId="00B9E43B" w:rsidR="00D151A6" w:rsidRPr="00A67C76" w:rsidRDefault="004C0C13" w:rsidP="00D151A6">
      <w:pPr>
        <w:spacing w:after="0" w:line="240" w:lineRule="auto"/>
        <w:contextualSpacing/>
        <w:rPr>
          <w:rFonts w:cs="Arial"/>
          <w:bCs/>
          <w:sz w:val="20"/>
        </w:rPr>
      </w:pPr>
      <w:r>
        <w:rPr>
          <w:rFonts w:cs="Arial"/>
          <w:bCs/>
          <w:sz w:val="20"/>
          <w:vertAlign w:val="superscript"/>
        </w:rPr>
        <w:t>4</w:t>
      </w:r>
      <w:r w:rsidR="00D151A6" w:rsidRPr="00A67C76">
        <w:rPr>
          <w:rFonts w:cs="Arial"/>
          <w:bCs/>
          <w:sz w:val="20"/>
          <w:vertAlign w:val="superscript"/>
        </w:rPr>
        <w:t xml:space="preserve"> </w:t>
      </w:r>
      <w:r w:rsidR="00D151A6">
        <w:rPr>
          <w:rFonts w:cs="Arial"/>
          <w:bCs/>
          <w:sz w:val="20"/>
        </w:rPr>
        <w:t>D</w:t>
      </w:r>
      <w:r w:rsidR="000F2326">
        <w:rPr>
          <w:rFonts w:cs="Arial"/>
          <w:bCs/>
          <w:sz w:val="20"/>
        </w:rPr>
        <w:t xml:space="preserve">epartment </w:t>
      </w:r>
      <w:r w:rsidR="00DD2B82">
        <w:rPr>
          <w:rFonts w:cs="Arial"/>
          <w:bCs/>
          <w:sz w:val="20"/>
        </w:rPr>
        <w:t>for</w:t>
      </w:r>
      <w:r w:rsidR="000F2326">
        <w:rPr>
          <w:rFonts w:cs="Arial"/>
          <w:bCs/>
          <w:sz w:val="20"/>
        </w:rPr>
        <w:t xml:space="preserve"> Environment and</w:t>
      </w:r>
      <w:r w:rsidR="008C6314">
        <w:rPr>
          <w:rFonts w:cs="Arial"/>
          <w:bCs/>
          <w:sz w:val="20"/>
        </w:rPr>
        <w:t xml:space="preserve"> Water</w:t>
      </w:r>
    </w:p>
    <w:p w14:paraId="2E766C92" w14:textId="6C32EEFD" w:rsidR="009C652D" w:rsidRPr="00E57D58" w:rsidRDefault="001B254A" w:rsidP="00C83F67">
      <w:pPr>
        <w:spacing w:after="0" w:line="240" w:lineRule="auto"/>
        <w:contextualSpacing/>
        <w:rPr>
          <w:rFonts w:cs="Arial"/>
          <w:bCs/>
          <w:sz w:val="20"/>
        </w:rPr>
      </w:pPr>
      <w:r>
        <w:rPr>
          <w:rFonts w:cs="Arial"/>
          <w:bCs/>
          <w:sz w:val="20"/>
          <w:vertAlign w:val="superscript"/>
        </w:rPr>
        <w:t>5</w:t>
      </w:r>
      <w:r w:rsidR="00C83F67" w:rsidRPr="00A67C76">
        <w:rPr>
          <w:rFonts w:cs="Arial"/>
          <w:bCs/>
          <w:sz w:val="20"/>
          <w:vertAlign w:val="superscript"/>
        </w:rPr>
        <w:t xml:space="preserve"> </w:t>
      </w:r>
      <w:r w:rsidR="00E57D58">
        <w:rPr>
          <w:rFonts w:cs="Arial"/>
          <w:bCs/>
          <w:sz w:val="20"/>
        </w:rPr>
        <w:t>University of Melbourne</w:t>
      </w:r>
    </w:p>
    <w:p w14:paraId="0E3AAD2E" w14:textId="29439705" w:rsidR="00C83F67" w:rsidRDefault="001B254A" w:rsidP="00C83F67">
      <w:pPr>
        <w:spacing w:after="0" w:line="240" w:lineRule="auto"/>
        <w:contextualSpacing/>
        <w:rPr>
          <w:rFonts w:cs="Arial"/>
          <w:bCs/>
          <w:sz w:val="20"/>
        </w:rPr>
      </w:pPr>
      <w:r>
        <w:rPr>
          <w:rFonts w:cs="Arial"/>
          <w:bCs/>
          <w:sz w:val="20"/>
          <w:vertAlign w:val="superscript"/>
        </w:rPr>
        <w:t>6</w:t>
      </w:r>
      <w:r w:rsidR="009C652D">
        <w:rPr>
          <w:rFonts w:cs="Arial"/>
          <w:bCs/>
          <w:sz w:val="20"/>
          <w:vertAlign w:val="superscript"/>
        </w:rPr>
        <w:t xml:space="preserve"> </w:t>
      </w:r>
      <w:r w:rsidR="00C83F67">
        <w:rPr>
          <w:rFonts w:cs="Arial"/>
          <w:bCs/>
          <w:sz w:val="20"/>
        </w:rPr>
        <w:t>Wetland Research and Management</w:t>
      </w:r>
    </w:p>
    <w:p w14:paraId="0B4625E9" w14:textId="6E4A25A4" w:rsidR="00C417B6" w:rsidRDefault="00C417B6" w:rsidP="00C417B6">
      <w:pPr>
        <w:spacing w:line="240" w:lineRule="auto"/>
        <w:jc w:val="center"/>
        <w:rPr>
          <w:noProof/>
          <w:lang w:eastAsia="en-AU"/>
        </w:rPr>
      </w:pPr>
      <w:r w:rsidRPr="00574487">
        <w:rPr>
          <w:noProof/>
          <w:lang w:eastAsia="en-AU"/>
        </w:rPr>
        <w:drawing>
          <wp:anchor distT="0" distB="0" distL="114300" distR="114300" simplePos="0" relativeHeight="251658244" behindDoc="1" locked="0" layoutInCell="1" allowOverlap="1" wp14:anchorId="3F1FDC96" wp14:editId="23EEA438">
            <wp:simplePos x="0" y="0"/>
            <wp:positionH relativeFrom="column">
              <wp:posOffset>487680</wp:posOffset>
            </wp:positionH>
            <wp:positionV relativeFrom="paragraph">
              <wp:posOffset>87717</wp:posOffset>
            </wp:positionV>
            <wp:extent cx="4513294" cy="1120140"/>
            <wp:effectExtent l="0" t="0" r="1905" b="3810"/>
            <wp:wrapTight wrapText="bothSides">
              <wp:wrapPolygon edited="0">
                <wp:start x="4103" y="0"/>
                <wp:lineTo x="0" y="1837"/>
                <wp:lineTo x="0" y="17265"/>
                <wp:lineTo x="3556" y="17633"/>
                <wp:lineTo x="3556" y="19102"/>
                <wp:lineTo x="3921" y="21306"/>
                <wp:lineTo x="4103" y="21306"/>
                <wp:lineTo x="13221" y="21306"/>
                <wp:lineTo x="13221" y="17633"/>
                <wp:lineTo x="18691" y="17633"/>
                <wp:lineTo x="21518" y="15796"/>
                <wp:lineTo x="21518" y="2939"/>
                <wp:lineTo x="21062" y="2939"/>
                <wp:lineTo x="13221" y="0"/>
                <wp:lineTo x="41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4445"/>
                    <a:stretch/>
                  </pic:blipFill>
                  <pic:spPr bwMode="auto">
                    <a:xfrm>
                      <a:off x="0" y="0"/>
                      <a:ext cx="4513294"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2BE">
        <w:rPr>
          <w:noProof/>
          <w:lang w:eastAsia="en-AU"/>
        </w:rPr>
        <w:drawing>
          <wp:anchor distT="0" distB="0" distL="114300" distR="114300" simplePos="0" relativeHeight="251658243" behindDoc="0" locked="0" layoutInCell="1" allowOverlap="1" wp14:anchorId="57392DCE" wp14:editId="5D877994">
            <wp:simplePos x="0" y="0"/>
            <wp:positionH relativeFrom="margin">
              <wp:posOffset>4046855</wp:posOffset>
            </wp:positionH>
            <wp:positionV relativeFrom="paragraph">
              <wp:posOffset>1209040</wp:posOffset>
            </wp:positionV>
            <wp:extent cx="691515" cy="697865"/>
            <wp:effectExtent l="0" t="0" r="0" b="6985"/>
            <wp:wrapThrough wrapText="bothSides">
              <wp:wrapPolygon edited="0">
                <wp:start x="0" y="0"/>
                <wp:lineTo x="0" y="21227"/>
                <wp:lineTo x="20826" y="21227"/>
                <wp:lineTo x="208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M-Rev3D_S_Sm1 (003).jpg"/>
                    <pic:cNvPicPr/>
                  </pic:nvPicPr>
                  <pic:blipFill>
                    <a:blip r:embed="rId28" cstate="email">
                      <a:extLst>
                        <a:ext uri="{28A0092B-C50C-407E-A947-70E740481C1C}">
                          <a14:useLocalDpi xmlns:a14="http://schemas.microsoft.com/office/drawing/2010/main"/>
                        </a:ext>
                      </a:extLst>
                    </a:blip>
                    <a:stretch>
                      <a:fillRect/>
                    </a:stretch>
                  </pic:blipFill>
                  <pic:spPr>
                    <a:xfrm>
                      <a:off x="0" y="0"/>
                      <a:ext cx="691515" cy="697865"/>
                    </a:xfrm>
                    <a:prstGeom prst="rect">
                      <a:avLst/>
                    </a:prstGeom>
                  </pic:spPr>
                </pic:pic>
              </a:graphicData>
            </a:graphic>
            <wp14:sizeRelH relativeFrom="page">
              <wp14:pctWidth>0</wp14:pctWidth>
            </wp14:sizeRelH>
            <wp14:sizeRelV relativeFrom="page">
              <wp14:pctHeight>0</wp14:pctHeight>
            </wp14:sizeRelV>
          </wp:anchor>
        </w:drawing>
      </w:r>
    </w:p>
    <w:p w14:paraId="7C127B70" w14:textId="5EBED4D5" w:rsidR="00F62B37" w:rsidRDefault="00F62B37" w:rsidP="00F07673">
      <w:pPr>
        <w:spacing w:line="240" w:lineRule="auto"/>
        <w:rPr>
          <w:rFonts w:cs="Arial"/>
          <w:bCs/>
          <w:sz w:val="20"/>
        </w:rPr>
      </w:pPr>
    </w:p>
    <w:p w14:paraId="0647388E" w14:textId="77777777" w:rsidR="00C417B6" w:rsidRDefault="00C417B6" w:rsidP="00F07673">
      <w:pPr>
        <w:spacing w:line="240" w:lineRule="auto"/>
        <w:rPr>
          <w:rFonts w:cs="Arial"/>
          <w:bCs/>
          <w:sz w:val="20"/>
        </w:rPr>
      </w:pPr>
    </w:p>
    <w:p w14:paraId="5B9EBFFC" w14:textId="77777777" w:rsidR="00C417B6" w:rsidRDefault="00C417B6" w:rsidP="00F07673">
      <w:pPr>
        <w:spacing w:line="240" w:lineRule="auto"/>
        <w:rPr>
          <w:rFonts w:cs="Arial"/>
          <w:bCs/>
          <w:sz w:val="20"/>
        </w:rPr>
      </w:pPr>
    </w:p>
    <w:p w14:paraId="0266A415" w14:textId="77777777" w:rsidR="00C417B6" w:rsidRDefault="00C417B6" w:rsidP="00F07673">
      <w:pPr>
        <w:spacing w:line="240" w:lineRule="auto"/>
        <w:rPr>
          <w:rFonts w:cs="Arial"/>
          <w:bCs/>
          <w:sz w:val="20"/>
        </w:rPr>
      </w:pPr>
    </w:p>
    <w:p w14:paraId="6C16826A" w14:textId="3A35A65E" w:rsidR="00F62B37" w:rsidRDefault="001F12BE" w:rsidP="00F07673">
      <w:pPr>
        <w:spacing w:line="240" w:lineRule="auto"/>
        <w:rPr>
          <w:rFonts w:cs="Arial"/>
          <w:bCs/>
          <w:sz w:val="20"/>
        </w:rPr>
      </w:pPr>
      <w:r>
        <w:rPr>
          <w:noProof/>
          <w:lang w:eastAsia="en-AU"/>
        </w:rPr>
        <w:drawing>
          <wp:anchor distT="0" distB="0" distL="114300" distR="114300" simplePos="0" relativeHeight="251658241" behindDoc="0" locked="0" layoutInCell="1" allowOverlap="1" wp14:anchorId="339DDE40" wp14:editId="31362FC2">
            <wp:simplePos x="0" y="0"/>
            <wp:positionH relativeFrom="margin">
              <wp:align>center</wp:align>
            </wp:positionH>
            <wp:positionV relativeFrom="paragraph">
              <wp:posOffset>13970</wp:posOffset>
            </wp:positionV>
            <wp:extent cx="1881505" cy="410210"/>
            <wp:effectExtent l="0" t="0" r="4445" b="889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81505" cy="410210"/>
                    </a:xfrm>
                    <a:prstGeom prst="rect">
                      <a:avLst/>
                    </a:prstGeom>
                    <a:noFill/>
                    <a:ln>
                      <a:noFill/>
                    </a:ln>
                    <a:extLst/>
                  </pic:spPr>
                </pic:pic>
              </a:graphicData>
            </a:graphic>
          </wp:anchor>
        </w:drawing>
      </w:r>
      <w:r>
        <w:rPr>
          <w:noProof/>
          <w:lang w:eastAsia="en-AU"/>
        </w:rPr>
        <w:drawing>
          <wp:anchor distT="0" distB="0" distL="114300" distR="114300" simplePos="0" relativeHeight="251658240" behindDoc="0" locked="0" layoutInCell="1" allowOverlap="1" wp14:anchorId="7A753A71" wp14:editId="53E5DBFC">
            <wp:simplePos x="0" y="0"/>
            <wp:positionH relativeFrom="column">
              <wp:posOffset>800100</wp:posOffset>
            </wp:positionH>
            <wp:positionV relativeFrom="paragraph">
              <wp:posOffset>12065</wp:posOffset>
            </wp:positionV>
            <wp:extent cx="1084580" cy="360680"/>
            <wp:effectExtent l="0" t="0" r="1270" b="1270"/>
            <wp:wrapNone/>
            <wp:docPr id="1026"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084580" cy="360680"/>
                    </a:xfrm>
                    <a:prstGeom prst="rect">
                      <a:avLst/>
                    </a:prstGeom>
                    <a:noFill/>
                    <a:ln>
                      <a:noFill/>
                    </a:ln>
                    <a:extLst/>
                  </pic:spPr>
                </pic:pic>
              </a:graphicData>
            </a:graphic>
          </wp:anchor>
        </w:drawing>
      </w:r>
    </w:p>
    <w:p w14:paraId="3696155E" w14:textId="0DDC0919" w:rsidR="00F62B37" w:rsidRDefault="00F62B37" w:rsidP="00F07673">
      <w:pPr>
        <w:spacing w:line="240" w:lineRule="auto"/>
        <w:rPr>
          <w:rFonts w:cs="Arial"/>
          <w:bCs/>
          <w:sz w:val="20"/>
        </w:rPr>
      </w:pPr>
    </w:p>
    <w:p w14:paraId="36BE908A" w14:textId="77777777" w:rsidR="00F62B37" w:rsidRDefault="00F62B37" w:rsidP="000274A7">
      <w:pPr>
        <w:spacing w:line="240" w:lineRule="auto"/>
        <w:rPr>
          <w:rFonts w:cs="Arial"/>
          <w:bCs/>
          <w:sz w:val="20"/>
        </w:rPr>
      </w:pPr>
    </w:p>
    <w:p w14:paraId="0F0AEB93" w14:textId="77777777" w:rsidR="00DC734E" w:rsidRDefault="00DC734E" w:rsidP="00DC734E">
      <w:pPr>
        <w:pStyle w:val="ListBullet"/>
        <w:numPr>
          <w:ilvl w:val="0"/>
          <w:numId w:val="0"/>
        </w:numPr>
        <w:spacing w:line="240" w:lineRule="auto"/>
        <w:rPr>
          <w:bCs/>
          <w:sz w:val="20"/>
        </w:rPr>
      </w:pPr>
      <w:r w:rsidRPr="001F65AB">
        <w:rPr>
          <w:bCs/>
          <w:sz w:val="20"/>
        </w:rPr>
        <w:t>This monitoring project was commissioned and funded by Commonwealth Environmental Water Office</w:t>
      </w:r>
      <w:r>
        <w:rPr>
          <w:bCs/>
          <w:sz w:val="20"/>
        </w:rPr>
        <w:t xml:space="preserve"> (CEWO)</w:t>
      </w:r>
      <w:r w:rsidRPr="001F65AB">
        <w:rPr>
          <w:bCs/>
          <w:sz w:val="20"/>
        </w:rPr>
        <w:t xml:space="preserve"> with additional in-kind support from South Australian Research and Development Institute (SARDI</w:t>
      </w:r>
      <w:r w:rsidRPr="00DE57BB">
        <w:rPr>
          <w:bCs/>
          <w:sz w:val="20"/>
        </w:rPr>
        <w:t>)</w:t>
      </w:r>
      <w:r>
        <w:rPr>
          <w:bCs/>
          <w:sz w:val="20"/>
        </w:rPr>
        <w:t xml:space="preserve"> and</w:t>
      </w:r>
      <w:r w:rsidRPr="00DE57BB">
        <w:rPr>
          <w:bCs/>
          <w:sz w:val="20"/>
        </w:rPr>
        <w:t xml:space="preserve"> South Austr</w:t>
      </w:r>
      <w:r>
        <w:rPr>
          <w:bCs/>
          <w:sz w:val="20"/>
        </w:rPr>
        <w:t>alian Department for Environment and</w:t>
      </w:r>
      <w:r w:rsidRPr="00DE57BB">
        <w:rPr>
          <w:bCs/>
          <w:sz w:val="20"/>
        </w:rPr>
        <w:t xml:space="preserve"> Water </w:t>
      </w:r>
      <w:r>
        <w:rPr>
          <w:bCs/>
          <w:sz w:val="20"/>
        </w:rPr>
        <w:t>(DEW</w:t>
      </w:r>
      <w:r w:rsidRPr="00DE57BB">
        <w:rPr>
          <w:bCs/>
          <w:sz w:val="20"/>
        </w:rPr>
        <w:t>).</w:t>
      </w:r>
      <w:r>
        <w:rPr>
          <w:bCs/>
          <w:sz w:val="20"/>
          <w:szCs w:val="20"/>
        </w:rPr>
        <w:t xml:space="preserve"> </w:t>
      </w:r>
      <w:r w:rsidRPr="0008149F">
        <w:rPr>
          <w:bCs/>
          <w:sz w:val="20"/>
        </w:rPr>
        <w:t xml:space="preserve">The authors of this report as well as the </w:t>
      </w:r>
      <w:r>
        <w:rPr>
          <w:bCs/>
          <w:sz w:val="20"/>
        </w:rPr>
        <w:t xml:space="preserve">CEWO </w:t>
      </w:r>
      <w:r w:rsidRPr="0008149F">
        <w:rPr>
          <w:bCs/>
          <w:sz w:val="20"/>
        </w:rPr>
        <w:t>respectfully acknowledge the traditional owners of Country in the Murray-Darling Basin, their Elders past and present, their Nations, and their cultural, social, environmental, spiritual and economic connection to their lands and waters. In particular</w:t>
      </w:r>
      <w:r>
        <w:rPr>
          <w:bCs/>
          <w:sz w:val="20"/>
        </w:rPr>
        <w:t>,</w:t>
      </w:r>
      <w:r w:rsidRPr="0008149F">
        <w:rPr>
          <w:bCs/>
          <w:sz w:val="20"/>
        </w:rPr>
        <w:t xml:space="preserve"> the Ngarrindjeri Nation and the First Peoples of the River Murray and Mallee as traditional owners of the land and water on which this publication is focused.</w:t>
      </w:r>
    </w:p>
    <w:p w14:paraId="30FC1562" w14:textId="77777777" w:rsidR="00DC734E" w:rsidRPr="005407E1" w:rsidRDefault="00DC734E" w:rsidP="00DC734E">
      <w:pPr>
        <w:spacing w:line="240" w:lineRule="auto"/>
        <w:rPr>
          <w:rFonts w:eastAsiaTheme="majorEastAsia"/>
          <w:b/>
          <w:sz w:val="20"/>
        </w:rPr>
      </w:pPr>
      <w:r w:rsidRPr="005407E1">
        <w:rPr>
          <w:rFonts w:eastAsiaTheme="majorEastAsia"/>
          <w:b/>
          <w:sz w:val="20"/>
        </w:rPr>
        <w:t>D</w:t>
      </w:r>
      <w:r>
        <w:rPr>
          <w:rFonts w:eastAsiaTheme="majorEastAsia"/>
          <w:b/>
          <w:sz w:val="20"/>
        </w:rPr>
        <w:t>isclaimer</w:t>
      </w:r>
    </w:p>
    <w:p w14:paraId="51CD262B" w14:textId="77777777" w:rsidR="00DC734E" w:rsidRPr="005407E1" w:rsidRDefault="00DC734E" w:rsidP="00DC734E">
      <w:pPr>
        <w:autoSpaceDE w:val="0"/>
        <w:autoSpaceDN w:val="0"/>
        <w:adjustRightInd w:val="0"/>
        <w:spacing w:line="240" w:lineRule="auto"/>
        <w:rPr>
          <w:rFonts w:eastAsiaTheme="majorEastAsia"/>
          <w:b/>
          <w:sz w:val="20"/>
        </w:rPr>
      </w:pPr>
      <w:r w:rsidRPr="005407E1">
        <w:rPr>
          <w:rFonts w:eastAsiaTheme="minorHAnsi" w:cs="Century Gothic"/>
          <w:kern w:val="0"/>
          <w:sz w:val="20"/>
          <w:lang w:val="en-US"/>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463E2A18" w14:textId="77777777" w:rsidR="00DC734E" w:rsidRPr="005407E1" w:rsidRDefault="00DC734E" w:rsidP="00DC734E">
      <w:pPr>
        <w:rPr>
          <w:rFonts w:eastAsiaTheme="minorHAnsi"/>
          <w:color w:val="auto"/>
          <w:kern w:val="0"/>
          <w:sz w:val="18"/>
          <w:szCs w:val="18"/>
          <w:lang w:eastAsia="en-AU"/>
        </w:rPr>
      </w:pPr>
      <w:r w:rsidRPr="005407E1">
        <w:rPr>
          <w:rFonts w:eastAsiaTheme="minorHAnsi"/>
          <w:noProof/>
          <w:color w:val="auto"/>
          <w:kern w:val="0"/>
          <w:sz w:val="18"/>
          <w:szCs w:val="18"/>
          <w:lang w:eastAsia="en-AU"/>
        </w:rPr>
        <w:drawing>
          <wp:inline distT="0" distB="0" distL="0" distR="0" wp14:anchorId="437C7C40" wp14:editId="19B777EC">
            <wp:extent cx="1809750" cy="628650"/>
            <wp:effectExtent l="19050" t="0" r="0" b="0"/>
            <wp:docPr id="12"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31" r:link="rId32"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r>
        <w:rPr>
          <w:rFonts w:eastAsiaTheme="minorHAnsi"/>
          <w:b/>
          <w:color w:val="auto"/>
          <w:kern w:val="0"/>
          <w:sz w:val="20"/>
          <w:lang w:eastAsia="en-AU"/>
        </w:rPr>
        <w:t xml:space="preserve">  </w:t>
      </w:r>
      <w:r w:rsidRPr="001F65AB">
        <w:rPr>
          <w:rFonts w:eastAsiaTheme="minorHAnsi"/>
          <w:b/>
          <w:color w:val="auto"/>
          <w:kern w:val="0"/>
          <w:sz w:val="20"/>
          <w:lang w:eastAsia="en-AU"/>
        </w:rPr>
        <w:t>© Copyright</w:t>
      </w:r>
      <w:r>
        <w:rPr>
          <w:rFonts w:eastAsiaTheme="minorHAnsi"/>
          <w:b/>
          <w:color w:val="auto"/>
          <w:kern w:val="0"/>
          <w:sz w:val="20"/>
          <w:lang w:eastAsia="en-AU"/>
        </w:rPr>
        <w:t xml:space="preserve"> Commonwealth of Australia, 2019</w:t>
      </w:r>
    </w:p>
    <w:p w14:paraId="30157F98" w14:textId="506D664F" w:rsidR="005407E1" w:rsidRPr="005407E1" w:rsidRDefault="00DC734E" w:rsidP="00DC734E">
      <w:pPr>
        <w:rPr>
          <w:rFonts w:eastAsiaTheme="majorEastAsia"/>
          <w:b/>
          <w:sz w:val="20"/>
        </w:rPr>
      </w:pPr>
      <w:r w:rsidRPr="005407E1">
        <w:rPr>
          <w:rFonts w:cs="Arial"/>
          <w:bCs/>
          <w:color w:val="auto"/>
          <w:sz w:val="20"/>
        </w:rPr>
        <w:t>‘</w:t>
      </w:r>
      <w:r w:rsidRPr="00A06C59">
        <w:rPr>
          <w:rFonts w:cs="Arial"/>
          <w:bCs/>
          <w:color w:val="auto"/>
          <w:sz w:val="20"/>
        </w:rPr>
        <w:t xml:space="preserve">Commonwealth Environmental Water Office Long-Term Intervention Monitoring Project: Lower Murray River 2017-18 </w:t>
      </w:r>
      <w:r>
        <w:rPr>
          <w:rFonts w:cs="Arial"/>
          <w:bCs/>
          <w:color w:val="auto"/>
          <w:sz w:val="20"/>
        </w:rPr>
        <w:t>Technical</w:t>
      </w:r>
      <w:r w:rsidRPr="00A06C59">
        <w:rPr>
          <w:rFonts w:cs="Arial"/>
          <w:bCs/>
          <w:color w:val="auto"/>
          <w:sz w:val="20"/>
        </w:rPr>
        <w:t xml:space="preserve"> Report</w:t>
      </w:r>
      <w:r>
        <w:rPr>
          <w:rFonts w:cs="Arial"/>
          <w:bCs/>
          <w:color w:val="auto"/>
          <w:sz w:val="20"/>
        </w:rPr>
        <w:t xml:space="preserve">’ – this report </w:t>
      </w:r>
      <w:r w:rsidRPr="005407E1">
        <w:rPr>
          <w:rFonts w:eastAsiaTheme="minorHAnsi" w:cs="Century Gothic"/>
          <w:kern w:val="0"/>
          <w:sz w:val="20"/>
          <w:lang w:val="en-US"/>
        </w:rPr>
        <w:t xml:space="preserve">is licensed by the Commonwealth of Australia for use under a Creative Commons By Attribution 3.0 Australia </w:t>
      </w:r>
      <w:r w:rsidRPr="005F4147">
        <w:rPr>
          <w:rFonts w:eastAsiaTheme="minorHAnsi" w:cs="Century Gothic"/>
          <w:kern w:val="0"/>
          <w:sz w:val="20"/>
        </w:rPr>
        <w:t>licence with the exception of the Coat of Arms of the Commonwealth of Australia, the logo of the agency responsible for publishing the report, content supplied by third parties, and any images depicting people. For licence conditions see: http://creativec</w:t>
      </w:r>
      <w:r>
        <w:rPr>
          <w:rFonts w:eastAsiaTheme="minorHAnsi" w:cs="Century Gothic"/>
          <w:kern w:val="0"/>
          <w:sz w:val="20"/>
        </w:rPr>
        <w:t>ommons.org/licenses/by/3.0/au/</w:t>
      </w:r>
    </w:p>
    <w:p w14:paraId="43CCC1E3" w14:textId="77777777" w:rsidR="002E1727" w:rsidRPr="00A67C76" w:rsidRDefault="002E1727" w:rsidP="0081353A">
      <w:pPr>
        <w:pStyle w:val="H1anotincinTOC"/>
        <w:rPr>
          <w:color w:val="1F497D" w:themeColor="text2"/>
        </w:rPr>
        <w:sectPr w:rsidR="002E1727" w:rsidRPr="00A67C76" w:rsidSect="001D4B63">
          <w:headerReference w:type="even" r:id="rId33"/>
          <w:headerReference w:type="default" r:id="rId34"/>
          <w:footerReference w:type="even" r:id="rId35"/>
          <w:footerReference w:type="default" r:id="rId36"/>
          <w:headerReference w:type="first" r:id="rId37"/>
          <w:footerReference w:type="first" r:id="rId38"/>
          <w:footnotePr>
            <w:numFmt w:val="lowerLetter"/>
          </w:footnotePr>
          <w:pgSz w:w="11900" w:h="16840"/>
          <w:pgMar w:top="1440" w:right="1440" w:bottom="1440" w:left="1440" w:header="708" w:footer="708" w:gutter="0"/>
          <w:pgNumType w:fmt="lowerRoman" w:start="1"/>
          <w:cols w:space="708"/>
          <w:docGrid w:linePitch="360"/>
        </w:sectPr>
      </w:pPr>
    </w:p>
    <w:bookmarkStart w:id="2" w:name="_Toc3558326" w:displacedByCustomXml="next"/>
    <w:sdt>
      <w:sdtPr>
        <w:rPr>
          <w:rFonts w:cs="Times New Roman"/>
          <w:b w:val="0"/>
          <w:bCs w:val="0"/>
          <w:caps w:val="0"/>
          <w:spacing w:val="0"/>
          <w:sz w:val="22"/>
          <w:szCs w:val="20"/>
          <w:lang w:eastAsia="en-US"/>
        </w:rPr>
        <w:id w:val="-407615464"/>
        <w:docPartObj>
          <w:docPartGallery w:val="Table of Contents"/>
          <w:docPartUnique/>
        </w:docPartObj>
      </w:sdtPr>
      <w:sdtEndPr>
        <w:rPr>
          <w:noProof/>
        </w:rPr>
      </w:sdtEndPr>
      <w:sdtContent>
        <w:bookmarkStart w:id="3" w:name="_Toc441838719" w:displacedByCustomXml="prev"/>
        <w:p w14:paraId="0EA5F78B" w14:textId="573D3D92" w:rsidR="002667B2" w:rsidRDefault="002667B2" w:rsidP="002667B2">
          <w:pPr>
            <w:pStyle w:val="H1anotincinTOC"/>
            <w:outlineLvl w:val="0"/>
          </w:pPr>
          <w:r w:rsidRPr="00A67C76">
            <w:rPr>
              <w:color w:val="1F497D" w:themeColor="text2"/>
            </w:rPr>
            <w:t>Table of contents</w:t>
          </w:r>
          <w:bookmarkEnd w:id="3"/>
          <w:bookmarkEnd w:id="2"/>
        </w:p>
        <w:p w14:paraId="303D8B18" w14:textId="48836993" w:rsidR="006E4CF6" w:rsidRDefault="00DC734E">
          <w:pPr>
            <w:pStyle w:val="TOC1"/>
            <w:tabs>
              <w:tab w:val="right" w:leader="dot" w:pos="9010"/>
            </w:tabs>
            <w:rPr>
              <w:rFonts w:asciiTheme="minorHAnsi" w:eastAsiaTheme="minorEastAsia" w:hAnsiTheme="minorHAnsi" w:cstheme="minorBidi"/>
              <w:b w:val="0"/>
              <w:caps w:val="0"/>
              <w:noProof/>
              <w:color w:val="auto"/>
              <w:kern w:val="0"/>
              <w:szCs w:val="22"/>
              <w:lang w:eastAsia="en-AU"/>
            </w:rPr>
          </w:pPr>
          <w:r>
            <w:rPr>
              <w:b w:val="0"/>
              <w:caps w:val="0"/>
              <w:highlight w:val="yellow"/>
            </w:rPr>
            <w:fldChar w:fldCharType="begin"/>
          </w:r>
          <w:r>
            <w:rPr>
              <w:b w:val="0"/>
              <w:caps w:val="0"/>
              <w:highlight w:val="yellow"/>
            </w:rPr>
            <w:instrText xml:space="preserve"> TOC \o "1-2" \h \z \u </w:instrText>
          </w:r>
          <w:r>
            <w:rPr>
              <w:b w:val="0"/>
              <w:caps w:val="0"/>
              <w:highlight w:val="yellow"/>
            </w:rPr>
            <w:fldChar w:fldCharType="separate"/>
          </w:r>
          <w:hyperlink w:anchor="_Toc3558326" w:history="1">
            <w:r w:rsidR="006E4CF6" w:rsidRPr="0018521D">
              <w:rPr>
                <w:rStyle w:val="Hyperlink"/>
                <w:rFonts w:eastAsiaTheme="majorEastAsia"/>
                <w:noProof/>
              </w:rPr>
              <w:t>Table of contents</w:t>
            </w:r>
            <w:r w:rsidR="006E4CF6">
              <w:rPr>
                <w:noProof/>
                <w:webHidden/>
              </w:rPr>
              <w:tab/>
            </w:r>
            <w:r w:rsidR="006E4CF6">
              <w:rPr>
                <w:noProof/>
                <w:webHidden/>
              </w:rPr>
              <w:fldChar w:fldCharType="begin"/>
            </w:r>
            <w:r w:rsidR="006E4CF6">
              <w:rPr>
                <w:noProof/>
                <w:webHidden/>
              </w:rPr>
              <w:instrText xml:space="preserve"> PAGEREF _Toc3558326 \h </w:instrText>
            </w:r>
            <w:r w:rsidR="006E4CF6">
              <w:rPr>
                <w:noProof/>
                <w:webHidden/>
              </w:rPr>
            </w:r>
            <w:r w:rsidR="006E4CF6">
              <w:rPr>
                <w:noProof/>
                <w:webHidden/>
              </w:rPr>
              <w:fldChar w:fldCharType="separate"/>
            </w:r>
            <w:r w:rsidR="00F504D0">
              <w:rPr>
                <w:noProof/>
                <w:webHidden/>
              </w:rPr>
              <w:t>i</w:t>
            </w:r>
            <w:r w:rsidR="006E4CF6">
              <w:rPr>
                <w:noProof/>
                <w:webHidden/>
              </w:rPr>
              <w:fldChar w:fldCharType="end"/>
            </w:r>
          </w:hyperlink>
        </w:p>
        <w:p w14:paraId="440DD888" w14:textId="1F847464"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27" w:history="1">
            <w:r w:rsidR="006E4CF6" w:rsidRPr="0018521D">
              <w:rPr>
                <w:rStyle w:val="Hyperlink"/>
                <w:rFonts w:eastAsiaTheme="majorEastAsia"/>
                <w:noProof/>
              </w:rPr>
              <w:t>List of figures</w:t>
            </w:r>
            <w:r w:rsidR="006E4CF6">
              <w:rPr>
                <w:noProof/>
                <w:webHidden/>
              </w:rPr>
              <w:tab/>
            </w:r>
            <w:r w:rsidR="006E4CF6">
              <w:rPr>
                <w:noProof/>
                <w:webHidden/>
              </w:rPr>
              <w:fldChar w:fldCharType="begin"/>
            </w:r>
            <w:r w:rsidR="006E4CF6">
              <w:rPr>
                <w:noProof/>
                <w:webHidden/>
              </w:rPr>
              <w:instrText xml:space="preserve"> PAGEREF _Toc3558327 \h </w:instrText>
            </w:r>
            <w:r w:rsidR="006E4CF6">
              <w:rPr>
                <w:noProof/>
                <w:webHidden/>
              </w:rPr>
            </w:r>
            <w:r w:rsidR="006E4CF6">
              <w:rPr>
                <w:noProof/>
                <w:webHidden/>
              </w:rPr>
              <w:fldChar w:fldCharType="separate"/>
            </w:r>
            <w:r w:rsidR="00F504D0">
              <w:rPr>
                <w:noProof/>
                <w:webHidden/>
              </w:rPr>
              <w:t>ii</w:t>
            </w:r>
            <w:r w:rsidR="006E4CF6">
              <w:rPr>
                <w:noProof/>
                <w:webHidden/>
              </w:rPr>
              <w:fldChar w:fldCharType="end"/>
            </w:r>
          </w:hyperlink>
        </w:p>
        <w:p w14:paraId="6238B7D0" w14:textId="2533535F"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28" w:history="1">
            <w:r w:rsidR="006E4CF6" w:rsidRPr="0018521D">
              <w:rPr>
                <w:rStyle w:val="Hyperlink"/>
                <w:rFonts w:eastAsiaTheme="majorEastAsia"/>
                <w:noProof/>
              </w:rPr>
              <w:t>List of tables</w:t>
            </w:r>
            <w:r w:rsidR="006E4CF6">
              <w:rPr>
                <w:noProof/>
                <w:webHidden/>
              </w:rPr>
              <w:tab/>
            </w:r>
            <w:r w:rsidR="006E4CF6">
              <w:rPr>
                <w:noProof/>
                <w:webHidden/>
              </w:rPr>
              <w:fldChar w:fldCharType="begin"/>
            </w:r>
            <w:r w:rsidR="006E4CF6">
              <w:rPr>
                <w:noProof/>
                <w:webHidden/>
              </w:rPr>
              <w:instrText xml:space="preserve"> PAGEREF _Toc3558328 \h </w:instrText>
            </w:r>
            <w:r w:rsidR="006E4CF6">
              <w:rPr>
                <w:noProof/>
                <w:webHidden/>
              </w:rPr>
            </w:r>
            <w:r w:rsidR="006E4CF6">
              <w:rPr>
                <w:noProof/>
                <w:webHidden/>
              </w:rPr>
              <w:fldChar w:fldCharType="separate"/>
            </w:r>
            <w:r w:rsidR="00F504D0">
              <w:rPr>
                <w:noProof/>
                <w:webHidden/>
              </w:rPr>
              <w:t>vi</w:t>
            </w:r>
            <w:r w:rsidR="006E4CF6">
              <w:rPr>
                <w:noProof/>
                <w:webHidden/>
              </w:rPr>
              <w:fldChar w:fldCharType="end"/>
            </w:r>
          </w:hyperlink>
        </w:p>
        <w:p w14:paraId="34F0A1AC" w14:textId="7D33551C"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29" w:history="1">
            <w:r w:rsidR="006E4CF6" w:rsidRPr="0018521D">
              <w:rPr>
                <w:rStyle w:val="Hyperlink"/>
                <w:rFonts w:eastAsiaTheme="majorEastAsia"/>
                <w:noProof/>
              </w:rPr>
              <w:t>Acknowledgements</w:t>
            </w:r>
            <w:r w:rsidR="006E4CF6">
              <w:rPr>
                <w:noProof/>
                <w:webHidden/>
              </w:rPr>
              <w:tab/>
            </w:r>
            <w:r w:rsidR="006E4CF6">
              <w:rPr>
                <w:noProof/>
                <w:webHidden/>
              </w:rPr>
              <w:fldChar w:fldCharType="begin"/>
            </w:r>
            <w:r w:rsidR="006E4CF6">
              <w:rPr>
                <w:noProof/>
                <w:webHidden/>
              </w:rPr>
              <w:instrText xml:space="preserve"> PAGEREF _Toc3558329 \h </w:instrText>
            </w:r>
            <w:r w:rsidR="006E4CF6">
              <w:rPr>
                <w:noProof/>
                <w:webHidden/>
              </w:rPr>
            </w:r>
            <w:r w:rsidR="006E4CF6">
              <w:rPr>
                <w:noProof/>
                <w:webHidden/>
              </w:rPr>
              <w:fldChar w:fldCharType="separate"/>
            </w:r>
            <w:r w:rsidR="00F504D0">
              <w:rPr>
                <w:noProof/>
                <w:webHidden/>
              </w:rPr>
              <w:t>viii</w:t>
            </w:r>
            <w:r w:rsidR="006E4CF6">
              <w:rPr>
                <w:noProof/>
                <w:webHidden/>
              </w:rPr>
              <w:fldChar w:fldCharType="end"/>
            </w:r>
          </w:hyperlink>
        </w:p>
        <w:p w14:paraId="0E7707AC" w14:textId="1A14AFCD"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30" w:history="1">
            <w:r w:rsidR="006E4CF6" w:rsidRPr="0018521D">
              <w:rPr>
                <w:rStyle w:val="Hyperlink"/>
                <w:rFonts w:eastAsiaTheme="majorEastAsia"/>
                <w:noProof/>
              </w:rPr>
              <w:t>Executive summary</w:t>
            </w:r>
            <w:r w:rsidR="006E4CF6">
              <w:rPr>
                <w:noProof/>
                <w:webHidden/>
              </w:rPr>
              <w:tab/>
            </w:r>
            <w:r w:rsidR="006E4CF6">
              <w:rPr>
                <w:noProof/>
                <w:webHidden/>
              </w:rPr>
              <w:fldChar w:fldCharType="begin"/>
            </w:r>
            <w:r w:rsidR="006E4CF6">
              <w:rPr>
                <w:noProof/>
                <w:webHidden/>
              </w:rPr>
              <w:instrText xml:space="preserve"> PAGEREF _Toc3558330 \h </w:instrText>
            </w:r>
            <w:r w:rsidR="006E4CF6">
              <w:rPr>
                <w:noProof/>
                <w:webHidden/>
              </w:rPr>
            </w:r>
            <w:r w:rsidR="006E4CF6">
              <w:rPr>
                <w:noProof/>
                <w:webHidden/>
              </w:rPr>
              <w:fldChar w:fldCharType="separate"/>
            </w:r>
            <w:r w:rsidR="00F504D0">
              <w:rPr>
                <w:noProof/>
                <w:webHidden/>
              </w:rPr>
              <w:t>ix</w:t>
            </w:r>
            <w:r w:rsidR="006E4CF6">
              <w:rPr>
                <w:noProof/>
                <w:webHidden/>
              </w:rPr>
              <w:fldChar w:fldCharType="end"/>
            </w:r>
          </w:hyperlink>
        </w:p>
        <w:p w14:paraId="076E1034" w14:textId="3BDF26BC"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31" w:history="1">
            <w:r w:rsidR="006E4CF6" w:rsidRPr="0018521D">
              <w:rPr>
                <w:rStyle w:val="Hyperlink"/>
                <w:rFonts w:eastAsiaTheme="majorEastAsia"/>
                <w:noProof/>
              </w:rPr>
              <w:t>1</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Introduction</w:t>
            </w:r>
            <w:r w:rsidR="006E4CF6">
              <w:rPr>
                <w:noProof/>
                <w:webHidden/>
              </w:rPr>
              <w:tab/>
            </w:r>
            <w:r w:rsidR="006E4CF6">
              <w:rPr>
                <w:noProof/>
                <w:webHidden/>
              </w:rPr>
              <w:fldChar w:fldCharType="begin"/>
            </w:r>
            <w:r w:rsidR="006E4CF6">
              <w:rPr>
                <w:noProof/>
                <w:webHidden/>
              </w:rPr>
              <w:instrText xml:space="preserve"> PAGEREF _Toc3558331 \h </w:instrText>
            </w:r>
            <w:r w:rsidR="006E4CF6">
              <w:rPr>
                <w:noProof/>
                <w:webHidden/>
              </w:rPr>
            </w:r>
            <w:r w:rsidR="006E4CF6">
              <w:rPr>
                <w:noProof/>
                <w:webHidden/>
              </w:rPr>
              <w:fldChar w:fldCharType="separate"/>
            </w:r>
            <w:r w:rsidR="00F504D0">
              <w:rPr>
                <w:noProof/>
                <w:webHidden/>
              </w:rPr>
              <w:t>1</w:t>
            </w:r>
            <w:r w:rsidR="006E4CF6">
              <w:rPr>
                <w:noProof/>
                <w:webHidden/>
              </w:rPr>
              <w:fldChar w:fldCharType="end"/>
            </w:r>
          </w:hyperlink>
        </w:p>
        <w:p w14:paraId="24704FA4" w14:textId="2AE976D8" w:rsidR="006E4CF6" w:rsidRDefault="00D03344">
          <w:pPr>
            <w:pStyle w:val="TOC2"/>
            <w:rPr>
              <w:rFonts w:asciiTheme="minorHAnsi" w:eastAsiaTheme="minorEastAsia" w:hAnsiTheme="minorHAnsi" w:cstheme="minorBidi"/>
              <w:color w:val="auto"/>
              <w:kern w:val="0"/>
              <w:szCs w:val="22"/>
              <w:lang w:eastAsia="en-AU"/>
            </w:rPr>
          </w:pPr>
          <w:hyperlink w:anchor="_Toc3558332" w:history="1">
            <w:r w:rsidR="006E4CF6" w:rsidRPr="0018521D">
              <w:rPr>
                <w:rStyle w:val="Hyperlink"/>
                <w:rFonts w:eastAsiaTheme="majorEastAsia"/>
              </w:rPr>
              <w:t>1.1</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Background</w:t>
            </w:r>
            <w:r w:rsidR="006E4CF6">
              <w:rPr>
                <w:webHidden/>
              </w:rPr>
              <w:tab/>
            </w:r>
            <w:r w:rsidR="006E4CF6">
              <w:rPr>
                <w:webHidden/>
              </w:rPr>
              <w:fldChar w:fldCharType="begin"/>
            </w:r>
            <w:r w:rsidR="006E4CF6">
              <w:rPr>
                <w:webHidden/>
              </w:rPr>
              <w:instrText xml:space="preserve"> PAGEREF _Toc3558332 \h </w:instrText>
            </w:r>
            <w:r w:rsidR="006E4CF6">
              <w:rPr>
                <w:webHidden/>
              </w:rPr>
            </w:r>
            <w:r w:rsidR="006E4CF6">
              <w:rPr>
                <w:webHidden/>
              </w:rPr>
              <w:fldChar w:fldCharType="separate"/>
            </w:r>
            <w:r w:rsidR="00F504D0">
              <w:rPr>
                <w:webHidden/>
              </w:rPr>
              <w:t>1</w:t>
            </w:r>
            <w:r w:rsidR="006E4CF6">
              <w:rPr>
                <w:webHidden/>
              </w:rPr>
              <w:fldChar w:fldCharType="end"/>
            </w:r>
          </w:hyperlink>
        </w:p>
        <w:p w14:paraId="03AC1BA0" w14:textId="486FA44D" w:rsidR="006E4CF6" w:rsidRDefault="00D03344">
          <w:pPr>
            <w:pStyle w:val="TOC2"/>
            <w:rPr>
              <w:rFonts w:asciiTheme="minorHAnsi" w:eastAsiaTheme="minorEastAsia" w:hAnsiTheme="minorHAnsi" w:cstheme="minorBidi"/>
              <w:color w:val="auto"/>
              <w:kern w:val="0"/>
              <w:szCs w:val="22"/>
              <w:lang w:eastAsia="en-AU"/>
            </w:rPr>
          </w:pPr>
          <w:hyperlink w:anchor="_Toc3558333" w:history="1">
            <w:r w:rsidR="006E4CF6" w:rsidRPr="0018521D">
              <w:rPr>
                <w:rStyle w:val="Hyperlink"/>
                <w:rFonts w:eastAsiaTheme="majorEastAsia"/>
              </w:rPr>
              <w:t>1.2</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Environmental water delivery in 2017-18</w:t>
            </w:r>
            <w:r w:rsidR="006E4CF6">
              <w:rPr>
                <w:webHidden/>
              </w:rPr>
              <w:tab/>
            </w:r>
            <w:r w:rsidR="006E4CF6">
              <w:rPr>
                <w:webHidden/>
              </w:rPr>
              <w:fldChar w:fldCharType="begin"/>
            </w:r>
            <w:r w:rsidR="006E4CF6">
              <w:rPr>
                <w:webHidden/>
              </w:rPr>
              <w:instrText xml:space="preserve"> PAGEREF _Toc3558333 \h </w:instrText>
            </w:r>
            <w:r w:rsidR="006E4CF6">
              <w:rPr>
                <w:webHidden/>
              </w:rPr>
            </w:r>
            <w:r w:rsidR="006E4CF6">
              <w:rPr>
                <w:webHidden/>
              </w:rPr>
              <w:fldChar w:fldCharType="separate"/>
            </w:r>
            <w:r w:rsidR="00F504D0">
              <w:rPr>
                <w:webHidden/>
              </w:rPr>
              <w:t>2</w:t>
            </w:r>
            <w:r w:rsidR="006E4CF6">
              <w:rPr>
                <w:webHidden/>
              </w:rPr>
              <w:fldChar w:fldCharType="end"/>
            </w:r>
          </w:hyperlink>
        </w:p>
        <w:p w14:paraId="7CAC82D1" w14:textId="3B026663" w:rsidR="006E4CF6" w:rsidRDefault="00D03344">
          <w:pPr>
            <w:pStyle w:val="TOC2"/>
            <w:rPr>
              <w:rFonts w:asciiTheme="minorHAnsi" w:eastAsiaTheme="minorEastAsia" w:hAnsiTheme="minorHAnsi" w:cstheme="minorBidi"/>
              <w:color w:val="auto"/>
              <w:kern w:val="0"/>
              <w:szCs w:val="22"/>
              <w:lang w:eastAsia="en-AU"/>
            </w:rPr>
          </w:pPr>
          <w:hyperlink w:anchor="_Toc3558334" w:history="1">
            <w:r w:rsidR="006E4CF6" w:rsidRPr="0018521D">
              <w:rPr>
                <w:rStyle w:val="Hyperlink"/>
                <w:rFonts w:eastAsiaTheme="majorEastAsia"/>
              </w:rPr>
              <w:t>1.3</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Purpose of the CEWO LTIM report for 2017-18 (year 4)</w:t>
            </w:r>
            <w:r w:rsidR="006E4CF6">
              <w:rPr>
                <w:webHidden/>
              </w:rPr>
              <w:tab/>
            </w:r>
            <w:r w:rsidR="006E4CF6">
              <w:rPr>
                <w:webHidden/>
              </w:rPr>
              <w:fldChar w:fldCharType="begin"/>
            </w:r>
            <w:r w:rsidR="006E4CF6">
              <w:rPr>
                <w:webHidden/>
              </w:rPr>
              <w:instrText xml:space="preserve"> PAGEREF _Toc3558334 \h </w:instrText>
            </w:r>
            <w:r w:rsidR="006E4CF6">
              <w:rPr>
                <w:webHidden/>
              </w:rPr>
            </w:r>
            <w:r w:rsidR="006E4CF6">
              <w:rPr>
                <w:webHidden/>
              </w:rPr>
              <w:fldChar w:fldCharType="separate"/>
            </w:r>
            <w:r w:rsidR="00F504D0">
              <w:rPr>
                <w:webHidden/>
              </w:rPr>
              <w:t>6</w:t>
            </w:r>
            <w:r w:rsidR="006E4CF6">
              <w:rPr>
                <w:webHidden/>
              </w:rPr>
              <w:fldChar w:fldCharType="end"/>
            </w:r>
          </w:hyperlink>
        </w:p>
        <w:p w14:paraId="012386E3" w14:textId="4555CEA5"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35" w:history="1">
            <w:r w:rsidR="006E4CF6" w:rsidRPr="0018521D">
              <w:rPr>
                <w:rStyle w:val="Hyperlink"/>
                <w:rFonts w:eastAsiaTheme="majorEastAsia"/>
                <w:noProof/>
              </w:rPr>
              <w:t>2</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Indicators</w:t>
            </w:r>
            <w:r w:rsidR="006E4CF6">
              <w:rPr>
                <w:noProof/>
                <w:webHidden/>
              </w:rPr>
              <w:tab/>
            </w:r>
            <w:r w:rsidR="006E4CF6">
              <w:rPr>
                <w:noProof/>
                <w:webHidden/>
              </w:rPr>
              <w:fldChar w:fldCharType="begin"/>
            </w:r>
            <w:r w:rsidR="006E4CF6">
              <w:rPr>
                <w:noProof/>
                <w:webHidden/>
              </w:rPr>
              <w:instrText xml:space="preserve"> PAGEREF _Toc3558335 \h </w:instrText>
            </w:r>
            <w:r w:rsidR="006E4CF6">
              <w:rPr>
                <w:noProof/>
                <w:webHidden/>
              </w:rPr>
            </w:r>
            <w:r w:rsidR="006E4CF6">
              <w:rPr>
                <w:noProof/>
                <w:webHidden/>
              </w:rPr>
              <w:fldChar w:fldCharType="separate"/>
            </w:r>
            <w:r w:rsidR="00F504D0">
              <w:rPr>
                <w:noProof/>
                <w:webHidden/>
              </w:rPr>
              <w:t>7</w:t>
            </w:r>
            <w:r w:rsidR="006E4CF6">
              <w:rPr>
                <w:noProof/>
                <w:webHidden/>
              </w:rPr>
              <w:fldChar w:fldCharType="end"/>
            </w:r>
          </w:hyperlink>
        </w:p>
        <w:p w14:paraId="4AFA68CA" w14:textId="06E431A9" w:rsidR="006E4CF6" w:rsidRDefault="00D03344">
          <w:pPr>
            <w:pStyle w:val="TOC2"/>
            <w:rPr>
              <w:rFonts w:asciiTheme="minorHAnsi" w:eastAsiaTheme="minorEastAsia" w:hAnsiTheme="minorHAnsi" w:cstheme="minorBidi"/>
              <w:color w:val="auto"/>
              <w:kern w:val="0"/>
              <w:szCs w:val="22"/>
              <w:lang w:eastAsia="en-AU"/>
            </w:rPr>
          </w:pPr>
          <w:hyperlink w:anchor="_Toc3558336" w:history="1">
            <w:r w:rsidR="006E4CF6" w:rsidRPr="0018521D">
              <w:rPr>
                <w:rStyle w:val="Hyperlink"/>
                <w:rFonts w:eastAsiaTheme="majorEastAsia"/>
              </w:rPr>
              <w:t>2.1</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Hydrological Regime</w:t>
            </w:r>
            <w:r w:rsidR="006E4CF6">
              <w:rPr>
                <w:webHidden/>
              </w:rPr>
              <w:tab/>
            </w:r>
            <w:r w:rsidR="006E4CF6">
              <w:rPr>
                <w:webHidden/>
              </w:rPr>
              <w:fldChar w:fldCharType="begin"/>
            </w:r>
            <w:r w:rsidR="006E4CF6">
              <w:rPr>
                <w:webHidden/>
              </w:rPr>
              <w:instrText xml:space="preserve"> PAGEREF _Toc3558336 \h </w:instrText>
            </w:r>
            <w:r w:rsidR="006E4CF6">
              <w:rPr>
                <w:webHidden/>
              </w:rPr>
            </w:r>
            <w:r w:rsidR="006E4CF6">
              <w:rPr>
                <w:webHidden/>
              </w:rPr>
              <w:fldChar w:fldCharType="separate"/>
            </w:r>
            <w:r w:rsidR="00F504D0">
              <w:rPr>
                <w:webHidden/>
              </w:rPr>
              <w:t>7</w:t>
            </w:r>
            <w:r w:rsidR="006E4CF6">
              <w:rPr>
                <w:webHidden/>
              </w:rPr>
              <w:fldChar w:fldCharType="end"/>
            </w:r>
          </w:hyperlink>
        </w:p>
        <w:p w14:paraId="0392DB50" w14:textId="0CC6E8DC" w:rsidR="006E4CF6" w:rsidRDefault="00D03344">
          <w:pPr>
            <w:pStyle w:val="TOC2"/>
            <w:rPr>
              <w:rFonts w:asciiTheme="minorHAnsi" w:eastAsiaTheme="minorEastAsia" w:hAnsiTheme="minorHAnsi" w:cstheme="minorBidi"/>
              <w:color w:val="auto"/>
              <w:kern w:val="0"/>
              <w:szCs w:val="22"/>
              <w:lang w:eastAsia="en-AU"/>
            </w:rPr>
          </w:pPr>
          <w:hyperlink w:anchor="_Toc3558337" w:history="1">
            <w:r w:rsidR="006E4CF6" w:rsidRPr="0018521D">
              <w:rPr>
                <w:rStyle w:val="Hyperlink"/>
                <w:rFonts w:eastAsiaTheme="majorEastAsia"/>
              </w:rPr>
              <w:t>2.2</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Stream Metabolism</w:t>
            </w:r>
            <w:r w:rsidR="006E4CF6">
              <w:rPr>
                <w:webHidden/>
              </w:rPr>
              <w:tab/>
            </w:r>
            <w:r w:rsidR="006E4CF6">
              <w:rPr>
                <w:webHidden/>
              </w:rPr>
              <w:fldChar w:fldCharType="begin"/>
            </w:r>
            <w:r w:rsidR="006E4CF6">
              <w:rPr>
                <w:webHidden/>
              </w:rPr>
              <w:instrText xml:space="preserve"> PAGEREF _Toc3558337 \h </w:instrText>
            </w:r>
            <w:r w:rsidR="006E4CF6">
              <w:rPr>
                <w:webHidden/>
              </w:rPr>
            </w:r>
            <w:r w:rsidR="006E4CF6">
              <w:rPr>
                <w:webHidden/>
              </w:rPr>
              <w:fldChar w:fldCharType="separate"/>
            </w:r>
            <w:r w:rsidR="00F504D0">
              <w:rPr>
                <w:webHidden/>
              </w:rPr>
              <w:t>18</w:t>
            </w:r>
            <w:r w:rsidR="006E4CF6">
              <w:rPr>
                <w:webHidden/>
              </w:rPr>
              <w:fldChar w:fldCharType="end"/>
            </w:r>
          </w:hyperlink>
        </w:p>
        <w:p w14:paraId="33F44768" w14:textId="3D32CE96" w:rsidR="006E4CF6" w:rsidRDefault="00D03344">
          <w:pPr>
            <w:pStyle w:val="TOC2"/>
            <w:rPr>
              <w:rFonts w:asciiTheme="minorHAnsi" w:eastAsiaTheme="minorEastAsia" w:hAnsiTheme="minorHAnsi" w:cstheme="minorBidi"/>
              <w:color w:val="auto"/>
              <w:kern w:val="0"/>
              <w:szCs w:val="22"/>
              <w:lang w:eastAsia="en-AU"/>
            </w:rPr>
          </w:pPr>
          <w:hyperlink w:anchor="_Toc3558338" w:history="1">
            <w:r w:rsidR="006E4CF6" w:rsidRPr="0018521D">
              <w:rPr>
                <w:rStyle w:val="Hyperlink"/>
                <w:rFonts w:eastAsiaTheme="majorEastAsia"/>
              </w:rPr>
              <w:t>2.3</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Matter Transport</w:t>
            </w:r>
            <w:r w:rsidR="006E4CF6">
              <w:rPr>
                <w:webHidden/>
              </w:rPr>
              <w:tab/>
            </w:r>
            <w:r w:rsidR="006E4CF6">
              <w:rPr>
                <w:webHidden/>
              </w:rPr>
              <w:fldChar w:fldCharType="begin"/>
            </w:r>
            <w:r w:rsidR="006E4CF6">
              <w:rPr>
                <w:webHidden/>
              </w:rPr>
              <w:instrText xml:space="preserve"> PAGEREF _Toc3558338 \h </w:instrText>
            </w:r>
            <w:r w:rsidR="006E4CF6">
              <w:rPr>
                <w:webHidden/>
              </w:rPr>
            </w:r>
            <w:r w:rsidR="006E4CF6">
              <w:rPr>
                <w:webHidden/>
              </w:rPr>
              <w:fldChar w:fldCharType="separate"/>
            </w:r>
            <w:r w:rsidR="00F504D0">
              <w:rPr>
                <w:webHidden/>
              </w:rPr>
              <w:t>30</w:t>
            </w:r>
            <w:r w:rsidR="006E4CF6">
              <w:rPr>
                <w:webHidden/>
              </w:rPr>
              <w:fldChar w:fldCharType="end"/>
            </w:r>
          </w:hyperlink>
        </w:p>
        <w:p w14:paraId="3D64353A" w14:textId="76E50A99" w:rsidR="006E4CF6" w:rsidRDefault="00D03344">
          <w:pPr>
            <w:pStyle w:val="TOC2"/>
            <w:rPr>
              <w:rFonts w:asciiTheme="minorHAnsi" w:eastAsiaTheme="minorEastAsia" w:hAnsiTheme="minorHAnsi" w:cstheme="minorBidi"/>
              <w:color w:val="auto"/>
              <w:kern w:val="0"/>
              <w:szCs w:val="22"/>
              <w:lang w:eastAsia="en-AU"/>
            </w:rPr>
          </w:pPr>
          <w:hyperlink w:anchor="_Toc3558339" w:history="1">
            <w:r w:rsidR="006E4CF6" w:rsidRPr="0018521D">
              <w:rPr>
                <w:rStyle w:val="Hyperlink"/>
                <w:rFonts w:eastAsiaTheme="majorEastAsia"/>
                <w:i/>
              </w:rPr>
              <w:t>2.4</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Microinvertebrates</w:t>
            </w:r>
            <w:r w:rsidR="006E4CF6">
              <w:rPr>
                <w:webHidden/>
              </w:rPr>
              <w:tab/>
            </w:r>
            <w:r w:rsidR="006E4CF6">
              <w:rPr>
                <w:webHidden/>
              </w:rPr>
              <w:fldChar w:fldCharType="begin"/>
            </w:r>
            <w:r w:rsidR="006E4CF6">
              <w:rPr>
                <w:webHidden/>
              </w:rPr>
              <w:instrText xml:space="preserve"> PAGEREF _Toc3558339 \h </w:instrText>
            </w:r>
            <w:r w:rsidR="006E4CF6">
              <w:rPr>
                <w:webHidden/>
              </w:rPr>
            </w:r>
            <w:r w:rsidR="006E4CF6">
              <w:rPr>
                <w:webHidden/>
              </w:rPr>
              <w:fldChar w:fldCharType="separate"/>
            </w:r>
            <w:r w:rsidR="00F504D0">
              <w:rPr>
                <w:webHidden/>
              </w:rPr>
              <w:t>38</w:t>
            </w:r>
            <w:r w:rsidR="006E4CF6">
              <w:rPr>
                <w:webHidden/>
              </w:rPr>
              <w:fldChar w:fldCharType="end"/>
            </w:r>
          </w:hyperlink>
        </w:p>
        <w:p w14:paraId="485AC0BF" w14:textId="34E1E0AA" w:rsidR="006E4CF6" w:rsidRDefault="00D03344">
          <w:pPr>
            <w:pStyle w:val="TOC2"/>
            <w:rPr>
              <w:rFonts w:asciiTheme="minorHAnsi" w:eastAsiaTheme="minorEastAsia" w:hAnsiTheme="minorHAnsi" w:cstheme="minorBidi"/>
              <w:color w:val="auto"/>
              <w:kern w:val="0"/>
              <w:szCs w:val="22"/>
              <w:lang w:eastAsia="en-AU"/>
            </w:rPr>
          </w:pPr>
          <w:hyperlink w:anchor="_Toc3558340" w:history="1">
            <w:r w:rsidR="006E4CF6" w:rsidRPr="0018521D">
              <w:rPr>
                <w:rStyle w:val="Hyperlink"/>
                <w:rFonts w:eastAsiaTheme="majorEastAsia"/>
              </w:rPr>
              <w:t>2.5</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Fish Spawning and Recruitment</w:t>
            </w:r>
            <w:r w:rsidR="006E4CF6">
              <w:rPr>
                <w:webHidden/>
              </w:rPr>
              <w:tab/>
            </w:r>
            <w:r w:rsidR="006E4CF6">
              <w:rPr>
                <w:webHidden/>
              </w:rPr>
              <w:fldChar w:fldCharType="begin"/>
            </w:r>
            <w:r w:rsidR="006E4CF6">
              <w:rPr>
                <w:webHidden/>
              </w:rPr>
              <w:instrText xml:space="preserve"> PAGEREF _Toc3558340 \h </w:instrText>
            </w:r>
            <w:r w:rsidR="006E4CF6">
              <w:rPr>
                <w:webHidden/>
              </w:rPr>
            </w:r>
            <w:r w:rsidR="006E4CF6">
              <w:rPr>
                <w:webHidden/>
              </w:rPr>
              <w:fldChar w:fldCharType="separate"/>
            </w:r>
            <w:r w:rsidR="00F504D0">
              <w:rPr>
                <w:webHidden/>
              </w:rPr>
              <w:t>48</w:t>
            </w:r>
            <w:r w:rsidR="006E4CF6">
              <w:rPr>
                <w:webHidden/>
              </w:rPr>
              <w:fldChar w:fldCharType="end"/>
            </w:r>
          </w:hyperlink>
        </w:p>
        <w:p w14:paraId="5CA12E96" w14:textId="0DC20149" w:rsidR="006E4CF6" w:rsidRDefault="00D03344">
          <w:pPr>
            <w:pStyle w:val="TOC2"/>
            <w:rPr>
              <w:rFonts w:asciiTheme="minorHAnsi" w:eastAsiaTheme="minorEastAsia" w:hAnsiTheme="minorHAnsi" w:cstheme="minorBidi"/>
              <w:color w:val="auto"/>
              <w:kern w:val="0"/>
              <w:szCs w:val="22"/>
              <w:lang w:eastAsia="en-AU"/>
            </w:rPr>
          </w:pPr>
          <w:hyperlink w:anchor="_Toc3558341" w:history="1">
            <w:r w:rsidR="006E4CF6" w:rsidRPr="0018521D">
              <w:rPr>
                <w:rStyle w:val="Hyperlink"/>
                <w:rFonts w:eastAsiaTheme="majorEastAsia"/>
              </w:rPr>
              <w:t>2.6</w:t>
            </w:r>
            <w:r w:rsidR="006E4CF6">
              <w:rPr>
                <w:rFonts w:asciiTheme="minorHAnsi" w:eastAsiaTheme="minorEastAsia" w:hAnsiTheme="minorHAnsi" w:cstheme="minorBidi"/>
                <w:color w:val="auto"/>
                <w:kern w:val="0"/>
                <w:szCs w:val="22"/>
                <w:lang w:eastAsia="en-AU"/>
              </w:rPr>
              <w:tab/>
            </w:r>
            <w:r w:rsidR="006E4CF6" w:rsidRPr="0018521D">
              <w:rPr>
                <w:rStyle w:val="Hyperlink"/>
                <w:rFonts w:eastAsiaTheme="majorEastAsia"/>
              </w:rPr>
              <w:t>Fish (Channel)</w:t>
            </w:r>
            <w:r w:rsidR="006E4CF6">
              <w:rPr>
                <w:webHidden/>
              </w:rPr>
              <w:tab/>
            </w:r>
            <w:r w:rsidR="006E4CF6">
              <w:rPr>
                <w:webHidden/>
              </w:rPr>
              <w:fldChar w:fldCharType="begin"/>
            </w:r>
            <w:r w:rsidR="006E4CF6">
              <w:rPr>
                <w:webHidden/>
              </w:rPr>
              <w:instrText xml:space="preserve"> PAGEREF _Toc3558341 \h </w:instrText>
            </w:r>
            <w:r w:rsidR="006E4CF6">
              <w:rPr>
                <w:webHidden/>
              </w:rPr>
            </w:r>
            <w:r w:rsidR="006E4CF6">
              <w:rPr>
                <w:webHidden/>
              </w:rPr>
              <w:fldChar w:fldCharType="separate"/>
            </w:r>
            <w:r w:rsidR="00F504D0">
              <w:rPr>
                <w:webHidden/>
              </w:rPr>
              <w:t>62</w:t>
            </w:r>
            <w:r w:rsidR="006E4CF6">
              <w:rPr>
                <w:webHidden/>
              </w:rPr>
              <w:fldChar w:fldCharType="end"/>
            </w:r>
          </w:hyperlink>
        </w:p>
        <w:p w14:paraId="2E850A1C" w14:textId="3E91CB36"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42" w:history="1">
            <w:r w:rsidR="006E4CF6" w:rsidRPr="0018521D">
              <w:rPr>
                <w:rStyle w:val="Hyperlink"/>
                <w:rFonts w:eastAsiaTheme="majorEastAsia"/>
                <w:noProof/>
              </w:rPr>
              <w:t>3</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Synthesis and evaluation</w:t>
            </w:r>
            <w:r w:rsidR="006E4CF6">
              <w:rPr>
                <w:noProof/>
                <w:webHidden/>
              </w:rPr>
              <w:tab/>
            </w:r>
            <w:r w:rsidR="006E4CF6">
              <w:rPr>
                <w:noProof/>
                <w:webHidden/>
              </w:rPr>
              <w:fldChar w:fldCharType="begin"/>
            </w:r>
            <w:r w:rsidR="006E4CF6">
              <w:rPr>
                <w:noProof/>
                <w:webHidden/>
              </w:rPr>
              <w:instrText xml:space="preserve"> PAGEREF _Toc3558342 \h </w:instrText>
            </w:r>
            <w:r w:rsidR="006E4CF6">
              <w:rPr>
                <w:noProof/>
                <w:webHidden/>
              </w:rPr>
            </w:r>
            <w:r w:rsidR="006E4CF6">
              <w:rPr>
                <w:noProof/>
                <w:webHidden/>
              </w:rPr>
              <w:fldChar w:fldCharType="separate"/>
            </w:r>
            <w:r w:rsidR="00F504D0">
              <w:rPr>
                <w:noProof/>
                <w:webHidden/>
              </w:rPr>
              <w:t>71</w:t>
            </w:r>
            <w:r w:rsidR="006E4CF6">
              <w:rPr>
                <w:noProof/>
                <w:webHidden/>
              </w:rPr>
              <w:fldChar w:fldCharType="end"/>
            </w:r>
          </w:hyperlink>
        </w:p>
        <w:p w14:paraId="40E190F0" w14:textId="44CBF634"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43" w:history="1">
            <w:r w:rsidR="006E4CF6" w:rsidRPr="0018521D">
              <w:rPr>
                <w:rStyle w:val="Hyperlink"/>
                <w:rFonts w:eastAsiaTheme="majorEastAsia"/>
                <w:noProof/>
              </w:rPr>
              <w:t>4</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Management implications and recommendations</w:t>
            </w:r>
            <w:r w:rsidR="006E4CF6">
              <w:rPr>
                <w:noProof/>
                <w:webHidden/>
              </w:rPr>
              <w:tab/>
            </w:r>
            <w:r w:rsidR="006E4CF6">
              <w:rPr>
                <w:noProof/>
                <w:webHidden/>
              </w:rPr>
              <w:fldChar w:fldCharType="begin"/>
            </w:r>
            <w:r w:rsidR="006E4CF6">
              <w:rPr>
                <w:noProof/>
                <w:webHidden/>
              </w:rPr>
              <w:instrText xml:space="preserve"> PAGEREF _Toc3558343 \h </w:instrText>
            </w:r>
            <w:r w:rsidR="006E4CF6">
              <w:rPr>
                <w:noProof/>
                <w:webHidden/>
              </w:rPr>
            </w:r>
            <w:r w:rsidR="006E4CF6">
              <w:rPr>
                <w:noProof/>
                <w:webHidden/>
              </w:rPr>
              <w:fldChar w:fldCharType="separate"/>
            </w:r>
            <w:r w:rsidR="00F504D0">
              <w:rPr>
                <w:noProof/>
                <w:webHidden/>
              </w:rPr>
              <w:t>75</w:t>
            </w:r>
            <w:r w:rsidR="006E4CF6">
              <w:rPr>
                <w:noProof/>
                <w:webHidden/>
              </w:rPr>
              <w:fldChar w:fldCharType="end"/>
            </w:r>
          </w:hyperlink>
        </w:p>
        <w:p w14:paraId="28822CF1" w14:textId="24A5D2E7"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44" w:history="1">
            <w:r w:rsidR="006E4CF6" w:rsidRPr="0018521D">
              <w:rPr>
                <w:rStyle w:val="Hyperlink"/>
                <w:rFonts w:eastAsiaTheme="majorEastAsia" w:cstheme="majorBidi"/>
                <w:bCs/>
                <w:noProof/>
              </w:rPr>
              <w:t>5</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cstheme="majorBidi"/>
                <w:bCs/>
                <w:noProof/>
              </w:rPr>
              <w:t>Conclusion</w:t>
            </w:r>
            <w:r w:rsidR="006E4CF6">
              <w:rPr>
                <w:noProof/>
                <w:webHidden/>
              </w:rPr>
              <w:tab/>
            </w:r>
            <w:r w:rsidR="006E4CF6">
              <w:rPr>
                <w:noProof/>
                <w:webHidden/>
              </w:rPr>
              <w:fldChar w:fldCharType="begin"/>
            </w:r>
            <w:r w:rsidR="006E4CF6">
              <w:rPr>
                <w:noProof/>
                <w:webHidden/>
              </w:rPr>
              <w:instrText xml:space="preserve"> PAGEREF _Toc3558344 \h </w:instrText>
            </w:r>
            <w:r w:rsidR="006E4CF6">
              <w:rPr>
                <w:noProof/>
                <w:webHidden/>
              </w:rPr>
            </w:r>
            <w:r w:rsidR="006E4CF6">
              <w:rPr>
                <w:noProof/>
                <w:webHidden/>
              </w:rPr>
              <w:fldChar w:fldCharType="separate"/>
            </w:r>
            <w:r w:rsidR="00F504D0">
              <w:rPr>
                <w:noProof/>
                <w:webHidden/>
              </w:rPr>
              <w:t>78</w:t>
            </w:r>
            <w:r w:rsidR="006E4CF6">
              <w:rPr>
                <w:noProof/>
                <w:webHidden/>
              </w:rPr>
              <w:fldChar w:fldCharType="end"/>
            </w:r>
          </w:hyperlink>
        </w:p>
        <w:p w14:paraId="2502E6A7" w14:textId="61EA3F39"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45" w:history="1">
            <w:r w:rsidR="006E4CF6" w:rsidRPr="0018521D">
              <w:rPr>
                <w:rStyle w:val="Hyperlink"/>
                <w:rFonts w:eastAsiaTheme="majorEastAsia"/>
                <w:noProof/>
              </w:rPr>
              <w:t>6</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References</w:t>
            </w:r>
            <w:r w:rsidR="006E4CF6">
              <w:rPr>
                <w:noProof/>
                <w:webHidden/>
              </w:rPr>
              <w:tab/>
            </w:r>
            <w:r w:rsidR="006E4CF6">
              <w:rPr>
                <w:noProof/>
                <w:webHidden/>
              </w:rPr>
              <w:fldChar w:fldCharType="begin"/>
            </w:r>
            <w:r w:rsidR="006E4CF6">
              <w:rPr>
                <w:noProof/>
                <w:webHidden/>
              </w:rPr>
              <w:instrText xml:space="preserve"> PAGEREF _Toc3558345 \h </w:instrText>
            </w:r>
            <w:r w:rsidR="006E4CF6">
              <w:rPr>
                <w:noProof/>
                <w:webHidden/>
              </w:rPr>
            </w:r>
            <w:r w:rsidR="006E4CF6">
              <w:rPr>
                <w:noProof/>
                <w:webHidden/>
              </w:rPr>
              <w:fldChar w:fldCharType="separate"/>
            </w:r>
            <w:r w:rsidR="00F504D0">
              <w:rPr>
                <w:noProof/>
                <w:webHidden/>
              </w:rPr>
              <w:t>79</w:t>
            </w:r>
            <w:r w:rsidR="006E4CF6">
              <w:rPr>
                <w:noProof/>
                <w:webHidden/>
              </w:rPr>
              <w:fldChar w:fldCharType="end"/>
            </w:r>
          </w:hyperlink>
        </w:p>
        <w:p w14:paraId="7B576AFB" w14:textId="7458330F"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46" w:history="1">
            <w:r w:rsidR="006E4CF6" w:rsidRPr="0018521D">
              <w:rPr>
                <w:rStyle w:val="Hyperlink"/>
                <w:rFonts w:eastAsiaTheme="majorEastAsia"/>
                <w:noProof/>
              </w:rPr>
              <w:t>7</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Appendices</w:t>
            </w:r>
            <w:r w:rsidR="006E4CF6">
              <w:rPr>
                <w:noProof/>
                <w:webHidden/>
              </w:rPr>
              <w:tab/>
            </w:r>
            <w:r w:rsidR="006E4CF6">
              <w:rPr>
                <w:noProof/>
                <w:webHidden/>
              </w:rPr>
              <w:fldChar w:fldCharType="begin"/>
            </w:r>
            <w:r w:rsidR="006E4CF6">
              <w:rPr>
                <w:noProof/>
                <w:webHidden/>
              </w:rPr>
              <w:instrText xml:space="preserve"> PAGEREF _Toc3558346 \h </w:instrText>
            </w:r>
            <w:r w:rsidR="006E4CF6">
              <w:rPr>
                <w:noProof/>
                <w:webHidden/>
              </w:rPr>
            </w:r>
            <w:r w:rsidR="006E4CF6">
              <w:rPr>
                <w:noProof/>
                <w:webHidden/>
              </w:rPr>
              <w:fldChar w:fldCharType="separate"/>
            </w:r>
            <w:r w:rsidR="00F504D0">
              <w:rPr>
                <w:noProof/>
                <w:webHidden/>
              </w:rPr>
              <w:t>84</w:t>
            </w:r>
            <w:r w:rsidR="006E4CF6">
              <w:rPr>
                <w:noProof/>
                <w:webHidden/>
              </w:rPr>
              <w:fldChar w:fldCharType="end"/>
            </w:r>
          </w:hyperlink>
        </w:p>
        <w:p w14:paraId="63B028FA" w14:textId="35305A97"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47" w:history="1">
            <w:r w:rsidR="006E4CF6" w:rsidRPr="0018521D">
              <w:rPr>
                <w:rStyle w:val="Hyperlink"/>
                <w:rFonts w:eastAsiaTheme="majorEastAsia"/>
                <w:noProof/>
              </w:rPr>
              <w:t>Appendix A: Expected outcomes of commonwealth environmental water use in the Lower Murray River during 2017-18.</w:t>
            </w:r>
            <w:r w:rsidR="006E4CF6">
              <w:rPr>
                <w:noProof/>
                <w:webHidden/>
              </w:rPr>
              <w:tab/>
            </w:r>
            <w:r w:rsidR="006E4CF6">
              <w:rPr>
                <w:noProof/>
                <w:webHidden/>
              </w:rPr>
              <w:fldChar w:fldCharType="begin"/>
            </w:r>
            <w:r w:rsidR="006E4CF6">
              <w:rPr>
                <w:noProof/>
                <w:webHidden/>
              </w:rPr>
              <w:instrText xml:space="preserve"> PAGEREF _Toc3558347 \h </w:instrText>
            </w:r>
            <w:r w:rsidR="006E4CF6">
              <w:rPr>
                <w:noProof/>
                <w:webHidden/>
              </w:rPr>
            </w:r>
            <w:r w:rsidR="006E4CF6">
              <w:rPr>
                <w:noProof/>
                <w:webHidden/>
              </w:rPr>
              <w:fldChar w:fldCharType="separate"/>
            </w:r>
            <w:r w:rsidR="00F504D0">
              <w:rPr>
                <w:noProof/>
                <w:webHidden/>
              </w:rPr>
              <w:t>84</w:t>
            </w:r>
            <w:r w:rsidR="006E4CF6">
              <w:rPr>
                <w:noProof/>
                <w:webHidden/>
              </w:rPr>
              <w:fldChar w:fldCharType="end"/>
            </w:r>
          </w:hyperlink>
        </w:p>
        <w:p w14:paraId="7820DA28" w14:textId="5627FEFE"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48" w:history="1">
            <w:r w:rsidR="006E4CF6" w:rsidRPr="0018521D">
              <w:rPr>
                <w:rStyle w:val="Hyperlink"/>
                <w:rFonts w:eastAsiaTheme="majorEastAsia"/>
                <w:noProof/>
              </w:rPr>
              <w:t>Appendix B: Overview of other watering and management activities during 2017-18</w:t>
            </w:r>
            <w:r w:rsidR="006E4CF6">
              <w:rPr>
                <w:noProof/>
                <w:webHidden/>
              </w:rPr>
              <w:tab/>
            </w:r>
            <w:r w:rsidR="006E4CF6">
              <w:rPr>
                <w:noProof/>
                <w:webHidden/>
              </w:rPr>
              <w:fldChar w:fldCharType="begin"/>
            </w:r>
            <w:r w:rsidR="006E4CF6">
              <w:rPr>
                <w:noProof/>
                <w:webHidden/>
              </w:rPr>
              <w:instrText xml:space="preserve"> PAGEREF _Toc3558348 \h </w:instrText>
            </w:r>
            <w:r w:rsidR="006E4CF6">
              <w:rPr>
                <w:noProof/>
                <w:webHidden/>
              </w:rPr>
            </w:r>
            <w:r w:rsidR="006E4CF6">
              <w:rPr>
                <w:noProof/>
                <w:webHidden/>
              </w:rPr>
              <w:fldChar w:fldCharType="separate"/>
            </w:r>
            <w:r w:rsidR="00F504D0">
              <w:rPr>
                <w:noProof/>
                <w:webHidden/>
              </w:rPr>
              <w:t>87</w:t>
            </w:r>
            <w:r w:rsidR="006E4CF6">
              <w:rPr>
                <w:noProof/>
                <w:webHidden/>
              </w:rPr>
              <w:fldChar w:fldCharType="end"/>
            </w:r>
          </w:hyperlink>
        </w:p>
        <w:p w14:paraId="1F5E1A7B" w14:textId="3863E3C7" w:rsidR="006E4CF6" w:rsidRDefault="00D033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3558349" w:history="1">
            <w:r w:rsidR="006E4CF6" w:rsidRPr="0018521D">
              <w:rPr>
                <w:rStyle w:val="Hyperlink"/>
                <w:rFonts w:eastAsiaTheme="majorEastAsia"/>
                <w:noProof/>
              </w:rPr>
              <w:t>Appendix C: DEW short-term evaluation questions</w:t>
            </w:r>
            <w:r w:rsidR="006E4CF6">
              <w:rPr>
                <w:noProof/>
                <w:webHidden/>
              </w:rPr>
              <w:tab/>
            </w:r>
            <w:r w:rsidR="006E4CF6">
              <w:rPr>
                <w:noProof/>
                <w:webHidden/>
              </w:rPr>
              <w:fldChar w:fldCharType="begin"/>
            </w:r>
            <w:r w:rsidR="006E4CF6">
              <w:rPr>
                <w:noProof/>
                <w:webHidden/>
              </w:rPr>
              <w:instrText xml:space="preserve"> PAGEREF _Toc3558349 \h </w:instrText>
            </w:r>
            <w:r w:rsidR="006E4CF6">
              <w:rPr>
                <w:noProof/>
                <w:webHidden/>
              </w:rPr>
            </w:r>
            <w:r w:rsidR="006E4CF6">
              <w:rPr>
                <w:noProof/>
                <w:webHidden/>
              </w:rPr>
              <w:fldChar w:fldCharType="separate"/>
            </w:r>
            <w:r w:rsidR="00F504D0">
              <w:rPr>
                <w:noProof/>
                <w:webHidden/>
              </w:rPr>
              <w:t>93</w:t>
            </w:r>
            <w:r w:rsidR="006E4CF6">
              <w:rPr>
                <w:noProof/>
                <w:webHidden/>
              </w:rPr>
              <w:fldChar w:fldCharType="end"/>
            </w:r>
          </w:hyperlink>
        </w:p>
        <w:p w14:paraId="782AB486" w14:textId="30C2A52A"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50" w:history="1">
            <w:r w:rsidR="006E4CF6" w:rsidRPr="0018521D">
              <w:rPr>
                <w:rStyle w:val="Hyperlink"/>
                <w:rFonts w:eastAsiaTheme="majorEastAsia"/>
                <w:noProof/>
              </w:rPr>
              <w:t>8</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Acronyms</w:t>
            </w:r>
            <w:r w:rsidR="006E4CF6">
              <w:rPr>
                <w:noProof/>
                <w:webHidden/>
              </w:rPr>
              <w:tab/>
            </w:r>
            <w:r w:rsidR="006E4CF6">
              <w:rPr>
                <w:noProof/>
                <w:webHidden/>
              </w:rPr>
              <w:fldChar w:fldCharType="begin"/>
            </w:r>
            <w:r w:rsidR="006E4CF6">
              <w:rPr>
                <w:noProof/>
                <w:webHidden/>
              </w:rPr>
              <w:instrText xml:space="preserve"> PAGEREF _Toc3558350 \h </w:instrText>
            </w:r>
            <w:r w:rsidR="006E4CF6">
              <w:rPr>
                <w:noProof/>
                <w:webHidden/>
              </w:rPr>
            </w:r>
            <w:r w:rsidR="006E4CF6">
              <w:rPr>
                <w:noProof/>
                <w:webHidden/>
              </w:rPr>
              <w:fldChar w:fldCharType="separate"/>
            </w:r>
            <w:r w:rsidR="00F504D0">
              <w:rPr>
                <w:noProof/>
                <w:webHidden/>
              </w:rPr>
              <w:t>98</w:t>
            </w:r>
            <w:r w:rsidR="006E4CF6">
              <w:rPr>
                <w:noProof/>
                <w:webHidden/>
              </w:rPr>
              <w:fldChar w:fldCharType="end"/>
            </w:r>
          </w:hyperlink>
        </w:p>
        <w:p w14:paraId="195C82B3" w14:textId="5CE03484" w:rsidR="006E4CF6" w:rsidRDefault="00D033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3558351" w:history="1">
            <w:r w:rsidR="006E4CF6" w:rsidRPr="0018521D">
              <w:rPr>
                <w:rStyle w:val="Hyperlink"/>
                <w:rFonts w:eastAsiaTheme="majorEastAsia"/>
                <w:noProof/>
              </w:rPr>
              <w:t>9</w:t>
            </w:r>
            <w:r w:rsidR="006E4CF6">
              <w:rPr>
                <w:rFonts w:asciiTheme="minorHAnsi" w:eastAsiaTheme="minorEastAsia" w:hAnsiTheme="minorHAnsi" w:cstheme="minorBidi"/>
                <w:b w:val="0"/>
                <w:caps w:val="0"/>
                <w:noProof/>
                <w:color w:val="auto"/>
                <w:kern w:val="0"/>
                <w:szCs w:val="22"/>
                <w:lang w:eastAsia="en-AU"/>
              </w:rPr>
              <w:tab/>
            </w:r>
            <w:r w:rsidR="006E4CF6" w:rsidRPr="0018521D">
              <w:rPr>
                <w:rStyle w:val="Hyperlink"/>
                <w:rFonts w:eastAsiaTheme="majorEastAsia"/>
                <w:noProof/>
              </w:rPr>
              <w:t>Glossary</w:t>
            </w:r>
            <w:r w:rsidR="006E4CF6">
              <w:rPr>
                <w:noProof/>
                <w:webHidden/>
              </w:rPr>
              <w:tab/>
            </w:r>
            <w:r w:rsidR="006E4CF6">
              <w:rPr>
                <w:noProof/>
                <w:webHidden/>
              </w:rPr>
              <w:fldChar w:fldCharType="begin"/>
            </w:r>
            <w:r w:rsidR="006E4CF6">
              <w:rPr>
                <w:noProof/>
                <w:webHidden/>
              </w:rPr>
              <w:instrText xml:space="preserve"> PAGEREF _Toc3558351 \h </w:instrText>
            </w:r>
            <w:r w:rsidR="006E4CF6">
              <w:rPr>
                <w:noProof/>
                <w:webHidden/>
              </w:rPr>
            </w:r>
            <w:r w:rsidR="006E4CF6">
              <w:rPr>
                <w:noProof/>
                <w:webHidden/>
              </w:rPr>
              <w:fldChar w:fldCharType="separate"/>
            </w:r>
            <w:r w:rsidR="00F504D0">
              <w:rPr>
                <w:noProof/>
                <w:webHidden/>
              </w:rPr>
              <w:t>99</w:t>
            </w:r>
            <w:r w:rsidR="006E4CF6">
              <w:rPr>
                <w:noProof/>
                <w:webHidden/>
              </w:rPr>
              <w:fldChar w:fldCharType="end"/>
            </w:r>
          </w:hyperlink>
        </w:p>
        <w:p w14:paraId="101651A9" w14:textId="692E6215" w:rsidR="002667B2" w:rsidRDefault="00DC734E">
          <w:r>
            <w:rPr>
              <w:b/>
              <w:caps/>
              <w:highlight w:val="yellow"/>
            </w:rPr>
            <w:fldChar w:fldCharType="end"/>
          </w:r>
        </w:p>
      </w:sdtContent>
    </w:sdt>
    <w:p w14:paraId="57F8745F" w14:textId="1C4F8CE0" w:rsidR="006A3F89" w:rsidRPr="0090335C" w:rsidRDefault="006A3F89" w:rsidP="006A3F89">
      <w:pPr>
        <w:rPr>
          <w:rFonts w:cs="Arial"/>
          <w:spacing w:val="40"/>
          <w:sz w:val="32"/>
          <w:szCs w:val="32"/>
          <w:lang w:eastAsia="en-AU"/>
        </w:rPr>
      </w:pPr>
      <w:r w:rsidRPr="0090335C">
        <w:br w:type="page"/>
      </w:r>
    </w:p>
    <w:p w14:paraId="7195571F" w14:textId="77777777" w:rsidR="008E7AE7" w:rsidRPr="00A67C76" w:rsidRDefault="008E7AE7" w:rsidP="00F41737">
      <w:pPr>
        <w:pStyle w:val="H1anotincinTOC"/>
        <w:outlineLvl w:val="0"/>
        <w:rPr>
          <w:color w:val="1F497D" w:themeColor="text2"/>
        </w:rPr>
      </w:pPr>
      <w:bookmarkStart w:id="4" w:name="_Toc441838720"/>
      <w:bookmarkStart w:id="5" w:name="_Toc3558327"/>
      <w:r w:rsidRPr="00A67C76">
        <w:rPr>
          <w:color w:val="1F497D" w:themeColor="text2"/>
        </w:rPr>
        <w:lastRenderedPageBreak/>
        <w:t>List of figures</w:t>
      </w:r>
      <w:bookmarkEnd w:id="4"/>
      <w:bookmarkEnd w:id="5"/>
    </w:p>
    <w:p w14:paraId="6D7F40C2" w14:textId="1410BC11" w:rsidR="006E4CF6" w:rsidRDefault="00F46C98">
      <w:pPr>
        <w:pStyle w:val="TableofFigures"/>
        <w:rPr>
          <w:rFonts w:asciiTheme="minorHAnsi" w:eastAsiaTheme="minorEastAsia" w:hAnsiTheme="minorHAnsi" w:cstheme="minorBidi"/>
          <w:noProof/>
          <w:color w:val="auto"/>
          <w:szCs w:val="22"/>
        </w:rPr>
      </w:pPr>
      <w:r>
        <w:rPr>
          <w:rStyle w:val="Hyperlink"/>
          <w:noProof/>
          <w:color w:val="auto"/>
          <w:u w:val="none"/>
        </w:rPr>
        <w:fldChar w:fldCharType="begin"/>
      </w:r>
      <w:r>
        <w:rPr>
          <w:rStyle w:val="Hyperlink"/>
          <w:noProof/>
          <w:color w:val="auto"/>
          <w:u w:val="none"/>
        </w:rPr>
        <w:instrText xml:space="preserve"> TOC \h \z \c "Figure" </w:instrText>
      </w:r>
      <w:r>
        <w:rPr>
          <w:rStyle w:val="Hyperlink"/>
          <w:noProof/>
          <w:color w:val="auto"/>
          <w:u w:val="none"/>
        </w:rPr>
        <w:fldChar w:fldCharType="separate"/>
      </w:r>
      <w:hyperlink w:anchor="_Toc3558352" w:history="1">
        <w:r w:rsidR="006E4CF6" w:rsidRPr="004B319C">
          <w:rPr>
            <w:rStyle w:val="Hyperlink"/>
            <w:noProof/>
          </w:rPr>
          <w:t>Figure 1. Map of the LMR Selected Area showing the floodplain (blue), gorge (green) and swamplands (orange) geomorphic zones, and the Lower Lakes, Coorong and Murray Mouth (yellow). Sampling sites are indicated by coloured circles. Fish Spawning and Recruitment sites represent larval sampling only.</w:t>
        </w:r>
        <w:r w:rsidR="006E4CF6">
          <w:rPr>
            <w:noProof/>
            <w:webHidden/>
          </w:rPr>
          <w:tab/>
        </w:r>
        <w:r w:rsidR="006E4CF6">
          <w:rPr>
            <w:noProof/>
            <w:webHidden/>
          </w:rPr>
          <w:fldChar w:fldCharType="begin"/>
        </w:r>
        <w:r w:rsidR="006E4CF6">
          <w:rPr>
            <w:noProof/>
            <w:webHidden/>
          </w:rPr>
          <w:instrText xml:space="preserve"> PAGEREF _Toc3558352 \h </w:instrText>
        </w:r>
        <w:r w:rsidR="006E4CF6">
          <w:rPr>
            <w:noProof/>
            <w:webHidden/>
          </w:rPr>
        </w:r>
        <w:r w:rsidR="006E4CF6">
          <w:rPr>
            <w:noProof/>
            <w:webHidden/>
          </w:rPr>
          <w:fldChar w:fldCharType="separate"/>
        </w:r>
        <w:r w:rsidR="00F504D0">
          <w:rPr>
            <w:noProof/>
            <w:webHidden/>
          </w:rPr>
          <w:t>2</w:t>
        </w:r>
        <w:r w:rsidR="006E4CF6">
          <w:rPr>
            <w:noProof/>
            <w:webHidden/>
          </w:rPr>
          <w:fldChar w:fldCharType="end"/>
        </w:r>
      </w:hyperlink>
    </w:p>
    <w:p w14:paraId="45E439F4" w14:textId="13B14F11" w:rsidR="006E4CF6" w:rsidRDefault="00D03344">
      <w:pPr>
        <w:pStyle w:val="TableofFigures"/>
        <w:rPr>
          <w:rFonts w:asciiTheme="minorHAnsi" w:eastAsiaTheme="minorEastAsia" w:hAnsiTheme="minorHAnsi" w:cstheme="minorBidi"/>
          <w:noProof/>
          <w:color w:val="auto"/>
          <w:szCs w:val="22"/>
        </w:rPr>
      </w:pPr>
      <w:hyperlink w:anchor="_Toc3558353" w:history="1">
        <w:r w:rsidR="006E4CF6" w:rsidRPr="004B319C">
          <w:rPr>
            <w:rStyle w:val="Hyperlink"/>
            <w:noProof/>
          </w:rPr>
          <w:t>Figure 2. Daily flow (ML/d) in the LMR at the South Australian border (blue solid line) from January 1996 to July 2018, compared to modelled flow under natural conditions (grey dashed line). Approximate bankfull flow in the main channel of the LMR is shown (black dashed line).</w:t>
        </w:r>
        <w:r w:rsidR="006E4CF6">
          <w:rPr>
            <w:noProof/>
            <w:webHidden/>
          </w:rPr>
          <w:tab/>
        </w:r>
        <w:r w:rsidR="006E4CF6">
          <w:rPr>
            <w:noProof/>
            <w:webHidden/>
          </w:rPr>
          <w:fldChar w:fldCharType="begin"/>
        </w:r>
        <w:r w:rsidR="006E4CF6">
          <w:rPr>
            <w:noProof/>
            <w:webHidden/>
          </w:rPr>
          <w:instrText xml:space="preserve"> PAGEREF _Toc3558353 \h </w:instrText>
        </w:r>
        <w:r w:rsidR="006E4CF6">
          <w:rPr>
            <w:noProof/>
            <w:webHidden/>
          </w:rPr>
        </w:r>
        <w:r w:rsidR="006E4CF6">
          <w:rPr>
            <w:noProof/>
            <w:webHidden/>
          </w:rPr>
          <w:fldChar w:fldCharType="separate"/>
        </w:r>
        <w:r w:rsidR="00F504D0">
          <w:rPr>
            <w:noProof/>
            <w:webHidden/>
          </w:rPr>
          <w:t>3</w:t>
        </w:r>
        <w:r w:rsidR="006E4CF6">
          <w:rPr>
            <w:noProof/>
            <w:webHidden/>
          </w:rPr>
          <w:fldChar w:fldCharType="end"/>
        </w:r>
      </w:hyperlink>
    </w:p>
    <w:p w14:paraId="5F9019A2" w14:textId="023A7AD8" w:rsidR="006E4CF6" w:rsidRDefault="00D03344">
      <w:pPr>
        <w:pStyle w:val="TableofFigures"/>
        <w:rPr>
          <w:rFonts w:asciiTheme="minorHAnsi" w:eastAsiaTheme="minorEastAsia" w:hAnsiTheme="minorHAnsi" w:cstheme="minorBidi"/>
          <w:noProof/>
          <w:color w:val="auto"/>
          <w:szCs w:val="22"/>
        </w:rPr>
      </w:pPr>
      <w:hyperlink w:anchor="_Toc3558354" w:history="1">
        <w:r w:rsidR="006E4CF6" w:rsidRPr="004B319C">
          <w:rPr>
            <w:rStyle w:val="Hyperlink"/>
            <w:noProof/>
          </w:rPr>
          <w:t>Figure 3. Flow to South Australia from July 2017 to June 2018 showing the contribution of environmental water and timing of major watering actions. CEW = Commonwealth environmental water. Other eWater = The Living Murray, Victorian Environmental Water Holder, New South Wales Office of Environment and Heritage and water delivered as part of River Murray Increased Flows. The ‘no eWater’ component includes 154.3 GL of South Australian entitlement held by the Commonwealth Environmental Water Holder and 45.0 GL held by TLM.</w:t>
        </w:r>
        <w:r w:rsidR="006E4CF6">
          <w:rPr>
            <w:noProof/>
            <w:webHidden/>
          </w:rPr>
          <w:tab/>
        </w:r>
        <w:r w:rsidR="006E4CF6">
          <w:rPr>
            <w:noProof/>
            <w:webHidden/>
          </w:rPr>
          <w:fldChar w:fldCharType="begin"/>
        </w:r>
        <w:r w:rsidR="006E4CF6">
          <w:rPr>
            <w:noProof/>
            <w:webHidden/>
          </w:rPr>
          <w:instrText xml:space="preserve"> PAGEREF _Toc3558354 \h </w:instrText>
        </w:r>
        <w:r w:rsidR="006E4CF6">
          <w:rPr>
            <w:noProof/>
            <w:webHidden/>
          </w:rPr>
        </w:r>
        <w:r w:rsidR="006E4CF6">
          <w:rPr>
            <w:noProof/>
            <w:webHidden/>
          </w:rPr>
          <w:fldChar w:fldCharType="separate"/>
        </w:r>
        <w:r w:rsidR="00F504D0">
          <w:rPr>
            <w:noProof/>
            <w:webHidden/>
          </w:rPr>
          <w:t>4</w:t>
        </w:r>
        <w:r w:rsidR="006E4CF6">
          <w:rPr>
            <w:noProof/>
            <w:webHidden/>
          </w:rPr>
          <w:fldChar w:fldCharType="end"/>
        </w:r>
      </w:hyperlink>
    </w:p>
    <w:p w14:paraId="36344D72" w14:textId="1BAD9CA1" w:rsidR="006E4CF6" w:rsidRDefault="00D03344">
      <w:pPr>
        <w:pStyle w:val="TableofFigures"/>
        <w:rPr>
          <w:rFonts w:asciiTheme="minorHAnsi" w:eastAsiaTheme="minorEastAsia" w:hAnsiTheme="minorHAnsi" w:cstheme="minorBidi"/>
          <w:noProof/>
          <w:color w:val="auto"/>
          <w:szCs w:val="22"/>
        </w:rPr>
      </w:pPr>
      <w:hyperlink w:anchor="_Toc3558355" w:history="1">
        <w:r w:rsidR="006E4CF6" w:rsidRPr="004B319C">
          <w:rPr>
            <w:rStyle w:val="Hyperlink"/>
            <w:noProof/>
          </w:rPr>
          <w:t>Figure 4. Source of all (environmental and consumptive) water delivered to the South Australian border (MDBA). Caveats for estimated water delivery time are mentioned above. Refer to Figure 23 for location of rivers and tributaries, relative to the LMR.</w:t>
        </w:r>
        <w:r w:rsidR="006E4CF6">
          <w:rPr>
            <w:noProof/>
            <w:webHidden/>
          </w:rPr>
          <w:tab/>
        </w:r>
        <w:r w:rsidR="006E4CF6">
          <w:rPr>
            <w:noProof/>
            <w:webHidden/>
          </w:rPr>
          <w:fldChar w:fldCharType="begin"/>
        </w:r>
        <w:r w:rsidR="006E4CF6">
          <w:rPr>
            <w:noProof/>
            <w:webHidden/>
          </w:rPr>
          <w:instrText xml:space="preserve"> PAGEREF _Toc3558355 \h </w:instrText>
        </w:r>
        <w:r w:rsidR="006E4CF6">
          <w:rPr>
            <w:noProof/>
            <w:webHidden/>
          </w:rPr>
        </w:r>
        <w:r w:rsidR="006E4CF6">
          <w:rPr>
            <w:noProof/>
            <w:webHidden/>
          </w:rPr>
          <w:fldChar w:fldCharType="separate"/>
        </w:r>
        <w:r w:rsidR="00F504D0">
          <w:rPr>
            <w:noProof/>
            <w:webHidden/>
          </w:rPr>
          <w:t>5</w:t>
        </w:r>
        <w:r w:rsidR="006E4CF6">
          <w:rPr>
            <w:noProof/>
            <w:webHidden/>
          </w:rPr>
          <w:fldChar w:fldCharType="end"/>
        </w:r>
      </w:hyperlink>
    </w:p>
    <w:p w14:paraId="0F8BCFFB" w14:textId="39D8DE7B" w:rsidR="006E4CF6" w:rsidRDefault="00D03344">
      <w:pPr>
        <w:pStyle w:val="TableofFigures"/>
        <w:rPr>
          <w:rFonts w:asciiTheme="minorHAnsi" w:eastAsiaTheme="minorEastAsia" w:hAnsiTheme="minorHAnsi" w:cstheme="minorBidi"/>
          <w:noProof/>
          <w:color w:val="auto"/>
          <w:szCs w:val="22"/>
        </w:rPr>
      </w:pPr>
      <w:hyperlink w:anchor="_Toc3558356" w:history="1">
        <w:r w:rsidR="006E4CF6" w:rsidRPr="004B319C">
          <w:rPr>
            <w:rStyle w:val="Hyperlink"/>
            <w:noProof/>
          </w:rPr>
          <w:t>Figure 5. Modelled water level at the upstream end of each weir pool.</w:t>
        </w:r>
        <w:r w:rsidR="006E4CF6">
          <w:rPr>
            <w:noProof/>
            <w:webHidden/>
          </w:rPr>
          <w:tab/>
        </w:r>
        <w:r w:rsidR="006E4CF6">
          <w:rPr>
            <w:noProof/>
            <w:webHidden/>
          </w:rPr>
          <w:fldChar w:fldCharType="begin"/>
        </w:r>
        <w:r w:rsidR="006E4CF6">
          <w:rPr>
            <w:noProof/>
            <w:webHidden/>
          </w:rPr>
          <w:instrText xml:space="preserve"> PAGEREF _Toc3558356 \h </w:instrText>
        </w:r>
        <w:r w:rsidR="006E4CF6">
          <w:rPr>
            <w:noProof/>
            <w:webHidden/>
          </w:rPr>
        </w:r>
        <w:r w:rsidR="006E4CF6">
          <w:rPr>
            <w:noProof/>
            <w:webHidden/>
          </w:rPr>
          <w:fldChar w:fldCharType="separate"/>
        </w:r>
        <w:r w:rsidR="00F504D0">
          <w:rPr>
            <w:noProof/>
            <w:webHidden/>
          </w:rPr>
          <w:t>10</w:t>
        </w:r>
        <w:r w:rsidR="006E4CF6">
          <w:rPr>
            <w:noProof/>
            <w:webHidden/>
          </w:rPr>
          <w:fldChar w:fldCharType="end"/>
        </w:r>
      </w:hyperlink>
    </w:p>
    <w:p w14:paraId="01B68131" w14:textId="4393D9C4" w:rsidR="006E4CF6" w:rsidRDefault="00D03344">
      <w:pPr>
        <w:pStyle w:val="TableofFigures"/>
        <w:rPr>
          <w:rFonts w:asciiTheme="minorHAnsi" w:eastAsiaTheme="minorEastAsia" w:hAnsiTheme="minorHAnsi" w:cstheme="minorBidi"/>
          <w:noProof/>
          <w:color w:val="auto"/>
          <w:szCs w:val="22"/>
        </w:rPr>
      </w:pPr>
      <w:hyperlink w:anchor="_Toc3558357" w:history="1">
        <w:r w:rsidR="006E4CF6" w:rsidRPr="004B319C">
          <w:rPr>
            <w:rStyle w:val="Hyperlink"/>
            <w:noProof/>
          </w:rPr>
          <w:t>Figure 6. Median modelled velocity in each weir pool (line), with the range in velocities within the weir pool, defined by the 10th and 90th percentiles, the shaded area.</w:t>
        </w:r>
        <w:r w:rsidR="006E4CF6">
          <w:rPr>
            <w:noProof/>
            <w:webHidden/>
          </w:rPr>
          <w:tab/>
        </w:r>
        <w:r w:rsidR="006E4CF6">
          <w:rPr>
            <w:noProof/>
            <w:webHidden/>
          </w:rPr>
          <w:fldChar w:fldCharType="begin"/>
        </w:r>
        <w:r w:rsidR="006E4CF6">
          <w:rPr>
            <w:noProof/>
            <w:webHidden/>
          </w:rPr>
          <w:instrText xml:space="preserve"> PAGEREF _Toc3558357 \h </w:instrText>
        </w:r>
        <w:r w:rsidR="006E4CF6">
          <w:rPr>
            <w:noProof/>
            <w:webHidden/>
          </w:rPr>
        </w:r>
        <w:r w:rsidR="006E4CF6">
          <w:rPr>
            <w:noProof/>
            <w:webHidden/>
          </w:rPr>
          <w:fldChar w:fldCharType="separate"/>
        </w:r>
        <w:r w:rsidR="00F504D0">
          <w:rPr>
            <w:noProof/>
            <w:webHidden/>
          </w:rPr>
          <w:t>11</w:t>
        </w:r>
        <w:r w:rsidR="006E4CF6">
          <w:rPr>
            <w:noProof/>
            <w:webHidden/>
          </w:rPr>
          <w:fldChar w:fldCharType="end"/>
        </w:r>
      </w:hyperlink>
    </w:p>
    <w:p w14:paraId="5186E055" w14:textId="5A39D845" w:rsidR="006E4CF6" w:rsidRDefault="00D03344">
      <w:pPr>
        <w:pStyle w:val="TableofFigures"/>
        <w:rPr>
          <w:rFonts w:asciiTheme="minorHAnsi" w:eastAsiaTheme="minorEastAsia" w:hAnsiTheme="minorHAnsi" w:cstheme="minorBidi"/>
          <w:noProof/>
          <w:color w:val="auto"/>
          <w:szCs w:val="22"/>
        </w:rPr>
      </w:pPr>
      <w:hyperlink w:anchor="_Toc3558358" w:history="1">
        <w:r w:rsidR="006E4CF6" w:rsidRPr="004B319C">
          <w:rPr>
            <w:rStyle w:val="Hyperlink"/>
            <w:noProof/>
          </w:rPr>
          <w:t>Figure 7. Percentage of the weir pool representing lotic habitat, defined as a velocity greater than 0.3 m/s.</w:t>
        </w:r>
        <w:r w:rsidR="006E4CF6">
          <w:rPr>
            <w:noProof/>
            <w:webHidden/>
          </w:rPr>
          <w:tab/>
        </w:r>
        <w:r w:rsidR="006E4CF6">
          <w:rPr>
            <w:noProof/>
            <w:webHidden/>
          </w:rPr>
          <w:fldChar w:fldCharType="begin"/>
        </w:r>
        <w:r w:rsidR="006E4CF6">
          <w:rPr>
            <w:noProof/>
            <w:webHidden/>
          </w:rPr>
          <w:instrText xml:space="preserve"> PAGEREF _Toc3558358 \h </w:instrText>
        </w:r>
        <w:r w:rsidR="006E4CF6">
          <w:rPr>
            <w:noProof/>
            <w:webHidden/>
          </w:rPr>
        </w:r>
        <w:r w:rsidR="006E4CF6">
          <w:rPr>
            <w:noProof/>
            <w:webHidden/>
          </w:rPr>
          <w:fldChar w:fldCharType="separate"/>
        </w:r>
        <w:r w:rsidR="00F504D0">
          <w:rPr>
            <w:noProof/>
            <w:webHidden/>
          </w:rPr>
          <w:t>12</w:t>
        </w:r>
        <w:r w:rsidR="006E4CF6">
          <w:rPr>
            <w:noProof/>
            <w:webHidden/>
          </w:rPr>
          <w:fldChar w:fldCharType="end"/>
        </w:r>
      </w:hyperlink>
    </w:p>
    <w:p w14:paraId="3E590B2D" w14:textId="1C336931" w:rsidR="006E4CF6" w:rsidRDefault="00D03344">
      <w:pPr>
        <w:pStyle w:val="TableofFigures"/>
        <w:rPr>
          <w:rFonts w:asciiTheme="minorHAnsi" w:eastAsiaTheme="minorEastAsia" w:hAnsiTheme="minorHAnsi" w:cstheme="minorBidi"/>
          <w:noProof/>
          <w:color w:val="auto"/>
          <w:szCs w:val="22"/>
        </w:rPr>
      </w:pPr>
      <w:hyperlink w:anchor="_Toc3558359" w:history="1">
        <w:r w:rsidR="006E4CF6" w:rsidRPr="004B319C">
          <w:rPr>
            <w:rStyle w:val="Hyperlink"/>
            <w:noProof/>
          </w:rPr>
          <w:t>Figure 8. Backwater curve along each weir pool for flows of 5,000 to 15,000 ML/d, to illustrate the changes in level from increasing flow, and the weir pool manipulations undertaken at Locks 2 and 5 in 2017-18.</w:t>
        </w:r>
        <w:r w:rsidR="006E4CF6">
          <w:rPr>
            <w:noProof/>
            <w:webHidden/>
          </w:rPr>
          <w:tab/>
        </w:r>
        <w:r w:rsidR="006E4CF6">
          <w:rPr>
            <w:noProof/>
            <w:webHidden/>
          </w:rPr>
          <w:fldChar w:fldCharType="begin"/>
        </w:r>
        <w:r w:rsidR="006E4CF6">
          <w:rPr>
            <w:noProof/>
            <w:webHidden/>
          </w:rPr>
          <w:instrText xml:space="preserve"> PAGEREF _Toc3558359 \h </w:instrText>
        </w:r>
        <w:r w:rsidR="006E4CF6">
          <w:rPr>
            <w:noProof/>
            <w:webHidden/>
          </w:rPr>
        </w:r>
        <w:r w:rsidR="006E4CF6">
          <w:rPr>
            <w:noProof/>
            <w:webHidden/>
          </w:rPr>
          <w:fldChar w:fldCharType="separate"/>
        </w:r>
        <w:r w:rsidR="00F504D0">
          <w:rPr>
            <w:noProof/>
            <w:webHidden/>
          </w:rPr>
          <w:t>15</w:t>
        </w:r>
        <w:r w:rsidR="006E4CF6">
          <w:rPr>
            <w:noProof/>
            <w:webHidden/>
          </w:rPr>
          <w:fldChar w:fldCharType="end"/>
        </w:r>
      </w:hyperlink>
    </w:p>
    <w:p w14:paraId="790E9636" w14:textId="5BD55A9A" w:rsidR="006E4CF6" w:rsidRDefault="00D03344">
      <w:pPr>
        <w:pStyle w:val="TableofFigures"/>
        <w:rPr>
          <w:rFonts w:asciiTheme="minorHAnsi" w:eastAsiaTheme="minorEastAsia" w:hAnsiTheme="minorHAnsi" w:cstheme="minorBidi"/>
          <w:noProof/>
          <w:color w:val="auto"/>
          <w:szCs w:val="22"/>
        </w:rPr>
      </w:pPr>
      <w:hyperlink w:anchor="_Toc3558360" w:history="1">
        <w:r w:rsidR="006E4CF6" w:rsidRPr="004B319C">
          <w:rPr>
            <w:rStyle w:val="Hyperlink"/>
            <w:noProof/>
          </w:rPr>
          <w:t>Figure 9. Median (solid line) and range (as 10</w:t>
        </w:r>
        <w:r w:rsidR="006E4CF6" w:rsidRPr="004B319C">
          <w:rPr>
            <w:rStyle w:val="Hyperlink"/>
            <w:noProof/>
            <w:vertAlign w:val="superscript"/>
          </w:rPr>
          <w:t>th</w:t>
        </w:r>
        <w:r w:rsidR="006E4CF6" w:rsidRPr="004B319C">
          <w:rPr>
            <w:rStyle w:val="Hyperlink"/>
            <w:noProof/>
          </w:rPr>
          <w:t xml:space="preserve"> and 90</w:t>
        </w:r>
        <w:r w:rsidR="006E4CF6" w:rsidRPr="004B319C">
          <w:rPr>
            <w:rStyle w:val="Hyperlink"/>
            <w:noProof/>
            <w:vertAlign w:val="superscript"/>
          </w:rPr>
          <w:t>th</w:t>
        </w:r>
        <w:r w:rsidR="006E4CF6" w:rsidRPr="004B319C">
          <w:rPr>
            <w:rStyle w:val="Hyperlink"/>
            <w:noProof/>
          </w:rPr>
          <w:t xml:space="preserve"> percentiles, the shaded area) velocities within each weir pool with increasing discharge. The changes with weir pool manipulation undertaken at Locks 2 and 5 in 2017-18 is also presented.</w:t>
        </w:r>
        <w:r w:rsidR="006E4CF6">
          <w:rPr>
            <w:noProof/>
            <w:webHidden/>
          </w:rPr>
          <w:tab/>
        </w:r>
        <w:r w:rsidR="006E4CF6">
          <w:rPr>
            <w:noProof/>
            <w:webHidden/>
          </w:rPr>
          <w:fldChar w:fldCharType="begin"/>
        </w:r>
        <w:r w:rsidR="006E4CF6">
          <w:rPr>
            <w:noProof/>
            <w:webHidden/>
          </w:rPr>
          <w:instrText xml:space="preserve"> PAGEREF _Toc3558360 \h </w:instrText>
        </w:r>
        <w:r w:rsidR="006E4CF6">
          <w:rPr>
            <w:noProof/>
            <w:webHidden/>
          </w:rPr>
        </w:r>
        <w:r w:rsidR="006E4CF6">
          <w:rPr>
            <w:noProof/>
            <w:webHidden/>
          </w:rPr>
          <w:fldChar w:fldCharType="separate"/>
        </w:r>
        <w:r w:rsidR="00F504D0">
          <w:rPr>
            <w:noProof/>
            <w:webHidden/>
          </w:rPr>
          <w:t>16</w:t>
        </w:r>
        <w:r w:rsidR="006E4CF6">
          <w:rPr>
            <w:noProof/>
            <w:webHidden/>
          </w:rPr>
          <w:fldChar w:fldCharType="end"/>
        </w:r>
      </w:hyperlink>
    </w:p>
    <w:p w14:paraId="3FA57FCA" w14:textId="102DB5C4" w:rsidR="006E4CF6" w:rsidRDefault="00D03344">
      <w:pPr>
        <w:pStyle w:val="TableofFigures"/>
        <w:rPr>
          <w:rFonts w:asciiTheme="minorHAnsi" w:eastAsiaTheme="minorEastAsia" w:hAnsiTheme="minorHAnsi" w:cstheme="minorBidi"/>
          <w:noProof/>
          <w:color w:val="auto"/>
          <w:szCs w:val="22"/>
        </w:rPr>
      </w:pPr>
      <w:hyperlink w:anchor="_Toc3558361" w:history="1">
        <w:r w:rsidR="006E4CF6" w:rsidRPr="004B319C">
          <w:rPr>
            <w:rStyle w:val="Hyperlink"/>
            <w:noProof/>
          </w:rPr>
          <w:t>Figure 10. Percentage of the weir pool with lotic habitat (represented by velocities greater than 0.3 m/s) with increasing discharge. The changes with weir pool manipulation undertaken at Locks 2 and 5 in 2017-18 is also presented.</w:t>
        </w:r>
        <w:r w:rsidR="006E4CF6">
          <w:rPr>
            <w:noProof/>
            <w:webHidden/>
          </w:rPr>
          <w:tab/>
        </w:r>
        <w:r w:rsidR="006E4CF6">
          <w:rPr>
            <w:noProof/>
            <w:webHidden/>
          </w:rPr>
          <w:fldChar w:fldCharType="begin"/>
        </w:r>
        <w:r w:rsidR="006E4CF6">
          <w:rPr>
            <w:noProof/>
            <w:webHidden/>
          </w:rPr>
          <w:instrText xml:space="preserve"> PAGEREF _Toc3558361 \h </w:instrText>
        </w:r>
        <w:r w:rsidR="006E4CF6">
          <w:rPr>
            <w:noProof/>
            <w:webHidden/>
          </w:rPr>
        </w:r>
        <w:r w:rsidR="006E4CF6">
          <w:rPr>
            <w:noProof/>
            <w:webHidden/>
          </w:rPr>
          <w:fldChar w:fldCharType="separate"/>
        </w:r>
        <w:r w:rsidR="00F504D0">
          <w:rPr>
            <w:noProof/>
            <w:webHidden/>
          </w:rPr>
          <w:t>17</w:t>
        </w:r>
        <w:r w:rsidR="006E4CF6">
          <w:rPr>
            <w:noProof/>
            <w:webHidden/>
          </w:rPr>
          <w:fldChar w:fldCharType="end"/>
        </w:r>
      </w:hyperlink>
    </w:p>
    <w:p w14:paraId="4B24510F" w14:textId="33F05F48" w:rsidR="006E4CF6" w:rsidRDefault="00D03344">
      <w:pPr>
        <w:pStyle w:val="TableofFigures"/>
        <w:rPr>
          <w:rFonts w:asciiTheme="minorHAnsi" w:eastAsiaTheme="minorEastAsia" w:hAnsiTheme="minorHAnsi" w:cstheme="minorBidi"/>
          <w:noProof/>
          <w:color w:val="auto"/>
          <w:szCs w:val="22"/>
        </w:rPr>
      </w:pPr>
      <w:hyperlink w:anchor="_Toc3558362" w:history="1">
        <w:r w:rsidR="006E4CF6" w:rsidRPr="004B319C">
          <w:rPr>
            <w:rStyle w:val="Hyperlink"/>
            <w:noProof/>
          </w:rPr>
          <w:t>Figure 11. Dissolved oxygen concentrations (DO) at the major LMR monitoring sites compared with the typical saturation oxygen concentration typified by Lock 6 data. The flow to South Australia (QSA) is shown for reference.</w:t>
        </w:r>
        <w:r w:rsidR="006E4CF6">
          <w:rPr>
            <w:noProof/>
            <w:webHidden/>
          </w:rPr>
          <w:tab/>
        </w:r>
        <w:r w:rsidR="006E4CF6">
          <w:rPr>
            <w:noProof/>
            <w:webHidden/>
          </w:rPr>
          <w:fldChar w:fldCharType="begin"/>
        </w:r>
        <w:r w:rsidR="006E4CF6">
          <w:rPr>
            <w:noProof/>
            <w:webHidden/>
          </w:rPr>
          <w:instrText xml:space="preserve"> PAGEREF _Toc3558362 \h </w:instrText>
        </w:r>
        <w:r w:rsidR="006E4CF6">
          <w:rPr>
            <w:noProof/>
            <w:webHidden/>
          </w:rPr>
        </w:r>
        <w:r w:rsidR="006E4CF6">
          <w:rPr>
            <w:noProof/>
            <w:webHidden/>
          </w:rPr>
          <w:fldChar w:fldCharType="separate"/>
        </w:r>
        <w:r w:rsidR="00F504D0">
          <w:rPr>
            <w:noProof/>
            <w:webHidden/>
          </w:rPr>
          <w:t>20</w:t>
        </w:r>
        <w:r w:rsidR="006E4CF6">
          <w:rPr>
            <w:noProof/>
            <w:webHidden/>
          </w:rPr>
          <w:fldChar w:fldCharType="end"/>
        </w:r>
      </w:hyperlink>
    </w:p>
    <w:p w14:paraId="4B467CC6" w14:textId="146E4F96" w:rsidR="006E4CF6" w:rsidRDefault="00D03344">
      <w:pPr>
        <w:pStyle w:val="TableofFigures"/>
        <w:rPr>
          <w:rFonts w:asciiTheme="minorHAnsi" w:eastAsiaTheme="minorEastAsia" w:hAnsiTheme="minorHAnsi" w:cstheme="minorBidi"/>
          <w:noProof/>
          <w:color w:val="auto"/>
          <w:szCs w:val="22"/>
        </w:rPr>
      </w:pPr>
      <w:hyperlink w:anchor="_Toc3558363" w:history="1">
        <w:r w:rsidR="006E4CF6" w:rsidRPr="004B319C">
          <w:rPr>
            <w:rStyle w:val="Hyperlink"/>
            <w:noProof/>
          </w:rPr>
          <w:t>Figure 12. Modelled volumetric rates of gross photosynthesis (GPP), ecosystem respiration (ER) and net ecosystem production (NEP) at the (A) Lock 1 and (B) Lock 6 sites. The flow at each of the Locks is shown for reference. Estimates of indicative cross-sectional rates of metabolism per metre of river length were calculated from the average cross-sectional area over the monitoring period.</w:t>
        </w:r>
        <w:r w:rsidR="006E4CF6">
          <w:rPr>
            <w:noProof/>
            <w:webHidden/>
          </w:rPr>
          <w:tab/>
        </w:r>
        <w:r w:rsidR="006E4CF6">
          <w:rPr>
            <w:noProof/>
            <w:webHidden/>
          </w:rPr>
          <w:fldChar w:fldCharType="begin"/>
        </w:r>
        <w:r w:rsidR="006E4CF6">
          <w:rPr>
            <w:noProof/>
            <w:webHidden/>
          </w:rPr>
          <w:instrText xml:space="preserve"> PAGEREF _Toc3558363 \h </w:instrText>
        </w:r>
        <w:r w:rsidR="006E4CF6">
          <w:rPr>
            <w:noProof/>
            <w:webHidden/>
          </w:rPr>
        </w:r>
        <w:r w:rsidR="006E4CF6">
          <w:rPr>
            <w:noProof/>
            <w:webHidden/>
          </w:rPr>
          <w:fldChar w:fldCharType="separate"/>
        </w:r>
        <w:r w:rsidR="00F504D0">
          <w:rPr>
            <w:noProof/>
            <w:webHidden/>
          </w:rPr>
          <w:t>21</w:t>
        </w:r>
        <w:r w:rsidR="006E4CF6">
          <w:rPr>
            <w:noProof/>
            <w:webHidden/>
          </w:rPr>
          <w:fldChar w:fldCharType="end"/>
        </w:r>
      </w:hyperlink>
    </w:p>
    <w:p w14:paraId="6A2D86FA" w14:textId="1DE68120" w:rsidR="006E4CF6" w:rsidRDefault="00D03344">
      <w:pPr>
        <w:pStyle w:val="TableofFigures"/>
        <w:rPr>
          <w:rFonts w:asciiTheme="minorHAnsi" w:eastAsiaTheme="minorEastAsia" w:hAnsiTheme="minorHAnsi" w:cstheme="minorBidi"/>
          <w:noProof/>
          <w:color w:val="auto"/>
          <w:szCs w:val="22"/>
        </w:rPr>
      </w:pPr>
      <w:hyperlink w:anchor="_Toc3558364" w:history="1">
        <w:r w:rsidR="006E4CF6" w:rsidRPr="004B319C">
          <w:rPr>
            <w:rStyle w:val="Hyperlink"/>
            <w:noProof/>
          </w:rPr>
          <w:t>Figure 13. Daily gross photosynthesis (GPP) and ecosystem respiration (ER) rates at each site during each seasonal monitoring period (2014-15 to 2017-18) with associated flows at Lock 1 (for Lock 1 graphs) and Lock 5 (for Lock 6 graphs).</w:t>
        </w:r>
        <w:r w:rsidR="006E4CF6">
          <w:rPr>
            <w:noProof/>
            <w:webHidden/>
          </w:rPr>
          <w:tab/>
        </w:r>
        <w:r w:rsidR="006E4CF6">
          <w:rPr>
            <w:noProof/>
            <w:webHidden/>
          </w:rPr>
          <w:fldChar w:fldCharType="begin"/>
        </w:r>
        <w:r w:rsidR="006E4CF6">
          <w:rPr>
            <w:noProof/>
            <w:webHidden/>
          </w:rPr>
          <w:instrText xml:space="preserve"> PAGEREF _Toc3558364 \h </w:instrText>
        </w:r>
        <w:r w:rsidR="006E4CF6">
          <w:rPr>
            <w:noProof/>
            <w:webHidden/>
          </w:rPr>
        </w:r>
        <w:r w:rsidR="006E4CF6">
          <w:rPr>
            <w:noProof/>
            <w:webHidden/>
          </w:rPr>
          <w:fldChar w:fldCharType="separate"/>
        </w:r>
        <w:r w:rsidR="00F504D0">
          <w:rPr>
            <w:noProof/>
            <w:webHidden/>
          </w:rPr>
          <w:t>22</w:t>
        </w:r>
        <w:r w:rsidR="006E4CF6">
          <w:rPr>
            <w:noProof/>
            <w:webHidden/>
          </w:rPr>
          <w:fldChar w:fldCharType="end"/>
        </w:r>
      </w:hyperlink>
    </w:p>
    <w:p w14:paraId="6FA016DC" w14:textId="746EEA36" w:rsidR="006E4CF6" w:rsidRDefault="00D03344">
      <w:pPr>
        <w:pStyle w:val="TableofFigures"/>
        <w:rPr>
          <w:rFonts w:asciiTheme="minorHAnsi" w:eastAsiaTheme="minorEastAsia" w:hAnsiTheme="minorHAnsi" w:cstheme="minorBidi"/>
          <w:noProof/>
          <w:color w:val="auto"/>
          <w:szCs w:val="22"/>
        </w:rPr>
      </w:pPr>
      <w:hyperlink w:anchor="_Toc3558365" w:history="1">
        <w:r w:rsidR="006E4CF6" w:rsidRPr="004B319C">
          <w:rPr>
            <w:rStyle w:val="Hyperlink"/>
            <w:noProof/>
          </w:rPr>
          <w:t>Figure 14. Accumulating cross-sectional metabolic processes per metre of river length for gross photosynthesis (GPP), ecosystem respiration (ER) and net ecosystem production (NEP) at Lock 6 with environmental water (eWater) contributions. The modelled flow without eWater contributions is shown for comparison.</w:t>
        </w:r>
        <w:r w:rsidR="006E4CF6">
          <w:rPr>
            <w:noProof/>
            <w:webHidden/>
          </w:rPr>
          <w:tab/>
        </w:r>
        <w:r w:rsidR="006E4CF6">
          <w:rPr>
            <w:noProof/>
            <w:webHidden/>
          </w:rPr>
          <w:fldChar w:fldCharType="begin"/>
        </w:r>
        <w:r w:rsidR="006E4CF6">
          <w:rPr>
            <w:noProof/>
            <w:webHidden/>
          </w:rPr>
          <w:instrText xml:space="preserve"> PAGEREF _Toc3558365 \h </w:instrText>
        </w:r>
        <w:r w:rsidR="006E4CF6">
          <w:rPr>
            <w:noProof/>
            <w:webHidden/>
          </w:rPr>
        </w:r>
        <w:r w:rsidR="006E4CF6">
          <w:rPr>
            <w:noProof/>
            <w:webHidden/>
          </w:rPr>
          <w:fldChar w:fldCharType="separate"/>
        </w:r>
        <w:r w:rsidR="00F504D0">
          <w:rPr>
            <w:noProof/>
            <w:webHidden/>
          </w:rPr>
          <w:t>24</w:t>
        </w:r>
        <w:r w:rsidR="006E4CF6">
          <w:rPr>
            <w:noProof/>
            <w:webHidden/>
          </w:rPr>
          <w:fldChar w:fldCharType="end"/>
        </w:r>
      </w:hyperlink>
    </w:p>
    <w:p w14:paraId="6B99E14B" w14:textId="757F3166" w:rsidR="006E4CF6" w:rsidRDefault="00D03344">
      <w:pPr>
        <w:pStyle w:val="TableofFigures"/>
        <w:rPr>
          <w:rFonts w:asciiTheme="minorHAnsi" w:eastAsiaTheme="minorEastAsia" w:hAnsiTheme="minorHAnsi" w:cstheme="minorBidi"/>
          <w:noProof/>
          <w:color w:val="auto"/>
          <w:szCs w:val="22"/>
        </w:rPr>
      </w:pPr>
      <w:hyperlink w:anchor="_Toc3558366" w:history="1">
        <w:r w:rsidR="006E4CF6" w:rsidRPr="004B319C">
          <w:rPr>
            <w:rStyle w:val="Hyperlink"/>
            <w:noProof/>
          </w:rPr>
          <w:t>Figure 15. Patterns of daily volumetric gross photosynthesis (GPP) in response to flow rates at Lock 1 (orange) and Lock 6 (blue) sites.</w:t>
        </w:r>
        <w:r w:rsidR="006E4CF6">
          <w:rPr>
            <w:noProof/>
            <w:webHidden/>
          </w:rPr>
          <w:tab/>
        </w:r>
        <w:r w:rsidR="006E4CF6">
          <w:rPr>
            <w:noProof/>
            <w:webHidden/>
          </w:rPr>
          <w:fldChar w:fldCharType="begin"/>
        </w:r>
        <w:r w:rsidR="006E4CF6">
          <w:rPr>
            <w:noProof/>
            <w:webHidden/>
          </w:rPr>
          <w:instrText xml:space="preserve"> PAGEREF _Toc3558366 \h </w:instrText>
        </w:r>
        <w:r w:rsidR="006E4CF6">
          <w:rPr>
            <w:noProof/>
            <w:webHidden/>
          </w:rPr>
        </w:r>
        <w:r w:rsidR="006E4CF6">
          <w:rPr>
            <w:noProof/>
            <w:webHidden/>
          </w:rPr>
          <w:fldChar w:fldCharType="separate"/>
        </w:r>
        <w:r w:rsidR="00F504D0">
          <w:rPr>
            <w:noProof/>
            <w:webHidden/>
          </w:rPr>
          <w:t>25</w:t>
        </w:r>
        <w:r w:rsidR="006E4CF6">
          <w:rPr>
            <w:noProof/>
            <w:webHidden/>
          </w:rPr>
          <w:fldChar w:fldCharType="end"/>
        </w:r>
      </w:hyperlink>
    </w:p>
    <w:p w14:paraId="0964DF54" w14:textId="5AEDB9CC" w:rsidR="006E4CF6" w:rsidRDefault="00D03344">
      <w:pPr>
        <w:pStyle w:val="TableofFigures"/>
        <w:rPr>
          <w:rFonts w:asciiTheme="minorHAnsi" w:eastAsiaTheme="minorEastAsia" w:hAnsiTheme="minorHAnsi" w:cstheme="minorBidi"/>
          <w:noProof/>
          <w:color w:val="auto"/>
          <w:szCs w:val="22"/>
        </w:rPr>
      </w:pPr>
      <w:hyperlink w:anchor="_Toc3558367" w:history="1">
        <w:r w:rsidR="006E4CF6" w:rsidRPr="004B319C">
          <w:rPr>
            <w:rStyle w:val="Hyperlink"/>
            <w:noProof/>
          </w:rPr>
          <w:t>Figure 16. Time series of measurements of turbidity at sites progressively along the lower River Murray from Lock 9, including the two monitoring sites for metabolism, Lock 6 (DS Lock 6) and Lock 1 (Swan Reach).</w:t>
        </w:r>
        <w:r w:rsidR="006E4CF6">
          <w:rPr>
            <w:noProof/>
            <w:webHidden/>
          </w:rPr>
          <w:tab/>
        </w:r>
        <w:r w:rsidR="006E4CF6">
          <w:rPr>
            <w:noProof/>
            <w:webHidden/>
          </w:rPr>
          <w:fldChar w:fldCharType="begin"/>
        </w:r>
        <w:r w:rsidR="006E4CF6">
          <w:rPr>
            <w:noProof/>
            <w:webHidden/>
          </w:rPr>
          <w:instrText xml:space="preserve"> PAGEREF _Toc3558367 \h </w:instrText>
        </w:r>
        <w:r w:rsidR="006E4CF6">
          <w:rPr>
            <w:noProof/>
            <w:webHidden/>
          </w:rPr>
        </w:r>
        <w:r w:rsidR="006E4CF6">
          <w:rPr>
            <w:noProof/>
            <w:webHidden/>
          </w:rPr>
          <w:fldChar w:fldCharType="separate"/>
        </w:r>
        <w:r w:rsidR="00F504D0">
          <w:rPr>
            <w:noProof/>
            <w:webHidden/>
          </w:rPr>
          <w:t>27</w:t>
        </w:r>
        <w:r w:rsidR="006E4CF6">
          <w:rPr>
            <w:noProof/>
            <w:webHidden/>
          </w:rPr>
          <w:fldChar w:fldCharType="end"/>
        </w:r>
      </w:hyperlink>
    </w:p>
    <w:p w14:paraId="7DD84E56" w14:textId="5CF9CF12" w:rsidR="006E4CF6" w:rsidRDefault="00D03344">
      <w:pPr>
        <w:pStyle w:val="TableofFigures"/>
        <w:rPr>
          <w:rFonts w:asciiTheme="minorHAnsi" w:eastAsiaTheme="minorEastAsia" w:hAnsiTheme="minorHAnsi" w:cstheme="minorBidi"/>
          <w:noProof/>
          <w:color w:val="auto"/>
          <w:szCs w:val="22"/>
        </w:rPr>
      </w:pPr>
      <w:hyperlink w:anchor="_Toc3558368" w:history="1">
        <w:r w:rsidR="006E4CF6" w:rsidRPr="004B319C">
          <w:rPr>
            <w:rStyle w:val="Hyperlink"/>
            <w:noProof/>
          </w:rPr>
          <w:t>Figure 17. Modelled cells (circled) used for calculating the modelled concentration of nutrients or salt at the Wellington, Lake Alexandrina Middle and Murray Mouth sites.</w:t>
        </w:r>
        <w:r w:rsidR="006E4CF6">
          <w:rPr>
            <w:noProof/>
            <w:webHidden/>
          </w:rPr>
          <w:tab/>
        </w:r>
        <w:r w:rsidR="006E4CF6">
          <w:rPr>
            <w:noProof/>
            <w:webHidden/>
          </w:rPr>
          <w:fldChar w:fldCharType="begin"/>
        </w:r>
        <w:r w:rsidR="006E4CF6">
          <w:rPr>
            <w:noProof/>
            <w:webHidden/>
          </w:rPr>
          <w:instrText xml:space="preserve"> PAGEREF _Toc3558368 \h </w:instrText>
        </w:r>
        <w:r w:rsidR="006E4CF6">
          <w:rPr>
            <w:noProof/>
            <w:webHidden/>
          </w:rPr>
        </w:r>
        <w:r w:rsidR="006E4CF6">
          <w:rPr>
            <w:noProof/>
            <w:webHidden/>
          </w:rPr>
          <w:fldChar w:fldCharType="separate"/>
        </w:r>
        <w:r w:rsidR="00F504D0">
          <w:rPr>
            <w:noProof/>
            <w:webHidden/>
          </w:rPr>
          <w:t>32</w:t>
        </w:r>
        <w:r w:rsidR="006E4CF6">
          <w:rPr>
            <w:noProof/>
            <w:webHidden/>
          </w:rPr>
          <w:fldChar w:fldCharType="end"/>
        </w:r>
      </w:hyperlink>
    </w:p>
    <w:p w14:paraId="6E423B9D" w14:textId="219BCE94" w:rsidR="006E4CF6" w:rsidRDefault="00D03344">
      <w:pPr>
        <w:pStyle w:val="TableofFigures"/>
        <w:rPr>
          <w:rFonts w:asciiTheme="minorHAnsi" w:eastAsiaTheme="minorEastAsia" w:hAnsiTheme="minorHAnsi" w:cstheme="minorBidi"/>
          <w:noProof/>
          <w:color w:val="auto"/>
          <w:szCs w:val="22"/>
        </w:rPr>
      </w:pPr>
      <w:hyperlink w:anchor="_Toc3558369" w:history="1">
        <w:r w:rsidR="006E4CF6" w:rsidRPr="004B319C">
          <w:rPr>
            <w:rStyle w:val="Hyperlink"/>
            <w:noProof/>
          </w:rPr>
          <w:t>Figure 18. Modelled cumulative salt exports (net) with and without environmental water delivery. Scenarios include with all water, without Commonwealth environmental water (no CEW) and without any environmental water (no eWater).</w:t>
        </w:r>
        <w:r w:rsidR="006E4CF6">
          <w:rPr>
            <w:noProof/>
            <w:webHidden/>
          </w:rPr>
          <w:tab/>
        </w:r>
        <w:r w:rsidR="006E4CF6">
          <w:rPr>
            <w:noProof/>
            <w:webHidden/>
          </w:rPr>
          <w:fldChar w:fldCharType="begin"/>
        </w:r>
        <w:r w:rsidR="006E4CF6">
          <w:rPr>
            <w:noProof/>
            <w:webHidden/>
          </w:rPr>
          <w:instrText xml:space="preserve"> PAGEREF _Toc3558369 \h </w:instrText>
        </w:r>
        <w:r w:rsidR="006E4CF6">
          <w:rPr>
            <w:noProof/>
            <w:webHidden/>
          </w:rPr>
        </w:r>
        <w:r w:rsidR="006E4CF6">
          <w:rPr>
            <w:noProof/>
            <w:webHidden/>
          </w:rPr>
          <w:fldChar w:fldCharType="separate"/>
        </w:r>
        <w:r w:rsidR="00F504D0">
          <w:rPr>
            <w:noProof/>
            <w:webHidden/>
          </w:rPr>
          <w:t>33</w:t>
        </w:r>
        <w:r w:rsidR="006E4CF6">
          <w:rPr>
            <w:noProof/>
            <w:webHidden/>
          </w:rPr>
          <w:fldChar w:fldCharType="end"/>
        </w:r>
      </w:hyperlink>
    </w:p>
    <w:p w14:paraId="7DF5F855" w14:textId="446F6AB5" w:rsidR="006E4CF6" w:rsidRDefault="00D03344">
      <w:pPr>
        <w:pStyle w:val="TableofFigures"/>
        <w:rPr>
          <w:rFonts w:asciiTheme="minorHAnsi" w:eastAsiaTheme="minorEastAsia" w:hAnsiTheme="minorHAnsi" w:cstheme="minorBidi"/>
          <w:noProof/>
          <w:color w:val="auto"/>
          <w:szCs w:val="22"/>
        </w:rPr>
      </w:pPr>
      <w:hyperlink w:anchor="_Toc3558370" w:history="1">
        <w:r w:rsidR="006E4CF6" w:rsidRPr="004B319C">
          <w:rPr>
            <w:rStyle w:val="Hyperlink"/>
            <w:noProof/>
          </w:rPr>
          <w:t>Figure 19. Mean (±S.E.) (a) density and (b) taxa richness of microinvertebrates collected in the LMR at sites below Lock 1 (red) and Lock 6 (blue) in 2017-18. Data are plotted against discharge (ML/d) in the LMR at the South Australian border (solid blue line) and below Lock 1 (solid red line), and against water temperature (°C) (dashed black line). Sampling was undertaken approximately fortnightly from 3 October 2017 to 3 January 2018.</w:t>
        </w:r>
        <w:r w:rsidR="006E4CF6">
          <w:rPr>
            <w:noProof/>
            <w:webHidden/>
          </w:rPr>
          <w:tab/>
        </w:r>
        <w:r w:rsidR="006E4CF6">
          <w:rPr>
            <w:noProof/>
            <w:webHidden/>
          </w:rPr>
          <w:fldChar w:fldCharType="begin"/>
        </w:r>
        <w:r w:rsidR="006E4CF6">
          <w:rPr>
            <w:noProof/>
            <w:webHidden/>
          </w:rPr>
          <w:instrText xml:space="preserve"> PAGEREF _Toc3558370 \h </w:instrText>
        </w:r>
        <w:r w:rsidR="006E4CF6">
          <w:rPr>
            <w:noProof/>
            <w:webHidden/>
          </w:rPr>
        </w:r>
        <w:r w:rsidR="006E4CF6">
          <w:rPr>
            <w:noProof/>
            <w:webHidden/>
          </w:rPr>
          <w:fldChar w:fldCharType="separate"/>
        </w:r>
        <w:r w:rsidR="00F504D0">
          <w:rPr>
            <w:noProof/>
            <w:webHidden/>
          </w:rPr>
          <w:t>40</w:t>
        </w:r>
        <w:r w:rsidR="006E4CF6">
          <w:rPr>
            <w:noProof/>
            <w:webHidden/>
          </w:rPr>
          <w:fldChar w:fldCharType="end"/>
        </w:r>
      </w:hyperlink>
    </w:p>
    <w:p w14:paraId="6044D049" w14:textId="7A94C54D" w:rsidR="006E4CF6" w:rsidRDefault="00D03344">
      <w:pPr>
        <w:pStyle w:val="TableofFigures"/>
        <w:rPr>
          <w:rFonts w:asciiTheme="minorHAnsi" w:eastAsiaTheme="minorEastAsia" w:hAnsiTheme="minorHAnsi" w:cstheme="minorBidi"/>
          <w:noProof/>
          <w:color w:val="auto"/>
          <w:szCs w:val="22"/>
        </w:rPr>
      </w:pPr>
      <w:hyperlink w:anchor="_Toc3558371" w:history="1">
        <w:r w:rsidR="006E4CF6" w:rsidRPr="004B319C">
          <w:rPr>
            <w:rStyle w:val="Hyperlink"/>
            <w:noProof/>
          </w:rPr>
          <w:t>Figure 20.  MDS ordination of microinvertebrate assemblage data (log transformed) from sites below Lock 6, with samples identified by sampling trip. Samples are grouped at a Bray-Curtis similarity of 40% (green circles) (SIMPROF).</w:t>
        </w:r>
        <w:r w:rsidR="006E4CF6">
          <w:rPr>
            <w:noProof/>
            <w:webHidden/>
          </w:rPr>
          <w:tab/>
        </w:r>
        <w:r w:rsidR="006E4CF6">
          <w:rPr>
            <w:noProof/>
            <w:webHidden/>
          </w:rPr>
          <w:fldChar w:fldCharType="begin"/>
        </w:r>
        <w:r w:rsidR="006E4CF6">
          <w:rPr>
            <w:noProof/>
            <w:webHidden/>
          </w:rPr>
          <w:instrText xml:space="preserve"> PAGEREF _Toc3558371 \h </w:instrText>
        </w:r>
        <w:r w:rsidR="006E4CF6">
          <w:rPr>
            <w:noProof/>
            <w:webHidden/>
          </w:rPr>
        </w:r>
        <w:r w:rsidR="006E4CF6">
          <w:rPr>
            <w:noProof/>
            <w:webHidden/>
          </w:rPr>
          <w:fldChar w:fldCharType="separate"/>
        </w:r>
        <w:r w:rsidR="00F504D0">
          <w:rPr>
            <w:noProof/>
            <w:webHidden/>
          </w:rPr>
          <w:t>42</w:t>
        </w:r>
        <w:r w:rsidR="006E4CF6">
          <w:rPr>
            <w:noProof/>
            <w:webHidden/>
          </w:rPr>
          <w:fldChar w:fldCharType="end"/>
        </w:r>
      </w:hyperlink>
    </w:p>
    <w:p w14:paraId="4AF760A7" w14:textId="25CDB53D" w:rsidR="006E4CF6" w:rsidRDefault="00D03344">
      <w:pPr>
        <w:pStyle w:val="TableofFigures"/>
        <w:rPr>
          <w:rFonts w:asciiTheme="minorHAnsi" w:eastAsiaTheme="minorEastAsia" w:hAnsiTheme="minorHAnsi" w:cstheme="minorBidi"/>
          <w:noProof/>
          <w:color w:val="auto"/>
          <w:szCs w:val="22"/>
        </w:rPr>
      </w:pPr>
      <w:hyperlink w:anchor="_Toc3558372" w:history="1">
        <w:r w:rsidR="006E4CF6" w:rsidRPr="004B319C">
          <w:rPr>
            <w:rStyle w:val="Hyperlink"/>
            <w:noProof/>
          </w:rPr>
          <w:t xml:space="preserve">Figure 21.  MDS ordination of microinvertebrate assemblage data (log transformed) from Lock 1, with samples identified by sampling trip.  nMDS was based on </w:t>
        </w:r>
        <w:r w:rsidR="006E4CF6" w:rsidRPr="004B319C">
          <w:rPr>
            <w:rStyle w:val="Hyperlink"/>
            <w:noProof/>
          </w:rPr>
          <w:lastRenderedPageBreak/>
          <w:t>Bray-Curtis Similarities.  Samples are grouped at a Bray-Curtis similarity of 40% (SIMPROF).</w:t>
        </w:r>
        <w:r w:rsidR="006E4CF6">
          <w:rPr>
            <w:noProof/>
            <w:webHidden/>
          </w:rPr>
          <w:tab/>
        </w:r>
        <w:r w:rsidR="006E4CF6">
          <w:rPr>
            <w:noProof/>
            <w:webHidden/>
          </w:rPr>
          <w:fldChar w:fldCharType="begin"/>
        </w:r>
        <w:r w:rsidR="006E4CF6">
          <w:rPr>
            <w:noProof/>
            <w:webHidden/>
          </w:rPr>
          <w:instrText xml:space="preserve"> PAGEREF _Toc3558372 \h </w:instrText>
        </w:r>
        <w:r w:rsidR="006E4CF6">
          <w:rPr>
            <w:noProof/>
            <w:webHidden/>
          </w:rPr>
        </w:r>
        <w:r w:rsidR="006E4CF6">
          <w:rPr>
            <w:noProof/>
            <w:webHidden/>
          </w:rPr>
          <w:fldChar w:fldCharType="separate"/>
        </w:r>
        <w:r w:rsidR="00F504D0">
          <w:rPr>
            <w:noProof/>
            <w:webHidden/>
          </w:rPr>
          <w:t>43</w:t>
        </w:r>
        <w:r w:rsidR="006E4CF6">
          <w:rPr>
            <w:noProof/>
            <w:webHidden/>
          </w:rPr>
          <w:fldChar w:fldCharType="end"/>
        </w:r>
      </w:hyperlink>
    </w:p>
    <w:p w14:paraId="0F43C23C" w14:textId="4D9A57E8" w:rsidR="006E4CF6" w:rsidRDefault="00D03344">
      <w:pPr>
        <w:pStyle w:val="TableofFigures"/>
        <w:rPr>
          <w:rFonts w:asciiTheme="minorHAnsi" w:eastAsiaTheme="minorEastAsia" w:hAnsiTheme="minorHAnsi" w:cstheme="minorBidi"/>
          <w:noProof/>
          <w:color w:val="auto"/>
          <w:szCs w:val="22"/>
        </w:rPr>
      </w:pPr>
      <w:hyperlink w:anchor="_Toc3558373" w:history="1">
        <w:r w:rsidR="006E4CF6" w:rsidRPr="004B319C">
          <w:rPr>
            <w:rStyle w:val="Hyperlink"/>
            <w:noProof/>
          </w:rPr>
          <w:t>Figure 22. Mean relative abundances (ind/L) of most abundant cladocerans and copepods by trip and lock (daytime only) for 2017-18.</w:t>
        </w:r>
        <w:r w:rsidR="006E4CF6">
          <w:rPr>
            <w:noProof/>
            <w:webHidden/>
          </w:rPr>
          <w:tab/>
        </w:r>
        <w:r w:rsidR="006E4CF6">
          <w:rPr>
            <w:noProof/>
            <w:webHidden/>
          </w:rPr>
          <w:fldChar w:fldCharType="begin"/>
        </w:r>
        <w:r w:rsidR="006E4CF6">
          <w:rPr>
            <w:noProof/>
            <w:webHidden/>
          </w:rPr>
          <w:instrText xml:space="preserve"> PAGEREF _Toc3558373 \h </w:instrText>
        </w:r>
        <w:r w:rsidR="006E4CF6">
          <w:rPr>
            <w:noProof/>
            <w:webHidden/>
          </w:rPr>
        </w:r>
        <w:r w:rsidR="006E4CF6">
          <w:rPr>
            <w:noProof/>
            <w:webHidden/>
          </w:rPr>
          <w:fldChar w:fldCharType="separate"/>
        </w:r>
        <w:r w:rsidR="00F504D0">
          <w:rPr>
            <w:noProof/>
            <w:webHidden/>
          </w:rPr>
          <w:t>44</w:t>
        </w:r>
        <w:r w:rsidR="006E4CF6">
          <w:rPr>
            <w:noProof/>
            <w:webHidden/>
          </w:rPr>
          <w:fldChar w:fldCharType="end"/>
        </w:r>
      </w:hyperlink>
    </w:p>
    <w:p w14:paraId="357F29ED" w14:textId="545B2188" w:rsidR="006E4CF6" w:rsidRDefault="00D03344">
      <w:pPr>
        <w:pStyle w:val="TableofFigures"/>
        <w:rPr>
          <w:rFonts w:asciiTheme="minorHAnsi" w:eastAsiaTheme="minorEastAsia" w:hAnsiTheme="minorHAnsi" w:cstheme="minorBidi"/>
          <w:noProof/>
          <w:color w:val="auto"/>
          <w:szCs w:val="22"/>
        </w:rPr>
      </w:pPr>
      <w:hyperlink w:anchor="_Toc3558374" w:history="1">
        <w:r w:rsidR="006E4CF6" w:rsidRPr="004B319C">
          <w:rPr>
            <w:rStyle w:val="Hyperlink"/>
            <w:noProof/>
          </w:rPr>
          <w:t>Figure 23. Map showing the location of the Murray–Darling Basin and the major rivers that comprise the southern Murray-Darling Basin, the numbered Locks (L) and Weirs (up to Lock 26, Torrumbarry), the Darling, Lachlan, Murrumbidgee, Edward–Wakool, Campaspe and Goulburn rivers and Lake Victoria, an off-stream storage used to regulate flows in the lower River Murray.</w:t>
        </w:r>
        <w:r w:rsidR="006E4CF6">
          <w:rPr>
            <w:noProof/>
            <w:webHidden/>
          </w:rPr>
          <w:tab/>
        </w:r>
        <w:r w:rsidR="006E4CF6">
          <w:rPr>
            <w:noProof/>
            <w:webHidden/>
          </w:rPr>
          <w:fldChar w:fldCharType="begin"/>
        </w:r>
        <w:r w:rsidR="006E4CF6">
          <w:rPr>
            <w:noProof/>
            <w:webHidden/>
          </w:rPr>
          <w:instrText xml:space="preserve"> PAGEREF _Toc3558374 \h </w:instrText>
        </w:r>
        <w:r w:rsidR="006E4CF6">
          <w:rPr>
            <w:noProof/>
            <w:webHidden/>
          </w:rPr>
        </w:r>
        <w:r w:rsidR="006E4CF6">
          <w:rPr>
            <w:noProof/>
            <w:webHidden/>
          </w:rPr>
          <w:fldChar w:fldCharType="separate"/>
        </w:r>
        <w:r w:rsidR="00F504D0">
          <w:rPr>
            <w:noProof/>
            <w:webHidden/>
          </w:rPr>
          <w:t>49</w:t>
        </w:r>
        <w:r w:rsidR="006E4CF6">
          <w:rPr>
            <w:noProof/>
            <w:webHidden/>
          </w:rPr>
          <w:fldChar w:fldCharType="end"/>
        </w:r>
      </w:hyperlink>
    </w:p>
    <w:p w14:paraId="6A78306D" w14:textId="066A3F59" w:rsidR="006E4CF6" w:rsidRDefault="00D03344">
      <w:pPr>
        <w:pStyle w:val="TableofFigures"/>
        <w:rPr>
          <w:rFonts w:asciiTheme="minorHAnsi" w:eastAsiaTheme="minorEastAsia" w:hAnsiTheme="minorHAnsi" w:cstheme="minorBidi"/>
          <w:noProof/>
          <w:color w:val="auto"/>
          <w:szCs w:val="22"/>
        </w:rPr>
      </w:pPr>
      <w:hyperlink w:anchor="_Toc3558375" w:history="1">
        <w:r w:rsidR="006E4CF6" w:rsidRPr="004B319C">
          <w:rPr>
            <w:rStyle w:val="Hyperlink"/>
            <w:noProof/>
          </w:rPr>
          <w:t xml:space="preserve">Figure 24.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Sr ratios in water samples collected from mid-September 2017 to April 2018 in the Murray (Lock 1, 6, 9, 11 Torrumbarry and Barmah), Darling, Goulburn, Edward and Murrumbidgee rivers.</w:t>
        </w:r>
        <w:r w:rsidR="006E4CF6">
          <w:rPr>
            <w:noProof/>
            <w:webHidden/>
          </w:rPr>
          <w:tab/>
        </w:r>
        <w:r w:rsidR="006E4CF6">
          <w:rPr>
            <w:noProof/>
            <w:webHidden/>
          </w:rPr>
          <w:fldChar w:fldCharType="begin"/>
        </w:r>
        <w:r w:rsidR="006E4CF6">
          <w:rPr>
            <w:noProof/>
            <w:webHidden/>
          </w:rPr>
          <w:instrText xml:space="preserve"> PAGEREF _Toc3558375 \h </w:instrText>
        </w:r>
        <w:r w:rsidR="006E4CF6">
          <w:rPr>
            <w:noProof/>
            <w:webHidden/>
          </w:rPr>
        </w:r>
        <w:r w:rsidR="006E4CF6">
          <w:rPr>
            <w:noProof/>
            <w:webHidden/>
          </w:rPr>
          <w:fldChar w:fldCharType="separate"/>
        </w:r>
        <w:r w:rsidR="00F504D0">
          <w:rPr>
            <w:noProof/>
            <w:webHidden/>
          </w:rPr>
          <w:t>51</w:t>
        </w:r>
        <w:r w:rsidR="006E4CF6">
          <w:rPr>
            <w:noProof/>
            <w:webHidden/>
          </w:rPr>
          <w:fldChar w:fldCharType="end"/>
        </w:r>
      </w:hyperlink>
    </w:p>
    <w:p w14:paraId="1FE6C2CE" w14:textId="4BAEF554" w:rsidR="006E4CF6" w:rsidRDefault="00D03344">
      <w:pPr>
        <w:pStyle w:val="TableofFigures"/>
        <w:rPr>
          <w:rFonts w:asciiTheme="minorHAnsi" w:eastAsiaTheme="minorEastAsia" w:hAnsiTheme="minorHAnsi" w:cstheme="minorBidi"/>
          <w:noProof/>
          <w:color w:val="auto"/>
          <w:szCs w:val="22"/>
        </w:rPr>
      </w:pPr>
      <w:hyperlink w:anchor="_Toc3558376" w:history="1">
        <w:r w:rsidR="006E4CF6" w:rsidRPr="004B319C">
          <w:rPr>
            <w:rStyle w:val="Hyperlink"/>
            <w:noProof/>
          </w:rPr>
          <w:t xml:space="preserve">Figure 25. Back-calculated spawn dates for larval golden perch captured at Lock 6 (blue bars; </w:t>
        </w:r>
        <w:r w:rsidR="006E4CF6" w:rsidRPr="004B319C">
          <w:rPr>
            <w:rStyle w:val="Hyperlink"/>
            <w:i/>
            <w:noProof/>
          </w:rPr>
          <w:t>n</w:t>
        </w:r>
        <w:r w:rsidR="006E4CF6" w:rsidRPr="004B319C">
          <w:rPr>
            <w:rStyle w:val="Hyperlink"/>
            <w:noProof/>
          </w:rPr>
          <w:t xml:space="preserve"> = 9) and Lock 1 (red bars; </w:t>
        </w:r>
        <w:r w:rsidR="006E4CF6" w:rsidRPr="004B319C">
          <w:rPr>
            <w:rStyle w:val="Hyperlink"/>
            <w:i/>
            <w:noProof/>
          </w:rPr>
          <w:t>n</w:t>
        </w:r>
        <w:r w:rsidR="006E4CF6" w:rsidRPr="004B319C">
          <w:rPr>
            <w:rStyle w:val="Hyperlink"/>
            <w:noProof/>
          </w:rPr>
          <w:t xml:space="preserve"> = 4) in the floodplain and gorge geomorphic zones of the LMR during 2017-18, plotted against discharge (ML/d) in the Lower Murray River at the South Australian border (solid blue line) and downstream of Lock 1 (solid red line), and water temperature (°C) (dotted black line). Golden perch egg collection dates are shown for Lock 6 (blue asterisk) and Lock 1 (red asterisk).</w:t>
        </w:r>
        <w:r w:rsidR="006E4CF6">
          <w:rPr>
            <w:noProof/>
            <w:webHidden/>
          </w:rPr>
          <w:tab/>
        </w:r>
        <w:r w:rsidR="006E4CF6">
          <w:rPr>
            <w:noProof/>
            <w:webHidden/>
          </w:rPr>
          <w:fldChar w:fldCharType="begin"/>
        </w:r>
        <w:r w:rsidR="006E4CF6">
          <w:rPr>
            <w:noProof/>
            <w:webHidden/>
          </w:rPr>
          <w:instrText xml:space="preserve"> PAGEREF _Toc3558376 \h </w:instrText>
        </w:r>
        <w:r w:rsidR="006E4CF6">
          <w:rPr>
            <w:noProof/>
            <w:webHidden/>
          </w:rPr>
        </w:r>
        <w:r w:rsidR="006E4CF6">
          <w:rPr>
            <w:noProof/>
            <w:webHidden/>
          </w:rPr>
          <w:fldChar w:fldCharType="separate"/>
        </w:r>
        <w:r w:rsidR="00F504D0">
          <w:rPr>
            <w:noProof/>
            <w:webHidden/>
          </w:rPr>
          <w:t>52</w:t>
        </w:r>
        <w:r w:rsidR="006E4CF6">
          <w:rPr>
            <w:noProof/>
            <w:webHidden/>
          </w:rPr>
          <w:fldChar w:fldCharType="end"/>
        </w:r>
      </w:hyperlink>
    </w:p>
    <w:p w14:paraId="72CC2051" w14:textId="1C629FCB" w:rsidR="006E4CF6" w:rsidRDefault="00D03344">
      <w:pPr>
        <w:pStyle w:val="TableofFigures"/>
        <w:rPr>
          <w:rFonts w:asciiTheme="minorHAnsi" w:eastAsiaTheme="minorEastAsia" w:hAnsiTheme="minorHAnsi" w:cstheme="minorBidi"/>
          <w:noProof/>
          <w:color w:val="auto"/>
          <w:szCs w:val="22"/>
        </w:rPr>
      </w:pPr>
      <w:hyperlink w:anchor="_Toc3558377" w:history="1">
        <w:r w:rsidR="006E4CF6" w:rsidRPr="004B319C">
          <w:rPr>
            <w:rStyle w:val="Hyperlink"/>
            <w:noProof/>
          </w:rPr>
          <w:t xml:space="preserve">Figure 26.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 xml:space="preserve">Sr in water samples collected from late September 2017 to late February 2018 at sites in the southern MDB.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 xml:space="preserve">Sr in the Darling River and Edward River/Murray River at Barmah are presented as dashed straight lines as these were temporally stable and represent the maximum and minimum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 xml:space="preserve">Sr measured in water samples in the southern MDB in 2016/17. Closed blue circles represent spawn date and otolith core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Sr of larval golden perch collected in the LMR from October 2017 to January 2018.</w:t>
        </w:r>
        <w:r w:rsidR="006E4CF6">
          <w:rPr>
            <w:noProof/>
            <w:webHidden/>
          </w:rPr>
          <w:tab/>
        </w:r>
        <w:r w:rsidR="006E4CF6">
          <w:rPr>
            <w:noProof/>
            <w:webHidden/>
          </w:rPr>
          <w:fldChar w:fldCharType="begin"/>
        </w:r>
        <w:r w:rsidR="006E4CF6">
          <w:rPr>
            <w:noProof/>
            <w:webHidden/>
          </w:rPr>
          <w:instrText xml:space="preserve"> PAGEREF _Toc3558377 \h </w:instrText>
        </w:r>
        <w:r w:rsidR="006E4CF6">
          <w:rPr>
            <w:noProof/>
            <w:webHidden/>
          </w:rPr>
        </w:r>
        <w:r w:rsidR="006E4CF6">
          <w:rPr>
            <w:noProof/>
            <w:webHidden/>
          </w:rPr>
          <w:fldChar w:fldCharType="separate"/>
        </w:r>
        <w:r w:rsidR="00F504D0">
          <w:rPr>
            <w:noProof/>
            <w:webHidden/>
          </w:rPr>
          <w:t>53</w:t>
        </w:r>
        <w:r w:rsidR="006E4CF6">
          <w:rPr>
            <w:noProof/>
            <w:webHidden/>
          </w:rPr>
          <w:fldChar w:fldCharType="end"/>
        </w:r>
      </w:hyperlink>
    </w:p>
    <w:p w14:paraId="1C00A835" w14:textId="1C563D6C" w:rsidR="006E4CF6" w:rsidRDefault="00D03344">
      <w:pPr>
        <w:pStyle w:val="TableofFigures"/>
        <w:rPr>
          <w:rFonts w:asciiTheme="minorHAnsi" w:eastAsiaTheme="minorEastAsia" w:hAnsiTheme="minorHAnsi" w:cstheme="minorBidi"/>
          <w:noProof/>
          <w:color w:val="auto"/>
          <w:szCs w:val="22"/>
        </w:rPr>
      </w:pPr>
      <w:hyperlink w:anchor="_Toc3558378" w:history="1">
        <w:r w:rsidR="006E4CF6" w:rsidRPr="004B319C">
          <w:rPr>
            <w:rStyle w:val="Hyperlink"/>
            <w:noProof/>
          </w:rPr>
          <w:t xml:space="preserve">Figure 27. Individual life history profiles based on otolith Sr isotope transects (core to edge) for golden perch larvae collected below Lock 6 and Lock 1, in the LMR. Age at capture and capture location are provide above each transect. Dashed lines denote minimum and maximum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Sr ratios in the Murray River at Lock 1 (blue), Lock 6 (red), Lock 9 (grey), and Lock 11 (black) between spawn and capture dates of each individual.</w:t>
        </w:r>
        <w:r w:rsidR="006E4CF6">
          <w:rPr>
            <w:noProof/>
            <w:webHidden/>
          </w:rPr>
          <w:tab/>
        </w:r>
        <w:r w:rsidR="006E4CF6">
          <w:rPr>
            <w:noProof/>
            <w:webHidden/>
          </w:rPr>
          <w:fldChar w:fldCharType="begin"/>
        </w:r>
        <w:r w:rsidR="006E4CF6">
          <w:rPr>
            <w:noProof/>
            <w:webHidden/>
          </w:rPr>
          <w:instrText xml:space="preserve"> PAGEREF _Toc3558378 \h </w:instrText>
        </w:r>
        <w:r w:rsidR="006E4CF6">
          <w:rPr>
            <w:noProof/>
            <w:webHidden/>
          </w:rPr>
        </w:r>
        <w:r w:rsidR="006E4CF6">
          <w:rPr>
            <w:noProof/>
            <w:webHidden/>
          </w:rPr>
          <w:fldChar w:fldCharType="separate"/>
        </w:r>
        <w:r w:rsidR="00F504D0">
          <w:rPr>
            <w:noProof/>
            <w:webHidden/>
          </w:rPr>
          <w:t>54</w:t>
        </w:r>
        <w:r w:rsidR="006E4CF6">
          <w:rPr>
            <w:noProof/>
            <w:webHidden/>
          </w:rPr>
          <w:fldChar w:fldCharType="end"/>
        </w:r>
      </w:hyperlink>
    </w:p>
    <w:p w14:paraId="6041B891" w14:textId="2D69A5D9" w:rsidR="006E4CF6" w:rsidRDefault="00D03344">
      <w:pPr>
        <w:pStyle w:val="TableofFigures"/>
        <w:rPr>
          <w:rFonts w:asciiTheme="minorHAnsi" w:eastAsiaTheme="minorEastAsia" w:hAnsiTheme="minorHAnsi" w:cstheme="minorBidi"/>
          <w:noProof/>
          <w:color w:val="auto"/>
          <w:szCs w:val="22"/>
        </w:rPr>
      </w:pPr>
      <w:hyperlink w:anchor="_Toc3558379" w:history="1">
        <w:r w:rsidR="006E4CF6" w:rsidRPr="004B319C">
          <w:rPr>
            <w:rStyle w:val="Hyperlink"/>
            <w:noProof/>
          </w:rPr>
          <w:t>Figure 28. Age frequency distribution of golden perch from the LMR from 2015–2018 showing the natal origins (i.e. lower River Murray (LRM) and Darling River) of dominant cohorts inferred from otolith core signatures of the sampled fish in comparison to the water sample reference collection (Figure 30). Percentage of origin for each cohort are based on the subsampled population. Age cohorts with black bars were not assessed for natal origin.</w:t>
        </w:r>
        <w:r w:rsidR="006E4CF6">
          <w:rPr>
            <w:noProof/>
            <w:webHidden/>
          </w:rPr>
          <w:tab/>
        </w:r>
        <w:r w:rsidR="006E4CF6">
          <w:rPr>
            <w:noProof/>
            <w:webHidden/>
          </w:rPr>
          <w:fldChar w:fldCharType="begin"/>
        </w:r>
        <w:r w:rsidR="006E4CF6">
          <w:rPr>
            <w:noProof/>
            <w:webHidden/>
          </w:rPr>
          <w:instrText xml:space="preserve"> PAGEREF _Toc3558379 \h </w:instrText>
        </w:r>
        <w:r w:rsidR="006E4CF6">
          <w:rPr>
            <w:noProof/>
            <w:webHidden/>
          </w:rPr>
        </w:r>
        <w:r w:rsidR="006E4CF6">
          <w:rPr>
            <w:noProof/>
            <w:webHidden/>
          </w:rPr>
          <w:fldChar w:fldCharType="separate"/>
        </w:r>
        <w:r w:rsidR="00F504D0">
          <w:rPr>
            <w:noProof/>
            <w:webHidden/>
          </w:rPr>
          <w:t>55</w:t>
        </w:r>
        <w:r w:rsidR="006E4CF6">
          <w:rPr>
            <w:noProof/>
            <w:webHidden/>
          </w:rPr>
          <w:fldChar w:fldCharType="end"/>
        </w:r>
      </w:hyperlink>
    </w:p>
    <w:p w14:paraId="54527F2C" w14:textId="77DDB0B7" w:rsidR="006E4CF6" w:rsidRDefault="00D03344">
      <w:pPr>
        <w:pStyle w:val="TableofFigures"/>
        <w:rPr>
          <w:rFonts w:asciiTheme="minorHAnsi" w:eastAsiaTheme="minorEastAsia" w:hAnsiTheme="minorHAnsi" w:cstheme="minorBidi"/>
          <w:noProof/>
          <w:color w:val="auto"/>
          <w:szCs w:val="22"/>
        </w:rPr>
      </w:pPr>
      <w:hyperlink w:anchor="_Toc3558380" w:history="1">
        <w:r w:rsidR="006E4CF6" w:rsidRPr="004B319C">
          <w:rPr>
            <w:rStyle w:val="Hyperlink"/>
            <w:noProof/>
          </w:rPr>
          <w:t xml:space="preserve">Figure 29. Age frequency distribution of silver perch from the LMR (floodplain and geomorphic zones combined) from 2015–2018 showing the natal origins (i.e. lower River Murray (LRM), mid-Murray River (MM) and Darling River) of </w:t>
        </w:r>
        <w:r w:rsidR="006E4CF6" w:rsidRPr="004B319C">
          <w:rPr>
            <w:rStyle w:val="Hyperlink"/>
            <w:noProof/>
          </w:rPr>
          <w:lastRenderedPageBreak/>
          <w:t>dominant cohorts inferred from otolith core signatures of the sampled fish in comparison to the water sample reference collection (Figure 30). Age cohorts with black bars were not assessed for natal origin.</w:t>
        </w:r>
        <w:r w:rsidR="006E4CF6">
          <w:rPr>
            <w:noProof/>
            <w:webHidden/>
          </w:rPr>
          <w:tab/>
        </w:r>
        <w:r w:rsidR="006E4CF6">
          <w:rPr>
            <w:noProof/>
            <w:webHidden/>
          </w:rPr>
          <w:fldChar w:fldCharType="begin"/>
        </w:r>
        <w:r w:rsidR="006E4CF6">
          <w:rPr>
            <w:noProof/>
            <w:webHidden/>
          </w:rPr>
          <w:instrText xml:space="preserve"> PAGEREF _Toc3558380 \h </w:instrText>
        </w:r>
        <w:r w:rsidR="006E4CF6">
          <w:rPr>
            <w:noProof/>
            <w:webHidden/>
          </w:rPr>
        </w:r>
        <w:r w:rsidR="006E4CF6">
          <w:rPr>
            <w:noProof/>
            <w:webHidden/>
          </w:rPr>
          <w:fldChar w:fldCharType="separate"/>
        </w:r>
        <w:r w:rsidR="00F504D0">
          <w:rPr>
            <w:noProof/>
            <w:webHidden/>
          </w:rPr>
          <w:t>56</w:t>
        </w:r>
        <w:r w:rsidR="006E4CF6">
          <w:rPr>
            <w:noProof/>
            <w:webHidden/>
          </w:rPr>
          <w:fldChar w:fldCharType="end"/>
        </w:r>
      </w:hyperlink>
    </w:p>
    <w:p w14:paraId="7BE5956B" w14:textId="0E9BB165" w:rsidR="006E4CF6" w:rsidRDefault="00D03344">
      <w:pPr>
        <w:pStyle w:val="TableofFigures"/>
        <w:rPr>
          <w:rFonts w:asciiTheme="minorHAnsi" w:eastAsiaTheme="minorEastAsia" w:hAnsiTheme="minorHAnsi" w:cstheme="minorBidi"/>
          <w:noProof/>
          <w:color w:val="auto"/>
          <w:szCs w:val="22"/>
        </w:rPr>
      </w:pPr>
      <w:hyperlink w:anchor="_Toc3558381" w:history="1">
        <w:r w:rsidR="006E4CF6" w:rsidRPr="004B319C">
          <w:rPr>
            <w:rStyle w:val="Hyperlink"/>
            <w:noProof/>
          </w:rPr>
          <w:t xml:space="preserve">Figure 30. (a) Mean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Sr (with minimum and maximum values as error bars) in water samples collected from spring–summer in the mid-Murray (Barmah, Torrumbarry and Lock 11), lower Murray (Lock 9, 6 and 1) and Darling rivers from 2011–2018, and (b) annual discharge (GL) in the Murray River at the South Australian border (QSA) and the proportion of discharge from the Darling River at Burtundy that contributed to QSA.</w:t>
        </w:r>
        <w:r w:rsidR="006E4CF6">
          <w:rPr>
            <w:noProof/>
            <w:webHidden/>
          </w:rPr>
          <w:tab/>
        </w:r>
        <w:r w:rsidR="006E4CF6">
          <w:rPr>
            <w:noProof/>
            <w:webHidden/>
          </w:rPr>
          <w:fldChar w:fldCharType="begin"/>
        </w:r>
        <w:r w:rsidR="006E4CF6">
          <w:rPr>
            <w:noProof/>
            <w:webHidden/>
          </w:rPr>
          <w:instrText xml:space="preserve"> PAGEREF _Toc3558381 \h </w:instrText>
        </w:r>
        <w:r w:rsidR="006E4CF6">
          <w:rPr>
            <w:noProof/>
            <w:webHidden/>
          </w:rPr>
        </w:r>
        <w:r w:rsidR="006E4CF6">
          <w:rPr>
            <w:noProof/>
            <w:webHidden/>
          </w:rPr>
          <w:fldChar w:fldCharType="separate"/>
        </w:r>
        <w:r w:rsidR="00F504D0">
          <w:rPr>
            <w:noProof/>
            <w:webHidden/>
          </w:rPr>
          <w:t>58</w:t>
        </w:r>
        <w:r w:rsidR="006E4CF6">
          <w:rPr>
            <w:noProof/>
            <w:webHidden/>
          </w:rPr>
          <w:fldChar w:fldCharType="end"/>
        </w:r>
      </w:hyperlink>
    </w:p>
    <w:p w14:paraId="31A2334A" w14:textId="0E8B9E0C" w:rsidR="006E4CF6" w:rsidRDefault="00D03344">
      <w:pPr>
        <w:pStyle w:val="TableofFigures"/>
        <w:rPr>
          <w:rFonts w:asciiTheme="minorHAnsi" w:eastAsiaTheme="minorEastAsia" w:hAnsiTheme="minorHAnsi" w:cstheme="minorBidi"/>
          <w:noProof/>
          <w:color w:val="auto"/>
          <w:szCs w:val="22"/>
        </w:rPr>
      </w:pPr>
      <w:hyperlink w:anchor="_Toc3558382" w:history="1">
        <w:r w:rsidR="006E4CF6" w:rsidRPr="004B319C">
          <w:rPr>
            <w:rStyle w:val="Hyperlink"/>
            <w:noProof/>
          </w:rPr>
          <w:t xml:space="preserve">Figure 31. An individual life history profile based on transect analysis of </w:t>
        </w:r>
        <w:r w:rsidR="006E4CF6" w:rsidRPr="004B319C">
          <w:rPr>
            <w:rStyle w:val="Hyperlink"/>
            <w:noProof/>
            <w:vertAlign w:val="superscript"/>
          </w:rPr>
          <w:t>87</w:t>
        </w:r>
        <w:r w:rsidR="006E4CF6" w:rsidRPr="004B319C">
          <w:rPr>
            <w:rStyle w:val="Hyperlink"/>
            <w:noProof/>
          </w:rPr>
          <w:t>Sr/</w:t>
        </w:r>
        <w:r w:rsidR="006E4CF6" w:rsidRPr="004B319C">
          <w:rPr>
            <w:rStyle w:val="Hyperlink"/>
            <w:noProof/>
            <w:vertAlign w:val="superscript"/>
          </w:rPr>
          <w:t>86</w:t>
        </w:r>
        <w:r w:rsidR="006E4CF6" w:rsidRPr="004B319C">
          <w:rPr>
            <w:rStyle w:val="Hyperlink"/>
            <w:noProof/>
          </w:rPr>
          <w:t>Sr from the core to edge of an otolith from (a) age 1+ golden perch from Lowbank, (b) age 8+ golden perch from Cobdogla, (c) age 21+ golden perch from Swan Reach and (d) age 7+ silver perch from Loxton in the lower River Murray. Green dashed line indicates the temporally stable water 87Sr/86Sr of the lower Darling River (i.e. ~0.7075) and the blue dashed lines represent the range of water 87Sr/86Sr in the lower River Murray (i.e. ~0.7080–0.7160). Red dashed lines represent the range of water 87Sr/86Sr in the mid-Murray River (Lock 11–Torrumbarry, ~0.7160–0.7190).</w:t>
        </w:r>
        <w:r w:rsidR="006E4CF6">
          <w:rPr>
            <w:noProof/>
            <w:webHidden/>
          </w:rPr>
          <w:tab/>
        </w:r>
        <w:r w:rsidR="006E4CF6">
          <w:rPr>
            <w:noProof/>
            <w:webHidden/>
          </w:rPr>
          <w:fldChar w:fldCharType="begin"/>
        </w:r>
        <w:r w:rsidR="006E4CF6">
          <w:rPr>
            <w:noProof/>
            <w:webHidden/>
          </w:rPr>
          <w:instrText xml:space="preserve"> PAGEREF _Toc3558382 \h </w:instrText>
        </w:r>
        <w:r w:rsidR="006E4CF6">
          <w:rPr>
            <w:noProof/>
            <w:webHidden/>
          </w:rPr>
        </w:r>
        <w:r w:rsidR="006E4CF6">
          <w:rPr>
            <w:noProof/>
            <w:webHidden/>
          </w:rPr>
          <w:fldChar w:fldCharType="separate"/>
        </w:r>
        <w:r w:rsidR="00F504D0">
          <w:rPr>
            <w:noProof/>
            <w:webHidden/>
          </w:rPr>
          <w:t>59</w:t>
        </w:r>
        <w:r w:rsidR="006E4CF6">
          <w:rPr>
            <w:noProof/>
            <w:webHidden/>
          </w:rPr>
          <w:fldChar w:fldCharType="end"/>
        </w:r>
      </w:hyperlink>
    </w:p>
    <w:p w14:paraId="36967CD1" w14:textId="78286D8F" w:rsidR="006E4CF6" w:rsidRDefault="00D03344">
      <w:pPr>
        <w:pStyle w:val="TableofFigures"/>
        <w:rPr>
          <w:rFonts w:asciiTheme="minorHAnsi" w:eastAsiaTheme="minorEastAsia" w:hAnsiTheme="minorHAnsi" w:cstheme="minorBidi"/>
          <w:noProof/>
          <w:color w:val="auto"/>
          <w:szCs w:val="22"/>
        </w:rPr>
      </w:pPr>
      <w:hyperlink w:anchor="_Toc3558383" w:history="1">
        <w:r w:rsidR="006E4CF6" w:rsidRPr="004B319C">
          <w:rPr>
            <w:rStyle w:val="Hyperlink"/>
            <w:noProof/>
          </w:rPr>
          <w:t>Figure 32. Target species for the LMR: (a) Murray cod and (b) freshwater catfish (equilibrium life history); (c) golden perch and (d) silver perch (periodic life history); and I carp gudgeon, (f) Murray rainbowfish and (g) bony herring (opportunistic life history).</w:t>
        </w:r>
        <w:r w:rsidR="006E4CF6">
          <w:rPr>
            <w:noProof/>
            <w:webHidden/>
          </w:rPr>
          <w:tab/>
        </w:r>
        <w:r w:rsidR="006E4CF6">
          <w:rPr>
            <w:noProof/>
            <w:webHidden/>
          </w:rPr>
          <w:fldChar w:fldCharType="begin"/>
        </w:r>
        <w:r w:rsidR="006E4CF6">
          <w:rPr>
            <w:noProof/>
            <w:webHidden/>
          </w:rPr>
          <w:instrText xml:space="preserve"> PAGEREF _Toc3558383 \h </w:instrText>
        </w:r>
        <w:r w:rsidR="006E4CF6">
          <w:rPr>
            <w:noProof/>
            <w:webHidden/>
          </w:rPr>
        </w:r>
        <w:r w:rsidR="006E4CF6">
          <w:rPr>
            <w:noProof/>
            <w:webHidden/>
          </w:rPr>
          <w:fldChar w:fldCharType="separate"/>
        </w:r>
        <w:r w:rsidR="00F504D0">
          <w:rPr>
            <w:noProof/>
            <w:webHidden/>
          </w:rPr>
          <w:t>62</w:t>
        </w:r>
        <w:r w:rsidR="006E4CF6">
          <w:rPr>
            <w:noProof/>
            <w:webHidden/>
          </w:rPr>
          <w:fldChar w:fldCharType="end"/>
        </w:r>
      </w:hyperlink>
    </w:p>
    <w:p w14:paraId="463F3D16" w14:textId="121183AE" w:rsidR="006E4CF6" w:rsidRDefault="00D03344">
      <w:pPr>
        <w:pStyle w:val="TableofFigures"/>
        <w:rPr>
          <w:rFonts w:asciiTheme="minorHAnsi" w:eastAsiaTheme="minorEastAsia" w:hAnsiTheme="minorHAnsi" w:cstheme="minorBidi"/>
          <w:noProof/>
          <w:color w:val="auto"/>
          <w:szCs w:val="22"/>
        </w:rPr>
      </w:pPr>
      <w:hyperlink w:anchor="_Toc3558384" w:history="1">
        <w:r w:rsidR="006E4CF6" w:rsidRPr="004B319C">
          <w:rPr>
            <w:rStyle w:val="Hyperlink"/>
            <w:noProof/>
          </w:rPr>
          <w:t xml:space="preserve">Figure 33. Mean catch-per-unit-effort (CPUE) </w:t>
        </w:r>
        <w:r w:rsidR="006E4CF6" w:rsidRPr="004B319C">
          <w:rPr>
            <w:rStyle w:val="Hyperlink"/>
            <w:rFonts w:cstheme="minorHAnsi"/>
            <w:noProof/>
          </w:rPr>
          <w:t>±</w:t>
        </w:r>
        <w:r w:rsidR="006E4CF6" w:rsidRPr="004B319C">
          <w:rPr>
            <w:rStyle w:val="Hyperlink"/>
            <w:noProof/>
          </w:rPr>
          <w:t xml:space="preserve"> standard error of (a) large-bodied fish species captured using electrofishing (individuals per 90 second shot) and (b) small-bodied fish species captured using fine-mesh fyke nets (individuals per net per hour) in the gorge geomorphic zone (10 sites) of the LMR in Autumn from 2015–2018. Electrofishing CPUE data from five sites are presented for 2017 as other sites were sampled during winter 2017.</w:t>
        </w:r>
        <w:r w:rsidR="006E4CF6">
          <w:rPr>
            <w:noProof/>
            <w:webHidden/>
          </w:rPr>
          <w:tab/>
        </w:r>
        <w:r w:rsidR="006E4CF6">
          <w:rPr>
            <w:noProof/>
            <w:webHidden/>
          </w:rPr>
          <w:fldChar w:fldCharType="begin"/>
        </w:r>
        <w:r w:rsidR="006E4CF6">
          <w:rPr>
            <w:noProof/>
            <w:webHidden/>
          </w:rPr>
          <w:instrText xml:space="preserve"> PAGEREF _Toc3558384 \h </w:instrText>
        </w:r>
        <w:r w:rsidR="006E4CF6">
          <w:rPr>
            <w:noProof/>
            <w:webHidden/>
          </w:rPr>
        </w:r>
        <w:r w:rsidR="006E4CF6">
          <w:rPr>
            <w:noProof/>
            <w:webHidden/>
          </w:rPr>
          <w:fldChar w:fldCharType="separate"/>
        </w:r>
        <w:r w:rsidR="00F504D0">
          <w:rPr>
            <w:noProof/>
            <w:webHidden/>
          </w:rPr>
          <w:t>64</w:t>
        </w:r>
        <w:r w:rsidR="006E4CF6">
          <w:rPr>
            <w:noProof/>
            <w:webHidden/>
          </w:rPr>
          <w:fldChar w:fldCharType="end"/>
        </w:r>
      </w:hyperlink>
    </w:p>
    <w:p w14:paraId="031742B2" w14:textId="14D891F3" w:rsidR="006E4CF6" w:rsidRDefault="00D03344">
      <w:pPr>
        <w:pStyle w:val="TableofFigures"/>
        <w:rPr>
          <w:rFonts w:asciiTheme="minorHAnsi" w:eastAsiaTheme="minorEastAsia" w:hAnsiTheme="minorHAnsi" w:cstheme="minorBidi"/>
          <w:noProof/>
          <w:color w:val="auto"/>
          <w:szCs w:val="22"/>
        </w:rPr>
      </w:pPr>
      <w:hyperlink w:anchor="_Toc3558385" w:history="1">
        <w:r w:rsidR="006E4CF6" w:rsidRPr="004B319C">
          <w:rPr>
            <w:rStyle w:val="Hyperlink"/>
            <w:noProof/>
          </w:rPr>
          <w:t>Figure 34. Non-metric multi-dimensional scaling (MDS) plot of (a) large-bodied fish assemblages sampled by electrofishing and (b) small-bodied fish assemblages sampled by fyke netting in the gorge geomorphic zone of the LMR. Sites 1, 3, 4, 6 and 7 sampled in winter 2017 were removed from the ordination.</w:t>
        </w:r>
        <w:r w:rsidR="006E4CF6">
          <w:rPr>
            <w:noProof/>
            <w:webHidden/>
          </w:rPr>
          <w:tab/>
        </w:r>
        <w:r w:rsidR="006E4CF6">
          <w:rPr>
            <w:noProof/>
            <w:webHidden/>
          </w:rPr>
          <w:fldChar w:fldCharType="begin"/>
        </w:r>
        <w:r w:rsidR="006E4CF6">
          <w:rPr>
            <w:noProof/>
            <w:webHidden/>
          </w:rPr>
          <w:instrText xml:space="preserve"> PAGEREF _Toc3558385 \h </w:instrText>
        </w:r>
        <w:r w:rsidR="006E4CF6">
          <w:rPr>
            <w:noProof/>
            <w:webHidden/>
          </w:rPr>
        </w:r>
        <w:r w:rsidR="006E4CF6">
          <w:rPr>
            <w:noProof/>
            <w:webHidden/>
          </w:rPr>
          <w:fldChar w:fldCharType="separate"/>
        </w:r>
        <w:r w:rsidR="00F504D0">
          <w:rPr>
            <w:noProof/>
            <w:webHidden/>
          </w:rPr>
          <w:t>65</w:t>
        </w:r>
        <w:r w:rsidR="006E4CF6">
          <w:rPr>
            <w:noProof/>
            <w:webHidden/>
          </w:rPr>
          <w:fldChar w:fldCharType="end"/>
        </w:r>
      </w:hyperlink>
    </w:p>
    <w:p w14:paraId="2E666801" w14:textId="35328DA0" w:rsidR="006E4CF6" w:rsidRDefault="00D03344">
      <w:pPr>
        <w:pStyle w:val="TableofFigures"/>
        <w:rPr>
          <w:rFonts w:asciiTheme="minorHAnsi" w:eastAsiaTheme="minorEastAsia" w:hAnsiTheme="minorHAnsi" w:cstheme="minorBidi"/>
          <w:noProof/>
          <w:color w:val="auto"/>
          <w:szCs w:val="22"/>
        </w:rPr>
      </w:pPr>
      <w:hyperlink w:anchor="_Toc3558386" w:history="1">
        <w:r w:rsidR="006E4CF6" w:rsidRPr="004B319C">
          <w:rPr>
            <w:rStyle w:val="Hyperlink"/>
            <w:noProof/>
          </w:rPr>
          <w:t>Figure 35. Length frequency distributions and age structures of golden perch collected from the gorge geomorphic zone of the LMR from 2015–2018.</w:t>
        </w:r>
        <w:r w:rsidR="006E4CF6">
          <w:rPr>
            <w:noProof/>
            <w:webHidden/>
          </w:rPr>
          <w:tab/>
        </w:r>
        <w:r w:rsidR="006E4CF6">
          <w:rPr>
            <w:noProof/>
            <w:webHidden/>
          </w:rPr>
          <w:fldChar w:fldCharType="begin"/>
        </w:r>
        <w:r w:rsidR="006E4CF6">
          <w:rPr>
            <w:noProof/>
            <w:webHidden/>
          </w:rPr>
          <w:instrText xml:space="preserve"> PAGEREF _Toc3558386 \h </w:instrText>
        </w:r>
        <w:r w:rsidR="006E4CF6">
          <w:rPr>
            <w:noProof/>
            <w:webHidden/>
          </w:rPr>
        </w:r>
        <w:r w:rsidR="006E4CF6">
          <w:rPr>
            <w:noProof/>
            <w:webHidden/>
          </w:rPr>
          <w:fldChar w:fldCharType="separate"/>
        </w:r>
        <w:r w:rsidR="00F504D0">
          <w:rPr>
            <w:noProof/>
            <w:webHidden/>
          </w:rPr>
          <w:t>66</w:t>
        </w:r>
        <w:r w:rsidR="006E4CF6">
          <w:rPr>
            <w:noProof/>
            <w:webHidden/>
          </w:rPr>
          <w:fldChar w:fldCharType="end"/>
        </w:r>
      </w:hyperlink>
    </w:p>
    <w:p w14:paraId="29B0B0D4" w14:textId="35B473AD" w:rsidR="006E4CF6" w:rsidRDefault="00D03344">
      <w:pPr>
        <w:pStyle w:val="TableofFigures"/>
        <w:rPr>
          <w:rFonts w:asciiTheme="minorHAnsi" w:eastAsiaTheme="minorEastAsia" w:hAnsiTheme="minorHAnsi" w:cstheme="minorBidi"/>
          <w:noProof/>
          <w:color w:val="auto"/>
          <w:szCs w:val="22"/>
        </w:rPr>
      </w:pPr>
      <w:hyperlink w:anchor="_Toc3558387" w:history="1">
        <w:r w:rsidR="006E4CF6" w:rsidRPr="004B319C">
          <w:rPr>
            <w:rStyle w:val="Hyperlink"/>
            <w:noProof/>
          </w:rPr>
          <w:t>Figure 36. Length frequency distributions and age structures of freshwater catfish collected from the gorge geomorphic zone of the LMR from 2015–2018.</w:t>
        </w:r>
        <w:r w:rsidR="006E4CF6">
          <w:rPr>
            <w:noProof/>
            <w:webHidden/>
          </w:rPr>
          <w:tab/>
        </w:r>
        <w:r w:rsidR="006E4CF6">
          <w:rPr>
            <w:noProof/>
            <w:webHidden/>
          </w:rPr>
          <w:fldChar w:fldCharType="begin"/>
        </w:r>
        <w:r w:rsidR="006E4CF6">
          <w:rPr>
            <w:noProof/>
            <w:webHidden/>
          </w:rPr>
          <w:instrText xml:space="preserve"> PAGEREF _Toc3558387 \h </w:instrText>
        </w:r>
        <w:r w:rsidR="006E4CF6">
          <w:rPr>
            <w:noProof/>
            <w:webHidden/>
          </w:rPr>
        </w:r>
        <w:r w:rsidR="006E4CF6">
          <w:rPr>
            <w:noProof/>
            <w:webHidden/>
          </w:rPr>
          <w:fldChar w:fldCharType="separate"/>
        </w:r>
        <w:r w:rsidR="00F504D0">
          <w:rPr>
            <w:noProof/>
            <w:webHidden/>
          </w:rPr>
          <w:t>67</w:t>
        </w:r>
        <w:r w:rsidR="006E4CF6">
          <w:rPr>
            <w:noProof/>
            <w:webHidden/>
          </w:rPr>
          <w:fldChar w:fldCharType="end"/>
        </w:r>
      </w:hyperlink>
    </w:p>
    <w:p w14:paraId="7A7C83E9" w14:textId="67174E8F" w:rsidR="006E4CF6" w:rsidRDefault="00D03344">
      <w:pPr>
        <w:pStyle w:val="TableofFigures"/>
        <w:rPr>
          <w:rFonts w:asciiTheme="minorHAnsi" w:eastAsiaTheme="minorEastAsia" w:hAnsiTheme="minorHAnsi" w:cstheme="minorBidi"/>
          <w:noProof/>
          <w:color w:val="auto"/>
          <w:szCs w:val="22"/>
        </w:rPr>
      </w:pPr>
      <w:hyperlink w:anchor="_Toc3558388" w:history="1">
        <w:r w:rsidR="006E4CF6" w:rsidRPr="004B319C">
          <w:rPr>
            <w:rStyle w:val="Hyperlink"/>
            <w:noProof/>
          </w:rPr>
          <w:t>Figure 37. Length frequency distributions and age structures of Murray cod collected from the gorge geomorphic zone of the LMR from 2015–2018.</w:t>
        </w:r>
        <w:r w:rsidR="006E4CF6">
          <w:rPr>
            <w:noProof/>
            <w:webHidden/>
          </w:rPr>
          <w:tab/>
        </w:r>
        <w:r w:rsidR="006E4CF6">
          <w:rPr>
            <w:noProof/>
            <w:webHidden/>
          </w:rPr>
          <w:fldChar w:fldCharType="begin"/>
        </w:r>
        <w:r w:rsidR="006E4CF6">
          <w:rPr>
            <w:noProof/>
            <w:webHidden/>
          </w:rPr>
          <w:instrText xml:space="preserve"> PAGEREF _Toc3558388 \h </w:instrText>
        </w:r>
        <w:r w:rsidR="006E4CF6">
          <w:rPr>
            <w:noProof/>
            <w:webHidden/>
          </w:rPr>
        </w:r>
        <w:r w:rsidR="006E4CF6">
          <w:rPr>
            <w:noProof/>
            <w:webHidden/>
          </w:rPr>
          <w:fldChar w:fldCharType="separate"/>
        </w:r>
        <w:r w:rsidR="00F504D0">
          <w:rPr>
            <w:noProof/>
            <w:webHidden/>
          </w:rPr>
          <w:t>68</w:t>
        </w:r>
        <w:r w:rsidR="006E4CF6">
          <w:rPr>
            <w:noProof/>
            <w:webHidden/>
          </w:rPr>
          <w:fldChar w:fldCharType="end"/>
        </w:r>
      </w:hyperlink>
    </w:p>
    <w:p w14:paraId="228D34DA" w14:textId="69F067AB" w:rsidR="00F46C98" w:rsidRDefault="00D03344" w:rsidP="00F46C98">
      <w:pPr>
        <w:pStyle w:val="TableofFigures"/>
        <w:rPr>
          <w:rFonts w:cs="Arial"/>
          <w:b/>
          <w:bCs/>
          <w:caps/>
          <w:color w:val="1F497D" w:themeColor="text2"/>
          <w:spacing w:val="40"/>
          <w:sz w:val="32"/>
          <w:szCs w:val="32"/>
        </w:rPr>
      </w:pPr>
      <w:hyperlink w:anchor="_Toc3558389" w:history="1">
        <w:r w:rsidR="006E4CF6" w:rsidRPr="004B319C">
          <w:rPr>
            <w:rStyle w:val="Hyperlink"/>
            <w:noProof/>
          </w:rPr>
          <w:t>Figure 38. Length frequency distributions of common carp from the gorge geomorphic zone of the LMR from 2015–2018.</w:t>
        </w:r>
        <w:r w:rsidR="006E4CF6">
          <w:rPr>
            <w:noProof/>
            <w:webHidden/>
          </w:rPr>
          <w:tab/>
        </w:r>
        <w:r w:rsidR="006E4CF6">
          <w:rPr>
            <w:noProof/>
            <w:webHidden/>
          </w:rPr>
          <w:fldChar w:fldCharType="begin"/>
        </w:r>
        <w:r w:rsidR="006E4CF6">
          <w:rPr>
            <w:noProof/>
            <w:webHidden/>
          </w:rPr>
          <w:instrText xml:space="preserve"> PAGEREF _Toc3558389 \h </w:instrText>
        </w:r>
        <w:r w:rsidR="006E4CF6">
          <w:rPr>
            <w:noProof/>
            <w:webHidden/>
          </w:rPr>
        </w:r>
        <w:r w:rsidR="006E4CF6">
          <w:rPr>
            <w:noProof/>
            <w:webHidden/>
          </w:rPr>
          <w:fldChar w:fldCharType="separate"/>
        </w:r>
        <w:r w:rsidR="00F504D0">
          <w:rPr>
            <w:noProof/>
            <w:webHidden/>
          </w:rPr>
          <w:t>69</w:t>
        </w:r>
        <w:r w:rsidR="006E4CF6">
          <w:rPr>
            <w:noProof/>
            <w:webHidden/>
          </w:rPr>
          <w:fldChar w:fldCharType="end"/>
        </w:r>
      </w:hyperlink>
      <w:r w:rsidR="00F46C98">
        <w:rPr>
          <w:rStyle w:val="Hyperlink"/>
          <w:noProof/>
          <w:color w:val="auto"/>
          <w:u w:val="none"/>
        </w:rPr>
        <w:fldChar w:fldCharType="end"/>
      </w:r>
      <w:bookmarkStart w:id="6" w:name="_Toc441838721"/>
      <w:r w:rsidR="00F46C98">
        <w:rPr>
          <w:color w:val="1F497D" w:themeColor="text2"/>
        </w:rPr>
        <w:br w:type="page"/>
      </w:r>
    </w:p>
    <w:p w14:paraId="6D263B94" w14:textId="74878267" w:rsidR="003270BB" w:rsidRPr="00A67C76" w:rsidRDefault="003270BB" w:rsidP="00F41737">
      <w:pPr>
        <w:pStyle w:val="H1anotincinTOC"/>
        <w:outlineLvl w:val="0"/>
        <w:rPr>
          <w:color w:val="1F497D" w:themeColor="text2"/>
        </w:rPr>
      </w:pPr>
      <w:bookmarkStart w:id="7" w:name="_Toc3558328"/>
      <w:r w:rsidRPr="00A67C76">
        <w:rPr>
          <w:color w:val="1F497D" w:themeColor="text2"/>
        </w:rPr>
        <w:lastRenderedPageBreak/>
        <w:t>List of tables</w:t>
      </w:r>
      <w:bookmarkEnd w:id="6"/>
      <w:bookmarkEnd w:id="7"/>
    </w:p>
    <w:p w14:paraId="30558992" w14:textId="79DBB415" w:rsidR="006E4CF6" w:rsidRDefault="00F46C98">
      <w:pPr>
        <w:pStyle w:val="TableofFigures"/>
        <w:rPr>
          <w:rFonts w:asciiTheme="minorHAnsi" w:eastAsiaTheme="minorEastAsia" w:hAnsiTheme="minorHAnsi" w:cstheme="minorBidi"/>
          <w:noProof/>
          <w:color w:val="auto"/>
          <w:szCs w:val="22"/>
        </w:rPr>
      </w:pPr>
      <w:r w:rsidRPr="00C04A54">
        <w:rPr>
          <w:noProof/>
        </w:rPr>
        <w:fldChar w:fldCharType="begin"/>
      </w:r>
      <w:r w:rsidRPr="00C04A54">
        <w:rPr>
          <w:noProof/>
        </w:rPr>
        <w:instrText xml:space="preserve"> TOC \h \z \c "Table" </w:instrText>
      </w:r>
      <w:r w:rsidRPr="00C04A54">
        <w:rPr>
          <w:noProof/>
        </w:rPr>
        <w:fldChar w:fldCharType="separate"/>
      </w:r>
      <w:hyperlink w:anchor="_Toc3558390" w:history="1">
        <w:r w:rsidR="006E4CF6" w:rsidRPr="00656652">
          <w:rPr>
            <w:rStyle w:val="Hyperlink"/>
            <w:noProof/>
          </w:rPr>
          <w:t>Table 1. Summary of the key findings from indicators relating to the CEWO short-term (one-year) evaluation questions (answers in blue text) associated with environmental water releases to the Lower Murray River (LMR) Selected Area during 2017-18. CEW = Commonwealth environmental water, TLM = The Living Murray.</w:t>
        </w:r>
        <w:r w:rsidR="006E4CF6">
          <w:rPr>
            <w:noProof/>
            <w:webHidden/>
          </w:rPr>
          <w:tab/>
        </w:r>
        <w:r w:rsidR="006E4CF6">
          <w:rPr>
            <w:noProof/>
            <w:webHidden/>
          </w:rPr>
          <w:fldChar w:fldCharType="begin"/>
        </w:r>
        <w:r w:rsidR="006E4CF6">
          <w:rPr>
            <w:noProof/>
            <w:webHidden/>
          </w:rPr>
          <w:instrText xml:space="preserve"> PAGEREF _Toc3558390 \h </w:instrText>
        </w:r>
        <w:r w:rsidR="006E4CF6">
          <w:rPr>
            <w:noProof/>
            <w:webHidden/>
          </w:rPr>
        </w:r>
        <w:r w:rsidR="006E4CF6">
          <w:rPr>
            <w:noProof/>
            <w:webHidden/>
          </w:rPr>
          <w:fldChar w:fldCharType="separate"/>
        </w:r>
        <w:r w:rsidR="00F504D0">
          <w:rPr>
            <w:noProof/>
            <w:webHidden/>
          </w:rPr>
          <w:t>x</w:t>
        </w:r>
        <w:r w:rsidR="006E4CF6">
          <w:rPr>
            <w:noProof/>
            <w:webHidden/>
          </w:rPr>
          <w:fldChar w:fldCharType="end"/>
        </w:r>
      </w:hyperlink>
    </w:p>
    <w:p w14:paraId="5C8B6221" w14:textId="01151757" w:rsidR="006E4CF6" w:rsidRDefault="00D03344">
      <w:pPr>
        <w:pStyle w:val="TableofFigures"/>
        <w:rPr>
          <w:rFonts w:asciiTheme="minorHAnsi" w:eastAsiaTheme="minorEastAsia" w:hAnsiTheme="minorHAnsi" w:cstheme="minorBidi"/>
          <w:noProof/>
          <w:color w:val="auto"/>
          <w:szCs w:val="22"/>
        </w:rPr>
      </w:pPr>
      <w:hyperlink w:anchor="_Toc3558391" w:history="1">
        <w:r w:rsidR="006E4CF6" w:rsidRPr="00656652">
          <w:rPr>
            <w:rStyle w:val="Hyperlink"/>
            <w:noProof/>
          </w:rPr>
          <w:t xml:space="preserve">Table 2. Median concentrations and loads (tonnes) of salinity, nutrients and chlorophyll </w:t>
        </w:r>
        <w:r w:rsidR="006E4CF6" w:rsidRPr="00656652">
          <w:rPr>
            <w:rStyle w:val="Hyperlink"/>
            <w:i/>
            <w:noProof/>
          </w:rPr>
          <w:t>a</w:t>
        </w:r>
        <w:r w:rsidR="006E4CF6" w:rsidRPr="00656652">
          <w:rPr>
            <w:rStyle w:val="Hyperlink"/>
            <w:noProof/>
          </w:rPr>
          <w:t xml:space="preserve"> during 2017-18 for the modelled scenarios at three selected sites. Scenarios include with all water, without Commonwealth environmental water (no CEW) and without any environmental water (no eWater).</w:t>
        </w:r>
        <w:r w:rsidR="006E4CF6">
          <w:rPr>
            <w:noProof/>
            <w:webHidden/>
          </w:rPr>
          <w:tab/>
        </w:r>
        <w:r w:rsidR="006E4CF6">
          <w:rPr>
            <w:noProof/>
            <w:webHidden/>
          </w:rPr>
          <w:fldChar w:fldCharType="begin"/>
        </w:r>
        <w:r w:rsidR="006E4CF6">
          <w:rPr>
            <w:noProof/>
            <w:webHidden/>
          </w:rPr>
          <w:instrText xml:space="preserve"> PAGEREF _Toc3558391 \h </w:instrText>
        </w:r>
        <w:r w:rsidR="006E4CF6">
          <w:rPr>
            <w:noProof/>
            <w:webHidden/>
          </w:rPr>
        </w:r>
        <w:r w:rsidR="006E4CF6">
          <w:rPr>
            <w:noProof/>
            <w:webHidden/>
          </w:rPr>
          <w:fldChar w:fldCharType="separate"/>
        </w:r>
        <w:r w:rsidR="00F504D0">
          <w:rPr>
            <w:noProof/>
            <w:webHidden/>
          </w:rPr>
          <w:t>35</w:t>
        </w:r>
        <w:r w:rsidR="006E4CF6">
          <w:rPr>
            <w:noProof/>
            <w:webHidden/>
          </w:rPr>
          <w:fldChar w:fldCharType="end"/>
        </w:r>
      </w:hyperlink>
    </w:p>
    <w:p w14:paraId="6A407FC0" w14:textId="58CB3D45" w:rsidR="006E4CF6" w:rsidRDefault="00D03344">
      <w:pPr>
        <w:pStyle w:val="TableofFigures"/>
        <w:rPr>
          <w:rFonts w:asciiTheme="minorHAnsi" w:eastAsiaTheme="minorEastAsia" w:hAnsiTheme="minorHAnsi" w:cstheme="minorBidi"/>
          <w:noProof/>
          <w:color w:val="auto"/>
          <w:szCs w:val="22"/>
        </w:rPr>
      </w:pPr>
      <w:hyperlink w:anchor="_Toc3558392" w:history="1">
        <w:r w:rsidR="006E4CF6" w:rsidRPr="00656652">
          <w:rPr>
            <w:rStyle w:val="Hyperlink"/>
            <w:noProof/>
          </w:rPr>
          <w:t xml:space="preserve">Table 3. Number of microinvertebrate taxa from major taxonomic groups sampled by Haney Trap (daytime only) below Lock 1 and 6 in the gorge and floodplain geomorphic zones, respectively, from 2014-15–2017-18. </w:t>
        </w:r>
        <w:r w:rsidR="006E4CF6" w:rsidRPr="00656652">
          <w:rPr>
            <w:rStyle w:val="Hyperlink"/>
            <w:i/>
            <w:noProof/>
          </w:rPr>
          <w:t>n</w:t>
        </w:r>
        <w:r w:rsidR="006E4CF6" w:rsidRPr="00656652">
          <w:rPr>
            <w:rStyle w:val="Hyperlink"/>
            <w:noProof/>
          </w:rPr>
          <w:t xml:space="preserve"> = number of trap samples.</w:t>
        </w:r>
        <w:r w:rsidR="006E4CF6">
          <w:rPr>
            <w:noProof/>
            <w:webHidden/>
          </w:rPr>
          <w:tab/>
        </w:r>
        <w:r w:rsidR="006E4CF6">
          <w:rPr>
            <w:noProof/>
            <w:webHidden/>
          </w:rPr>
          <w:fldChar w:fldCharType="begin"/>
        </w:r>
        <w:r w:rsidR="006E4CF6">
          <w:rPr>
            <w:noProof/>
            <w:webHidden/>
          </w:rPr>
          <w:instrText xml:space="preserve"> PAGEREF _Toc3558392 \h </w:instrText>
        </w:r>
        <w:r w:rsidR="006E4CF6">
          <w:rPr>
            <w:noProof/>
            <w:webHidden/>
          </w:rPr>
        </w:r>
        <w:r w:rsidR="006E4CF6">
          <w:rPr>
            <w:noProof/>
            <w:webHidden/>
          </w:rPr>
          <w:fldChar w:fldCharType="separate"/>
        </w:r>
        <w:r w:rsidR="00F504D0">
          <w:rPr>
            <w:noProof/>
            <w:webHidden/>
          </w:rPr>
          <w:t>39</w:t>
        </w:r>
        <w:r w:rsidR="006E4CF6">
          <w:rPr>
            <w:noProof/>
            <w:webHidden/>
          </w:rPr>
          <w:fldChar w:fldCharType="end"/>
        </w:r>
      </w:hyperlink>
    </w:p>
    <w:p w14:paraId="4771DAF1" w14:textId="29B5824D" w:rsidR="006E4CF6" w:rsidRDefault="00D03344">
      <w:pPr>
        <w:pStyle w:val="TableofFigures"/>
        <w:rPr>
          <w:rFonts w:asciiTheme="minorHAnsi" w:eastAsiaTheme="minorEastAsia" w:hAnsiTheme="minorHAnsi" w:cstheme="minorBidi"/>
          <w:noProof/>
          <w:color w:val="auto"/>
          <w:szCs w:val="22"/>
        </w:rPr>
      </w:pPr>
      <w:hyperlink w:anchor="_Toc3558393" w:history="1">
        <w:r w:rsidR="006E4CF6" w:rsidRPr="00656652">
          <w:rPr>
            <w:rStyle w:val="Hyperlink"/>
            <w:noProof/>
          </w:rPr>
          <w:t>Table 4.  Within sites below Lock 6 pair-wise results of microinvertebrate log(x+1) abundance data amongst sampling trips, showing Monte-Carlo p-values. After B–Y method FDR correction, α = 0.0137 for comparisons between trips (21 comparisons).  n.s. = groups not significantly different.</w:t>
        </w:r>
        <w:r w:rsidR="006E4CF6">
          <w:rPr>
            <w:noProof/>
            <w:webHidden/>
          </w:rPr>
          <w:tab/>
        </w:r>
        <w:r w:rsidR="006E4CF6">
          <w:rPr>
            <w:noProof/>
            <w:webHidden/>
          </w:rPr>
          <w:fldChar w:fldCharType="begin"/>
        </w:r>
        <w:r w:rsidR="006E4CF6">
          <w:rPr>
            <w:noProof/>
            <w:webHidden/>
          </w:rPr>
          <w:instrText xml:space="preserve"> PAGEREF _Toc3558393 \h </w:instrText>
        </w:r>
        <w:r w:rsidR="006E4CF6">
          <w:rPr>
            <w:noProof/>
            <w:webHidden/>
          </w:rPr>
        </w:r>
        <w:r w:rsidR="006E4CF6">
          <w:rPr>
            <w:noProof/>
            <w:webHidden/>
          </w:rPr>
          <w:fldChar w:fldCharType="separate"/>
        </w:r>
        <w:r w:rsidR="00F504D0">
          <w:rPr>
            <w:noProof/>
            <w:webHidden/>
          </w:rPr>
          <w:t>41</w:t>
        </w:r>
        <w:r w:rsidR="006E4CF6">
          <w:rPr>
            <w:noProof/>
            <w:webHidden/>
          </w:rPr>
          <w:fldChar w:fldCharType="end"/>
        </w:r>
      </w:hyperlink>
    </w:p>
    <w:p w14:paraId="75E9227E" w14:textId="4B51BE9F" w:rsidR="006E4CF6" w:rsidRDefault="00D03344">
      <w:pPr>
        <w:pStyle w:val="TableofFigures"/>
        <w:rPr>
          <w:rFonts w:asciiTheme="minorHAnsi" w:eastAsiaTheme="minorEastAsia" w:hAnsiTheme="minorHAnsi" w:cstheme="minorBidi"/>
          <w:noProof/>
          <w:color w:val="auto"/>
          <w:szCs w:val="22"/>
        </w:rPr>
      </w:pPr>
      <w:hyperlink w:anchor="_Toc3558394" w:history="1">
        <w:r w:rsidR="006E4CF6" w:rsidRPr="00656652">
          <w:rPr>
            <w:rStyle w:val="Hyperlink"/>
            <w:noProof/>
          </w:rPr>
          <w:t>Table 5.  Within sites below Lock 1 pair-wise results of microinvertebrate log(x+1) abundance data amongst sampling trips, showing Monte-Carlo p-values. After B–Y method FDR correction, α = 0.0137 for comparisons between trips (21 comparisons).  n.s. = groups not significantly different.</w:t>
        </w:r>
        <w:r w:rsidR="006E4CF6">
          <w:rPr>
            <w:noProof/>
            <w:webHidden/>
          </w:rPr>
          <w:tab/>
        </w:r>
        <w:r w:rsidR="006E4CF6">
          <w:rPr>
            <w:noProof/>
            <w:webHidden/>
          </w:rPr>
          <w:fldChar w:fldCharType="begin"/>
        </w:r>
        <w:r w:rsidR="006E4CF6">
          <w:rPr>
            <w:noProof/>
            <w:webHidden/>
          </w:rPr>
          <w:instrText xml:space="preserve"> PAGEREF _Toc3558394 \h </w:instrText>
        </w:r>
        <w:r w:rsidR="006E4CF6">
          <w:rPr>
            <w:noProof/>
            <w:webHidden/>
          </w:rPr>
        </w:r>
        <w:r w:rsidR="006E4CF6">
          <w:rPr>
            <w:noProof/>
            <w:webHidden/>
          </w:rPr>
          <w:fldChar w:fldCharType="separate"/>
        </w:r>
        <w:r w:rsidR="00F504D0">
          <w:rPr>
            <w:noProof/>
            <w:webHidden/>
          </w:rPr>
          <w:t>43</w:t>
        </w:r>
        <w:r w:rsidR="006E4CF6">
          <w:rPr>
            <w:noProof/>
            <w:webHidden/>
          </w:rPr>
          <w:fldChar w:fldCharType="end"/>
        </w:r>
      </w:hyperlink>
    </w:p>
    <w:p w14:paraId="0BDD3EE7" w14:textId="26963842" w:rsidR="006E4CF6" w:rsidRDefault="00D03344">
      <w:pPr>
        <w:pStyle w:val="TableofFigures"/>
        <w:rPr>
          <w:rFonts w:asciiTheme="minorHAnsi" w:eastAsiaTheme="minorEastAsia" w:hAnsiTheme="minorHAnsi" w:cstheme="minorBidi"/>
          <w:noProof/>
          <w:color w:val="auto"/>
          <w:szCs w:val="22"/>
        </w:rPr>
      </w:pPr>
      <w:hyperlink w:anchor="_Toc3558395" w:history="1">
        <w:r w:rsidR="006E4CF6" w:rsidRPr="00656652">
          <w:rPr>
            <w:rStyle w:val="Hyperlink"/>
            <w:noProof/>
          </w:rPr>
          <w:t>Table 6. Summary of gut content analysis of post-flexion golden perch (</w:t>
        </w:r>
        <w:r w:rsidR="006E4CF6" w:rsidRPr="00656652">
          <w:rPr>
            <w:rStyle w:val="Hyperlink"/>
            <w:i/>
            <w:noProof/>
          </w:rPr>
          <w:t>n</w:t>
        </w:r>
        <w:r w:rsidR="006E4CF6" w:rsidRPr="00656652">
          <w:rPr>
            <w:rStyle w:val="Hyperlink"/>
            <w:noProof/>
          </w:rPr>
          <w:t xml:space="preserve"> = 10; TL = 6.5–20 mm) and freshwater catfish (</w:t>
        </w:r>
        <w:r w:rsidR="006E4CF6" w:rsidRPr="00656652">
          <w:rPr>
            <w:rStyle w:val="Hyperlink"/>
            <w:i/>
            <w:noProof/>
          </w:rPr>
          <w:t>n</w:t>
        </w:r>
        <w:r w:rsidR="006E4CF6" w:rsidRPr="00656652">
          <w:rPr>
            <w:rStyle w:val="Hyperlink"/>
            <w:noProof/>
          </w:rPr>
          <w:t xml:space="preserve"> = 8; TL = 14–16 mm). %N represents the numerical proportion of a prey item towards the total within each species and %F represents the percentage frequency of occurrence of a prey item within each species.</w:t>
        </w:r>
        <w:r w:rsidR="006E4CF6">
          <w:rPr>
            <w:noProof/>
            <w:webHidden/>
          </w:rPr>
          <w:tab/>
        </w:r>
        <w:r w:rsidR="006E4CF6">
          <w:rPr>
            <w:noProof/>
            <w:webHidden/>
          </w:rPr>
          <w:fldChar w:fldCharType="begin"/>
        </w:r>
        <w:r w:rsidR="006E4CF6">
          <w:rPr>
            <w:noProof/>
            <w:webHidden/>
          </w:rPr>
          <w:instrText xml:space="preserve"> PAGEREF _Toc3558395 \h </w:instrText>
        </w:r>
        <w:r w:rsidR="006E4CF6">
          <w:rPr>
            <w:noProof/>
            <w:webHidden/>
          </w:rPr>
        </w:r>
        <w:r w:rsidR="006E4CF6">
          <w:rPr>
            <w:noProof/>
            <w:webHidden/>
          </w:rPr>
          <w:fldChar w:fldCharType="separate"/>
        </w:r>
        <w:r w:rsidR="00F504D0">
          <w:rPr>
            <w:noProof/>
            <w:webHidden/>
          </w:rPr>
          <w:t>45</w:t>
        </w:r>
        <w:r w:rsidR="006E4CF6">
          <w:rPr>
            <w:noProof/>
            <w:webHidden/>
          </w:rPr>
          <w:fldChar w:fldCharType="end"/>
        </w:r>
      </w:hyperlink>
    </w:p>
    <w:p w14:paraId="41C2D299" w14:textId="4BCCDB5C" w:rsidR="006E4CF6" w:rsidRDefault="00D03344">
      <w:pPr>
        <w:pStyle w:val="TableofFigures"/>
        <w:rPr>
          <w:rFonts w:asciiTheme="minorHAnsi" w:eastAsiaTheme="minorEastAsia" w:hAnsiTheme="minorHAnsi" w:cstheme="minorBidi"/>
          <w:noProof/>
          <w:color w:val="auto"/>
          <w:szCs w:val="22"/>
        </w:rPr>
      </w:pPr>
      <w:hyperlink w:anchor="_Toc3558396" w:history="1">
        <w:r w:rsidR="006E4CF6" w:rsidRPr="00656652">
          <w:rPr>
            <w:rStyle w:val="Hyperlink"/>
            <w:noProof/>
          </w:rPr>
          <w:t xml:space="preserve">Table 7. Location of water sample collection for </w:t>
        </w:r>
        <w:r w:rsidR="006E4CF6" w:rsidRPr="00656652">
          <w:rPr>
            <w:rStyle w:val="Hyperlink"/>
            <w:noProof/>
            <w:vertAlign w:val="superscript"/>
          </w:rPr>
          <w:t>87</w:t>
        </w:r>
        <w:r w:rsidR="006E4CF6" w:rsidRPr="00656652">
          <w:rPr>
            <w:rStyle w:val="Hyperlink"/>
            <w:noProof/>
          </w:rPr>
          <w:t>Sr/</w:t>
        </w:r>
        <w:r w:rsidR="006E4CF6" w:rsidRPr="00656652">
          <w:rPr>
            <w:rStyle w:val="Hyperlink"/>
            <w:noProof/>
            <w:vertAlign w:val="superscript"/>
          </w:rPr>
          <w:t>86</w:t>
        </w:r>
        <w:r w:rsidR="006E4CF6" w:rsidRPr="00656652">
          <w:rPr>
            <w:rStyle w:val="Hyperlink"/>
            <w:noProof/>
          </w:rPr>
          <w:t>Sr analysis.</w:t>
        </w:r>
        <w:r w:rsidR="006E4CF6">
          <w:rPr>
            <w:noProof/>
            <w:webHidden/>
          </w:rPr>
          <w:tab/>
        </w:r>
        <w:r w:rsidR="006E4CF6">
          <w:rPr>
            <w:noProof/>
            <w:webHidden/>
          </w:rPr>
          <w:fldChar w:fldCharType="begin"/>
        </w:r>
        <w:r w:rsidR="006E4CF6">
          <w:rPr>
            <w:noProof/>
            <w:webHidden/>
          </w:rPr>
          <w:instrText xml:space="preserve"> PAGEREF _Toc3558396 \h </w:instrText>
        </w:r>
        <w:r w:rsidR="006E4CF6">
          <w:rPr>
            <w:noProof/>
            <w:webHidden/>
          </w:rPr>
        </w:r>
        <w:r w:rsidR="006E4CF6">
          <w:rPr>
            <w:noProof/>
            <w:webHidden/>
          </w:rPr>
          <w:fldChar w:fldCharType="separate"/>
        </w:r>
        <w:r w:rsidR="00F504D0">
          <w:rPr>
            <w:noProof/>
            <w:webHidden/>
          </w:rPr>
          <w:t>49</w:t>
        </w:r>
        <w:r w:rsidR="006E4CF6">
          <w:rPr>
            <w:noProof/>
            <w:webHidden/>
          </w:rPr>
          <w:fldChar w:fldCharType="end"/>
        </w:r>
      </w:hyperlink>
    </w:p>
    <w:p w14:paraId="6A1617A3" w14:textId="0DE78CBD" w:rsidR="006E4CF6" w:rsidRDefault="00D03344">
      <w:pPr>
        <w:pStyle w:val="TableofFigures"/>
        <w:rPr>
          <w:rFonts w:asciiTheme="minorHAnsi" w:eastAsiaTheme="minorEastAsia" w:hAnsiTheme="minorHAnsi" w:cstheme="minorBidi"/>
          <w:noProof/>
          <w:color w:val="auto"/>
          <w:szCs w:val="22"/>
        </w:rPr>
      </w:pPr>
      <w:hyperlink w:anchor="_Toc3558397" w:history="1">
        <w:r w:rsidR="006E4CF6" w:rsidRPr="00656652">
          <w:rPr>
            <w:rStyle w:val="Hyperlink"/>
            <w:noProof/>
          </w:rPr>
          <w:t xml:space="preserve">Table 8. Capture location and date, length (mm), age (days), spawn date and otolith core </w:t>
        </w:r>
        <w:r w:rsidR="006E4CF6" w:rsidRPr="00656652">
          <w:rPr>
            <w:rStyle w:val="Hyperlink"/>
            <w:noProof/>
            <w:vertAlign w:val="superscript"/>
          </w:rPr>
          <w:t>87</w:t>
        </w:r>
        <w:r w:rsidR="006E4CF6" w:rsidRPr="00656652">
          <w:rPr>
            <w:rStyle w:val="Hyperlink"/>
            <w:noProof/>
          </w:rPr>
          <w:t>Sr/</w:t>
        </w:r>
        <w:r w:rsidR="006E4CF6" w:rsidRPr="00656652">
          <w:rPr>
            <w:rStyle w:val="Hyperlink"/>
            <w:noProof/>
            <w:vertAlign w:val="superscript"/>
          </w:rPr>
          <w:t>86</w:t>
        </w:r>
        <w:r w:rsidR="006E4CF6" w:rsidRPr="00656652">
          <w:rPr>
            <w:rStyle w:val="Hyperlink"/>
            <w:noProof/>
          </w:rPr>
          <w:t>Sr values for larval golden perch collected from the floodplain and gorge geomorphic zones of the LMR by larval tows. * indicates that age was estimated based on ages of golden perch with similar total lengths.</w:t>
        </w:r>
        <w:r w:rsidR="006E4CF6">
          <w:rPr>
            <w:noProof/>
            <w:webHidden/>
          </w:rPr>
          <w:tab/>
        </w:r>
        <w:r w:rsidR="006E4CF6">
          <w:rPr>
            <w:noProof/>
            <w:webHidden/>
          </w:rPr>
          <w:fldChar w:fldCharType="begin"/>
        </w:r>
        <w:r w:rsidR="006E4CF6">
          <w:rPr>
            <w:noProof/>
            <w:webHidden/>
          </w:rPr>
          <w:instrText xml:space="preserve"> PAGEREF _Toc3558397 \h </w:instrText>
        </w:r>
        <w:r w:rsidR="006E4CF6">
          <w:rPr>
            <w:noProof/>
            <w:webHidden/>
          </w:rPr>
        </w:r>
        <w:r w:rsidR="006E4CF6">
          <w:rPr>
            <w:noProof/>
            <w:webHidden/>
          </w:rPr>
          <w:fldChar w:fldCharType="separate"/>
        </w:r>
        <w:r w:rsidR="00F504D0">
          <w:rPr>
            <w:noProof/>
            <w:webHidden/>
          </w:rPr>
          <w:t>52</w:t>
        </w:r>
        <w:r w:rsidR="006E4CF6">
          <w:rPr>
            <w:noProof/>
            <w:webHidden/>
          </w:rPr>
          <w:fldChar w:fldCharType="end"/>
        </w:r>
      </w:hyperlink>
    </w:p>
    <w:p w14:paraId="6C95C32B" w14:textId="6453445D" w:rsidR="006E4CF6" w:rsidRDefault="00D03344">
      <w:pPr>
        <w:pStyle w:val="TableofFigures"/>
        <w:rPr>
          <w:rFonts w:asciiTheme="minorHAnsi" w:eastAsiaTheme="minorEastAsia" w:hAnsiTheme="minorHAnsi" w:cstheme="minorBidi"/>
          <w:noProof/>
          <w:color w:val="auto"/>
          <w:szCs w:val="22"/>
        </w:rPr>
      </w:pPr>
      <w:hyperlink w:anchor="_Toc3558398" w:history="1">
        <w:r w:rsidR="006E4CF6" w:rsidRPr="00656652">
          <w:rPr>
            <w:rStyle w:val="Hyperlink"/>
            <w:noProof/>
          </w:rPr>
          <w:t>Table 9. PERMANOVA pairwise comparison test results for large- and small-bodied fish assemblages in the gorge geomorphic zone of the LMR from autumn 2015–2018.</w:t>
        </w:r>
        <w:r w:rsidR="006E4CF6">
          <w:rPr>
            <w:noProof/>
            <w:webHidden/>
          </w:rPr>
          <w:tab/>
        </w:r>
        <w:r w:rsidR="006E4CF6">
          <w:rPr>
            <w:noProof/>
            <w:webHidden/>
          </w:rPr>
          <w:fldChar w:fldCharType="begin"/>
        </w:r>
        <w:r w:rsidR="006E4CF6">
          <w:rPr>
            <w:noProof/>
            <w:webHidden/>
          </w:rPr>
          <w:instrText xml:space="preserve"> PAGEREF _Toc3558398 \h </w:instrText>
        </w:r>
        <w:r w:rsidR="006E4CF6">
          <w:rPr>
            <w:noProof/>
            <w:webHidden/>
          </w:rPr>
        </w:r>
        <w:r w:rsidR="006E4CF6">
          <w:rPr>
            <w:noProof/>
            <w:webHidden/>
          </w:rPr>
          <w:fldChar w:fldCharType="separate"/>
        </w:r>
        <w:r w:rsidR="00F504D0">
          <w:rPr>
            <w:noProof/>
            <w:webHidden/>
          </w:rPr>
          <w:t>63</w:t>
        </w:r>
        <w:r w:rsidR="006E4CF6">
          <w:rPr>
            <w:noProof/>
            <w:webHidden/>
          </w:rPr>
          <w:fldChar w:fldCharType="end"/>
        </w:r>
      </w:hyperlink>
    </w:p>
    <w:p w14:paraId="486D4B98" w14:textId="6AA019E5" w:rsidR="006E4CF6" w:rsidRDefault="00D03344">
      <w:pPr>
        <w:pStyle w:val="TableofFigures"/>
        <w:rPr>
          <w:rFonts w:asciiTheme="minorHAnsi" w:eastAsiaTheme="minorEastAsia" w:hAnsiTheme="minorHAnsi" w:cstheme="minorBidi"/>
          <w:noProof/>
          <w:color w:val="auto"/>
          <w:szCs w:val="22"/>
        </w:rPr>
      </w:pPr>
      <w:hyperlink w:anchor="_Toc3558399" w:history="1">
        <w:r w:rsidR="006E4CF6" w:rsidRPr="00656652">
          <w:rPr>
            <w:rStyle w:val="Hyperlink"/>
            <w:noProof/>
          </w:rPr>
          <w:t xml:space="preserve">Table 10. CEWO short-term (one-year) evaluation questions by indicators for the Lower Murray River (LMR). Evaluation questions are sourced or adapted from Gawne </w:t>
        </w:r>
        <w:r w:rsidR="006E4CF6" w:rsidRPr="00656652">
          <w:rPr>
            <w:rStyle w:val="Hyperlink"/>
            <w:i/>
            <w:noProof/>
          </w:rPr>
          <w:t>et al.</w:t>
        </w:r>
        <w:r w:rsidR="006E4CF6" w:rsidRPr="00656652">
          <w:rPr>
            <w:rStyle w:val="Hyperlink"/>
            <w:noProof/>
          </w:rPr>
          <w:t xml:space="preserve"> (2014). Hydrology (channel) and Fish (channel) did not directly address specific CEWO evaluation questions thus are not presented, but </w:t>
        </w:r>
        <w:r w:rsidR="006E4CF6" w:rsidRPr="00656652">
          <w:rPr>
            <w:rStyle w:val="Hyperlink"/>
            <w:noProof/>
          </w:rPr>
          <w:lastRenderedPageBreak/>
          <w:t>Hydrology (channel) provided fundamental information for analysis and evaluation of monitoring outcomes against hydrological conditions and environmental water delivery for all indicators. Evaluation of CEW for Hydrological Regime and Matter Transport indicators is based on modelled data. CEW = Commonwealth environmental water, VEWH = Victorian Environmental Water Holder, RMIF = River Murray Increased Flows.</w:t>
        </w:r>
        <w:r w:rsidR="006E4CF6">
          <w:rPr>
            <w:noProof/>
            <w:webHidden/>
          </w:rPr>
          <w:tab/>
        </w:r>
        <w:r w:rsidR="006E4CF6">
          <w:rPr>
            <w:noProof/>
            <w:webHidden/>
          </w:rPr>
          <w:fldChar w:fldCharType="begin"/>
        </w:r>
        <w:r w:rsidR="006E4CF6">
          <w:rPr>
            <w:noProof/>
            <w:webHidden/>
          </w:rPr>
          <w:instrText xml:space="preserve"> PAGEREF _Toc3558399 \h </w:instrText>
        </w:r>
        <w:r w:rsidR="006E4CF6">
          <w:rPr>
            <w:noProof/>
            <w:webHidden/>
          </w:rPr>
        </w:r>
        <w:r w:rsidR="006E4CF6">
          <w:rPr>
            <w:noProof/>
            <w:webHidden/>
          </w:rPr>
          <w:fldChar w:fldCharType="separate"/>
        </w:r>
        <w:r w:rsidR="00F504D0">
          <w:rPr>
            <w:noProof/>
            <w:webHidden/>
          </w:rPr>
          <w:t>72</w:t>
        </w:r>
        <w:r w:rsidR="006E4CF6">
          <w:rPr>
            <w:noProof/>
            <w:webHidden/>
          </w:rPr>
          <w:fldChar w:fldCharType="end"/>
        </w:r>
      </w:hyperlink>
    </w:p>
    <w:p w14:paraId="56E7DC53" w14:textId="5E635E53" w:rsidR="00570032" w:rsidRDefault="00F46C98" w:rsidP="00970752">
      <w:pPr>
        <w:pStyle w:val="TableofFigures"/>
        <w:ind w:left="907" w:hanging="907"/>
        <w:rPr>
          <w:noProof/>
        </w:rPr>
      </w:pPr>
      <w:r w:rsidRPr="00C04A54">
        <w:rPr>
          <w:noProof/>
        </w:rPr>
        <w:fldChar w:fldCharType="end"/>
      </w:r>
      <w:bookmarkStart w:id="8" w:name="_Toc353023387"/>
      <w:bookmarkStart w:id="9" w:name="_Toc353025167"/>
    </w:p>
    <w:p w14:paraId="252688CB" w14:textId="77777777" w:rsidR="00570032" w:rsidRDefault="00570032">
      <w:pPr>
        <w:spacing w:before="0" w:after="200"/>
        <w:jc w:val="left"/>
        <w:rPr>
          <w:noProof/>
          <w:kern w:val="0"/>
          <w:lang w:eastAsia="en-AU"/>
        </w:rPr>
      </w:pPr>
      <w:r>
        <w:rPr>
          <w:noProof/>
        </w:rPr>
        <w:br w:type="page"/>
      </w:r>
    </w:p>
    <w:p w14:paraId="17FC2DD4" w14:textId="09428E2D" w:rsidR="00A62C74" w:rsidRPr="00A67C76" w:rsidRDefault="00A62C74" w:rsidP="00F41737">
      <w:pPr>
        <w:pStyle w:val="Heading1"/>
        <w:numPr>
          <w:ilvl w:val="0"/>
          <w:numId w:val="0"/>
        </w:numPr>
        <w:ind w:left="851" w:hanging="851"/>
      </w:pPr>
      <w:bookmarkStart w:id="10" w:name="_Toc441838722"/>
      <w:bookmarkStart w:id="11" w:name="_Toc3558329"/>
      <w:r w:rsidRPr="00A67C76">
        <w:lastRenderedPageBreak/>
        <w:t>Acknowledgements</w:t>
      </w:r>
      <w:bookmarkEnd w:id="10"/>
      <w:bookmarkEnd w:id="11"/>
    </w:p>
    <w:p w14:paraId="03698A57" w14:textId="18F2EBD7" w:rsidR="00B72120" w:rsidRPr="003D263B" w:rsidRDefault="00E603E3" w:rsidP="00C66B4D">
      <w:pPr>
        <w:pStyle w:val="ListBullet"/>
        <w:numPr>
          <w:ilvl w:val="0"/>
          <w:numId w:val="0"/>
        </w:numPr>
        <w:rPr>
          <w:bCs/>
        </w:rPr>
      </w:pPr>
      <w:r w:rsidRPr="003D263B">
        <w:t>This study was funded by the Commonwealth En</w:t>
      </w:r>
      <w:r w:rsidR="00DC2298" w:rsidRPr="003D263B">
        <w:t xml:space="preserve">vironmental Water Office </w:t>
      </w:r>
      <w:r w:rsidR="00B03BF1" w:rsidRPr="003D263B">
        <w:t xml:space="preserve">(CEWO) </w:t>
      </w:r>
      <w:r w:rsidR="00DC2298" w:rsidRPr="003D263B">
        <w:t>in 201</w:t>
      </w:r>
      <w:r w:rsidR="009D2807" w:rsidRPr="003D263B">
        <w:t>7</w:t>
      </w:r>
      <w:r w:rsidR="00A34246">
        <w:t>-</w:t>
      </w:r>
      <w:r w:rsidR="00DC2298" w:rsidRPr="003D263B">
        <w:t>1</w:t>
      </w:r>
      <w:r w:rsidR="009D2807" w:rsidRPr="003D263B">
        <w:t>8</w:t>
      </w:r>
      <w:r w:rsidRPr="003D263B">
        <w:t xml:space="preserve"> with in kind contributions from </w:t>
      </w:r>
      <w:r w:rsidR="00501521" w:rsidRPr="003D263B">
        <w:rPr>
          <w:bCs/>
        </w:rPr>
        <w:t>South Australian Research and Development Institute (SARDI</w:t>
      </w:r>
      <w:r w:rsidR="00501521" w:rsidRPr="00591806">
        <w:rPr>
          <w:bCs/>
        </w:rPr>
        <w:t>)</w:t>
      </w:r>
      <w:r w:rsidR="00E20531">
        <w:rPr>
          <w:bCs/>
        </w:rPr>
        <w:t xml:space="preserve"> and</w:t>
      </w:r>
      <w:r w:rsidR="00501521" w:rsidRPr="00591806">
        <w:rPr>
          <w:bCs/>
        </w:rPr>
        <w:t xml:space="preserve"> </w:t>
      </w:r>
      <w:r w:rsidR="00A31631" w:rsidRPr="00591806">
        <w:rPr>
          <w:bCs/>
        </w:rPr>
        <w:t xml:space="preserve">the </w:t>
      </w:r>
      <w:r w:rsidR="00501521" w:rsidRPr="00591806">
        <w:rPr>
          <w:bCs/>
        </w:rPr>
        <w:t xml:space="preserve">South Australian Department </w:t>
      </w:r>
      <w:r w:rsidR="00655405" w:rsidRPr="00591806">
        <w:rPr>
          <w:bCs/>
        </w:rPr>
        <w:t>for</w:t>
      </w:r>
      <w:r w:rsidR="00501521" w:rsidRPr="00591806">
        <w:rPr>
          <w:bCs/>
        </w:rPr>
        <w:t xml:space="preserve"> </w:t>
      </w:r>
      <w:r w:rsidR="000F2326" w:rsidRPr="00591806">
        <w:rPr>
          <w:bCs/>
        </w:rPr>
        <w:t>Environment and</w:t>
      </w:r>
      <w:r w:rsidR="005A789D" w:rsidRPr="00591806">
        <w:rPr>
          <w:bCs/>
        </w:rPr>
        <w:t xml:space="preserve"> Water</w:t>
      </w:r>
      <w:r w:rsidR="000F2326" w:rsidRPr="00591806">
        <w:rPr>
          <w:bCs/>
        </w:rPr>
        <w:t xml:space="preserve"> (DEW</w:t>
      </w:r>
      <w:r w:rsidR="005A789D" w:rsidRPr="00591806">
        <w:rPr>
          <w:bCs/>
        </w:rPr>
        <w:t>)</w:t>
      </w:r>
      <w:r w:rsidR="00E20531">
        <w:rPr>
          <w:bCs/>
        </w:rPr>
        <w:t>.</w:t>
      </w:r>
      <w:r w:rsidR="005A789D" w:rsidRPr="00591806">
        <w:rPr>
          <w:bCs/>
        </w:rPr>
        <w:t xml:space="preserve"> </w:t>
      </w:r>
      <w:r w:rsidR="00501521" w:rsidRPr="003D263B">
        <w:rPr>
          <w:bCs/>
        </w:rPr>
        <w:t>SARDI provided project leadership</w:t>
      </w:r>
      <w:r w:rsidR="0074664D">
        <w:rPr>
          <w:bCs/>
        </w:rPr>
        <w:t>, undertook the fish components of this project</w:t>
      </w:r>
      <w:r w:rsidR="00501521" w:rsidRPr="003D263B">
        <w:rPr>
          <w:bCs/>
        </w:rPr>
        <w:t xml:space="preserve"> and sub-contracted </w:t>
      </w:r>
      <w:r w:rsidR="0074664D">
        <w:rPr>
          <w:bCs/>
        </w:rPr>
        <w:t>other</w:t>
      </w:r>
      <w:r w:rsidR="0074664D" w:rsidRPr="003D263B">
        <w:rPr>
          <w:bCs/>
        </w:rPr>
        <w:t xml:space="preserve"> components </w:t>
      </w:r>
      <w:r w:rsidR="00501521" w:rsidRPr="003D263B">
        <w:rPr>
          <w:bCs/>
        </w:rPr>
        <w:t xml:space="preserve">to </w:t>
      </w:r>
      <w:r w:rsidR="001B254A" w:rsidRPr="003D263B">
        <w:rPr>
          <w:bCs/>
        </w:rPr>
        <w:t>the University of Adelaide</w:t>
      </w:r>
      <w:r w:rsidR="00501521" w:rsidRPr="003D263B">
        <w:rPr>
          <w:bCs/>
        </w:rPr>
        <w:t xml:space="preserve"> </w:t>
      </w:r>
      <w:r w:rsidR="008C6314" w:rsidRPr="003D263B">
        <w:rPr>
          <w:bCs/>
        </w:rPr>
        <w:t>(</w:t>
      </w:r>
      <w:proofErr w:type="spellStart"/>
      <w:r w:rsidR="008C6314" w:rsidRPr="003D263B">
        <w:rPr>
          <w:bCs/>
        </w:rPr>
        <w:t>UoA</w:t>
      </w:r>
      <w:proofErr w:type="spellEnd"/>
      <w:r w:rsidR="008C6314" w:rsidRPr="003D263B">
        <w:rPr>
          <w:bCs/>
        </w:rPr>
        <w:t>)</w:t>
      </w:r>
      <w:r w:rsidR="0074664D">
        <w:rPr>
          <w:bCs/>
        </w:rPr>
        <w:t>,</w:t>
      </w:r>
      <w:r w:rsidR="008C6314" w:rsidRPr="003D263B">
        <w:rPr>
          <w:bCs/>
        </w:rPr>
        <w:t xml:space="preserve"> </w:t>
      </w:r>
      <w:r w:rsidR="00501521" w:rsidRPr="003D263B">
        <w:rPr>
          <w:bCs/>
        </w:rPr>
        <w:t xml:space="preserve">The University of Western Australia and Australian </w:t>
      </w:r>
      <w:proofErr w:type="spellStart"/>
      <w:r w:rsidR="00501521" w:rsidRPr="003D263B">
        <w:rPr>
          <w:bCs/>
        </w:rPr>
        <w:t>Limnological</w:t>
      </w:r>
      <w:proofErr w:type="spellEnd"/>
      <w:r w:rsidR="00501521" w:rsidRPr="003D263B">
        <w:rPr>
          <w:bCs/>
        </w:rPr>
        <w:t xml:space="preserve"> Services </w:t>
      </w:r>
      <w:r w:rsidR="001F65AB" w:rsidRPr="003D263B">
        <w:rPr>
          <w:bCs/>
        </w:rPr>
        <w:t xml:space="preserve">(ALS) </w:t>
      </w:r>
      <w:r w:rsidR="00501521" w:rsidRPr="003D263B">
        <w:rPr>
          <w:bCs/>
        </w:rPr>
        <w:t>(Wetland Research and Management</w:t>
      </w:r>
      <w:r w:rsidR="001F65AB" w:rsidRPr="003D263B">
        <w:rPr>
          <w:bCs/>
        </w:rPr>
        <w:t>, WRM</w:t>
      </w:r>
      <w:r w:rsidR="00501521" w:rsidRPr="003D263B">
        <w:rPr>
          <w:bCs/>
        </w:rPr>
        <w:t>).</w:t>
      </w:r>
      <w:r w:rsidR="00AD553F" w:rsidRPr="003D263B">
        <w:rPr>
          <w:bCs/>
        </w:rPr>
        <w:t xml:space="preserve"> </w:t>
      </w:r>
      <w:r w:rsidR="00F06A84" w:rsidRPr="003D263B">
        <w:rPr>
          <w:bCs/>
        </w:rPr>
        <w:t>SA Water</w:t>
      </w:r>
      <w:r w:rsidR="00E20531">
        <w:rPr>
          <w:bCs/>
        </w:rPr>
        <w:t xml:space="preserve"> and</w:t>
      </w:r>
      <w:r w:rsidR="00F06A84" w:rsidRPr="003D263B">
        <w:rPr>
          <w:bCs/>
        </w:rPr>
        <w:t xml:space="preserve"> </w:t>
      </w:r>
      <w:r w:rsidR="000F2326">
        <w:rPr>
          <w:bCs/>
        </w:rPr>
        <w:t>DEW</w:t>
      </w:r>
      <w:r w:rsidR="00AD553F" w:rsidRPr="003D263B">
        <w:rPr>
          <w:bCs/>
        </w:rPr>
        <w:t xml:space="preserve"> provided water quality data for </w:t>
      </w:r>
      <w:r w:rsidR="00CC0A68" w:rsidRPr="003D263B">
        <w:rPr>
          <w:bCs/>
        </w:rPr>
        <w:t xml:space="preserve">the </w:t>
      </w:r>
      <w:r w:rsidR="001474B1" w:rsidRPr="003D263B">
        <w:rPr>
          <w:bCs/>
        </w:rPr>
        <w:t>Matter T</w:t>
      </w:r>
      <w:r w:rsidR="00AD553F" w:rsidRPr="003D263B">
        <w:rPr>
          <w:bCs/>
        </w:rPr>
        <w:t xml:space="preserve">ransport </w:t>
      </w:r>
      <w:r w:rsidR="001474B1" w:rsidRPr="003D263B">
        <w:rPr>
          <w:bCs/>
        </w:rPr>
        <w:t>task</w:t>
      </w:r>
      <w:r w:rsidR="00AD553F" w:rsidRPr="003D263B">
        <w:rPr>
          <w:bCs/>
        </w:rPr>
        <w:t>.</w:t>
      </w:r>
      <w:r w:rsidR="00C66B4D" w:rsidRPr="003D263B">
        <w:rPr>
          <w:bCs/>
        </w:rPr>
        <w:t xml:space="preserve"> </w:t>
      </w:r>
    </w:p>
    <w:p w14:paraId="100D8FBF" w14:textId="77777777" w:rsidR="00CC537C" w:rsidRPr="009D2807" w:rsidRDefault="00CC537C" w:rsidP="00CC537C">
      <w:pPr>
        <w:pStyle w:val="ListBullet"/>
        <w:numPr>
          <w:ilvl w:val="0"/>
          <w:numId w:val="0"/>
        </w:numPr>
        <w:rPr>
          <w:highlight w:val="yellow"/>
        </w:rPr>
      </w:pPr>
      <w:r>
        <w:t>T</w:t>
      </w:r>
      <w:r w:rsidRPr="003D263B">
        <w:t xml:space="preserve">hanks to </w:t>
      </w:r>
      <w:r>
        <w:t xml:space="preserve">numerous </w:t>
      </w:r>
      <w:r w:rsidRPr="003D263B">
        <w:t>SARDI</w:t>
      </w:r>
      <w:r>
        <w:t xml:space="preserve"> staff</w:t>
      </w:r>
      <w:r w:rsidRPr="003D263B">
        <w:t xml:space="preserve"> for providing technical assistance in the field or laboratory. </w:t>
      </w:r>
      <w:r>
        <w:t xml:space="preserve">SA Water, Goulburn–Murray Water and Water NSW staff assisted with </w:t>
      </w:r>
      <w:r w:rsidRPr="003D263B">
        <w:t xml:space="preserve">collecting water samples for </w:t>
      </w:r>
      <w:r w:rsidRPr="00DB3D38">
        <w:rPr>
          <w:vertAlign w:val="superscript"/>
        </w:rPr>
        <w:t>87</w:t>
      </w:r>
      <w:r w:rsidRPr="003D263B">
        <w:t>Sr/</w:t>
      </w:r>
      <w:r w:rsidRPr="00DB3D38">
        <w:rPr>
          <w:vertAlign w:val="superscript"/>
        </w:rPr>
        <w:t>86</w:t>
      </w:r>
      <w:r w:rsidRPr="003D263B">
        <w:t>Sr analysis</w:t>
      </w:r>
      <w:r w:rsidRPr="009C58AE">
        <w:t xml:space="preserve">. Thanks also to staff from The Arthur </w:t>
      </w:r>
      <w:proofErr w:type="spellStart"/>
      <w:r w:rsidRPr="009C58AE">
        <w:t>Rylah</w:t>
      </w:r>
      <w:proofErr w:type="spellEnd"/>
      <w:r w:rsidRPr="009C58AE">
        <w:t xml:space="preserve"> Institute for Environmental Research and NSW Department of Primary Industries for </w:t>
      </w:r>
      <w:r>
        <w:t xml:space="preserve">collecting </w:t>
      </w:r>
      <w:r w:rsidRPr="009C58AE">
        <w:t>additional water sample</w:t>
      </w:r>
      <w:r>
        <w:t>s</w:t>
      </w:r>
      <w:r w:rsidRPr="009C58AE">
        <w:t xml:space="preserve"> in the Murray, Goulburn, Murrumbidgee and Edward-Wakool river systems. </w:t>
      </w:r>
      <w:r>
        <w:t xml:space="preserve">Thanks to </w:t>
      </w:r>
      <w:r w:rsidRPr="00DB3D38">
        <w:t xml:space="preserve">Dr Aleksey </w:t>
      </w:r>
      <w:proofErr w:type="spellStart"/>
      <w:r w:rsidRPr="00DB3D38">
        <w:t>Sadekov</w:t>
      </w:r>
      <w:proofErr w:type="spellEnd"/>
      <w:r>
        <w:t xml:space="preserve"> and </w:t>
      </w:r>
      <w:r w:rsidRPr="00DB3D38">
        <w:t>Dr Peter Scott</w:t>
      </w:r>
      <w:r>
        <w:t xml:space="preserve"> from the University of Western Australia for conducting otolith </w:t>
      </w:r>
      <w:r w:rsidRPr="00DB3D38">
        <w:rPr>
          <w:vertAlign w:val="superscript"/>
        </w:rPr>
        <w:t>87</w:t>
      </w:r>
      <w:r w:rsidRPr="00DB3D38">
        <w:t>Sr/</w:t>
      </w:r>
      <w:r w:rsidRPr="00DB3D38">
        <w:rPr>
          <w:vertAlign w:val="superscript"/>
        </w:rPr>
        <w:t>86</w:t>
      </w:r>
      <w:r w:rsidRPr="00DB3D38">
        <w:t>Sr analysis</w:t>
      </w:r>
      <w:r>
        <w:t xml:space="preserve">. </w:t>
      </w:r>
      <w:r w:rsidRPr="00E16DDF">
        <w:t xml:space="preserve">Dr Daniel McCullough and Mahdi </w:t>
      </w:r>
      <w:proofErr w:type="spellStart"/>
      <w:r w:rsidRPr="00E16DDF">
        <w:t>Montazeri</w:t>
      </w:r>
      <w:proofErr w:type="spellEnd"/>
      <w:r w:rsidRPr="00E16DDF">
        <w:t xml:space="preserve"> </w:t>
      </w:r>
      <w:r>
        <w:t>(</w:t>
      </w:r>
      <w:r w:rsidRPr="00E16DDF">
        <w:t>DEW</w:t>
      </w:r>
      <w:r>
        <w:t>) provided</w:t>
      </w:r>
      <w:r w:rsidRPr="00E16DDF">
        <w:t xml:space="preserve"> hydraulic model outputs that support the analysis undertaken for the hydrological regime indicator.</w:t>
      </w:r>
      <w:r>
        <w:t xml:space="preserve"> </w:t>
      </w:r>
    </w:p>
    <w:p w14:paraId="2699FC5A" w14:textId="65B57964" w:rsidR="002E1727" w:rsidRPr="00C757C7" w:rsidRDefault="00B03BF1" w:rsidP="00C66B4D">
      <w:pPr>
        <w:pStyle w:val="ListBullet"/>
        <w:numPr>
          <w:ilvl w:val="0"/>
          <w:numId w:val="0"/>
        </w:numPr>
        <w:sectPr w:rsidR="002E1727" w:rsidRPr="00C757C7" w:rsidSect="005464C5">
          <w:footerReference w:type="default" r:id="rId39"/>
          <w:footnotePr>
            <w:numFmt w:val="lowerLetter"/>
          </w:footnotePr>
          <w:pgSz w:w="11900" w:h="16840" w:code="9"/>
          <w:pgMar w:top="1440" w:right="1440" w:bottom="1440" w:left="1440" w:header="709" w:footer="709" w:gutter="0"/>
          <w:pgNumType w:fmt="lowerRoman" w:start="1"/>
          <w:cols w:space="708"/>
          <w:docGrid w:linePitch="360"/>
        </w:sectPr>
      </w:pPr>
      <w:r w:rsidRPr="003D263B">
        <w:t xml:space="preserve">Thanks to </w:t>
      </w:r>
      <w:r w:rsidR="003D263B" w:rsidRPr="00256F18">
        <w:t xml:space="preserve">Alana Wilkes, </w:t>
      </w:r>
      <w:r w:rsidRPr="00256F18">
        <w:t>Michelle Campbell</w:t>
      </w:r>
      <w:r w:rsidR="003E7EF6" w:rsidRPr="00256F18">
        <w:t xml:space="preserve"> and Anthony Moore</w:t>
      </w:r>
      <w:r w:rsidR="003D263B" w:rsidRPr="00256F18">
        <w:t xml:space="preserve"> </w:t>
      </w:r>
      <w:r w:rsidRPr="00256F18">
        <w:t>(CEWO</w:t>
      </w:r>
      <w:r w:rsidRPr="003D263B">
        <w:t xml:space="preserve">) for providing project management and support to the Lower Murray River (LMR) Selected Area.  </w:t>
      </w:r>
      <w:r w:rsidR="00482723" w:rsidRPr="003D263B">
        <w:t>Karen Stuart-Williams</w:t>
      </w:r>
      <w:r w:rsidR="00091CC3" w:rsidRPr="003D263B">
        <w:t xml:space="preserve"> and Sam Roseby</w:t>
      </w:r>
      <w:r w:rsidR="00482723" w:rsidRPr="003D263B">
        <w:t xml:space="preserve"> (CEWO)</w:t>
      </w:r>
      <w:r w:rsidR="00831275" w:rsidRPr="003D263B">
        <w:t xml:space="preserve"> provided </w:t>
      </w:r>
      <w:r w:rsidR="00EB00FA">
        <w:t>Monitoring Data Management System (</w:t>
      </w:r>
      <w:r w:rsidR="00831275" w:rsidRPr="003D263B">
        <w:t>MDMS</w:t>
      </w:r>
      <w:r w:rsidR="00EB00FA">
        <w:t>)</w:t>
      </w:r>
      <w:r w:rsidR="00831275" w:rsidRPr="003D263B">
        <w:t xml:space="preserve"> data upload su</w:t>
      </w:r>
      <w:r w:rsidR="00091CC3" w:rsidRPr="003D263B">
        <w:t>pport.</w:t>
      </w:r>
      <w:r w:rsidR="00482723" w:rsidRPr="003D263B">
        <w:t xml:space="preserve"> </w:t>
      </w:r>
      <w:r w:rsidR="00EC2594" w:rsidRPr="003D263B">
        <w:t xml:space="preserve">Jim Foreman </w:t>
      </w:r>
      <w:r w:rsidR="00EB00FA">
        <w:t xml:space="preserve">and </w:t>
      </w:r>
      <w:proofErr w:type="spellStart"/>
      <w:r w:rsidR="00EB00FA">
        <w:t>Aftab</w:t>
      </w:r>
      <w:proofErr w:type="spellEnd"/>
      <w:r w:rsidR="00EB00FA">
        <w:t xml:space="preserve"> Ahmad </w:t>
      </w:r>
      <w:r w:rsidR="00EC2594" w:rsidRPr="003D263B">
        <w:t>(M</w:t>
      </w:r>
      <w:r w:rsidR="001803AA" w:rsidRPr="003D263B">
        <w:t>urray–Darling Basin Authority</w:t>
      </w:r>
      <w:r w:rsidR="00782603" w:rsidRPr="003D263B">
        <w:t>, MDBA</w:t>
      </w:r>
      <w:r w:rsidR="00EC2594" w:rsidRPr="003D263B">
        <w:t xml:space="preserve">) </w:t>
      </w:r>
      <w:r w:rsidR="009B5CFE">
        <w:t>provided</w:t>
      </w:r>
      <w:r w:rsidR="00EC2594" w:rsidRPr="003D263B">
        <w:t xml:space="preserve"> detailed flow and environmental </w:t>
      </w:r>
      <w:r w:rsidR="00577DEF" w:rsidRPr="003D263B">
        <w:t>flow data. The LMR</w:t>
      </w:r>
      <w:r w:rsidRPr="003D263B">
        <w:t xml:space="preserve"> Selected Area Working Group </w:t>
      </w:r>
      <w:r w:rsidR="00482723" w:rsidRPr="003D263B">
        <w:rPr>
          <w:color w:val="auto"/>
          <w:kern w:val="0"/>
        </w:rPr>
        <w:t xml:space="preserve">provided a forum for the exchange of information and intelligence that supported </w:t>
      </w:r>
      <w:r w:rsidR="00BA4AD5" w:rsidRPr="003D263B">
        <w:rPr>
          <w:color w:val="auto"/>
          <w:kern w:val="0"/>
        </w:rPr>
        <w:t xml:space="preserve">the </w:t>
      </w:r>
      <w:r w:rsidR="00E924C3" w:rsidRPr="003D263B">
        <w:rPr>
          <w:color w:val="auto"/>
          <w:kern w:val="0"/>
        </w:rPr>
        <w:t xml:space="preserve">CEWO </w:t>
      </w:r>
      <w:r w:rsidR="00BA4AD5" w:rsidRPr="003D263B">
        <w:rPr>
          <w:color w:val="auto"/>
          <w:kern w:val="0"/>
        </w:rPr>
        <w:t>LTIM p</w:t>
      </w:r>
      <w:r w:rsidR="00482723" w:rsidRPr="003D263B">
        <w:rPr>
          <w:color w:val="auto"/>
          <w:kern w:val="0"/>
        </w:rPr>
        <w:t xml:space="preserve">roject, through effective coordination of environmental watering, and monitoring and </w:t>
      </w:r>
      <w:r w:rsidR="00482723" w:rsidRPr="00591806">
        <w:rPr>
          <w:color w:val="auto"/>
          <w:kern w:val="0"/>
        </w:rPr>
        <w:t>evaluation.</w:t>
      </w:r>
      <w:r w:rsidR="00484075" w:rsidRPr="00591806">
        <w:rPr>
          <w:color w:val="auto"/>
          <w:kern w:val="0"/>
        </w:rPr>
        <w:t xml:space="preserve"> </w:t>
      </w:r>
      <w:r w:rsidR="008C385E">
        <w:t>Alana Wilkes</w:t>
      </w:r>
      <w:r w:rsidR="00256F18" w:rsidRPr="00591806">
        <w:t xml:space="preserve">, </w:t>
      </w:r>
      <w:r w:rsidR="008C385E">
        <w:t>Anthony Moore and Michelle Campbell</w:t>
      </w:r>
      <w:r w:rsidR="003E7EF6" w:rsidRPr="00591806">
        <w:t xml:space="preserve"> </w:t>
      </w:r>
      <w:r w:rsidR="00256F18" w:rsidRPr="00591806">
        <w:t>(CEWO)</w:t>
      </w:r>
      <w:r w:rsidR="00484075" w:rsidRPr="00591806">
        <w:t xml:space="preserve"> </w:t>
      </w:r>
      <w:r w:rsidR="00926AE4" w:rsidRPr="00591806">
        <w:t xml:space="preserve">and </w:t>
      </w:r>
      <w:r w:rsidR="009B5CFE" w:rsidRPr="00591806">
        <w:t xml:space="preserve">other </w:t>
      </w:r>
      <w:r w:rsidR="00926AE4" w:rsidRPr="00591806">
        <w:t>members of the LMR Selected Area Working Group</w:t>
      </w:r>
      <w:r w:rsidR="00256F18" w:rsidRPr="00591806">
        <w:t xml:space="preserve"> (DEW, MDBA, </w:t>
      </w:r>
      <w:proofErr w:type="gramStart"/>
      <w:r w:rsidR="00256F18" w:rsidRPr="00591806">
        <w:t>SA</w:t>
      </w:r>
      <w:proofErr w:type="gramEnd"/>
      <w:r w:rsidR="00256F18" w:rsidRPr="00591806">
        <w:t xml:space="preserve"> Water)</w:t>
      </w:r>
      <w:r w:rsidR="00484075" w:rsidRPr="00591806">
        <w:t xml:space="preserve"> provided comments on a draft version of this report. The authors also thank </w:t>
      </w:r>
      <w:r w:rsidR="001C6AD0">
        <w:t>Alana Wilkes</w:t>
      </w:r>
      <w:r w:rsidR="003E7EF6" w:rsidRPr="00591806">
        <w:t xml:space="preserve">, </w:t>
      </w:r>
      <w:r w:rsidR="001C6AD0">
        <w:t>Anthony Moore and Michelle Campbell</w:t>
      </w:r>
      <w:r w:rsidR="003E7EF6" w:rsidRPr="00591806">
        <w:t xml:space="preserve"> </w:t>
      </w:r>
      <w:r w:rsidR="00484075" w:rsidRPr="00591806">
        <w:t>(CEWO)</w:t>
      </w:r>
      <w:r w:rsidR="002640E9" w:rsidRPr="00591806">
        <w:t>,</w:t>
      </w:r>
      <w:r w:rsidR="00484075" w:rsidRPr="00591806">
        <w:t xml:space="preserve"> and </w:t>
      </w:r>
      <w:r w:rsidR="001C6AD0">
        <w:t>Jason Nicol</w:t>
      </w:r>
      <w:r w:rsidR="00484075" w:rsidRPr="00591806">
        <w:t xml:space="preserve"> (SARDI) for reviewing this report and providing most welcome and constructive feedback.</w:t>
      </w:r>
    </w:p>
    <w:p w14:paraId="7C72DD49" w14:textId="77777777" w:rsidR="00A62C74" w:rsidRPr="00C757C7" w:rsidRDefault="00A62C74" w:rsidP="00F41737">
      <w:pPr>
        <w:pStyle w:val="Heading1"/>
        <w:numPr>
          <w:ilvl w:val="0"/>
          <w:numId w:val="0"/>
        </w:numPr>
        <w:ind w:left="851" w:hanging="851"/>
      </w:pPr>
      <w:bookmarkStart w:id="12" w:name="_Toc441838723"/>
      <w:bookmarkStart w:id="13" w:name="_Toc3558330"/>
      <w:r w:rsidRPr="00C757C7">
        <w:lastRenderedPageBreak/>
        <w:t>Executive summary</w:t>
      </w:r>
      <w:bookmarkEnd w:id="12"/>
      <w:bookmarkEnd w:id="13"/>
    </w:p>
    <w:p w14:paraId="243783BF" w14:textId="398F0486" w:rsidR="007C441B" w:rsidRDefault="007C441B" w:rsidP="007C441B">
      <w:r>
        <w:t>E</w:t>
      </w:r>
      <w:r w:rsidRPr="00F30DB5">
        <w:t xml:space="preserve">cological responses to Commonwealth environmental water delivered to the Lower Murray River (LMR) Selected Area </w:t>
      </w:r>
      <w:r>
        <w:t xml:space="preserve">were assessed </w:t>
      </w:r>
      <w:r w:rsidRPr="00F30DB5">
        <w:t xml:space="preserve">during year </w:t>
      </w:r>
      <w:r>
        <w:t>four</w:t>
      </w:r>
      <w:r w:rsidRPr="00F30DB5">
        <w:t xml:space="preserve"> (201</w:t>
      </w:r>
      <w:r>
        <w:t>7-</w:t>
      </w:r>
      <w:r w:rsidRPr="00F30DB5">
        <w:t>1</w:t>
      </w:r>
      <w:r>
        <w:t>8</w:t>
      </w:r>
      <w:r w:rsidRPr="00F30DB5">
        <w:t xml:space="preserve">) of the five-year Commonwealth Environmental Water Office (CEWO) Long-Term Intervention Monitoring (LTIM) project. </w:t>
      </w:r>
      <w:r>
        <w:t>During 2017-</w:t>
      </w:r>
      <w:r w:rsidRPr="001E369A">
        <w:t xml:space="preserve">18, </w:t>
      </w:r>
      <w:r w:rsidR="00E14291" w:rsidRPr="001E369A">
        <w:t>~</w:t>
      </w:r>
      <w:r w:rsidR="00E14291">
        <w:t>894</w:t>
      </w:r>
      <w:r w:rsidR="00E14291" w:rsidRPr="001E369A">
        <w:t xml:space="preserve"> GL</w:t>
      </w:r>
      <w:r w:rsidR="00E14291" w:rsidRPr="0071208D">
        <w:t xml:space="preserve"> </w:t>
      </w:r>
      <w:r w:rsidRPr="0071208D">
        <w:t xml:space="preserve">of Commonwealth environmental water was delivered to the LMR, </w:t>
      </w:r>
      <w:r w:rsidRPr="00444A57">
        <w:t>in conjunction with other environmental flows (</w:t>
      </w:r>
      <w:r>
        <w:t xml:space="preserve">e.g. </w:t>
      </w:r>
      <w:r w:rsidRPr="00444A57">
        <w:t xml:space="preserve">the Murray–Darling Basin Authority (MDBA) The Living Murray Initiative), </w:t>
      </w:r>
      <w:r w:rsidRPr="0071208D">
        <w:t>coordinated through a series of wate</w:t>
      </w:r>
      <w:r w:rsidR="008C05BB">
        <w:t>ring events across the southern-</w:t>
      </w:r>
      <w:r w:rsidRPr="0071208D">
        <w:t>connected Basin</w:t>
      </w:r>
      <w:r w:rsidRPr="00444A57">
        <w:t xml:space="preserve"> </w:t>
      </w:r>
      <w:r w:rsidRPr="0071208D">
        <w:t xml:space="preserve">to achieve multi-site environmental outcomes. </w:t>
      </w:r>
      <w:r w:rsidR="003374EE">
        <w:t xml:space="preserve">Environmental water contributed </w:t>
      </w:r>
      <w:r w:rsidR="00FB459E">
        <w:t xml:space="preserve">to </w:t>
      </w:r>
      <w:r w:rsidR="003374EE">
        <w:t>43% of the total</w:t>
      </w:r>
      <w:r w:rsidR="00FB459E">
        <w:t xml:space="preserve"> annual</w:t>
      </w:r>
      <w:r w:rsidR="003374EE">
        <w:t xml:space="preserve"> flow in the LMR, with Commonwealth environmental water contributing 33% in isolation.</w:t>
      </w:r>
      <w:r w:rsidR="00C97BC6">
        <w:t xml:space="preserve"> </w:t>
      </w:r>
      <w:r w:rsidRPr="00F94231">
        <w:t>Commonwealth environmental water delivery</w:t>
      </w:r>
      <w:r>
        <w:t xml:space="preserve"> largely consisted of return flows from upstream watering events (e.g. Goulburn </w:t>
      </w:r>
      <w:r w:rsidR="00B420E0">
        <w:t>and Murrumbidgee rivers</w:t>
      </w:r>
      <w:r>
        <w:t>) and promoted spring–early summer in-channel flow pulses (</w:t>
      </w:r>
      <w:r w:rsidR="00EA6C03">
        <w:t>up to ~</w:t>
      </w:r>
      <w:r>
        <w:t xml:space="preserve">18,000 ML/d) in the LMR. </w:t>
      </w:r>
    </w:p>
    <w:p w14:paraId="15F350C9" w14:textId="337172EC" w:rsidR="00CB0B92" w:rsidRDefault="007C441B" w:rsidP="003A5504">
      <w:pPr>
        <w:rPr>
          <w:b/>
          <w:color w:val="1F497D" w:themeColor="text2"/>
        </w:rPr>
      </w:pPr>
      <w:r w:rsidRPr="00F30DB5">
        <w:t>Seven indicators were used to evaluate the ecological response to Commonwealth environmental water</w:t>
      </w:r>
      <w:r>
        <w:t xml:space="preserve">, with a focus on the main channel of </w:t>
      </w:r>
      <w:r w:rsidRPr="00F30DB5">
        <w:t>the LMR</w:t>
      </w:r>
      <w:r>
        <w:t>.</w:t>
      </w:r>
      <w:r w:rsidRPr="00F30DB5">
        <w:t xml:space="preserve"> </w:t>
      </w:r>
      <w:r w:rsidRPr="00A54D5E">
        <w:t>Three indicators (</w:t>
      </w:r>
      <w:r w:rsidRPr="00605CE8">
        <w:rPr>
          <w:b/>
          <w:i/>
        </w:rPr>
        <w:t>Hydrology (channel)</w:t>
      </w:r>
      <w:r w:rsidRPr="00A54D5E">
        <w:t xml:space="preserve">, </w:t>
      </w:r>
      <w:r w:rsidRPr="00605CE8">
        <w:rPr>
          <w:b/>
          <w:i/>
        </w:rPr>
        <w:t>Stream Metabolism</w:t>
      </w:r>
      <w:r w:rsidRPr="00A54D5E">
        <w:t xml:space="preserve"> and </w:t>
      </w:r>
      <w:r w:rsidRPr="00605CE8">
        <w:rPr>
          <w:b/>
          <w:i/>
        </w:rPr>
        <w:t>Fish (channel)</w:t>
      </w:r>
      <w:r w:rsidRPr="00A54D5E">
        <w:t xml:space="preserve">) </w:t>
      </w:r>
      <w:r w:rsidRPr="00F30DB5">
        <w:t xml:space="preserve">primarily aimed to evaluate Basin-scale objectives and outcomes, and in some instances, also local (Selected Area) objectives, </w:t>
      </w:r>
      <w:r>
        <w:t xml:space="preserve">following basin-wide standard protocols. </w:t>
      </w:r>
      <w:r w:rsidRPr="00A54D5E">
        <w:t>Four indicators (</w:t>
      </w:r>
      <w:r w:rsidRPr="00605CE8">
        <w:rPr>
          <w:b/>
          <w:i/>
        </w:rPr>
        <w:t>Hydrological Regime</w:t>
      </w:r>
      <w:r w:rsidRPr="00A54D5E">
        <w:t xml:space="preserve">, </w:t>
      </w:r>
      <w:r w:rsidRPr="00605CE8">
        <w:rPr>
          <w:b/>
          <w:i/>
        </w:rPr>
        <w:t>Matter Transport</w:t>
      </w:r>
      <w:r w:rsidRPr="00A54D5E">
        <w:t xml:space="preserve">, </w:t>
      </w:r>
      <w:proofErr w:type="spellStart"/>
      <w:r w:rsidRPr="00605CE8">
        <w:rPr>
          <w:b/>
          <w:i/>
        </w:rPr>
        <w:t>Microinvertebrates</w:t>
      </w:r>
      <w:proofErr w:type="spellEnd"/>
      <w:r w:rsidRPr="00A54D5E">
        <w:t xml:space="preserve"> and </w:t>
      </w:r>
      <w:r w:rsidRPr="00605CE8">
        <w:rPr>
          <w:b/>
          <w:i/>
        </w:rPr>
        <w:t>Fish Spawning and Recruitment</w:t>
      </w:r>
      <w:r w:rsidRPr="00A54D5E">
        <w:t>)</w:t>
      </w:r>
      <w:r>
        <w:t xml:space="preserve"> </w:t>
      </w:r>
      <w:r w:rsidRPr="00F30DB5">
        <w:t>aimed to address local evaluation questions</w:t>
      </w:r>
      <w:r>
        <w:t>, using area specific methods</w:t>
      </w:r>
      <w:r w:rsidRPr="00F30DB5">
        <w:t xml:space="preserve">. </w:t>
      </w:r>
    </w:p>
    <w:p w14:paraId="316A5408" w14:textId="078F0D06" w:rsidR="003A5504" w:rsidRPr="00F30DB5" w:rsidRDefault="003A5504" w:rsidP="003A5504">
      <w:pPr>
        <w:rPr>
          <w:b/>
          <w:color w:val="1F497D" w:themeColor="text2"/>
        </w:rPr>
      </w:pPr>
      <w:r w:rsidRPr="00F30DB5">
        <w:rPr>
          <w:b/>
          <w:color w:val="1F497D" w:themeColor="text2"/>
        </w:rPr>
        <w:t>Key ecological outcomes</w:t>
      </w:r>
    </w:p>
    <w:p w14:paraId="2CED9813" w14:textId="61F73FDB" w:rsidR="006D1E4D" w:rsidRDefault="006D1E4D" w:rsidP="00A51022">
      <w:r>
        <w:t xml:space="preserve">The main aim of Commonwealth environmental water use in </w:t>
      </w:r>
      <w:r w:rsidRPr="00AD634F">
        <w:t xml:space="preserve">the </w:t>
      </w:r>
      <w:r>
        <w:t>LMR was to contribute to elevated base flows and small freshes in the main channel, and to provide continuous barrage flows into the Coorong</w:t>
      </w:r>
      <w:r w:rsidR="00075E06">
        <w:t>.</w:t>
      </w:r>
      <w:r>
        <w:t xml:space="preserve"> </w:t>
      </w:r>
      <w:r w:rsidR="000574AF">
        <w:t>These flows intended</w:t>
      </w:r>
      <w:r>
        <w:t xml:space="preserve"> </w:t>
      </w:r>
      <w:r w:rsidRPr="003618D8">
        <w:t xml:space="preserve">to achieve a variety of outcomes including those relating to fish, </w:t>
      </w:r>
      <w:r w:rsidR="00E83595" w:rsidRPr="003618D8">
        <w:t>birds</w:t>
      </w:r>
      <w:r w:rsidR="00E83595">
        <w:t>,</w:t>
      </w:r>
      <w:r w:rsidR="00E83595" w:rsidRPr="003618D8">
        <w:t xml:space="preserve"> vegetation</w:t>
      </w:r>
      <w:r w:rsidRPr="003618D8">
        <w:t xml:space="preserve">, river function, </w:t>
      </w:r>
      <w:r>
        <w:t>Lower Lakes water levels and</w:t>
      </w:r>
      <w:r w:rsidRPr="003618D8">
        <w:t xml:space="preserve"> salt export</w:t>
      </w:r>
      <w:r w:rsidR="00E83595">
        <w:t>, although not all of these are monitored through this project</w:t>
      </w:r>
      <w:r>
        <w:t xml:space="preserve">. </w:t>
      </w:r>
    </w:p>
    <w:p w14:paraId="25661FA0" w14:textId="69833DA2" w:rsidR="00226261" w:rsidRPr="00D82B53" w:rsidRDefault="000B7F24" w:rsidP="00A51022">
      <w:pPr>
        <w:rPr>
          <w:szCs w:val="22"/>
          <w:lang w:val="en-US"/>
        </w:rPr>
      </w:pPr>
      <w:r>
        <w:t>S</w:t>
      </w:r>
      <w:r w:rsidR="00A51022">
        <w:t>pring–early summer</w:t>
      </w:r>
      <w:r w:rsidR="00A51022" w:rsidRPr="00D6407B">
        <w:t xml:space="preserve"> flow</w:t>
      </w:r>
      <w:r w:rsidR="00A51022">
        <w:t xml:space="preserve"> pulses, supported by environmental water, promoted </w:t>
      </w:r>
      <w:r w:rsidR="00226261" w:rsidRPr="00D6407B">
        <w:t>longitudinal connectivity and contributed to a broad range of ecological outcomes in the LMR</w:t>
      </w:r>
      <w:r w:rsidR="00E20531">
        <w:t xml:space="preserve"> during 2017-18</w:t>
      </w:r>
      <w:r w:rsidR="00226261" w:rsidRPr="00D6407B">
        <w:t>. These included increased</w:t>
      </w:r>
      <w:r w:rsidR="00226261" w:rsidRPr="00D6407B">
        <w:rPr>
          <w:rFonts w:eastAsiaTheme="majorEastAsia"/>
        </w:rPr>
        <w:t xml:space="preserve"> </w:t>
      </w:r>
      <w:r w:rsidR="00700679">
        <w:rPr>
          <w:rFonts w:eastAsiaTheme="majorEastAsia"/>
        </w:rPr>
        <w:t>velocity and water levels</w:t>
      </w:r>
      <w:r w:rsidR="00226261" w:rsidRPr="00D6407B">
        <w:rPr>
          <w:rFonts w:eastAsiaTheme="majorEastAsia"/>
        </w:rPr>
        <w:t xml:space="preserve"> in t</w:t>
      </w:r>
      <w:r w:rsidR="00226261">
        <w:rPr>
          <w:rFonts w:eastAsiaTheme="majorEastAsia"/>
        </w:rPr>
        <w:t>he river channel (weir pools);</w:t>
      </w:r>
      <w:r w:rsidR="00A51022">
        <w:rPr>
          <w:rFonts w:eastAsiaTheme="majorEastAsia"/>
        </w:rPr>
        <w:t xml:space="preserve"> </w:t>
      </w:r>
      <w:r w:rsidR="00226261">
        <w:rPr>
          <w:rFonts w:eastAsiaTheme="majorEastAsia"/>
        </w:rPr>
        <w:t>maintaining favourable dissolved oxygen concentrations</w:t>
      </w:r>
      <w:r w:rsidR="00226261" w:rsidRPr="00D6407B">
        <w:t>;</w:t>
      </w:r>
      <w:r w:rsidR="00226261">
        <w:t xml:space="preserve"> </w:t>
      </w:r>
      <w:r w:rsidR="00226261" w:rsidRPr="00D6407B">
        <w:t>increased transport of nutrients and phytoplankton</w:t>
      </w:r>
      <w:r w:rsidR="00A51022">
        <w:t>;</w:t>
      </w:r>
      <w:r w:rsidR="00226261" w:rsidRPr="00D6407B">
        <w:t xml:space="preserve"> </w:t>
      </w:r>
      <w:r w:rsidR="00226261">
        <w:t xml:space="preserve">enhanced in-stream </w:t>
      </w:r>
      <w:r w:rsidR="00E83595">
        <w:t xml:space="preserve">production; </w:t>
      </w:r>
      <w:r w:rsidR="00226261" w:rsidRPr="00D6407B">
        <w:t xml:space="preserve">increased </w:t>
      </w:r>
      <w:proofErr w:type="spellStart"/>
      <w:r w:rsidR="00226261" w:rsidRPr="00D6407B">
        <w:t>microinvertebrate</w:t>
      </w:r>
      <w:proofErr w:type="spellEnd"/>
      <w:r w:rsidR="00226261" w:rsidRPr="00D6407B">
        <w:t xml:space="preserve"> d</w:t>
      </w:r>
      <w:r w:rsidR="00226261" w:rsidRPr="00D82B53">
        <w:t xml:space="preserve">ispersion; reduced salinities in the Coorong and increased salt export through the Murray Mouth. </w:t>
      </w:r>
      <w:r w:rsidR="000574AF">
        <w:t xml:space="preserve">Flow </w:t>
      </w:r>
      <w:r w:rsidR="00334239">
        <w:t>pulses during spring–early summer</w:t>
      </w:r>
      <w:r w:rsidR="00226261" w:rsidRPr="00D82B53">
        <w:t xml:space="preserve"> did not </w:t>
      </w:r>
      <w:r w:rsidR="0013234B">
        <w:t>promote</w:t>
      </w:r>
      <w:r w:rsidR="00226261" w:rsidRPr="00D82B53">
        <w:t xml:space="preserve"> recruitment of golden perch or silver perch, despite golden perch spawning.</w:t>
      </w:r>
      <w:r w:rsidR="00A51022">
        <w:t xml:space="preserve"> </w:t>
      </w:r>
      <w:r w:rsidR="001F6DF1">
        <w:t xml:space="preserve">Key outcomes and </w:t>
      </w:r>
      <w:r w:rsidR="00DD7D7C">
        <w:t xml:space="preserve">responses to </w:t>
      </w:r>
      <w:r w:rsidR="00A51022" w:rsidRPr="00A7615C">
        <w:t>Commonwealth environmental water</w:t>
      </w:r>
      <w:r w:rsidR="001F6DF1">
        <w:t xml:space="preserve"> are summarised in Table 1.</w:t>
      </w:r>
    </w:p>
    <w:p w14:paraId="2CFB36B3" w14:textId="7215DE63" w:rsidR="0089344D" w:rsidRPr="00C757C7" w:rsidRDefault="0089344D" w:rsidP="007C441B">
      <w:pPr>
        <w:sectPr w:rsidR="0089344D" w:rsidRPr="00C757C7" w:rsidSect="00315EBC">
          <w:footerReference w:type="default" r:id="rId40"/>
          <w:footnotePr>
            <w:numFmt w:val="lowerLetter"/>
          </w:footnotePr>
          <w:pgSz w:w="11900" w:h="16840" w:code="9"/>
          <w:pgMar w:top="1440" w:right="1440" w:bottom="1440" w:left="1440" w:header="709" w:footer="709" w:gutter="0"/>
          <w:pgNumType w:fmt="lowerRoman"/>
          <w:cols w:space="708"/>
          <w:docGrid w:linePitch="360"/>
        </w:sectPr>
      </w:pPr>
    </w:p>
    <w:p w14:paraId="3C6E446C" w14:textId="66721EAB" w:rsidR="00AE7F32" w:rsidRPr="00C757C7" w:rsidRDefault="004034FF" w:rsidP="00F23935">
      <w:pPr>
        <w:pStyle w:val="Captions"/>
      </w:pPr>
      <w:bookmarkStart w:id="14" w:name="_Ref387929534"/>
      <w:bookmarkStart w:id="15" w:name="_Ref387929410"/>
      <w:bookmarkStart w:id="16" w:name="_Toc442086404"/>
      <w:bookmarkStart w:id="17" w:name="_Toc3558390"/>
      <w:r w:rsidRPr="00C757C7">
        <w:lastRenderedPageBreak/>
        <w:t xml:space="preserve">Table </w:t>
      </w:r>
      <w:r w:rsidR="00C24D5F">
        <w:rPr>
          <w:noProof/>
        </w:rPr>
        <w:fldChar w:fldCharType="begin"/>
      </w:r>
      <w:r w:rsidR="00C24D5F">
        <w:rPr>
          <w:noProof/>
        </w:rPr>
        <w:instrText xml:space="preserve"> SEQ Table \* ARABIC </w:instrText>
      </w:r>
      <w:r w:rsidR="00C24D5F">
        <w:rPr>
          <w:noProof/>
        </w:rPr>
        <w:fldChar w:fldCharType="separate"/>
      </w:r>
      <w:r w:rsidR="00F504D0">
        <w:rPr>
          <w:noProof/>
        </w:rPr>
        <w:t>1</w:t>
      </w:r>
      <w:r w:rsidR="00C24D5F">
        <w:rPr>
          <w:noProof/>
        </w:rPr>
        <w:fldChar w:fldCharType="end"/>
      </w:r>
      <w:bookmarkEnd w:id="14"/>
      <w:r w:rsidR="00AE7F32" w:rsidRPr="00C757C7">
        <w:t xml:space="preserve">. Summary of </w:t>
      </w:r>
      <w:r w:rsidR="00000809">
        <w:t xml:space="preserve">the </w:t>
      </w:r>
      <w:r w:rsidR="00942316">
        <w:t>key findings</w:t>
      </w:r>
      <w:r w:rsidR="00236FF8" w:rsidRPr="00C757C7">
        <w:t xml:space="preserve"> </w:t>
      </w:r>
      <w:r w:rsidR="00E50DA0">
        <w:t>from indicators relating to the CEWO short-term (one</w:t>
      </w:r>
      <w:r w:rsidR="00400B8E">
        <w:t>-</w:t>
      </w:r>
      <w:r w:rsidR="00E50DA0">
        <w:t>year) evaluation questions</w:t>
      </w:r>
      <w:r w:rsidR="007841F1">
        <w:t xml:space="preserve"> (answers in blue text)</w:t>
      </w:r>
      <w:r w:rsidR="00E50DA0">
        <w:t xml:space="preserve"> </w:t>
      </w:r>
      <w:r w:rsidR="00AE7F32" w:rsidRPr="00C757C7">
        <w:t xml:space="preserve">associated with environmental water releases to the </w:t>
      </w:r>
      <w:r w:rsidR="00003A8D" w:rsidRPr="00C757C7">
        <w:t>L</w:t>
      </w:r>
      <w:r w:rsidR="00AE7F32" w:rsidRPr="00C757C7">
        <w:t>ower Murray</w:t>
      </w:r>
      <w:r w:rsidR="00D0423A" w:rsidRPr="00C757C7">
        <w:t xml:space="preserve"> River</w:t>
      </w:r>
      <w:r w:rsidR="0089344D">
        <w:t xml:space="preserve"> </w:t>
      </w:r>
      <w:r w:rsidR="00E60249">
        <w:t xml:space="preserve">(LMR) </w:t>
      </w:r>
      <w:r w:rsidR="0089344D">
        <w:t>Selected Area</w:t>
      </w:r>
      <w:r w:rsidR="00D0423A" w:rsidRPr="00C757C7">
        <w:t xml:space="preserve"> </w:t>
      </w:r>
      <w:r w:rsidR="00AE7F32" w:rsidRPr="00C757C7">
        <w:t xml:space="preserve">during </w:t>
      </w:r>
      <w:r w:rsidR="00333041" w:rsidRPr="00C757C7">
        <w:t>201</w:t>
      </w:r>
      <w:r w:rsidR="009D2807">
        <w:t>7</w:t>
      </w:r>
      <w:r w:rsidR="000243D9">
        <w:t>-</w:t>
      </w:r>
      <w:r w:rsidR="00C52FFC">
        <w:t>1</w:t>
      </w:r>
      <w:r w:rsidR="009D2807">
        <w:t>8</w:t>
      </w:r>
      <w:bookmarkEnd w:id="15"/>
      <w:r w:rsidR="00090EFA">
        <w:t xml:space="preserve">. </w:t>
      </w:r>
      <w:bookmarkEnd w:id="16"/>
      <w:r w:rsidR="00794034">
        <w:t xml:space="preserve">CEW = Commonwealth environmental water, </w:t>
      </w:r>
      <w:r w:rsidR="00CA2B7E">
        <w:t>TLM = The Living Murray</w:t>
      </w:r>
      <w:r w:rsidR="00712942">
        <w:t>.</w:t>
      </w:r>
      <w:bookmarkEnd w:id="17"/>
      <w:r w:rsidR="00712942" w:rsidRPr="00C757C7">
        <w:t xml:space="preserve"> </w:t>
      </w:r>
    </w:p>
    <w:tbl>
      <w:tblPr>
        <w:tblpPr w:leftFromText="180" w:rightFromText="180" w:vertAnchor="text" w:horzAnchor="margin" w:tblpY="121"/>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bottom w:w="60" w:type="dxa"/>
        </w:tblCellMar>
        <w:tblLook w:val="0000" w:firstRow="0" w:lastRow="0" w:firstColumn="0" w:lastColumn="0" w:noHBand="0" w:noVBand="0"/>
      </w:tblPr>
      <w:tblGrid>
        <w:gridCol w:w="7082"/>
        <w:gridCol w:w="6804"/>
      </w:tblGrid>
      <w:tr w:rsidR="00797F7A" w:rsidRPr="00797F7A" w14:paraId="37394614" w14:textId="77777777" w:rsidTr="0036511E">
        <w:trPr>
          <w:cantSplit/>
          <w:trHeight w:val="292"/>
          <w:tblHeader/>
        </w:trPr>
        <w:tc>
          <w:tcPr>
            <w:tcW w:w="2550" w:type="pct"/>
          </w:tcPr>
          <w:p w14:paraId="5BADA895" w14:textId="77777777" w:rsidR="00797F7A" w:rsidRPr="00797F7A" w:rsidRDefault="00797F7A" w:rsidP="005403C7">
            <w:pPr>
              <w:spacing w:before="0" w:after="0"/>
              <w:contextualSpacing/>
              <w:jc w:val="left"/>
              <w:rPr>
                <w:rFonts w:cs="Arial"/>
                <w:b/>
                <w:sz w:val="19"/>
                <w:szCs w:val="19"/>
              </w:rPr>
            </w:pPr>
            <w:r w:rsidRPr="00797F7A">
              <w:rPr>
                <w:rFonts w:cs="Arial"/>
                <w:b/>
                <w:sz w:val="19"/>
                <w:szCs w:val="19"/>
              </w:rPr>
              <w:t>CEWO SHORT-TERM EVALUATION QUESTIONS AND ANSWERS</w:t>
            </w:r>
          </w:p>
        </w:tc>
        <w:tc>
          <w:tcPr>
            <w:tcW w:w="2450" w:type="pct"/>
          </w:tcPr>
          <w:p w14:paraId="30293093" w14:textId="77777777" w:rsidR="00797F7A" w:rsidRPr="00797F7A" w:rsidRDefault="00797F7A" w:rsidP="005403C7">
            <w:pPr>
              <w:spacing w:before="0" w:after="0"/>
              <w:contextualSpacing/>
              <w:jc w:val="left"/>
              <w:rPr>
                <w:rFonts w:cs="Arial"/>
                <w:b/>
                <w:sz w:val="19"/>
                <w:szCs w:val="19"/>
              </w:rPr>
            </w:pPr>
            <w:r w:rsidRPr="00797F7A">
              <w:rPr>
                <w:rFonts w:cs="Arial"/>
                <w:b/>
                <w:sz w:val="19"/>
                <w:szCs w:val="19"/>
              </w:rPr>
              <w:t>KEY FINDINGS</w:t>
            </w:r>
          </w:p>
        </w:tc>
      </w:tr>
      <w:tr w:rsidR="00FC2252" w:rsidRPr="00797F7A" w14:paraId="03ABA1C9" w14:textId="77777777" w:rsidTr="0036511E">
        <w:trPr>
          <w:cantSplit/>
          <w:trHeight w:val="292"/>
        </w:trPr>
        <w:tc>
          <w:tcPr>
            <w:tcW w:w="2550" w:type="pct"/>
            <w:shd w:val="clear" w:color="auto" w:fill="FFFFFF"/>
          </w:tcPr>
          <w:p w14:paraId="2DE8FD7D" w14:textId="026E0CC6" w:rsidR="00FC2252" w:rsidRPr="00797F7A" w:rsidRDefault="00FC2252" w:rsidP="00FC2252">
            <w:pPr>
              <w:contextualSpacing/>
              <w:jc w:val="left"/>
              <w:rPr>
                <w:rFonts w:cs="Arial"/>
                <w:b/>
                <w:sz w:val="18"/>
                <w:szCs w:val="18"/>
              </w:rPr>
            </w:pPr>
            <w:r w:rsidRPr="00797F7A">
              <w:rPr>
                <w:rFonts w:cs="Arial"/>
                <w:b/>
                <w:sz w:val="18"/>
                <w:szCs w:val="18"/>
              </w:rPr>
              <w:t>Hydrological Regime</w:t>
            </w:r>
          </w:p>
          <w:p w14:paraId="5E516F90" w14:textId="77777777" w:rsidR="00FC2252" w:rsidRPr="00797F7A" w:rsidRDefault="00FC2252" w:rsidP="00FC2252">
            <w:pPr>
              <w:pStyle w:val="PlainText"/>
              <w:jc w:val="left"/>
              <w:rPr>
                <w:rFonts w:ascii="Century Gothic" w:hAnsi="Century Gothic" w:cs="Arial"/>
                <w:b/>
                <w:sz w:val="18"/>
                <w:szCs w:val="18"/>
              </w:rPr>
            </w:pPr>
            <w:r w:rsidRPr="00797F7A">
              <w:rPr>
                <w:rFonts w:ascii="Century Gothic" w:hAnsi="Century Gothic" w:cs="Arial"/>
                <w:b/>
                <w:sz w:val="18"/>
                <w:szCs w:val="18"/>
              </w:rPr>
              <w:t>(modelling)</w:t>
            </w:r>
          </w:p>
          <w:p w14:paraId="7531C844" w14:textId="77777777" w:rsidR="00FC2252" w:rsidRPr="00797F7A" w:rsidRDefault="00FC2252" w:rsidP="00FC2252">
            <w:pPr>
              <w:pStyle w:val="PlainText"/>
              <w:jc w:val="left"/>
              <w:rPr>
                <w:rFonts w:ascii="Century Gothic" w:hAnsi="Century Gothic" w:cs="Arial"/>
                <w:sz w:val="18"/>
                <w:szCs w:val="18"/>
              </w:rPr>
            </w:pPr>
            <w:r w:rsidRPr="00797F7A">
              <w:rPr>
                <w:rFonts w:ascii="Century Gothic" w:hAnsi="Century Gothic" w:cs="Arial"/>
                <w:sz w:val="18"/>
                <w:szCs w:val="18"/>
              </w:rPr>
              <w:t>What did CEW contribute to:</w:t>
            </w:r>
          </w:p>
          <w:p w14:paraId="11DCDA8F"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Hydraulic diversity within weir pools?</w:t>
            </w:r>
          </w:p>
          <w:p w14:paraId="093961BF" w14:textId="13EA6BAD" w:rsidR="00CD437D" w:rsidRPr="00C364DF" w:rsidRDefault="00CD437D" w:rsidP="00CD437D">
            <w:pPr>
              <w:pStyle w:val="PlainText"/>
              <w:ind w:left="357"/>
              <w:contextualSpacing/>
              <w:jc w:val="left"/>
              <w:rPr>
                <w:rFonts w:ascii="Century Gothic" w:hAnsi="Century Gothic" w:cs="Arial"/>
                <w:sz w:val="18"/>
                <w:szCs w:val="18"/>
              </w:rPr>
            </w:pPr>
            <w:r w:rsidRPr="00C364DF">
              <w:rPr>
                <w:rFonts w:ascii="Century Gothic" w:hAnsi="Century Gothic" w:cs="Arial"/>
                <w:color w:val="0070C0"/>
                <w:sz w:val="18"/>
                <w:szCs w:val="18"/>
              </w:rPr>
              <w:t xml:space="preserve">CEW increased </w:t>
            </w:r>
            <w:r>
              <w:rPr>
                <w:rFonts w:ascii="Century Gothic" w:hAnsi="Century Gothic" w:cs="Arial"/>
                <w:color w:val="0070C0"/>
                <w:sz w:val="18"/>
                <w:szCs w:val="18"/>
              </w:rPr>
              <w:t>h</w:t>
            </w:r>
            <w:r w:rsidRPr="00C364DF">
              <w:rPr>
                <w:rFonts w:ascii="Century Gothic" w:hAnsi="Century Gothic" w:cs="Arial"/>
                <w:color w:val="0070C0"/>
                <w:sz w:val="18"/>
                <w:szCs w:val="18"/>
              </w:rPr>
              <w:t xml:space="preserve">ydraulic diversity by creating </w:t>
            </w:r>
            <w:r>
              <w:rPr>
                <w:rFonts w:ascii="Century Gothic" w:hAnsi="Century Gothic" w:cs="Arial"/>
                <w:color w:val="0070C0"/>
                <w:sz w:val="18"/>
                <w:szCs w:val="18"/>
              </w:rPr>
              <w:t>up to 20%</w:t>
            </w:r>
            <w:r w:rsidRPr="00C364DF">
              <w:rPr>
                <w:rFonts w:ascii="Century Gothic" w:hAnsi="Century Gothic" w:cs="Arial"/>
                <w:color w:val="0070C0"/>
                <w:sz w:val="18"/>
                <w:szCs w:val="18"/>
              </w:rPr>
              <w:t xml:space="preserve"> </w:t>
            </w:r>
            <w:r>
              <w:rPr>
                <w:rFonts w:ascii="Century Gothic" w:hAnsi="Century Gothic" w:cs="Arial"/>
                <w:color w:val="0070C0"/>
                <w:sz w:val="18"/>
                <w:szCs w:val="18"/>
              </w:rPr>
              <w:t>flowing water (</w:t>
            </w:r>
            <w:r w:rsidRPr="00C364DF">
              <w:rPr>
                <w:rFonts w:ascii="Century Gothic" w:hAnsi="Century Gothic" w:cs="Arial"/>
                <w:color w:val="0070C0"/>
                <w:sz w:val="18"/>
                <w:szCs w:val="18"/>
              </w:rPr>
              <w:t>lotic</w:t>
            </w:r>
            <w:r>
              <w:rPr>
                <w:rFonts w:ascii="Century Gothic" w:hAnsi="Century Gothic" w:cs="Arial"/>
                <w:color w:val="0070C0"/>
                <w:sz w:val="18"/>
                <w:szCs w:val="18"/>
              </w:rPr>
              <w:t xml:space="preserve">) </w:t>
            </w:r>
            <w:r w:rsidRPr="00C364DF">
              <w:rPr>
                <w:rFonts w:ascii="Century Gothic" w:hAnsi="Century Gothic" w:cs="Arial"/>
                <w:color w:val="0070C0"/>
                <w:sz w:val="18"/>
                <w:szCs w:val="18"/>
              </w:rPr>
              <w:t xml:space="preserve">habitat </w:t>
            </w:r>
            <w:r>
              <w:rPr>
                <w:rFonts w:ascii="Century Gothic" w:hAnsi="Century Gothic" w:cs="Arial"/>
                <w:color w:val="0070C0"/>
                <w:sz w:val="18"/>
                <w:szCs w:val="18"/>
              </w:rPr>
              <w:t xml:space="preserve">(i.e. &gt;0.3 m/s) </w:t>
            </w:r>
            <w:r w:rsidR="00645902">
              <w:rPr>
                <w:rFonts w:ascii="Century Gothic" w:hAnsi="Century Gothic" w:cs="Arial"/>
                <w:color w:val="0070C0"/>
                <w:sz w:val="18"/>
                <w:szCs w:val="18"/>
              </w:rPr>
              <w:t>in the LMR</w:t>
            </w:r>
            <w:r w:rsidR="00645902" w:rsidRPr="00C364DF">
              <w:rPr>
                <w:rFonts w:ascii="Century Gothic" w:hAnsi="Century Gothic" w:cs="Arial"/>
                <w:color w:val="0070C0"/>
                <w:sz w:val="18"/>
                <w:szCs w:val="18"/>
              </w:rPr>
              <w:t xml:space="preserve"> </w:t>
            </w:r>
            <w:r w:rsidRPr="00C364DF">
              <w:rPr>
                <w:rFonts w:ascii="Century Gothic" w:hAnsi="Century Gothic" w:cs="Arial"/>
                <w:color w:val="0070C0"/>
                <w:sz w:val="18"/>
                <w:szCs w:val="18"/>
              </w:rPr>
              <w:t>over</w:t>
            </w:r>
            <w:r>
              <w:rPr>
                <w:rFonts w:ascii="Century Gothic" w:hAnsi="Century Gothic" w:cs="Arial"/>
                <w:color w:val="0070C0"/>
                <w:sz w:val="18"/>
                <w:szCs w:val="18"/>
              </w:rPr>
              <w:t xml:space="preserve"> </w:t>
            </w:r>
            <w:r w:rsidRPr="00C364DF">
              <w:rPr>
                <w:rFonts w:ascii="Century Gothic" w:hAnsi="Century Gothic" w:cs="Arial"/>
                <w:color w:val="0070C0"/>
                <w:sz w:val="18"/>
                <w:szCs w:val="18"/>
              </w:rPr>
              <w:t xml:space="preserve">several events from July to November, </w:t>
            </w:r>
            <w:r>
              <w:rPr>
                <w:rFonts w:ascii="Century Gothic" w:hAnsi="Century Gothic" w:cs="Arial"/>
                <w:color w:val="0070C0"/>
                <w:sz w:val="18"/>
                <w:szCs w:val="18"/>
              </w:rPr>
              <w:t xml:space="preserve">and </w:t>
            </w:r>
            <w:r w:rsidRPr="00C364DF">
              <w:rPr>
                <w:rFonts w:ascii="Century Gothic" w:hAnsi="Century Gothic" w:cs="Arial"/>
                <w:color w:val="0070C0"/>
                <w:sz w:val="18"/>
                <w:szCs w:val="18"/>
              </w:rPr>
              <w:t xml:space="preserve">up </w:t>
            </w:r>
            <w:r>
              <w:rPr>
                <w:rFonts w:ascii="Century Gothic" w:hAnsi="Century Gothic" w:cs="Arial"/>
                <w:color w:val="0070C0"/>
                <w:sz w:val="18"/>
                <w:szCs w:val="18"/>
              </w:rPr>
              <w:t xml:space="preserve">to </w:t>
            </w:r>
            <w:r w:rsidRPr="00C364DF">
              <w:rPr>
                <w:rFonts w:ascii="Century Gothic" w:hAnsi="Century Gothic" w:cs="Arial"/>
                <w:color w:val="0070C0"/>
                <w:sz w:val="18"/>
                <w:szCs w:val="18"/>
              </w:rPr>
              <w:t xml:space="preserve">50% </w:t>
            </w:r>
            <w:r>
              <w:rPr>
                <w:rFonts w:ascii="Century Gothic" w:hAnsi="Century Gothic" w:cs="Arial"/>
                <w:color w:val="0070C0"/>
                <w:sz w:val="18"/>
                <w:szCs w:val="18"/>
              </w:rPr>
              <w:t xml:space="preserve">lotic </w:t>
            </w:r>
            <w:r w:rsidRPr="00C364DF">
              <w:rPr>
                <w:rFonts w:ascii="Century Gothic" w:hAnsi="Century Gothic" w:cs="Arial"/>
                <w:color w:val="0070C0"/>
                <w:sz w:val="18"/>
                <w:szCs w:val="18"/>
              </w:rPr>
              <w:t xml:space="preserve">habitat in the Lock 5 weir pool during December. </w:t>
            </w:r>
          </w:p>
          <w:p w14:paraId="3F861C7F"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 xml:space="preserve">Variability in water levels within weir pools? </w:t>
            </w:r>
          </w:p>
          <w:p w14:paraId="19D738C1" w14:textId="543DB832" w:rsidR="00FC2252" w:rsidRPr="00797F7A" w:rsidRDefault="00CD437D" w:rsidP="00FC2252">
            <w:pPr>
              <w:pStyle w:val="PlainText"/>
              <w:ind w:left="360"/>
              <w:contextualSpacing/>
              <w:jc w:val="left"/>
              <w:rPr>
                <w:rFonts w:ascii="Century Gothic" w:hAnsi="Century Gothic" w:cs="Arial"/>
                <w:b/>
                <w:sz w:val="18"/>
                <w:szCs w:val="18"/>
              </w:rPr>
            </w:pPr>
            <w:r>
              <w:rPr>
                <w:rFonts w:ascii="Century Gothic" w:hAnsi="Century Gothic" w:cs="Arial"/>
                <w:color w:val="0070C0"/>
                <w:sz w:val="18"/>
                <w:szCs w:val="18"/>
              </w:rPr>
              <w:t>CEW created v</w:t>
            </w:r>
            <w:r w:rsidRPr="00C364DF">
              <w:rPr>
                <w:rFonts w:ascii="Century Gothic" w:hAnsi="Century Gothic" w:cs="Arial"/>
                <w:color w:val="0070C0"/>
                <w:sz w:val="18"/>
                <w:szCs w:val="18"/>
              </w:rPr>
              <w:t>ariability in water levels, with approximately four eve</w:t>
            </w:r>
            <w:r>
              <w:rPr>
                <w:rFonts w:ascii="Century Gothic" w:hAnsi="Century Gothic" w:cs="Arial"/>
                <w:color w:val="0070C0"/>
                <w:sz w:val="18"/>
                <w:szCs w:val="18"/>
              </w:rPr>
              <w:t xml:space="preserve">nts of different durations </w:t>
            </w:r>
            <w:r w:rsidRPr="00074BD5">
              <w:rPr>
                <w:rFonts w:ascii="Century Gothic" w:hAnsi="Century Gothic" w:cs="Arial"/>
                <w:color w:val="0070C0"/>
                <w:sz w:val="18"/>
                <w:szCs w:val="18"/>
              </w:rPr>
              <w:t xml:space="preserve">that decreased and then increased </w:t>
            </w:r>
            <w:r w:rsidRPr="00C364DF">
              <w:rPr>
                <w:rFonts w:ascii="Century Gothic" w:hAnsi="Century Gothic" w:cs="Arial"/>
                <w:color w:val="0070C0"/>
                <w:sz w:val="18"/>
                <w:szCs w:val="18"/>
              </w:rPr>
              <w:t>water levels at the upper end of each weir pool that otherwise would not have occurred during entitlement flow conditions</w:t>
            </w:r>
            <w:r>
              <w:rPr>
                <w:rFonts w:ascii="Century Gothic" w:hAnsi="Century Gothic" w:cs="Arial"/>
                <w:color w:val="0070C0"/>
                <w:sz w:val="18"/>
                <w:szCs w:val="18"/>
              </w:rPr>
              <w:t>.</w:t>
            </w:r>
          </w:p>
        </w:tc>
        <w:tc>
          <w:tcPr>
            <w:tcW w:w="2450" w:type="pct"/>
            <w:shd w:val="clear" w:color="auto" w:fill="FFFFFF"/>
          </w:tcPr>
          <w:p w14:paraId="372D7033" w14:textId="7F41E6EE" w:rsidR="00CD437D" w:rsidRPr="00C364DF" w:rsidRDefault="00FC2252" w:rsidP="00CD437D">
            <w:pPr>
              <w:rPr>
                <w:rFonts w:cs="Arial"/>
                <w:sz w:val="18"/>
                <w:szCs w:val="18"/>
              </w:rPr>
            </w:pPr>
            <w:r w:rsidRPr="00C364DF">
              <w:rPr>
                <w:rFonts w:cs="Arial"/>
                <w:sz w:val="18"/>
                <w:szCs w:val="18"/>
              </w:rPr>
              <w:t xml:space="preserve">Hydraulic diversity was increased in weir pools by creating relatively small patches (up to 20% of the weir pool) of lotic habitat over July to November that would not have been present otherwise. </w:t>
            </w:r>
            <w:r w:rsidR="00E14291" w:rsidRPr="00C364DF">
              <w:rPr>
                <w:rFonts w:cs="Arial"/>
                <w:sz w:val="18"/>
                <w:szCs w:val="18"/>
              </w:rPr>
              <w:t xml:space="preserve"> During </w:t>
            </w:r>
            <w:r w:rsidR="00CD437D" w:rsidRPr="00C364DF">
              <w:rPr>
                <w:rFonts w:cs="Arial"/>
                <w:sz w:val="18"/>
                <w:szCs w:val="18"/>
              </w:rPr>
              <w:t>December</w:t>
            </w:r>
            <w:r w:rsidR="009F33D4">
              <w:rPr>
                <w:rFonts w:cs="Arial"/>
                <w:sz w:val="18"/>
                <w:szCs w:val="18"/>
              </w:rPr>
              <w:t>,</w:t>
            </w:r>
            <w:r w:rsidR="00CD437D" w:rsidRPr="00C364DF">
              <w:rPr>
                <w:rFonts w:cs="Arial"/>
                <w:sz w:val="18"/>
                <w:szCs w:val="18"/>
              </w:rPr>
              <w:t xml:space="preserve"> CEW increased the proportion of weir pools experiencing lotic conditions from very small patches to up to 30–50% of weir pool (depending on the location). Restoring lotic habitat is critical for the rehabilitation of riverine biota and ecological processes in the lower River Murray.</w:t>
            </w:r>
          </w:p>
          <w:p w14:paraId="7F33DCD4" w14:textId="533DC967" w:rsidR="00FC2252" w:rsidRPr="000E4282" w:rsidRDefault="00CD437D" w:rsidP="00CD437D">
            <w:pPr>
              <w:rPr>
                <w:rFonts w:cs="Arial"/>
                <w:sz w:val="18"/>
                <w:szCs w:val="18"/>
              </w:rPr>
            </w:pPr>
            <w:r w:rsidRPr="00C364DF">
              <w:rPr>
                <w:rFonts w:cs="Arial"/>
                <w:sz w:val="18"/>
                <w:szCs w:val="18"/>
              </w:rPr>
              <w:t>Variability in water levels was created by CEW</w:t>
            </w:r>
            <w:r>
              <w:rPr>
                <w:rFonts w:cs="Arial"/>
                <w:sz w:val="18"/>
                <w:szCs w:val="18"/>
              </w:rPr>
              <w:t>, with</w:t>
            </w:r>
            <w:r w:rsidRPr="00C364DF">
              <w:rPr>
                <w:rFonts w:cs="Arial"/>
                <w:sz w:val="18"/>
                <w:szCs w:val="18"/>
              </w:rPr>
              <w:t xml:space="preserve"> </w:t>
            </w:r>
            <w:r>
              <w:rPr>
                <w:rFonts w:cs="Arial"/>
                <w:sz w:val="18"/>
                <w:szCs w:val="18"/>
              </w:rPr>
              <w:t xml:space="preserve">periodic </w:t>
            </w:r>
            <w:r w:rsidRPr="00C364DF">
              <w:rPr>
                <w:rFonts w:cs="Arial"/>
                <w:sz w:val="18"/>
                <w:szCs w:val="18"/>
              </w:rPr>
              <w:t>increase</w:t>
            </w:r>
            <w:r>
              <w:rPr>
                <w:rFonts w:cs="Arial"/>
                <w:sz w:val="18"/>
                <w:szCs w:val="18"/>
              </w:rPr>
              <w:t>s in</w:t>
            </w:r>
            <w:r w:rsidRPr="00C364DF">
              <w:rPr>
                <w:rFonts w:cs="Arial"/>
                <w:sz w:val="18"/>
                <w:szCs w:val="18"/>
              </w:rPr>
              <w:t xml:space="preserve"> water levels at the upper end of each weir pool </w:t>
            </w:r>
            <w:r>
              <w:rPr>
                <w:rFonts w:cs="Arial"/>
                <w:sz w:val="18"/>
                <w:szCs w:val="18"/>
              </w:rPr>
              <w:t>between</w:t>
            </w:r>
            <w:r w:rsidRPr="00C364DF">
              <w:rPr>
                <w:rFonts w:cs="Arial"/>
                <w:sz w:val="18"/>
                <w:szCs w:val="18"/>
              </w:rPr>
              <w:t xml:space="preserve"> 0.1–0.</w:t>
            </w:r>
            <w:r>
              <w:rPr>
                <w:rFonts w:cs="Arial"/>
                <w:sz w:val="18"/>
                <w:szCs w:val="18"/>
              </w:rPr>
              <w:t>5</w:t>
            </w:r>
            <w:r w:rsidRPr="00C364DF">
              <w:rPr>
                <w:rFonts w:cs="Arial"/>
                <w:sz w:val="18"/>
                <w:szCs w:val="18"/>
              </w:rPr>
              <w:t xml:space="preserve"> m </w:t>
            </w:r>
            <w:r>
              <w:rPr>
                <w:rFonts w:cs="Arial"/>
                <w:sz w:val="18"/>
                <w:szCs w:val="18"/>
              </w:rPr>
              <w:t>over July–November</w:t>
            </w:r>
            <w:r w:rsidRPr="00C364DF">
              <w:rPr>
                <w:rFonts w:cs="Arial"/>
                <w:sz w:val="18"/>
                <w:szCs w:val="18"/>
              </w:rPr>
              <w:t xml:space="preserve">.  CEW contributed to larger increases in water level during December, of 0.6–0.8 m. </w:t>
            </w:r>
            <w:r w:rsidR="007878B0" w:rsidRPr="00C364DF">
              <w:rPr>
                <w:rFonts w:cs="Arial"/>
                <w:sz w:val="18"/>
                <w:szCs w:val="18"/>
              </w:rPr>
              <w:t xml:space="preserve">Periodic increases in water levels </w:t>
            </w:r>
            <w:r w:rsidR="007878B0">
              <w:rPr>
                <w:rFonts w:cs="Arial"/>
                <w:sz w:val="18"/>
                <w:szCs w:val="18"/>
              </w:rPr>
              <w:t xml:space="preserve">increased stream productivity, and </w:t>
            </w:r>
            <w:r w:rsidR="007878B0" w:rsidRPr="00C364DF">
              <w:rPr>
                <w:rFonts w:cs="Arial"/>
                <w:sz w:val="18"/>
                <w:szCs w:val="18"/>
              </w:rPr>
              <w:t xml:space="preserve">could improve the condition of </w:t>
            </w:r>
            <w:r w:rsidR="00B324D3">
              <w:rPr>
                <w:rFonts w:cs="Arial"/>
                <w:sz w:val="18"/>
                <w:szCs w:val="18"/>
              </w:rPr>
              <w:t>littoral (along the bank)</w:t>
            </w:r>
            <w:r w:rsidR="00B324D3" w:rsidRPr="00C364DF">
              <w:rPr>
                <w:rFonts w:cs="Arial"/>
                <w:sz w:val="18"/>
                <w:szCs w:val="18"/>
              </w:rPr>
              <w:t xml:space="preserve"> </w:t>
            </w:r>
            <w:r w:rsidR="007878B0" w:rsidRPr="00C364DF">
              <w:rPr>
                <w:rFonts w:cs="Arial"/>
                <w:sz w:val="18"/>
                <w:szCs w:val="18"/>
              </w:rPr>
              <w:t>vegetation and increase biofilm diversity, which is a key component of riverine food webs.</w:t>
            </w:r>
          </w:p>
        </w:tc>
      </w:tr>
      <w:tr w:rsidR="00FC2252" w:rsidRPr="00797F7A" w14:paraId="53C43BBE" w14:textId="77777777" w:rsidTr="0036511E">
        <w:trPr>
          <w:cantSplit/>
          <w:trHeight w:val="292"/>
        </w:trPr>
        <w:tc>
          <w:tcPr>
            <w:tcW w:w="2550" w:type="pct"/>
            <w:shd w:val="clear" w:color="auto" w:fill="FFFFFF"/>
          </w:tcPr>
          <w:p w14:paraId="6C7099BE" w14:textId="77777777" w:rsidR="00E14291" w:rsidRPr="00797F7A" w:rsidRDefault="00E14291" w:rsidP="00E14291">
            <w:pPr>
              <w:pStyle w:val="PlainText"/>
              <w:jc w:val="left"/>
              <w:rPr>
                <w:rFonts w:ascii="Century Gothic" w:hAnsi="Century Gothic" w:cs="Arial"/>
                <w:sz w:val="18"/>
                <w:szCs w:val="18"/>
              </w:rPr>
            </w:pPr>
            <w:r w:rsidRPr="00797F7A">
              <w:rPr>
                <w:rFonts w:ascii="Century Gothic" w:hAnsi="Century Gothic" w:cs="Arial"/>
                <w:b/>
                <w:sz w:val="18"/>
                <w:szCs w:val="18"/>
              </w:rPr>
              <w:t>Stream Metabolism</w:t>
            </w:r>
          </w:p>
          <w:p w14:paraId="3F434EE9" w14:textId="77777777" w:rsidR="00FC2252" w:rsidRPr="00797F7A" w:rsidRDefault="00FC2252" w:rsidP="00FC2252">
            <w:pPr>
              <w:pStyle w:val="PlainText"/>
              <w:jc w:val="left"/>
              <w:rPr>
                <w:rFonts w:ascii="Century Gothic" w:hAnsi="Century Gothic" w:cs="Arial"/>
                <w:sz w:val="18"/>
                <w:szCs w:val="18"/>
              </w:rPr>
            </w:pPr>
            <w:r w:rsidRPr="00797F7A">
              <w:rPr>
                <w:rFonts w:ascii="Century Gothic" w:hAnsi="Century Gothic" w:cs="Arial"/>
                <w:sz w:val="18"/>
                <w:szCs w:val="18"/>
              </w:rPr>
              <w:t>What did CEW contribute to:</w:t>
            </w:r>
          </w:p>
          <w:p w14:paraId="14371F82" w14:textId="77777777" w:rsidR="00FC2252" w:rsidRPr="00797F7A" w:rsidRDefault="00FC2252" w:rsidP="00FC2252">
            <w:pPr>
              <w:pStyle w:val="PlainText"/>
              <w:numPr>
                <w:ilvl w:val="0"/>
                <w:numId w:val="10"/>
              </w:numPr>
              <w:ind w:left="360"/>
              <w:contextualSpacing/>
              <w:jc w:val="left"/>
              <w:rPr>
                <w:rFonts w:ascii="Century Gothic" w:hAnsi="Century Gothic" w:cs="Arial"/>
                <w:b/>
                <w:sz w:val="18"/>
                <w:szCs w:val="18"/>
              </w:rPr>
            </w:pPr>
            <w:r w:rsidRPr="00797F7A">
              <w:rPr>
                <w:rFonts w:ascii="Century Gothic" w:hAnsi="Century Gothic" w:cs="Arial"/>
                <w:sz w:val="18"/>
                <w:szCs w:val="18"/>
              </w:rPr>
              <w:t>Dissolved oxygen levels?</w:t>
            </w:r>
          </w:p>
          <w:p w14:paraId="21C0700E" w14:textId="77777777" w:rsidR="00FC2252" w:rsidRPr="009D2807" w:rsidRDefault="00FC2252" w:rsidP="00FC2252">
            <w:pPr>
              <w:pStyle w:val="PlainText"/>
              <w:ind w:left="360"/>
              <w:contextualSpacing/>
              <w:jc w:val="left"/>
              <w:rPr>
                <w:rFonts w:ascii="Century Gothic" w:hAnsi="Century Gothic" w:cs="Arial"/>
                <w:sz w:val="18"/>
                <w:szCs w:val="18"/>
                <w:highlight w:val="yellow"/>
              </w:rPr>
            </w:pPr>
            <w:bookmarkStart w:id="18" w:name="_Hlk499906934"/>
            <w:r w:rsidRPr="009E00EF">
              <w:rPr>
                <w:rFonts w:ascii="Century Gothic" w:hAnsi="Century Gothic" w:cs="Arial"/>
                <w:color w:val="0070C0"/>
                <w:sz w:val="18"/>
                <w:szCs w:val="18"/>
              </w:rPr>
              <w:t>Dissolved oxygen concentrations remained close to saturation, assisted by the enhanced flows associated with e</w:t>
            </w:r>
            <w:r>
              <w:rPr>
                <w:rFonts w:ascii="Century Gothic" w:hAnsi="Century Gothic" w:cs="Arial"/>
                <w:color w:val="0070C0"/>
                <w:sz w:val="18"/>
                <w:szCs w:val="18"/>
              </w:rPr>
              <w:t>nvironmental w</w:t>
            </w:r>
            <w:r w:rsidRPr="009E00EF">
              <w:rPr>
                <w:rFonts w:ascii="Century Gothic" w:hAnsi="Century Gothic" w:cs="Arial"/>
                <w:color w:val="0070C0"/>
                <w:sz w:val="18"/>
                <w:szCs w:val="18"/>
              </w:rPr>
              <w:t>ater contributions.</w:t>
            </w:r>
            <w:r>
              <w:rPr>
                <w:rFonts w:ascii="Century Gothic" w:hAnsi="Century Gothic" w:cs="Arial"/>
                <w:color w:val="0070C0"/>
                <w:sz w:val="18"/>
                <w:szCs w:val="18"/>
              </w:rPr>
              <w:t xml:space="preserve"> </w:t>
            </w:r>
            <w:bookmarkEnd w:id="18"/>
          </w:p>
          <w:p w14:paraId="40A15890" w14:textId="77777777" w:rsidR="00834550" w:rsidRDefault="00FC2252" w:rsidP="00FC2252">
            <w:pPr>
              <w:pStyle w:val="PlainText"/>
              <w:numPr>
                <w:ilvl w:val="0"/>
                <w:numId w:val="10"/>
              </w:numPr>
              <w:ind w:left="360"/>
              <w:contextualSpacing/>
              <w:jc w:val="left"/>
              <w:rPr>
                <w:rFonts w:ascii="Century Gothic" w:hAnsi="Century Gothic" w:cs="Arial"/>
                <w:sz w:val="18"/>
                <w:szCs w:val="18"/>
              </w:rPr>
            </w:pPr>
            <w:r w:rsidRPr="00797F7A">
              <w:rPr>
                <w:rFonts w:ascii="Century Gothic" w:hAnsi="Century Gothic" w:cs="Arial"/>
                <w:sz w:val="18"/>
                <w:szCs w:val="18"/>
              </w:rPr>
              <w:t>Patterns and rates of primary productivity and decomposition?</w:t>
            </w:r>
          </w:p>
          <w:p w14:paraId="3A506CA7" w14:textId="4A7AE1A5" w:rsidR="00FC2252" w:rsidRPr="00834550" w:rsidRDefault="00834550" w:rsidP="006714AB">
            <w:pPr>
              <w:pStyle w:val="PlainText"/>
              <w:ind w:left="360"/>
              <w:contextualSpacing/>
              <w:jc w:val="left"/>
              <w:rPr>
                <w:rFonts w:ascii="Century Gothic" w:hAnsi="Century Gothic" w:cs="Arial"/>
                <w:sz w:val="18"/>
                <w:szCs w:val="18"/>
              </w:rPr>
            </w:pPr>
            <w:r w:rsidRPr="00834550">
              <w:rPr>
                <w:rFonts w:ascii="Century Gothic" w:hAnsi="Century Gothic" w:cs="Arial"/>
                <w:color w:val="0070C0"/>
                <w:sz w:val="18"/>
                <w:szCs w:val="18"/>
              </w:rPr>
              <w:t xml:space="preserve">The extended period of environmental flows </w:t>
            </w:r>
            <w:r w:rsidR="006714AB">
              <w:rPr>
                <w:rFonts w:ascii="Century Gothic" w:hAnsi="Century Gothic" w:cs="Arial"/>
                <w:color w:val="0070C0"/>
                <w:sz w:val="18"/>
                <w:szCs w:val="18"/>
              </w:rPr>
              <w:t>e</w:t>
            </w:r>
            <w:r w:rsidRPr="00834550">
              <w:rPr>
                <w:rFonts w:ascii="Century Gothic" w:hAnsi="Century Gothic" w:cs="Arial"/>
                <w:color w:val="0070C0"/>
                <w:sz w:val="18"/>
                <w:szCs w:val="18"/>
              </w:rPr>
              <w:t>nhanced the river size, increasing the integrated cross-sectional biotic biomass without substantially reducing metabolic rates, and consequently increasing the integrated rates of gross primary production (GPP)</w:t>
            </w:r>
            <w:r>
              <w:rPr>
                <w:rFonts w:ascii="Century Gothic" w:hAnsi="Century Gothic" w:cs="Arial"/>
                <w:color w:val="0070C0"/>
                <w:sz w:val="18"/>
                <w:szCs w:val="18"/>
              </w:rPr>
              <w:t xml:space="preserve"> and ecosystem respiration (ER)</w:t>
            </w:r>
            <w:r w:rsidR="00FC2252" w:rsidRPr="00834550">
              <w:rPr>
                <w:rFonts w:ascii="Century Gothic" w:hAnsi="Century Gothic" w:cs="Arial"/>
                <w:color w:val="0070C0"/>
                <w:sz w:val="18"/>
                <w:szCs w:val="18"/>
              </w:rPr>
              <w:t xml:space="preserve">. </w:t>
            </w:r>
          </w:p>
        </w:tc>
        <w:tc>
          <w:tcPr>
            <w:tcW w:w="2450" w:type="pct"/>
            <w:shd w:val="clear" w:color="auto" w:fill="FFFFFF"/>
          </w:tcPr>
          <w:p w14:paraId="25A010DA" w14:textId="0EBDB1BC" w:rsidR="004A287B" w:rsidRPr="009E00EF" w:rsidRDefault="004A287B" w:rsidP="004A287B">
            <w:pPr>
              <w:rPr>
                <w:rFonts w:cs="Arial"/>
                <w:sz w:val="18"/>
                <w:szCs w:val="18"/>
              </w:rPr>
            </w:pPr>
            <w:r w:rsidRPr="009E00EF">
              <w:rPr>
                <w:rFonts w:cs="Arial"/>
                <w:sz w:val="18"/>
                <w:szCs w:val="18"/>
              </w:rPr>
              <w:t>The 2017</w:t>
            </w:r>
            <w:r>
              <w:rPr>
                <w:rFonts w:cs="Arial"/>
                <w:sz w:val="18"/>
                <w:szCs w:val="18"/>
              </w:rPr>
              <w:t>-</w:t>
            </w:r>
            <w:r w:rsidRPr="009E00EF">
              <w:rPr>
                <w:rFonts w:cs="Arial"/>
                <w:sz w:val="18"/>
                <w:szCs w:val="18"/>
              </w:rPr>
              <w:t xml:space="preserve">18 monitoring showed </w:t>
            </w:r>
            <w:r>
              <w:rPr>
                <w:rFonts w:cs="Arial"/>
                <w:sz w:val="18"/>
                <w:szCs w:val="18"/>
              </w:rPr>
              <w:t>dissolved oxygen (</w:t>
            </w:r>
            <w:r w:rsidRPr="009E00EF">
              <w:rPr>
                <w:rFonts w:cs="Arial"/>
                <w:sz w:val="18"/>
                <w:szCs w:val="18"/>
              </w:rPr>
              <w:t>DO</w:t>
            </w:r>
            <w:r>
              <w:rPr>
                <w:rFonts w:cs="Arial"/>
                <w:sz w:val="18"/>
                <w:szCs w:val="18"/>
              </w:rPr>
              <w:t>)</w:t>
            </w:r>
            <w:r w:rsidRPr="009E00EF">
              <w:rPr>
                <w:rFonts w:cs="Arial"/>
                <w:sz w:val="18"/>
                <w:szCs w:val="18"/>
              </w:rPr>
              <w:t xml:space="preserve"> concentrations consistently near to</w:t>
            </w:r>
            <w:r>
              <w:rPr>
                <w:rFonts w:cs="Arial"/>
                <w:sz w:val="18"/>
                <w:szCs w:val="18"/>
              </w:rPr>
              <w:t xml:space="preserve"> 100%</w:t>
            </w:r>
            <w:r w:rsidRPr="009E00EF">
              <w:rPr>
                <w:rFonts w:cs="Arial"/>
                <w:sz w:val="18"/>
                <w:szCs w:val="18"/>
              </w:rPr>
              <w:t xml:space="preserve"> saturation</w:t>
            </w:r>
            <w:r>
              <w:rPr>
                <w:rFonts w:cs="Arial"/>
                <w:sz w:val="18"/>
                <w:szCs w:val="18"/>
              </w:rPr>
              <w:t xml:space="preserve"> (~8–10 mg/L)</w:t>
            </w:r>
            <w:r w:rsidRPr="009E00EF">
              <w:rPr>
                <w:rFonts w:cs="Arial"/>
                <w:sz w:val="18"/>
                <w:szCs w:val="18"/>
              </w:rPr>
              <w:t xml:space="preserve">. </w:t>
            </w:r>
            <w:r w:rsidR="00BD2297" w:rsidRPr="00BD2297">
              <w:rPr>
                <w:rFonts w:cs="Arial"/>
                <w:sz w:val="18"/>
                <w:szCs w:val="18"/>
              </w:rPr>
              <w:t>Favourable dissolved oxygen (generally &gt;5 mg/L) is critical for aquatic animals, particularly during spring–summer, which is the primary reproductive season of many species.</w:t>
            </w:r>
            <w:r w:rsidR="00BD2297">
              <w:rPr>
                <w:rFonts w:cs="Arial"/>
                <w:sz w:val="18"/>
                <w:szCs w:val="18"/>
              </w:rPr>
              <w:t xml:space="preserve"> </w:t>
            </w:r>
            <w:r w:rsidRPr="009E00EF">
              <w:rPr>
                <w:rFonts w:cs="Arial"/>
                <w:sz w:val="18"/>
                <w:szCs w:val="18"/>
              </w:rPr>
              <w:t>The low flows predic</w:t>
            </w:r>
            <w:r>
              <w:rPr>
                <w:rFonts w:cs="Arial"/>
                <w:sz w:val="18"/>
                <w:szCs w:val="18"/>
              </w:rPr>
              <w:t>ted without</w:t>
            </w:r>
            <w:r w:rsidRPr="009E00EF">
              <w:rPr>
                <w:rFonts w:cs="Arial"/>
                <w:sz w:val="18"/>
                <w:szCs w:val="18"/>
              </w:rPr>
              <w:t xml:space="preserve"> e</w:t>
            </w:r>
            <w:r>
              <w:rPr>
                <w:rFonts w:cs="Arial"/>
                <w:sz w:val="18"/>
                <w:szCs w:val="18"/>
              </w:rPr>
              <w:t>nvironmental w</w:t>
            </w:r>
            <w:r w:rsidRPr="009E00EF">
              <w:rPr>
                <w:rFonts w:cs="Arial"/>
                <w:sz w:val="18"/>
                <w:szCs w:val="18"/>
              </w:rPr>
              <w:t>ater would have greatly increased the likelihood of reductions in DO, and the e</w:t>
            </w:r>
            <w:r>
              <w:rPr>
                <w:rFonts w:cs="Arial"/>
                <w:sz w:val="18"/>
                <w:szCs w:val="18"/>
              </w:rPr>
              <w:t>nvironmental w</w:t>
            </w:r>
            <w:r w:rsidRPr="009E00EF">
              <w:rPr>
                <w:rFonts w:cs="Arial"/>
                <w:sz w:val="18"/>
                <w:szCs w:val="18"/>
              </w:rPr>
              <w:t xml:space="preserve">ater contributions </w:t>
            </w:r>
            <w:r w:rsidR="00BD2297">
              <w:rPr>
                <w:rFonts w:cs="Arial"/>
                <w:sz w:val="18"/>
                <w:szCs w:val="18"/>
              </w:rPr>
              <w:t>helped avoid low DO</w:t>
            </w:r>
            <w:r w:rsidRPr="009E00EF">
              <w:rPr>
                <w:rFonts w:cs="Arial"/>
                <w:sz w:val="18"/>
                <w:szCs w:val="18"/>
              </w:rPr>
              <w:t>.</w:t>
            </w:r>
          </w:p>
          <w:p w14:paraId="3A651ADC" w14:textId="1D0AA8C0" w:rsidR="00FC2252" w:rsidRPr="009E00EF" w:rsidRDefault="006714AB" w:rsidP="00EF4DEE">
            <w:pPr>
              <w:rPr>
                <w:rFonts w:cs="Arial"/>
                <w:sz w:val="18"/>
                <w:szCs w:val="18"/>
              </w:rPr>
            </w:pPr>
            <w:r>
              <w:rPr>
                <w:rFonts w:cs="Arial"/>
                <w:sz w:val="18"/>
                <w:szCs w:val="18"/>
              </w:rPr>
              <w:t xml:space="preserve">Environmental </w:t>
            </w:r>
            <w:r w:rsidRPr="009E00EF">
              <w:rPr>
                <w:rFonts w:cs="Arial"/>
                <w:sz w:val="18"/>
                <w:szCs w:val="18"/>
              </w:rPr>
              <w:t>flows over the monitoring period enhanced accumulated production and decomposition by increasing in-channel river volume without causing major detrimen</w:t>
            </w:r>
            <w:r>
              <w:rPr>
                <w:rFonts w:cs="Arial"/>
                <w:sz w:val="18"/>
                <w:szCs w:val="18"/>
              </w:rPr>
              <w:t>tal changes in metabolic rates. The increased food production and increased utilisation of food resources indicates an enhanced food web</w:t>
            </w:r>
            <w:r w:rsidR="004A287B" w:rsidRPr="009E00EF">
              <w:rPr>
                <w:rFonts w:cs="Arial"/>
                <w:sz w:val="18"/>
                <w:szCs w:val="18"/>
              </w:rPr>
              <w:t xml:space="preserve">. The increase in cross-sectional GPP and </w:t>
            </w:r>
            <w:r w:rsidR="004A287B" w:rsidRPr="009E00EF">
              <w:rPr>
                <w:rFonts w:cs="Arial"/>
                <w:sz w:val="18"/>
                <w:szCs w:val="18"/>
              </w:rPr>
              <w:lastRenderedPageBreak/>
              <w:t>ER over the monitoring period was estimated as 5% at Lock 6 and 20% at Lock 1</w:t>
            </w:r>
            <w:r w:rsidR="00F141E2">
              <w:rPr>
                <w:rFonts w:cs="Arial"/>
                <w:sz w:val="18"/>
                <w:szCs w:val="18"/>
              </w:rPr>
              <w:t>.</w:t>
            </w:r>
            <w:r w:rsidR="004A287B" w:rsidRPr="009E00EF">
              <w:rPr>
                <w:rFonts w:cs="Arial"/>
                <w:sz w:val="18"/>
                <w:szCs w:val="18"/>
              </w:rPr>
              <w:t xml:space="preserve"> </w:t>
            </w:r>
            <w:r w:rsidR="00E14291">
              <w:rPr>
                <w:rFonts w:cs="Arial"/>
                <w:sz w:val="18"/>
                <w:szCs w:val="18"/>
              </w:rPr>
              <w:t xml:space="preserve"> Maximising b</w:t>
            </w:r>
            <w:r w:rsidR="00E14291" w:rsidRPr="009E00EF">
              <w:rPr>
                <w:rFonts w:cs="Arial"/>
                <w:sz w:val="18"/>
                <w:szCs w:val="18"/>
              </w:rPr>
              <w:t xml:space="preserve">enefits to river production will depend on </w:t>
            </w:r>
            <w:bookmarkStart w:id="19" w:name="_Hlk532479621"/>
            <w:r w:rsidR="00E14291" w:rsidRPr="009E00EF">
              <w:rPr>
                <w:rFonts w:cs="Arial"/>
                <w:sz w:val="18"/>
                <w:szCs w:val="18"/>
              </w:rPr>
              <w:t>the location, timing,</w:t>
            </w:r>
            <w:r w:rsidR="00E14291">
              <w:rPr>
                <w:rFonts w:cs="Arial"/>
                <w:sz w:val="18"/>
                <w:szCs w:val="18"/>
              </w:rPr>
              <w:t xml:space="preserve"> magnitude, duration and frequency</w:t>
            </w:r>
            <w:bookmarkEnd w:id="19"/>
            <w:r w:rsidR="00E14291" w:rsidRPr="009E00EF">
              <w:rPr>
                <w:rFonts w:cs="Arial"/>
                <w:sz w:val="18"/>
                <w:szCs w:val="18"/>
              </w:rPr>
              <w:t xml:space="preserve"> of the flows. Some locations, seasonal periods, and river levels will deliver greater benefits from additional flows than others.</w:t>
            </w:r>
          </w:p>
        </w:tc>
      </w:tr>
      <w:tr w:rsidR="00B950D7" w:rsidRPr="00797F7A" w14:paraId="757F3945" w14:textId="77777777" w:rsidTr="0036511E">
        <w:trPr>
          <w:cantSplit/>
          <w:trHeight w:val="292"/>
        </w:trPr>
        <w:tc>
          <w:tcPr>
            <w:tcW w:w="2550" w:type="pct"/>
            <w:shd w:val="clear" w:color="auto" w:fill="FFFFFF"/>
          </w:tcPr>
          <w:p w14:paraId="043A47F1" w14:textId="77777777" w:rsidR="00E14291" w:rsidRPr="00C457C7" w:rsidRDefault="00E14291" w:rsidP="00E14291">
            <w:pPr>
              <w:contextualSpacing/>
              <w:jc w:val="left"/>
              <w:rPr>
                <w:rFonts w:cs="Arial"/>
                <w:b/>
                <w:sz w:val="18"/>
                <w:szCs w:val="18"/>
              </w:rPr>
            </w:pPr>
            <w:r w:rsidRPr="00E87945">
              <w:rPr>
                <w:rFonts w:cs="Arial"/>
                <w:b/>
                <w:sz w:val="18"/>
                <w:szCs w:val="18"/>
              </w:rPr>
              <w:lastRenderedPageBreak/>
              <w:t>Matter Transport (modelling)</w:t>
            </w:r>
          </w:p>
          <w:p w14:paraId="65E4A29F" w14:textId="77777777" w:rsidR="0035243A" w:rsidRPr="007B7E5C" w:rsidRDefault="0035243A" w:rsidP="0035243A">
            <w:pPr>
              <w:pStyle w:val="PlainText"/>
              <w:jc w:val="left"/>
              <w:rPr>
                <w:rFonts w:ascii="Century Gothic" w:hAnsi="Century Gothic" w:cs="Arial"/>
                <w:sz w:val="18"/>
                <w:szCs w:val="18"/>
              </w:rPr>
            </w:pPr>
            <w:r w:rsidRPr="007B7E5C">
              <w:rPr>
                <w:rFonts w:ascii="Century Gothic" w:hAnsi="Century Gothic" w:cs="Arial"/>
                <w:sz w:val="18"/>
                <w:szCs w:val="18"/>
              </w:rPr>
              <w:t>What did CEW contribute to:</w:t>
            </w:r>
          </w:p>
          <w:p w14:paraId="0F3FA62D" w14:textId="77777777" w:rsidR="0035243A" w:rsidRPr="007B7E5C" w:rsidRDefault="0035243A" w:rsidP="0035243A">
            <w:pPr>
              <w:pStyle w:val="PlainText"/>
              <w:numPr>
                <w:ilvl w:val="0"/>
                <w:numId w:val="10"/>
              </w:numPr>
              <w:ind w:left="357" w:hanging="357"/>
              <w:contextualSpacing/>
              <w:jc w:val="left"/>
              <w:rPr>
                <w:rFonts w:ascii="Century Gothic" w:hAnsi="Century Gothic" w:cs="Arial"/>
                <w:sz w:val="18"/>
                <w:szCs w:val="18"/>
              </w:rPr>
            </w:pPr>
            <w:r w:rsidRPr="007B7E5C">
              <w:rPr>
                <w:rFonts w:ascii="Century Gothic" w:hAnsi="Century Gothic" w:cs="Arial"/>
                <w:sz w:val="18"/>
                <w:szCs w:val="18"/>
              </w:rPr>
              <w:t>Salinity levels and transport?</w:t>
            </w:r>
          </w:p>
          <w:p w14:paraId="17D6BBDB" w14:textId="77777777" w:rsidR="0035243A" w:rsidRPr="007B7E5C" w:rsidRDefault="0035243A" w:rsidP="0035243A">
            <w:pPr>
              <w:pStyle w:val="PlainText"/>
              <w:ind w:left="360"/>
              <w:contextualSpacing/>
              <w:jc w:val="left"/>
              <w:rPr>
                <w:rFonts w:ascii="Century Gothic" w:hAnsi="Century Gothic"/>
                <w:color w:val="4F81BD" w:themeColor="accent1"/>
                <w:sz w:val="18"/>
                <w:szCs w:val="18"/>
              </w:rPr>
            </w:pPr>
            <w:r w:rsidRPr="007B7E5C">
              <w:rPr>
                <w:rFonts w:ascii="Century Gothic" w:hAnsi="Century Gothic" w:cs="Arial"/>
                <w:color w:val="0070C0"/>
                <w:sz w:val="18"/>
                <w:szCs w:val="18"/>
              </w:rPr>
              <w:t>CEW increased export of salt from the Murray River Channel, Lower Lakes, and Coorong.</w:t>
            </w:r>
          </w:p>
          <w:p w14:paraId="23F17A2E" w14:textId="77777777" w:rsidR="0035243A" w:rsidRPr="007B7E5C" w:rsidRDefault="0035243A" w:rsidP="0035243A">
            <w:pPr>
              <w:pStyle w:val="PlainText"/>
              <w:numPr>
                <w:ilvl w:val="0"/>
                <w:numId w:val="10"/>
              </w:numPr>
              <w:ind w:left="357" w:hanging="357"/>
              <w:contextualSpacing/>
              <w:jc w:val="left"/>
              <w:rPr>
                <w:rFonts w:ascii="Century Gothic" w:hAnsi="Century Gothic" w:cs="Arial"/>
                <w:sz w:val="18"/>
                <w:szCs w:val="18"/>
              </w:rPr>
            </w:pPr>
            <w:r w:rsidRPr="007B7E5C">
              <w:rPr>
                <w:rFonts w:ascii="Century Gothic" w:hAnsi="Century Gothic" w:cs="Arial"/>
                <w:sz w:val="18"/>
                <w:szCs w:val="18"/>
              </w:rPr>
              <w:t>Nutrient concentrations and transport?</w:t>
            </w:r>
          </w:p>
          <w:p w14:paraId="01E90457" w14:textId="77777777" w:rsidR="0035243A" w:rsidRPr="007B7E5C" w:rsidRDefault="0035243A" w:rsidP="0035243A">
            <w:pPr>
              <w:pStyle w:val="PlainText"/>
              <w:ind w:left="360"/>
              <w:contextualSpacing/>
              <w:jc w:val="left"/>
              <w:rPr>
                <w:rFonts w:ascii="Century Gothic" w:hAnsi="Century Gothic"/>
                <w:color w:val="4F81BD" w:themeColor="accent1"/>
                <w:sz w:val="18"/>
                <w:szCs w:val="18"/>
              </w:rPr>
            </w:pPr>
            <w:r w:rsidRPr="007B7E5C">
              <w:rPr>
                <w:rFonts w:ascii="Century Gothic" w:hAnsi="Century Gothic" w:cs="Arial"/>
                <w:color w:val="0070C0"/>
                <w:sz w:val="18"/>
                <w:szCs w:val="18"/>
              </w:rPr>
              <w:t>CEW contributed to minor differences in the concentrations of nutrients, but increased transport of all studied nutrients.</w:t>
            </w:r>
          </w:p>
          <w:p w14:paraId="635837F9" w14:textId="77777777" w:rsidR="0035243A" w:rsidRPr="007B7E5C" w:rsidRDefault="0035243A" w:rsidP="0035243A">
            <w:pPr>
              <w:pStyle w:val="PlainText"/>
              <w:numPr>
                <w:ilvl w:val="0"/>
                <w:numId w:val="10"/>
              </w:numPr>
              <w:ind w:left="357" w:hanging="357"/>
              <w:contextualSpacing/>
              <w:jc w:val="left"/>
              <w:rPr>
                <w:rFonts w:ascii="Century Gothic" w:hAnsi="Century Gothic" w:cs="Arial"/>
                <w:sz w:val="18"/>
                <w:szCs w:val="18"/>
              </w:rPr>
            </w:pPr>
            <w:r w:rsidRPr="007B7E5C">
              <w:rPr>
                <w:rFonts w:ascii="Century Gothic" w:hAnsi="Century Gothic" w:cs="Arial"/>
                <w:sz w:val="18"/>
                <w:szCs w:val="18"/>
              </w:rPr>
              <w:t>Concentrations and transport of phytoplankton?</w:t>
            </w:r>
          </w:p>
          <w:p w14:paraId="4A683868" w14:textId="77777777" w:rsidR="0035243A" w:rsidRPr="007B7E5C" w:rsidRDefault="0035243A" w:rsidP="0035243A">
            <w:pPr>
              <w:pStyle w:val="PlainText"/>
              <w:ind w:left="360"/>
              <w:contextualSpacing/>
              <w:jc w:val="left"/>
              <w:rPr>
                <w:rFonts w:ascii="Century Gothic" w:hAnsi="Century Gothic"/>
                <w:color w:val="4F81BD" w:themeColor="accent1"/>
                <w:sz w:val="18"/>
                <w:szCs w:val="18"/>
              </w:rPr>
            </w:pPr>
            <w:r w:rsidRPr="007B7E5C">
              <w:rPr>
                <w:rFonts w:ascii="Century Gothic" w:hAnsi="Century Gothic" w:cs="Arial"/>
                <w:color w:val="0070C0"/>
                <w:sz w:val="18"/>
                <w:szCs w:val="18"/>
              </w:rPr>
              <w:t>Whilst there was no apparent effect on phytoplankton concentrations, there was increased transport of phytoplankton through the system, due to CEW.</w:t>
            </w:r>
          </w:p>
          <w:p w14:paraId="1B48BC4F" w14:textId="77777777" w:rsidR="0035243A" w:rsidRPr="007B7E5C" w:rsidRDefault="0035243A" w:rsidP="0035243A">
            <w:pPr>
              <w:pStyle w:val="PlainText"/>
              <w:numPr>
                <w:ilvl w:val="0"/>
                <w:numId w:val="10"/>
              </w:numPr>
              <w:ind w:left="357" w:hanging="357"/>
              <w:contextualSpacing/>
              <w:jc w:val="left"/>
              <w:rPr>
                <w:rFonts w:ascii="Century Gothic" w:hAnsi="Century Gothic" w:cs="Arial"/>
                <w:sz w:val="18"/>
                <w:szCs w:val="18"/>
              </w:rPr>
            </w:pPr>
            <w:r w:rsidRPr="007B7E5C">
              <w:rPr>
                <w:rFonts w:ascii="Century Gothic" w:hAnsi="Century Gothic" w:cs="Arial"/>
                <w:sz w:val="18"/>
                <w:szCs w:val="18"/>
              </w:rPr>
              <w:t>Water quality to support aquatic biota and normal biogeochemical processes?</w:t>
            </w:r>
          </w:p>
          <w:p w14:paraId="2F4EDFFA" w14:textId="4F0D48FC" w:rsidR="00074BD5" w:rsidRPr="00074BD5" w:rsidRDefault="00074BD5" w:rsidP="00074BD5">
            <w:pPr>
              <w:pStyle w:val="PlainText"/>
              <w:ind w:left="357"/>
              <w:contextualSpacing/>
              <w:jc w:val="left"/>
              <w:rPr>
                <w:rFonts w:ascii="Century Gothic" w:hAnsi="Century Gothic" w:cs="Arial"/>
                <w:color w:val="0070C0"/>
                <w:sz w:val="18"/>
                <w:szCs w:val="18"/>
              </w:rPr>
            </w:pPr>
            <w:r w:rsidRPr="00074BD5">
              <w:rPr>
                <w:rFonts w:ascii="Century Gothic" w:hAnsi="Century Gothic"/>
                <w:color w:val="0070C0"/>
                <w:sz w:val="18"/>
                <w:szCs w:val="18"/>
              </w:rPr>
              <w:t xml:space="preserve">CEW delivery reduced salinity concentrations in the Coorong, creating conditions that </w:t>
            </w:r>
            <w:r w:rsidR="00CC537C">
              <w:rPr>
                <w:rFonts w:ascii="Century Gothic" w:hAnsi="Century Gothic"/>
                <w:color w:val="0070C0"/>
                <w:sz w:val="18"/>
                <w:szCs w:val="18"/>
              </w:rPr>
              <w:t>are less saline than marine and</w:t>
            </w:r>
            <w:r w:rsidRPr="00074BD5">
              <w:rPr>
                <w:rFonts w:ascii="Century Gothic" w:hAnsi="Century Gothic"/>
                <w:color w:val="0070C0"/>
                <w:sz w:val="18"/>
                <w:szCs w:val="18"/>
              </w:rPr>
              <w:t xml:space="preserve"> are typical of estuarine habitat.</w:t>
            </w:r>
          </w:p>
          <w:p w14:paraId="36542B4A" w14:textId="7FF3571A" w:rsidR="0035243A" w:rsidRDefault="0035243A" w:rsidP="0035243A">
            <w:pPr>
              <w:pStyle w:val="PlainText"/>
              <w:numPr>
                <w:ilvl w:val="0"/>
                <w:numId w:val="10"/>
              </w:numPr>
              <w:ind w:left="357" w:hanging="357"/>
              <w:contextualSpacing/>
              <w:jc w:val="left"/>
              <w:rPr>
                <w:rFonts w:ascii="Century Gothic" w:hAnsi="Century Gothic" w:cs="Arial"/>
                <w:sz w:val="18"/>
                <w:szCs w:val="18"/>
              </w:rPr>
            </w:pPr>
            <w:r w:rsidRPr="007B7E5C">
              <w:rPr>
                <w:rFonts w:ascii="Century Gothic" w:hAnsi="Century Gothic" w:cs="Arial"/>
                <w:sz w:val="18"/>
                <w:szCs w:val="18"/>
              </w:rPr>
              <w:t>Ecosystem function?</w:t>
            </w:r>
          </w:p>
          <w:p w14:paraId="7F594041" w14:textId="55506900" w:rsidR="00B950D7" w:rsidRPr="0035243A" w:rsidRDefault="0035243A" w:rsidP="000F58F1">
            <w:pPr>
              <w:pStyle w:val="PlainText"/>
              <w:ind w:left="357"/>
              <w:contextualSpacing/>
              <w:jc w:val="left"/>
              <w:rPr>
                <w:rFonts w:ascii="Century Gothic" w:hAnsi="Century Gothic" w:cs="Arial"/>
                <w:sz w:val="18"/>
                <w:szCs w:val="18"/>
              </w:rPr>
            </w:pPr>
            <w:r w:rsidRPr="0035243A">
              <w:rPr>
                <w:rFonts w:ascii="Century Gothic" w:hAnsi="Century Gothic" w:cs="Arial"/>
                <w:color w:val="0070C0"/>
                <w:sz w:val="18"/>
                <w:szCs w:val="18"/>
              </w:rPr>
              <w:t xml:space="preserve">CEW delivery increased exchange of nutrients and phytoplankton between critical habitats of the </w:t>
            </w:r>
            <w:r w:rsidR="000F58F1">
              <w:rPr>
                <w:rFonts w:ascii="Century Gothic" w:hAnsi="Century Gothic" w:cs="Arial"/>
                <w:color w:val="0070C0"/>
                <w:sz w:val="18"/>
                <w:szCs w:val="18"/>
              </w:rPr>
              <w:t>LMR</w:t>
            </w:r>
            <w:r w:rsidRPr="0035243A">
              <w:rPr>
                <w:rFonts w:ascii="Century Gothic" w:hAnsi="Century Gothic" w:cs="Arial"/>
                <w:color w:val="0070C0"/>
                <w:sz w:val="18"/>
                <w:szCs w:val="18"/>
              </w:rPr>
              <w:t>, which may have supported primary and secondary productivity in the region and in doing so supported food webs of the LMR, Lower Lakes and Coorong.</w:t>
            </w:r>
          </w:p>
        </w:tc>
        <w:tc>
          <w:tcPr>
            <w:tcW w:w="2450" w:type="pct"/>
            <w:shd w:val="clear" w:color="auto" w:fill="FFFFFF"/>
          </w:tcPr>
          <w:p w14:paraId="028CD268" w14:textId="405ABF0A" w:rsidR="00C65CE0" w:rsidRDefault="0035243A" w:rsidP="0035243A">
            <w:pPr>
              <w:rPr>
                <w:rFonts w:cs="Arial"/>
                <w:sz w:val="18"/>
                <w:szCs w:val="18"/>
              </w:rPr>
            </w:pPr>
            <w:r w:rsidRPr="0035243A">
              <w:rPr>
                <w:rFonts w:cs="Arial"/>
                <w:sz w:val="18"/>
                <w:szCs w:val="18"/>
              </w:rPr>
              <w:t xml:space="preserve">Modelling suggested that environmental water generally had a positive impact on the concentrations of dissolved and particulate matter. Environmental water increased salt exports from the Murray River Channel, Lower Lakes, and Coorong. </w:t>
            </w:r>
            <w:r w:rsidR="00CC537C" w:rsidRPr="0035243A">
              <w:rPr>
                <w:rFonts w:cs="Arial"/>
                <w:sz w:val="18"/>
                <w:szCs w:val="18"/>
              </w:rPr>
              <w:t xml:space="preserve"> </w:t>
            </w:r>
            <w:r w:rsidR="003A1FC4">
              <w:rPr>
                <w:rFonts w:cs="Arial"/>
                <w:sz w:val="18"/>
                <w:szCs w:val="18"/>
              </w:rPr>
              <w:t>A</w:t>
            </w:r>
            <w:r w:rsidR="00CC537C" w:rsidRPr="0035243A">
              <w:rPr>
                <w:rFonts w:cs="Arial"/>
                <w:sz w:val="18"/>
                <w:szCs w:val="18"/>
              </w:rPr>
              <w:t>nnual median salinities</w:t>
            </w:r>
            <w:r w:rsidR="00CC537C">
              <w:rPr>
                <w:rFonts w:cs="Arial"/>
                <w:sz w:val="18"/>
                <w:szCs w:val="18"/>
              </w:rPr>
              <w:t xml:space="preserve"> </w:t>
            </w:r>
            <w:r w:rsidR="00CC537C" w:rsidRPr="0035243A">
              <w:rPr>
                <w:rFonts w:cs="Arial"/>
                <w:sz w:val="18"/>
                <w:szCs w:val="18"/>
              </w:rPr>
              <w:t>with all water</w:t>
            </w:r>
            <w:r w:rsidR="00CC537C">
              <w:rPr>
                <w:rFonts w:cs="Arial"/>
                <w:sz w:val="18"/>
                <w:szCs w:val="18"/>
              </w:rPr>
              <w:t xml:space="preserve"> remaining at a level</w:t>
            </w:r>
            <w:r w:rsidR="00CC537C" w:rsidRPr="0035243A">
              <w:rPr>
                <w:rFonts w:cs="Arial"/>
                <w:sz w:val="18"/>
                <w:szCs w:val="18"/>
              </w:rPr>
              <w:t xml:space="preserve"> </w:t>
            </w:r>
            <w:r w:rsidR="00CC537C">
              <w:rPr>
                <w:rFonts w:cs="Arial"/>
                <w:sz w:val="18"/>
                <w:szCs w:val="18"/>
              </w:rPr>
              <w:t>typical of estuarine habitats</w:t>
            </w:r>
            <w:r w:rsidR="00CC537C" w:rsidRPr="0035243A">
              <w:rPr>
                <w:rFonts w:cs="Arial"/>
                <w:sz w:val="18"/>
                <w:szCs w:val="18"/>
              </w:rPr>
              <w:t xml:space="preserve"> </w:t>
            </w:r>
            <w:r w:rsidR="00CC537C">
              <w:rPr>
                <w:rFonts w:cs="Arial"/>
                <w:sz w:val="18"/>
                <w:szCs w:val="18"/>
              </w:rPr>
              <w:t>(</w:t>
            </w:r>
            <w:r w:rsidR="00CC537C" w:rsidRPr="0035243A">
              <w:rPr>
                <w:rFonts w:cs="Arial"/>
                <w:sz w:val="18"/>
                <w:szCs w:val="18"/>
              </w:rPr>
              <w:t>26.2 PSU</w:t>
            </w:r>
            <w:r w:rsidR="00656D3A" w:rsidRPr="00656D3A">
              <w:rPr>
                <w:rFonts w:cs="Arial"/>
                <w:sz w:val="18"/>
                <w:szCs w:val="18"/>
                <w:vertAlign w:val="superscript"/>
              </w:rPr>
              <w:t>#</w:t>
            </w:r>
            <w:r w:rsidR="00CC537C">
              <w:rPr>
                <w:rFonts w:cs="Arial"/>
                <w:sz w:val="18"/>
                <w:szCs w:val="18"/>
              </w:rPr>
              <w:t>)</w:t>
            </w:r>
            <w:r w:rsidR="003A1FC4">
              <w:rPr>
                <w:rFonts w:cs="Arial"/>
                <w:sz w:val="18"/>
                <w:szCs w:val="18"/>
              </w:rPr>
              <w:t xml:space="preserve"> in the Coorong</w:t>
            </w:r>
            <w:r w:rsidR="00CC537C">
              <w:rPr>
                <w:rFonts w:cs="Arial"/>
                <w:sz w:val="18"/>
                <w:szCs w:val="18"/>
              </w:rPr>
              <w:t>,</w:t>
            </w:r>
            <w:r w:rsidR="00CC537C" w:rsidRPr="0035243A">
              <w:rPr>
                <w:rFonts w:cs="Arial"/>
                <w:sz w:val="18"/>
                <w:szCs w:val="18"/>
              </w:rPr>
              <w:t xml:space="preserve"> compared to </w:t>
            </w:r>
            <w:r w:rsidR="00CC537C">
              <w:rPr>
                <w:rFonts w:cs="Arial"/>
                <w:sz w:val="18"/>
                <w:szCs w:val="18"/>
              </w:rPr>
              <w:t>marine-like conditions (</w:t>
            </w:r>
            <w:r w:rsidR="00CC537C" w:rsidRPr="0035243A">
              <w:rPr>
                <w:rFonts w:cs="Arial"/>
                <w:sz w:val="18"/>
                <w:szCs w:val="18"/>
              </w:rPr>
              <w:t>33.8 PSU</w:t>
            </w:r>
            <w:r w:rsidR="00CC537C">
              <w:rPr>
                <w:rFonts w:cs="Arial"/>
                <w:sz w:val="18"/>
                <w:szCs w:val="18"/>
              </w:rPr>
              <w:t>)</w:t>
            </w:r>
            <w:r w:rsidR="00CC537C" w:rsidRPr="0035243A">
              <w:rPr>
                <w:rFonts w:cs="Arial"/>
                <w:sz w:val="18"/>
                <w:szCs w:val="18"/>
              </w:rPr>
              <w:t xml:space="preserve"> </w:t>
            </w:r>
            <w:r w:rsidR="00CC537C">
              <w:rPr>
                <w:rFonts w:cs="Arial"/>
                <w:sz w:val="18"/>
                <w:szCs w:val="18"/>
              </w:rPr>
              <w:t xml:space="preserve">that would have occurred </w:t>
            </w:r>
            <w:r w:rsidR="00CC537C" w:rsidRPr="0035243A">
              <w:rPr>
                <w:rFonts w:cs="Arial"/>
                <w:sz w:val="18"/>
                <w:szCs w:val="18"/>
              </w:rPr>
              <w:t xml:space="preserve">without </w:t>
            </w:r>
            <w:r w:rsidR="00CC537C">
              <w:rPr>
                <w:rFonts w:cs="Arial"/>
                <w:sz w:val="18"/>
                <w:szCs w:val="18"/>
              </w:rPr>
              <w:t>CEW</w:t>
            </w:r>
            <w:r w:rsidR="00CC537C" w:rsidRPr="0035243A">
              <w:rPr>
                <w:rFonts w:cs="Arial"/>
                <w:sz w:val="18"/>
                <w:szCs w:val="18"/>
              </w:rPr>
              <w:t>.</w:t>
            </w:r>
            <w:r w:rsidR="00CC537C">
              <w:rPr>
                <w:rFonts w:cs="Arial"/>
                <w:sz w:val="18"/>
                <w:szCs w:val="18"/>
              </w:rPr>
              <w:t xml:space="preserve"> </w:t>
            </w:r>
            <w:r w:rsidRPr="0035243A">
              <w:rPr>
                <w:rFonts w:cs="Arial"/>
                <w:sz w:val="18"/>
                <w:szCs w:val="18"/>
              </w:rPr>
              <w:t>CEW contribute</w:t>
            </w:r>
            <w:r w:rsidR="00597F51">
              <w:rPr>
                <w:rFonts w:cs="Arial"/>
                <w:sz w:val="18"/>
                <w:szCs w:val="18"/>
              </w:rPr>
              <w:t>d</w:t>
            </w:r>
            <w:r w:rsidRPr="0035243A">
              <w:rPr>
                <w:rFonts w:cs="Arial"/>
                <w:sz w:val="18"/>
                <w:szCs w:val="18"/>
              </w:rPr>
              <w:t xml:space="preserve"> 6</w:t>
            </w:r>
            <w:r w:rsidR="00597F51">
              <w:rPr>
                <w:rFonts w:cs="Arial"/>
                <w:sz w:val="18"/>
                <w:szCs w:val="18"/>
              </w:rPr>
              <w:t>9</w:t>
            </w:r>
            <w:r w:rsidRPr="0035243A">
              <w:rPr>
                <w:rFonts w:cs="Arial"/>
                <w:sz w:val="18"/>
                <w:szCs w:val="18"/>
              </w:rPr>
              <w:t xml:space="preserve">% of salt export </w:t>
            </w:r>
            <w:r w:rsidR="00CB0C6F">
              <w:rPr>
                <w:rFonts w:cs="Arial"/>
                <w:sz w:val="18"/>
                <w:szCs w:val="18"/>
              </w:rPr>
              <w:t xml:space="preserve">out of the Basin via barrage flows </w:t>
            </w:r>
            <w:r w:rsidRPr="00CB0C6F">
              <w:rPr>
                <w:rFonts w:cs="Arial"/>
                <w:sz w:val="18"/>
                <w:szCs w:val="18"/>
              </w:rPr>
              <w:t xml:space="preserve">in </w:t>
            </w:r>
            <w:r w:rsidR="00597F51" w:rsidRPr="00CB0C6F">
              <w:rPr>
                <w:rFonts w:cs="Arial"/>
                <w:sz w:val="18"/>
                <w:szCs w:val="18"/>
              </w:rPr>
              <w:t xml:space="preserve">2017-18. </w:t>
            </w:r>
            <w:r w:rsidR="00FF4A3E">
              <w:rPr>
                <w:sz w:val="18"/>
                <w:szCs w:val="18"/>
              </w:rPr>
              <w:t xml:space="preserve">Overall, environmental water reduced the </w:t>
            </w:r>
            <w:r w:rsidR="00FF4A3E" w:rsidRPr="00CB0C6F">
              <w:rPr>
                <w:sz w:val="18"/>
                <w:szCs w:val="18"/>
              </w:rPr>
              <w:t>net import of salt</w:t>
            </w:r>
            <w:r w:rsidR="00FF4A3E">
              <w:rPr>
                <w:sz w:val="18"/>
                <w:szCs w:val="18"/>
              </w:rPr>
              <w:t xml:space="preserve"> to the Coorong</w:t>
            </w:r>
            <w:r w:rsidR="00FF4A3E" w:rsidRPr="00CB0C6F">
              <w:rPr>
                <w:sz w:val="18"/>
                <w:szCs w:val="18"/>
              </w:rPr>
              <w:t xml:space="preserve"> </w:t>
            </w:r>
            <w:r w:rsidR="00FF4A3E">
              <w:rPr>
                <w:sz w:val="18"/>
                <w:szCs w:val="18"/>
              </w:rPr>
              <w:t xml:space="preserve">from </w:t>
            </w:r>
            <w:r w:rsidR="00FF4A3E" w:rsidRPr="00CB0C6F">
              <w:rPr>
                <w:sz w:val="18"/>
                <w:szCs w:val="18"/>
              </w:rPr>
              <w:t xml:space="preserve">6.1 million </w:t>
            </w:r>
            <w:r w:rsidR="00BD6E3B">
              <w:rPr>
                <w:sz w:val="18"/>
                <w:szCs w:val="18"/>
              </w:rPr>
              <w:t>to</w:t>
            </w:r>
            <w:r w:rsidR="00FF4A3E">
              <w:rPr>
                <w:sz w:val="18"/>
                <w:szCs w:val="18"/>
              </w:rPr>
              <w:t xml:space="preserve"> 0.5 million </w:t>
            </w:r>
            <w:r w:rsidR="00FF4A3E" w:rsidRPr="00CB0C6F">
              <w:rPr>
                <w:sz w:val="18"/>
                <w:szCs w:val="18"/>
              </w:rPr>
              <w:t>tonnes</w:t>
            </w:r>
            <w:r w:rsidR="00CC537C">
              <w:rPr>
                <w:sz w:val="18"/>
                <w:szCs w:val="18"/>
              </w:rPr>
              <w:t>. Without CEW</w:t>
            </w:r>
            <w:r w:rsidR="00656D3A">
              <w:rPr>
                <w:sz w:val="18"/>
                <w:szCs w:val="18"/>
              </w:rPr>
              <w:t>,</w:t>
            </w:r>
            <w:r w:rsidR="00CC537C">
              <w:rPr>
                <w:sz w:val="18"/>
                <w:szCs w:val="18"/>
              </w:rPr>
              <w:t xml:space="preserve"> there would have been great</w:t>
            </w:r>
            <w:r w:rsidR="00883F98">
              <w:rPr>
                <w:sz w:val="18"/>
                <w:szCs w:val="18"/>
              </w:rPr>
              <w:t>er</w:t>
            </w:r>
            <w:r w:rsidR="00CC537C">
              <w:rPr>
                <w:sz w:val="18"/>
                <w:szCs w:val="18"/>
              </w:rPr>
              <w:t xml:space="preserve"> flow of seawater into the Coo</w:t>
            </w:r>
            <w:r w:rsidR="00434400">
              <w:rPr>
                <w:sz w:val="18"/>
                <w:szCs w:val="18"/>
              </w:rPr>
              <w:t>r</w:t>
            </w:r>
            <w:r w:rsidR="00CC537C">
              <w:rPr>
                <w:sz w:val="18"/>
                <w:szCs w:val="18"/>
              </w:rPr>
              <w:t>ong</w:t>
            </w:r>
            <w:r w:rsidR="00883F98">
              <w:rPr>
                <w:sz w:val="18"/>
                <w:szCs w:val="18"/>
              </w:rPr>
              <w:t>,</w:t>
            </w:r>
            <w:r w:rsidR="00CC537C">
              <w:rPr>
                <w:sz w:val="18"/>
                <w:szCs w:val="18"/>
              </w:rPr>
              <w:t xml:space="preserve"> which would have brought an additional 2.9 million tonnes of salt.</w:t>
            </w:r>
          </w:p>
          <w:p w14:paraId="1E03090F" w14:textId="660CBFBC" w:rsidR="00B950D7" w:rsidRPr="009E00EF" w:rsidRDefault="0035243A" w:rsidP="0035243A">
            <w:pPr>
              <w:rPr>
                <w:rFonts w:cs="Arial"/>
                <w:sz w:val="18"/>
                <w:szCs w:val="18"/>
              </w:rPr>
            </w:pPr>
            <w:r w:rsidRPr="0035243A">
              <w:rPr>
                <w:rFonts w:cs="Arial"/>
                <w:sz w:val="18"/>
                <w:szCs w:val="18"/>
              </w:rPr>
              <w:t>Environmental water increased exports of nutrients from the Murray River Channel, Lower Lakes and Coorong. Nutrients are a resource that increase primary production, which is the base of the food web and fixes the carbon that eventually ends up as higher level organisms. Resourcing primary productivity in rivers and estuaries is critical for food webs. There was increased exports, relative to without CEW, of phytoplankton biomass from the Murray River Channel, Lower Lakes and Coorong. This may have provided benefits for the Lower Lakes, Coorong and near-shore environment by providing energy to support secondary productivity, as phytoplankton are consumed by higher trophic organisms.</w:t>
            </w:r>
          </w:p>
        </w:tc>
      </w:tr>
      <w:tr w:rsidR="00FC2252" w:rsidRPr="00797F7A" w14:paraId="0EE0FDAE" w14:textId="77777777" w:rsidTr="0036511E">
        <w:trPr>
          <w:cantSplit/>
          <w:trHeight w:val="639"/>
        </w:trPr>
        <w:tc>
          <w:tcPr>
            <w:tcW w:w="2550" w:type="pct"/>
            <w:shd w:val="clear" w:color="auto" w:fill="FFFFFF"/>
          </w:tcPr>
          <w:p w14:paraId="117A91CC" w14:textId="7CC2DAF9" w:rsidR="00FC2252" w:rsidRPr="00797F7A" w:rsidRDefault="00FC2252" w:rsidP="00FC2252">
            <w:pPr>
              <w:pStyle w:val="PlainText"/>
              <w:jc w:val="left"/>
              <w:rPr>
                <w:rFonts w:ascii="Century Gothic" w:hAnsi="Century Gothic" w:cs="Arial"/>
                <w:sz w:val="18"/>
                <w:szCs w:val="18"/>
              </w:rPr>
            </w:pPr>
            <w:r w:rsidRPr="00797F7A">
              <w:rPr>
                <w:rFonts w:ascii="Century Gothic" w:hAnsi="Century Gothic" w:cs="Arial"/>
                <w:b/>
                <w:sz w:val="18"/>
                <w:szCs w:val="18"/>
              </w:rPr>
              <w:t>Micro-invertebrates</w:t>
            </w:r>
            <w:r w:rsidRPr="00797F7A">
              <w:rPr>
                <w:rFonts w:ascii="Century Gothic" w:hAnsi="Century Gothic" w:cs="Arial"/>
                <w:sz w:val="18"/>
                <w:szCs w:val="18"/>
              </w:rPr>
              <w:t xml:space="preserve"> </w:t>
            </w:r>
          </w:p>
          <w:p w14:paraId="2637F210" w14:textId="77777777" w:rsidR="00FC2252" w:rsidRPr="00797F7A" w:rsidRDefault="00FC2252" w:rsidP="00FC2252">
            <w:pPr>
              <w:pStyle w:val="PlainText"/>
              <w:jc w:val="left"/>
              <w:rPr>
                <w:rFonts w:ascii="Century Gothic" w:hAnsi="Century Gothic" w:cs="Arial"/>
                <w:sz w:val="18"/>
                <w:szCs w:val="18"/>
              </w:rPr>
            </w:pPr>
            <w:r w:rsidRPr="00797F7A">
              <w:rPr>
                <w:rFonts w:ascii="Century Gothic" w:hAnsi="Century Gothic" w:cs="Arial"/>
                <w:sz w:val="18"/>
                <w:szCs w:val="18"/>
              </w:rPr>
              <w:t>What did CEW contribute:</w:t>
            </w:r>
          </w:p>
          <w:p w14:paraId="4B4E1712"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 xml:space="preserve">To </w:t>
            </w:r>
            <w:proofErr w:type="spellStart"/>
            <w:r w:rsidRPr="00797F7A">
              <w:rPr>
                <w:rFonts w:ascii="Century Gothic" w:hAnsi="Century Gothic" w:cs="Arial"/>
                <w:sz w:val="18"/>
                <w:szCs w:val="18"/>
              </w:rPr>
              <w:t>microinvertebrate</w:t>
            </w:r>
            <w:proofErr w:type="spellEnd"/>
            <w:r w:rsidRPr="00797F7A">
              <w:rPr>
                <w:rFonts w:ascii="Century Gothic" w:hAnsi="Century Gothic" w:cs="Arial"/>
                <w:sz w:val="18"/>
                <w:szCs w:val="18"/>
              </w:rPr>
              <w:t xml:space="preserve"> diversity?</w:t>
            </w:r>
          </w:p>
          <w:p w14:paraId="0DD7DD6A" w14:textId="68E01FFF" w:rsidR="00FC2252" w:rsidRPr="009D2807" w:rsidRDefault="00FC2252" w:rsidP="00FC2252">
            <w:pPr>
              <w:pStyle w:val="PlainText"/>
              <w:ind w:left="357"/>
              <w:contextualSpacing/>
              <w:jc w:val="left"/>
              <w:rPr>
                <w:rFonts w:ascii="Century Gothic" w:hAnsi="Century Gothic" w:cs="Arial"/>
                <w:color w:val="0070C0"/>
                <w:sz w:val="18"/>
                <w:szCs w:val="18"/>
                <w:highlight w:val="yellow"/>
              </w:rPr>
            </w:pPr>
            <w:r w:rsidRPr="009E73F2">
              <w:rPr>
                <w:rFonts w:ascii="Century Gothic" w:hAnsi="Century Gothic" w:cs="Arial"/>
                <w:color w:val="0070C0"/>
                <w:sz w:val="18"/>
                <w:szCs w:val="18"/>
              </w:rPr>
              <w:lastRenderedPageBreak/>
              <w:t>CEW deliveries during December 2017 from disparate upstream sources provided a mixed</w:t>
            </w:r>
            <w:r>
              <w:rPr>
                <w:rFonts w:ascii="Century Gothic" w:hAnsi="Century Gothic" w:cs="Arial"/>
                <w:color w:val="0070C0"/>
                <w:sz w:val="18"/>
                <w:szCs w:val="18"/>
              </w:rPr>
              <w:t>, species-rich,</w:t>
            </w:r>
            <w:r w:rsidRPr="009E73F2">
              <w:rPr>
                <w:rFonts w:ascii="Century Gothic" w:hAnsi="Century Gothic" w:cs="Arial"/>
                <w:color w:val="0070C0"/>
                <w:sz w:val="18"/>
                <w:szCs w:val="18"/>
              </w:rPr>
              <w:t xml:space="preserve"> </w:t>
            </w:r>
            <w:proofErr w:type="spellStart"/>
            <w:r w:rsidRPr="009E73F2">
              <w:rPr>
                <w:rFonts w:ascii="Century Gothic" w:hAnsi="Century Gothic" w:cs="Arial"/>
                <w:color w:val="0070C0"/>
                <w:sz w:val="18"/>
                <w:szCs w:val="18"/>
              </w:rPr>
              <w:t>microinvertebrate</w:t>
            </w:r>
            <w:proofErr w:type="spellEnd"/>
            <w:r w:rsidRPr="009E73F2">
              <w:rPr>
                <w:rFonts w:ascii="Century Gothic" w:hAnsi="Century Gothic" w:cs="Arial"/>
                <w:color w:val="0070C0"/>
                <w:sz w:val="18"/>
                <w:szCs w:val="18"/>
              </w:rPr>
              <w:t xml:space="preserve"> assemblage, primarily of warm-water taxa from, for example, </w:t>
            </w:r>
            <w:r w:rsidR="00972741" w:rsidRPr="009E73F2">
              <w:rPr>
                <w:rFonts w:ascii="Century Gothic" w:hAnsi="Century Gothic" w:cs="Arial"/>
                <w:color w:val="0070C0"/>
                <w:sz w:val="18"/>
                <w:szCs w:val="18"/>
              </w:rPr>
              <w:t xml:space="preserve">the </w:t>
            </w:r>
            <w:r w:rsidRPr="009E73F2">
              <w:rPr>
                <w:rFonts w:ascii="Century Gothic" w:hAnsi="Century Gothic" w:cs="Arial"/>
                <w:color w:val="0070C0"/>
                <w:sz w:val="18"/>
                <w:szCs w:val="18"/>
              </w:rPr>
              <w:t>Murrumbidgee and Lake Victoria, with cool-water species from the Goulburn/southern Basin.</w:t>
            </w:r>
          </w:p>
          <w:p w14:paraId="2D55F71D"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 xml:space="preserve">Via upstream connectivity to </w:t>
            </w:r>
            <w:proofErr w:type="spellStart"/>
            <w:r w:rsidRPr="00797F7A">
              <w:rPr>
                <w:rFonts w:ascii="Century Gothic" w:hAnsi="Century Gothic" w:cs="Arial"/>
                <w:sz w:val="18"/>
                <w:szCs w:val="18"/>
              </w:rPr>
              <w:t>microinvertebrate</w:t>
            </w:r>
            <w:proofErr w:type="spellEnd"/>
            <w:r w:rsidRPr="00797F7A">
              <w:rPr>
                <w:rFonts w:ascii="Century Gothic" w:hAnsi="Century Gothic" w:cs="Arial"/>
                <w:sz w:val="18"/>
                <w:szCs w:val="18"/>
              </w:rPr>
              <w:t xml:space="preserve"> communities of the LMR?</w:t>
            </w:r>
          </w:p>
          <w:p w14:paraId="55F5D193" w14:textId="77777777" w:rsidR="00FC2252" w:rsidRPr="009D2807" w:rsidRDefault="00FC2252" w:rsidP="00FC2252">
            <w:pPr>
              <w:pStyle w:val="PlainText"/>
              <w:ind w:left="360"/>
              <w:contextualSpacing/>
              <w:jc w:val="left"/>
              <w:rPr>
                <w:rFonts w:ascii="Century Gothic" w:hAnsi="Century Gothic" w:cs="Arial"/>
                <w:color w:val="0070C0"/>
                <w:sz w:val="18"/>
                <w:szCs w:val="18"/>
                <w:highlight w:val="yellow"/>
              </w:rPr>
            </w:pPr>
            <w:r w:rsidRPr="009E73F2">
              <w:rPr>
                <w:rFonts w:ascii="Century Gothic" w:hAnsi="Century Gothic" w:cs="Arial"/>
                <w:color w:val="0070C0"/>
                <w:sz w:val="18"/>
                <w:szCs w:val="18"/>
              </w:rPr>
              <w:t xml:space="preserve">CEW contributed to longitudinal connectivity and most likely the transport of </w:t>
            </w:r>
            <w:proofErr w:type="spellStart"/>
            <w:r w:rsidRPr="009E73F2">
              <w:rPr>
                <w:rFonts w:ascii="Century Gothic" w:hAnsi="Century Gothic" w:cs="Arial"/>
                <w:color w:val="0070C0"/>
                <w:sz w:val="18"/>
                <w:szCs w:val="18"/>
              </w:rPr>
              <w:t>heleoplanktonic</w:t>
            </w:r>
            <w:proofErr w:type="spellEnd"/>
            <w:r w:rsidRPr="009E73F2">
              <w:rPr>
                <w:rFonts w:ascii="Century Gothic" w:hAnsi="Century Gothic" w:cs="Arial"/>
                <w:color w:val="0070C0"/>
                <w:sz w:val="18"/>
                <w:szCs w:val="18"/>
              </w:rPr>
              <w:t>* warm-water taxa, including novel taxa for the LMR or the continent, to the LMR in January 2018. These could have derived from northern tributaries, or from populations established in Lake Victoria.</w:t>
            </w:r>
            <w:r w:rsidRPr="009D2807">
              <w:rPr>
                <w:rFonts w:ascii="Century Gothic" w:hAnsi="Century Gothic" w:cs="Arial"/>
                <w:color w:val="0070C0"/>
                <w:sz w:val="18"/>
                <w:szCs w:val="18"/>
                <w:highlight w:val="yellow"/>
              </w:rPr>
              <w:t xml:space="preserve"> </w:t>
            </w:r>
          </w:p>
          <w:p w14:paraId="5275DD87"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The timing and presence of key species in relation to the diet of large-bodied native fish larvae?</w:t>
            </w:r>
          </w:p>
          <w:p w14:paraId="0EC057D1" w14:textId="7B0451AE" w:rsidR="00FC2252" w:rsidRPr="00583E68" w:rsidRDefault="00FC2252" w:rsidP="00FC2252">
            <w:pPr>
              <w:pStyle w:val="PlainText"/>
              <w:ind w:left="357"/>
              <w:contextualSpacing/>
              <w:jc w:val="left"/>
              <w:rPr>
                <w:rFonts w:ascii="Century Gothic" w:hAnsi="Century Gothic" w:cs="Arial"/>
                <w:sz w:val="18"/>
                <w:szCs w:val="18"/>
              </w:rPr>
            </w:pPr>
            <w:r w:rsidRPr="00583E68">
              <w:rPr>
                <w:rFonts w:ascii="Century Gothic" w:hAnsi="Century Gothic" w:cs="Arial"/>
                <w:color w:val="0070C0"/>
                <w:sz w:val="18"/>
                <w:szCs w:val="18"/>
              </w:rPr>
              <w:t xml:space="preserve">Relationship between timing of ambient (present in environment) </w:t>
            </w:r>
            <w:proofErr w:type="spellStart"/>
            <w:r w:rsidRPr="00583E68">
              <w:rPr>
                <w:rFonts w:ascii="Century Gothic" w:hAnsi="Century Gothic" w:cs="Arial"/>
                <w:color w:val="0070C0"/>
                <w:sz w:val="18"/>
                <w:szCs w:val="18"/>
              </w:rPr>
              <w:t>microinvertebrates</w:t>
            </w:r>
            <w:proofErr w:type="spellEnd"/>
            <w:r w:rsidRPr="00583E68">
              <w:rPr>
                <w:rFonts w:ascii="Century Gothic" w:hAnsi="Century Gothic" w:cs="Arial"/>
                <w:color w:val="0070C0"/>
                <w:sz w:val="18"/>
                <w:szCs w:val="18"/>
              </w:rPr>
              <w:t>, driven by CEW, and their presence in fish diet could not be determined</w:t>
            </w:r>
            <w:r w:rsidR="00B22FD6">
              <w:rPr>
                <w:rFonts w:ascii="Century Gothic" w:hAnsi="Century Gothic" w:cs="Arial"/>
                <w:color w:val="0070C0"/>
                <w:sz w:val="18"/>
                <w:szCs w:val="18"/>
              </w:rPr>
              <w:t xml:space="preserve"> due to low larval sample sizes</w:t>
            </w:r>
            <w:r w:rsidRPr="00583E68">
              <w:rPr>
                <w:rFonts w:ascii="Century Gothic" w:hAnsi="Century Gothic" w:cs="Arial"/>
                <w:color w:val="0070C0"/>
                <w:sz w:val="18"/>
                <w:szCs w:val="18"/>
              </w:rPr>
              <w:t>.</w:t>
            </w:r>
          </w:p>
          <w:p w14:paraId="03F5A341" w14:textId="77777777" w:rsidR="00FC2252" w:rsidRPr="00797F7A" w:rsidRDefault="00FC2252" w:rsidP="00FC2252">
            <w:pPr>
              <w:pStyle w:val="PlainText"/>
              <w:numPr>
                <w:ilvl w:val="0"/>
                <w:numId w:val="10"/>
              </w:numPr>
              <w:ind w:left="357" w:hanging="357"/>
              <w:contextualSpacing/>
              <w:jc w:val="left"/>
              <w:rPr>
                <w:rFonts w:ascii="Century Gothic" w:hAnsi="Century Gothic" w:cs="Arial"/>
                <w:sz w:val="18"/>
                <w:szCs w:val="18"/>
              </w:rPr>
            </w:pPr>
            <w:r w:rsidRPr="00797F7A">
              <w:rPr>
                <w:rFonts w:ascii="Century Gothic" w:hAnsi="Century Gothic" w:cs="Arial"/>
                <w:sz w:val="18"/>
                <w:szCs w:val="18"/>
              </w:rPr>
              <w:t xml:space="preserve">To </w:t>
            </w:r>
            <w:proofErr w:type="spellStart"/>
            <w:r w:rsidRPr="00797F7A">
              <w:rPr>
                <w:rFonts w:ascii="Century Gothic" w:hAnsi="Century Gothic" w:cs="Arial"/>
                <w:sz w:val="18"/>
                <w:szCs w:val="18"/>
              </w:rPr>
              <w:t>microinvertebrate</w:t>
            </w:r>
            <w:proofErr w:type="spellEnd"/>
            <w:r w:rsidRPr="00797F7A">
              <w:rPr>
                <w:rFonts w:ascii="Century Gothic" w:hAnsi="Century Gothic" w:cs="Arial"/>
                <w:sz w:val="18"/>
                <w:szCs w:val="18"/>
              </w:rPr>
              <w:t xml:space="preserve"> abundance?</w:t>
            </w:r>
          </w:p>
          <w:p w14:paraId="5CA84A1D" w14:textId="13E774E7" w:rsidR="00FC2252" w:rsidRPr="00797F7A" w:rsidRDefault="00FC2252" w:rsidP="00FC2252">
            <w:pPr>
              <w:pStyle w:val="PlainText"/>
              <w:ind w:left="360"/>
              <w:contextualSpacing/>
              <w:jc w:val="left"/>
              <w:rPr>
                <w:rFonts w:ascii="Century Gothic" w:hAnsi="Century Gothic"/>
                <w:color w:val="4F81BD" w:themeColor="accent1"/>
                <w:sz w:val="18"/>
                <w:szCs w:val="18"/>
              </w:rPr>
            </w:pPr>
            <w:r>
              <w:rPr>
                <w:rFonts w:ascii="Century Gothic" w:hAnsi="Century Gothic" w:cs="Arial"/>
                <w:color w:val="0070C0"/>
                <w:sz w:val="18"/>
                <w:szCs w:val="18"/>
              </w:rPr>
              <w:t xml:space="preserve">Increased </w:t>
            </w:r>
            <w:r w:rsidRPr="009E73F2">
              <w:rPr>
                <w:rFonts w:ascii="Century Gothic" w:hAnsi="Century Gothic" w:cs="Arial"/>
                <w:color w:val="0070C0"/>
                <w:sz w:val="18"/>
                <w:szCs w:val="18"/>
              </w:rPr>
              <w:t xml:space="preserve">CEW deliveries in </w:t>
            </w:r>
            <w:r>
              <w:rPr>
                <w:rFonts w:ascii="Century Gothic" w:hAnsi="Century Gothic" w:cs="Arial"/>
                <w:color w:val="0070C0"/>
                <w:sz w:val="18"/>
                <w:szCs w:val="18"/>
              </w:rPr>
              <w:t>late November</w:t>
            </w:r>
            <w:r w:rsidRPr="009E73F2">
              <w:rPr>
                <w:rFonts w:ascii="Century Gothic" w:hAnsi="Century Gothic" w:cs="Arial"/>
                <w:color w:val="0070C0"/>
                <w:sz w:val="18"/>
                <w:szCs w:val="18"/>
              </w:rPr>
              <w:t xml:space="preserve"> and</w:t>
            </w:r>
            <w:r>
              <w:rPr>
                <w:rFonts w:ascii="Century Gothic" w:hAnsi="Century Gothic" w:cs="Arial"/>
                <w:color w:val="0070C0"/>
                <w:sz w:val="18"/>
                <w:szCs w:val="18"/>
              </w:rPr>
              <w:t xml:space="preserve"> late</w:t>
            </w:r>
            <w:r w:rsidRPr="009E73F2">
              <w:rPr>
                <w:rFonts w:ascii="Century Gothic" w:hAnsi="Century Gothic" w:cs="Arial"/>
                <w:color w:val="0070C0"/>
                <w:sz w:val="18"/>
                <w:szCs w:val="18"/>
              </w:rPr>
              <w:t xml:space="preserve"> December were followed by pulses in </w:t>
            </w:r>
            <w:proofErr w:type="spellStart"/>
            <w:r w:rsidRPr="009E73F2">
              <w:rPr>
                <w:rFonts w:ascii="Century Gothic" w:hAnsi="Century Gothic" w:cs="Arial"/>
                <w:color w:val="0070C0"/>
                <w:sz w:val="18"/>
                <w:szCs w:val="18"/>
              </w:rPr>
              <w:t>microinvertebrate</w:t>
            </w:r>
            <w:proofErr w:type="spellEnd"/>
            <w:r w:rsidRPr="009E73F2">
              <w:rPr>
                <w:rFonts w:ascii="Century Gothic" w:hAnsi="Century Gothic" w:cs="Arial"/>
                <w:color w:val="0070C0"/>
                <w:sz w:val="18"/>
                <w:szCs w:val="18"/>
              </w:rPr>
              <w:t xml:space="preserve"> abundance, with a general increase in densities over the sampling period. </w:t>
            </w:r>
          </w:p>
        </w:tc>
        <w:tc>
          <w:tcPr>
            <w:tcW w:w="2450" w:type="pct"/>
            <w:shd w:val="clear" w:color="auto" w:fill="FFFFFF"/>
          </w:tcPr>
          <w:p w14:paraId="040844E2" w14:textId="2793A424" w:rsidR="00FC2252" w:rsidRPr="00C20A9E" w:rsidRDefault="00FC2252" w:rsidP="00FC2252">
            <w:pPr>
              <w:rPr>
                <w:rFonts w:cs="Arial"/>
                <w:sz w:val="18"/>
                <w:szCs w:val="18"/>
              </w:rPr>
            </w:pPr>
            <w:r w:rsidRPr="00C20A9E">
              <w:rPr>
                <w:rFonts w:cs="Arial"/>
                <w:sz w:val="18"/>
                <w:szCs w:val="18"/>
              </w:rPr>
              <w:lastRenderedPageBreak/>
              <w:t xml:space="preserve">The 2017-18 </w:t>
            </w:r>
            <w:proofErr w:type="spellStart"/>
            <w:r w:rsidRPr="00C20A9E">
              <w:rPr>
                <w:rFonts w:cs="Arial"/>
                <w:sz w:val="18"/>
                <w:szCs w:val="18"/>
              </w:rPr>
              <w:t>microinvertebrate</w:t>
            </w:r>
            <w:proofErr w:type="spellEnd"/>
            <w:r w:rsidRPr="00C20A9E">
              <w:rPr>
                <w:rFonts w:cs="Arial"/>
                <w:sz w:val="18"/>
                <w:szCs w:val="18"/>
              </w:rPr>
              <w:t xml:space="preserve"> assemblage was typical of in-channel flows and less diverse than that during overbank flows in 2016-17, when high numbers of non-planktonic species </w:t>
            </w:r>
            <w:r w:rsidR="004B714E">
              <w:rPr>
                <w:rFonts w:cs="Arial"/>
                <w:sz w:val="18"/>
                <w:szCs w:val="18"/>
              </w:rPr>
              <w:t xml:space="preserve">that are </w:t>
            </w:r>
            <w:r w:rsidRPr="00C20A9E">
              <w:rPr>
                <w:rFonts w:cs="Arial"/>
                <w:sz w:val="18"/>
                <w:szCs w:val="18"/>
              </w:rPr>
              <w:t>littoral, epiphytic</w:t>
            </w:r>
            <w:r w:rsidR="004070EE">
              <w:rPr>
                <w:rFonts w:cs="Arial"/>
                <w:sz w:val="18"/>
                <w:szCs w:val="18"/>
              </w:rPr>
              <w:t xml:space="preserve"> (attached to plants)</w:t>
            </w:r>
            <w:r w:rsidRPr="00C20A9E">
              <w:rPr>
                <w:rFonts w:cs="Arial"/>
                <w:sz w:val="18"/>
                <w:szCs w:val="18"/>
              </w:rPr>
              <w:t xml:space="preserve"> or </w:t>
            </w:r>
            <w:proofErr w:type="spellStart"/>
            <w:r w:rsidRPr="00C20A9E">
              <w:rPr>
                <w:rFonts w:cs="Arial"/>
                <w:sz w:val="18"/>
                <w:szCs w:val="18"/>
              </w:rPr>
              <w:t>epibenthic</w:t>
            </w:r>
            <w:proofErr w:type="spellEnd"/>
            <w:r w:rsidR="004070EE">
              <w:rPr>
                <w:rFonts w:cs="Arial"/>
                <w:sz w:val="18"/>
                <w:szCs w:val="18"/>
              </w:rPr>
              <w:t xml:space="preserve"> (on the surface of sediment)</w:t>
            </w:r>
            <w:r w:rsidRPr="00C20A9E">
              <w:rPr>
                <w:rFonts w:cs="Arial"/>
                <w:sz w:val="18"/>
                <w:szCs w:val="18"/>
              </w:rPr>
              <w:t xml:space="preserve"> in habit were transported </w:t>
            </w:r>
            <w:r w:rsidRPr="00C20A9E">
              <w:rPr>
                <w:rFonts w:cs="Arial"/>
                <w:sz w:val="18"/>
                <w:szCs w:val="18"/>
              </w:rPr>
              <w:lastRenderedPageBreak/>
              <w:t xml:space="preserve">into the main channel. In 2017-18, highest </w:t>
            </w:r>
            <w:proofErr w:type="spellStart"/>
            <w:r w:rsidRPr="00C20A9E">
              <w:rPr>
                <w:rFonts w:cs="Arial"/>
                <w:sz w:val="18"/>
                <w:szCs w:val="18"/>
              </w:rPr>
              <w:t>microinvertebrate</w:t>
            </w:r>
            <w:proofErr w:type="spellEnd"/>
            <w:r w:rsidRPr="00C20A9E">
              <w:rPr>
                <w:rFonts w:cs="Arial"/>
                <w:sz w:val="18"/>
                <w:szCs w:val="18"/>
              </w:rPr>
              <w:t xml:space="preserve"> diversities (&gt;20 spp.) occurred from late November to early January, which coincided with an increase in flow from the Upper Murray and Goulburn rivers (total flow to South Australia &gt;10,000 ML/d) and the increase in abundance or prevalence of taxa known to these catchments. During this period, with the exception of late December, a large proportion of the water that contributed to river flow was environmental water, including TLM and CEW. </w:t>
            </w:r>
          </w:p>
          <w:p w14:paraId="33D509AD" w14:textId="190AA5F3" w:rsidR="00FC2252" w:rsidRPr="00797F7A" w:rsidRDefault="00FC2252" w:rsidP="009A2305">
            <w:pPr>
              <w:rPr>
                <w:rFonts w:cs="Arial"/>
                <w:sz w:val="18"/>
                <w:szCs w:val="18"/>
              </w:rPr>
            </w:pPr>
            <w:proofErr w:type="spellStart"/>
            <w:r w:rsidRPr="00C20A9E">
              <w:rPr>
                <w:rFonts w:cs="Arial"/>
                <w:sz w:val="18"/>
                <w:szCs w:val="18"/>
              </w:rPr>
              <w:t>Microinvertebrate</w:t>
            </w:r>
            <w:proofErr w:type="spellEnd"/>
            <w:r w:rsidRPr="00C20A9E">
              <w:rPr>
                <w:rFonts w:cs="Arial"/>
                <w:sz w:val="18"/>
                <w:szCs w:val="18"/>
              </w:rPr>
              <w:t xml:space="preserve"> density peaked in early January 2018 during increased water temperature (~25°C). Warmer temperatures favoured warm-water species, i</w:t>
            </w:r>
            <w:r>
              <w:rPr>
                <w:rFonts w:cs="Arial"/>
                <w:sz w:val="18"/>
                <w:szCs w:val="18"/>
              </w:rPr>
              <w:t xml:space="preserve">ncluding rotifers </w:t>
            </w:r>
            <w:proofErr w:type="spellStart"/>
            <w:r w:rsidRPr="00C20A9E">
              <w:rPr>
                <w:rFonts w:cs="Arial"/>
                <w:i/>
                <w:sz w:val="18"/>
                <w:szCs w:val="18"/>
              </w:rPr>
              <w:t>Keratella</w:t>
            </w:r>
            <w:proofErr w:type="spellEnd"/>
            <w:r w:rsidRPr="00C20A9E">
              <w:rPr>
                <w:rFonts w:cs="Arial"/>
                <w:i/>
                <w:sz w:val="18"/>
                <w:szCs w:val="18"/>
              </w:rPr>
              <w:t xml:space="preserve"> </w:t>
            </w:r>
            <w:proofErr w:type="spellStart"/>
            <w:r w:rsidRPr="00C20A9E">
              <w:rPr>
                <w:rFonts w:cs="Arial"/>
                <w:i/>
                <w:sz w:val="18"/>
                <w:szCs w:val="18"/>
              </w:rPr>
              <w:t>americana</w:t>
            </w:r>
            <w:proofErr w:type="spellEnd"/>
            <w:r w:rsidRPr="00C20A9E">
              <w:rPr>
                <w:rFonts w:cs="Arial"/>
                <w:sz w:val="18"/>
                <w:szCs w:val="18"/>
              </w:rPr>
              <w:t xml:space="preserve">, </w:t>
            </w:r>
            <w:r w:rsidRPr="00C20A9E">
              <w:rPr>
                <w:rFonts w:cs="Arial"/>
                <w:i/>
                <w:sz w:val="18"/>
                <w:szCs w:val="18"/>
              </w:rPr>
              <w:t xml:space="preserve">K. </w:t>
            </w:r>
            <w:proofErr w:type="spellStart"/>
            <w:r w:rsidRPr="00C20A9E">
              <w:rPr>
                <w:rFonts w:cs="Arial"/>
                <w:i/>
                <w:sz w:val="18"/>
                <w:szCs w:val="18"/>
              </w:rPr>
              <w:t>tropica</w:t>
            </w:r>
            <w:proofErr w:type="spellEnd"/>
            <w:r w:rsidRPr="00C20A9E">
              <w:rPr>
                <w:rFonts w:cs="Arial"/>
                <w:sz w:val="18"/>
                <w:szCs w:val="18"/>
              </w:rPr>
              <w:t xml:space="preserve"> and </w:t>
            </w:r>
            <w:r w:rsidRPr="00C20A9E">
              <w:rPr>
                <w:rFonts w:cs="Arial"/>
                <w:i/>
                <w:sz w:val="18"/>
                <w:szCs w:val="18"/>
              </w:rPr>
              <w:t>K. tecta</w:t>
            </w:r>
            <w:r w:rsidRPr="00C20A9E">
              <w:rPr>
                <w:rFonts w:cs="Arial"/>
                <w:sz w:val="18"/>
                <w:szCs w:val="18"/>
              </w:rPr>
              <w:t xml:space="preserve">, which were highly abundant at Lock 1. </w:t>
            </w:r>
            <w:r w:rsidR="00972741" w:rsidRPr="00C20A9E">
              <w:rPr>
                <w:rFonts w:cs="Arial"/>
                <w:sz w:val="18"/>
                <w:szCs w:val="18"/>
              </w:rPr>
              <w:t xml:space="preserve">As demonstrated for other years of LTIM, particularly 2016-17, longitudinal connectivity of river flow is important in the transportation of </w:t>
            </w:r>
            <w:proofErr w:type="spellStart"/>
            <w:r w:rsidR="00972741" w:rsidRPr="00C20A9E">
              <w:rPr>
                <w:rFonts w:cs="Arial"/>
                <w:sz w:val="18"/>
                <w:szCs w:val="18"/>
              </w:rPr>
              <w:t>microinvertebrate</w:t>
            </w:r>
            <w:proofErr w:type="spellEnd"/>
            <w:r w:rsidR="00972741" w:rsidRPr="00C20A9E">
              <w:rPr>
                <w:rFonts w:cs="Arial"/>
                <w:sz w:val="18"/>
                <w:szCs w:val="18"/>
              </w:rPr>
              <w:t xml:space="preserve"> taxa from upstream catchments (e.g. Goulburn and upper Murray rivers) to the LMR, contributing to the diverse community in the LMR.</w:t>
            </w:r>
          </w:p>
        </w:tc>
      </w:tr>
      <w:tr w:rsidR="00FC2252" w:rsidRPr="00797F7A" w14:paraId="365F8009" w14:textId="77777777" w:rsidTr="0036511E">
        <w:trPr>
          <w:cantSplit/>
          <w:trHeight w:val="497"/>
        </w:trPr>
        <w:tc>
          <w:tcPr>
            <w:tcW w:w="2550" w:type="pct"/>
            <w:shd w:val="clear" w:color="auto" w:fill="FFFFFF"/>
          </w:tcPr>
          <w:p w14:paraId="0E0B9F89" w14:textId="5A577612" w:rsidR="00FC2252" w:rsidRPr="000E6778" w:rsidRDefault="00FC2252" w:rsidP="00FC2252">
            <w:pPr>
              <w:contextualSpacing/>
              <w:jc w:val="left"/>
              <w:rPr>
                <w:rFonts w:cs="Arial"/>
                <w:b/>
                <w:sz w:val="18"/>
                <w:szCs w:val="18"/>
              </w:rPr>
            </w:pPr>
            <w:r w:rsidRPr="000E6778">
              <w:rPr>
                <w:rFonts w:cs="Arial"/>
                <w:b/>
                <w:sz w:val="18"/>
                <w:szCs w:val="18"/>
              </w:rPr>
              <w:lastRenderedPageBreak/>
              <w:t>Fish Spawning and Recruitment</w:t>
            </w:r>
          </w:p>
          <w:p w14:paraId="6EF3FF38" w14:textId="77777777" w:rsidR="00FC2252" w:rsidRPr="000E6778" w:rsidRDefault="00FC2252" w:rsidP="00FC2252">
            <w:pPr>
              <w:pStyle w:val="PlainText"/>
              <w:jc w:val="left"/>
              <w:rPr>
                <w:rFonts w:ascii="Century Gothic" w:hAnsi="Century Gothic" w:cs="Arial"/>
                <w:sz w:val="18"/>
                <w:szCs w:val="18"/>
              </w:rPr>
            </w:pPr>
            <w:r w:rsidRPr="000E6778">
              <w:rPr>
                <w:rFonts w:ascii="Century Gothic" w:hAnsi="Century Gothic" w:cs="Arial"/>
                <w:sz w:val="18"/>
                <w:szCs w:val="18"/>
              </w:rPr>
              <w:t>What did CEW contribute to:</w:t>
            </w:r>
          </w:p>
          <w:p w14:paraId="2192E6E1" w14:textId="77777777" w:rsidR="00FC2252" w:rsidRPr="000E6778" w:rsidRDefault="00FC2252" w:rsidP="00FC2252">
            <w:pPr>
              <w:pStyle w:val="PlainText"/>
              <w:numPr>
                <w:ilvl w:val="0"/>
                <w:numId w:val="10"/>
              </w:numPr>
              <w:ind w:left="357" w:hanging="357"/>
              <w:contextualSpacing/>
              <w:jc w:val="left"/>
              <w:rPr>
                <w:rFonts w:ascii="Century Gothic" w:hAnsi="Century Gothic" w:cs="Arial"/>
                <w:sz w:val="18"/>
                <w:szCs w:val="18"/>
              </w:rPr>
            </w:pPr>
            <w:r w:rsidRPr="000E6778">
              <w:rPr>
                <w:rFonts w:ascii="Century Gothic" w:hAnsi="Century Gothic" w:cs="Arial"/>
                <w:sz w:val="18"/>
                <w:szCs w:val="18"/>
              </w:rPr>
              <w:t>Reproduction of golden perch and silver perch?</w:t>
            </w:r>
          </w:p>
          <w:p w14:paraId="5E2B10A5" w14:textId="11DCA56F" w:rsidR="00FC2252" w:rsidRPr="000E6778" w:rsidRDefault="00BD416C" w:rsidP="00DD7D7C">
            <w:pPr>
              <w:pStyle w:val="PlainText"/>
              <w:ind w:left="357"/>
              <w:contextualSpacing/>
              <w:jc w:val="left"/>
              <w:rPr>
                <w:rFonts w:ascii="Century Gothic" w:hAnsi="Century Gothic" w:cs="Arial"/>
                <w:b/>
                <w:sz w:val="18"/>
                <w:szCs w:val="18"/>
              </w:rPr>
            </w:pPr>
            <w:r w:rsidRPr="000E6778">
              <w:rPr>
                <w:rFonts w:ascii="Century Gothic" w:hAnsi="Century Gothic" w:cs="Times New Roman"/>
                <w:bCs/>
                <w:color w:val="0070C0"/>
                <w:sz w:val="18"/>
                <w:szCs w:val="18"/>
              </w:rPr>
              <w:t>Delivery of CEW to the lower River Murray in 2017-18 coincided with spawning, but no detectable recruitment of golden perch (to young-of-year, age 0+).</w:t>
            </w:r>
          </w:p>
        </w:tc>
        <w:tc>
          <w:tcPr>
            <w:tcW w:w="2450" w:type="pct"/>
            <w:shd w:val="clear" w:color="auto" w:fill="FFFFFF"/>
          </w:tcPr>
          <w:p w14:paraId="352A6488" w14:textId="3DCBDA2F" w:rsidR="00FC2252" w:rsidRPr="000E6778" w:rsidRDefault="00334239" w:rsidP="00B32565">
            <w:pPr>
              <w:rPr>
                <w:rFonts w:cs="Arial"/>
                <w:sz w:val="18"/>
                <w:szCs w:val="18"/>
              </w:rPr>
            </w:pPr>
            <w:r>
              <w:rPr>
                <w:rFonts w:cs="Arial"/>
                <w:sz w:val="18"/>
                <w:szCs w:val="18"/>
              </w:rPr>
              <w:t>In</w:t>
            </w:r>
            <w:r>
              <w:t xml:space="preserve"> </w:t>
            </w:r>
            <w:r w:rsidRPr="00334239">
              <w:rPr>
                <w:rFonts w:cs="Arial"/>
                <w:sz w:val="18"/>
                <w:szCs w:val="18"/>
              </w:rPr>
              <w:t>spring–early summer</w:t>
            </w:r>
            <w:r w:rsidR="00ED279E" w:rsidRPr="000E6778">
              <w:rPr>
                <w:rFonts w:cs="Arial"/>
                <w:sz w:val="18"/>
                <w:szCs w:val="18"/>
              </w:rPr>
              <w:t xml:space="preserve"> 2017-18, golden perch spawning occurred in the lower River Murray in association with in-channel flow pulse</w:t>
            </w:r>
            <w:r w:rsidR="00700679">
              <w:rPr>
                <w:rFonts w:cs="Arial"/>
                <w:sz w:val="18"/>
                <w:szCs w:val="18"/>
              </w:rPr>
              <w:t>s</w:t>
            </w:r>
            <w:r w:rsidR="00ED279E" w:rsidRPr="000E6778">
              <w:rPr>
                <w:rFonts w:cs="Arial"/>
                <w:sz w:val="18"/>
                <w:szCs w:val="18"/>
              </w:rPr>
              <w:t xml:space="preserve"> (</w:t>
            </w:r>
            <w:r w:rsidR="00700679">
              <w:rPr>
                <w:rFonts w:cs="Arial"/>
                <w:sz w:val="18"/>
                <w:szCs w:val="18"/>
              </w:rPr>
              <w:t xml:space="preserve">peak </w:t>
            </w:r>
            <w:r w:rsidR="00ED279E" w:rsidRPr="000E6778">
              <w:rPr>
                <w:rFonts w:cs="Arial"/>
                <w:sz w:val="18"/>
                <w:szCs w:val="18"/>
              </w:rPr>
              <w:t>flow to S</w:t>
            </w:r>
            <w:r w:rsidR="00ED279E">
              <w:rPr>
                <w:rFonts w:cs="Arial"/>
                <w:sz w:val="18"/>
                <w:szCs w:val="18"/>
              </w:rPr>
              <w:t xml:space="preserve">outh </w:t>
            </w:r>
            <w:r w:rsidR="00ED279E" w:rsidRPr="000E6778">
              <w:rPr>
                <w:rFonts w:cs="Arial"/>
                <w:sz w:val="18"/>
                <w:szCs w:val="18"/>
              </w:rPr>
              <w:t>A</w:t>
            </w:r>
            <w:r w:rsidR="00ED279E">
              <w:rPr>
                <w:rFonts w:cs="Arial"/>
                <w:sz w:val="18"/>
                <w:szCs w:val="18"/>
              </w:rPr>
              <w:t>ustralia</w:t>
            </w:r>
            <w:r w:rsidR="00ED279E" w:rsidRPr="000E6778">
              <w:rPr>
                <w:rFonts w:cs="Arial"/>
                <w:sz w:val="18"/>
                <w:szCs w:val="18"/>
              </w:rPr>
              <w:t xml:space="preserve"> 17,800 ML/d</w:t>
            </w:r>
            <w:r w:rsidR="00967C8A">
              <w:rPr>
                <w:rFonts w:cs="Arial"/>
                <w:sz w:val="18"/>
                <w:szCs w:val="18"/>
              </w:rPr>
              <w:t>)</w:t>
            </w:r>
            <w:r w:rsidR="00967C8A" w:rsidRPr="000E6778">
              <w:rPr>
                <w:rFonts w:cs="Arial"/>
                <w:sz w:val="18"/>
                <w:szCs w:val="18"/>
              </w:rPr>
              <w:t xml:space="preserve">. </w:t>
            </w:r>
            <w:r w:rsidR="00ED279E">
              <w:rPr>
                <w:rFonts w:cs="Arial"/>
                <w:sz w:val="18"/>
                <w:szCs w:val="18"/>
              </w:rPr>
              <w:t>Nevertheless, t</w:t>
            </w:r>
            <w:r w:rsidR="00ED279E" w:rsidRPr="000E6778">
              <w:rPr>
                <w:rFonts w:cs="Arial"/>
                <w:sz w:val="18"/>
                <w:szCs w:val="18"/>
              </w:rPr>
              <w:t xml:space="preserve">he absence of young-of-year golden perch and silver perch in 2018, </w:t>
            </w:r>
            <w:r w:rsidR="00ED279E">
              <w:rPr>
                <w:rFonts w:cs="Arial"/>
                <w:sz w:val="18"/>
                <w:szCs w:val="18"/>
              </w:rPr>
              <w:t>indicates</w:t>
            </w:r>
            <w:r w:rsidR="00ED279E" w:rsidRPr="000E6778">
              <w:rPr>
                <w:rFonts w:cs="Arial"/>
                <w:sz w:val="18"/>
                <w:szCs w:val="18"/>
              </w:rPr>
              <w:t xml:space="preserve"> unsuccessful recruitment and/or negligible immigration from spatially distinct spawning sources such as the lower Darling and mid-Murray rivers. </w:t>
            </w:r>
            <w:r w:rsidR="00BD416C" w:rsidRPr="000E6778">
              <w:rPr>
                <w:rFonts w:cs="Arial"/>
                <w:sz w:val="18"/>
                <w:szCs w:val="18"/>
              </w:rPr>
              <w:t xml:space="preserve"> </w:t>
            </w:r>
          </w:p>
        </w:tc>
      </w:tr>
    </w:tbl>
    <w:p w14:paraId="4E54A97F" w14:textId="234A41BE" w:rsidR="007F5816" w:rsidRDefault="007F5816" w:rsidP="007F5816">
      <w:pPr>
        <w:spacing w:line="240" w:lineRule="auto"/>
        <w:contextualSpacing/>
        <w:rPr>
          <w:sz w:val="18"/>
          <w:szCs w:val="18"/>
        </w:rPr>
      </w:pPr>
      <w:r w:rsidRPr="000E10E9">
        <w:rPr>
          <w:vertAlign w:val="superscript"/>
        </w:rPr>
        <w:t>#</w:t>
      </w:r>
      <w:r>
        <w:t xml:space="preserve"> </w:t>
      </w:r>
      <w:r>
        <w:rPr>
          <w:sz w:val="18"/>
          <w:szCs w:val="18"/>
        </w:rPr>
        <w:t>PSU (practical salinity unit) was used for Matter Transport modelling purposes in the report. PSU is approximately equal to 1 part per tho</w:t>
      </w:r>
      <w:r w:rsidR="000831E2">
        <w:rPr>
          <w:sz w:val="18"/>
          <w:szCs w:val="18"/>
        </w:rPr>
        <w:t>usand (</w:t>
      </w:r>
      <w:proofErr w:type="spellStart"/>
      <w:r w:rsidR="000831E2">
        <w:rPr>
          <w:sz w:val="18"/>
          <w:szCs w:val="18"/>
        </w:rPr>
        <w:t>ppt</w:t>
      </w:r>
      <w:proofErr w:type="spellEnd"/>
      <w:r w:rsidR="000831E2">
        <w:rPr>
          <w:sz w:val="18"/>
          <w:szCs w:val="18"/>
        </w:rPr>
        <w:t xml:space="preserve"> or ‰) or 1 g/</w:t>
      </w:r>
      <w:r>
        <w:rPr>
          <w:sz w:val="18"/>
          <w:szCs w:val="18"/>
        </w:rPr>
        <w:t>L.</w:t>
      </w:r>
    </w:p>
    <w:p w14:paraId="3213A896" w14:textId="20F75032" w:rsidR="000E10E9" w:rsidRPr="00C757C7" w:rsidRDefault="007F5816" w:rsidP="007F5816">
      <w:pPr>
        <w:spacing w:line="240" w:lineRule="auto"/>
        <w:contextualSpacing/>
        <w:sectPr w:rsidR="000E10E9" w:rsidRPr="00C757C7" w:rsidSect="00315EBC">
          <w:footerReference w:type="default" r:id="rId41"/>
          <w:footnotePr>
            <w:numFmt w:val="lowerLetter"/>
          </w:footnotePr>
          <w:pgSz w:w="16840" w:h="11900" w:orient="landscape" w:code="9"/>
          <w:pgMar w:top="1440" w:right="1440" w:bottom="1440" w:left="1440" w:header="709" w:footer="709" w:gutter="0"/>
          <w:pgNumType w:fmt="lowerRoman"/>
          <w:cols w:space="708"/>
          <w:docGrid w:linePitch="360"/>
        </w:sectPr>
      </w:pPr>
      <w:r>
        <w:rPr>
          <w:sz w:val="18"/>
          <w:szCs w:val="18"/>
        </w:rPr>
        <w:t xml:space="preserve">* </w:t>
      </w:r>
      <w:proofErr w:type="spellStart"/>
      <w:proofErr w:type="gramStart"/>
      <w:r>
        <w:rPr>
          <w:sz w:val="18"/>
          <w:szCs w:val="18"/>
        </w:rPr>
        <w:t>heleoplankton</w:t>
      </w:r>
      <w:proofErr w:type="spellEnd"/>
      <w:proofErr w:type="gramEnd"/>
      <w:r>
        <w:rPr>
          <w:sz w:val="18"/>
          <w:szCs w:val="18"/>
        </w:rPr>
        <w:t xml:space="preserve"> = plankton derived from billabongs and other floodplain still, generally-vegetated, waters.</w:t>
      </w:r>
    </w:p>
    <w:p w14:paraId="027F6375" w14:textId="77777777" w:rsidR="00B32A37" w:rsidRDefault="00B32A37" w:rsidP="00573876">
      <w:pPr>
        <w:rPr>
          <w:b/>
          <w:color w:val="1F497D" w:themeColor="text2"/>
        </w:rPr>
      </w:pPr>
    </w:p>
    <w:p w14:paraId="388C465D" w14:textId="6F3294B2" w:rsidR="00573876" w:rsidRPr="00C757C7" w:rsidRDefault="00573876" w:rsidP="00573876">
      <w:pPr>
        <w:rPr>
          <w:b/>
          <w:color w:val="1F497D" w:themeColor="text2"/>
        </w:rPr>
      </w:pPr>
      <w:r w:rsidRPr="000160B0">
        <w:rPr>
          <w:b/>
          <w:color w:val="1F497D" w:themeColor="text2"/>
        </w:rPr>
        <w:t>Key learning</w:t>
      </w:r>
      <w:r w:rsidR="00F2097E" w:rsidRPr="000160B0">
        <w:rPr>
          <w:b/>
          <w:color w:val="1F497D" w:themeColor="text2"/>
        </w:rPr>
        <w:t>s</w:t>
      </w:r>
      <w:r w:rsidRPr="000160B0">
        <w:rPr>
          <w:b/>
          <w:color w:val="1F497D" w:themeColor="text2"/>
        </w:rPr>
        <w:t xml:space="preserve"> and management implications</w:t>
      </w:r>
    </w:p>
    <w:p w14:paraId="53918E83" w14:textId="20B26B5B" w:rsidR="001126F0" w:rsidRPr="00DD7D7C" w:rsidRDefault="001126F0" w:rsidP="00334239">
      <w:pPr>
        <w:pStyle w:val="ListParagraph"/>
        <w:numPr>
          <w:ilvl w:val="0"/>
          <w:numId w:val="10"/>
        </w:numPr>
        <w:rPr>
          <w:bCs/>
        </w:rPr>
      </w:pPr>
      <w:r>
        <w:t>In the high</w:t>
      </w:r>
      <w:r w:rsidR="00ED4607">
        <w:t>ly</w:t>
      </w:r>
      <w:r>
        <w:t xml:space="preserve"> regulated lower River Murray, e</w:t>
      </w:r>
      <w:r w:rsidRPr="00502342">
        <w:t>nvironmental water could be used to reinstate key features of the natural hydrograph</w:t>
      </w:r>
      <w:r>
        <w:t xml:space="preserve"> to support</w:t>
      </w:r>
      <w:r w:rsidR="0000709E">
        <w:t xml:space="preserve"> hydrodynamic and</w:t>
      </w:r>
      <w:r>
        <w:t xml:space="preserve"> ecosystem restoration</w:t>
      </w:r>
      <w:r w:rsidR="00BD6E3B">
        <w:t>;</w:t>
      </w:r>
      <w:r w:rsidR="007310E9">
        <w:t xml:space="preserve"> f</w:t>
      </w:r>
      <w:r w:rsidRPr="00502342">
        <w:t xml:space="preserve">or example, </w:t>
      </w:r>
      <w:r w:rsidR="00972741">
        <w:t xml:space="preserve">to </w:t>
      </w:r>
      <w:r w:rsidR="00972741" w:rsidRPr="00502342">
        <w:t>restor</w:t>
      </w:r>
      <w:r w:rsidR="00972741">
        <w:t>e</w:t>
      </w:r>
      <w:r w:rsidR="00972741" w:rsidRPr="00502342">
        <w:t xml:space="preserve"> </w:t>
      </w:r>
      <w:r w:rsidR="00972741">
        <w:t>high, in-channel</w:t>
      </w:r>
      <w:r w:rsidR="00972741" w:rsidRPr="00502342">
        <w:t xml:space="preserve"> </w:t>
      </w:r>
      <w:r w:rsidR="00972741" w:rsidRPr="00334239">
        <w:t>spring–early summer</w:t>
      </w:r>
      <w:r w:rsidR="00972741" w:rsidRPr="00502342">
        <w:t xml:space="preserve"> flow pulses (&gt;20,000 ML/d).</w:t>
      </w:r>
      <w:r w:rsidR="00972741">
        <w:t xml:space="preserve">  </w:t>
      </w:r>
    </w:p>
    <w:p w14:paraId="59B35F62" w14:textId="64A13469" w:rsidR="00D316BE" w:rsidRPr="00E202F0" w:rsidRDefault="001F6DF1" w:rsidP="00527F5B">
      <w:pPr>
        <w:pStyle w:val="ListParagraph"/>
        <w:numPr>
          <w:ilvl w:val="0"/>
          <w:numId w:val="10"/>
        </w:numPr>
      </w:pPr>
      <w:r w:rsidRPr="00DD7D7C">
        <w:rPr>
          <w:bCs/>
        </w:rPr>
        <w:t>Hydrodynamic restoration is fundamental to maintaining or reinstating ecosystem function of the lower River Murray. Environmental water delivery can increase hydraulic diversity</w:t>
      </w:r>
      <w:r w:rsidR="00ED4607" w:rsidRPr="00DD7D7C">
        <w:rPr>
          <w:bCs/>
        </w:rPr>
        <w:t xml:space="preserve"> (e.g. velocity and water levels)</w:t>
      </w:r>
      <w:r w:rsidRPr="00DD7D7C">
        <w:rPr>
          <w:bCs/>
        </w:rPr>
        <w:t>, potentially leading to ecological benefits by i</w:t>
      </w:r>
      <w:r w:rsidR="00ED4607" w:rsidRPr="00DD7D7C">
        <w:rPr>
          <w:bCs/>
        </w:rPr>
        <w:t xml:space="preserve">ncreasing flowing water </w:t>
      </w:r>
      <w:r w:rsidRPr="00DD7D7C">
        <w:rPr>
          <w:bCs/>
        </w:rPr>
        <w:t xml:space="preserve">habitat and restoring riverine ecosystem processes. </w:t>
      </w:r>
      <w:r w:rsidR="00527F5B" w:rsidRPr="00527F5B">
        <w:rPr>
          <w:bCs/>
        </w:rPr>
        <w:t>To maximise ecological outcomes,</w:t>
      </w:r>
      <w:r w:rsidR="00527F5B">
        <w:rPr>
          <w:bCs/>
        </w:rPr>
        <w:t xml:space="preserve"> however,</w:t>
      </w:r>
      <w:r w:rsidR="00527F5B" w:rsidRPr="00527F5B">
        <w:rPr>
          <w:bCs/>
        </w:rPr>
        <w:t xml:space="preserve"> we need to better understand the effect of specific flow (e.g. timing, magnitude and duration) on ecological processes and hydraulic habitat requirements of flow-dependant species to inform flow management</w:t>
      </w:r>
    </w:p>
    <w:p w14:paraId="7950BA50" w14:textId="77777777" w:rsidR="001F6DF1" w:rsidRPr="00DD7D7C" w:rsidRDefault="001F6DF1" w:rsidP="00DD7D7C">
      <w:pPr>
        <w:pStyle w:val="ListParagraph"/>
        <w:numPr>
          <w:ilvl w:val="0"/>
          <w:numId w:val="10"/>
        </w:numPr>
        <w:rPr>
          <w:bCs/>
        </w:rPr>
      </w:pPr>
      <w:r w:rsidRPr="00DD7D7C">
        <w:rPr>
          <w:bCs/>
        </w:rPr>
        <w:t xml:space="preserve">Environmental water delivery that promotes longitudinal and lateral connectivity will enhance the productivity in the LMR, via increased carbon and nutrient inputs and matter transport, and facilitate the transport and dispersal of aquatic biota (e.g. </w:t>
      </w:r>
      <w:proofErr w:type="spellStart"/>
      <w:r w:rsidRPr="00DD7D7C">
        <w:rPr>
          <w:bCs/>
        </w:rPr>
        <w:t>microinvertebrates</w:t>
      </w:r>
      <w:proofErr w:type="spellEnd"/>
      <w:r w:rsidRPr="00DD7D7C">
        <w:rPr>
          <w:bCs/>
        </w:rPr>
        <w:t xml:space="preserve">, fish larvae). </w:t>
      </w:r>
    </w:p>
    <w:p w14:paraId="29B9DEB8" w14:textId="6E87CF03" w:rsidR="00041B26" w:rsidRDefault="00041B26" w:rsidP="00DD7D7C">
      <w:pPr>
        <w:pStyle w:val="ListParagraph"/>
        <w:numPr>
          <w:ilvl w:val="0"/>
          <w:numId w:val="10"/>
        </w:numPr>
      </w:pPr>
      <w:r w:rsidRPr="00E202F0">
        <w:t xml:space="preserve">Environmental flows are pivotal in maintaining barrage flows and end-of-system connectivity in the MDB, particularly during low flow periods, when there would otherwise be negligible water and matter exchange between the Lower Lakes and Coorong. </w:t>
      </w:r>
      <w:r>
        <w:t>Barrage flows play a significant role in salt export from the MDB</w:t>
      </w:r>
      <w:r w:rsidR="00231D2D">
        <w:t>,</w:t>
      </w:r>
      <w:r w:rsidR="00431129">
        <w:t xml:space="preserve"> </w:t>
      </w:r>
      <w:r w:rsidR="00231D2D">
        <w:t xml:space="preserve">facilitate important life history processes of estuarine species and reduce the risk of increased estuarine salinities and </w:t>
      </w:r>
      <w:r w:rsidR="00117C5D">
        <w:t xml:space="preserve">Murray </w:t>
      </w:r>
      <w:r w:rsidR="00527F5B">
        <w:t>M</w:t>
      </w:r>
      <w:r w:rsidR="00231D2D">
        <w:t>outh closure</w:t>
      </w:r>
      <w:r>
        <w:t>.</w:t>
      </w:r>
    </w:p>
    <w:p w14:paraId="5A534C29" w14:textId="77777777" w:rsidR="001F6DF1" w:rsidRPr="00DD7D7C" w:rsidRDefault="001F6DF1" w:rsidP="00DD7D7C">
      <w:pPr>
        <w:pStyle w:val="ListParagraph"/>
        <w:numPr>
          <w:ilvl w:val="0"/>
          <w:numId w:val="10"/>
        </w:numPr>
        <w:rPr>
          <w:bCs/>
        </w:rPr>
      </w:pPr>
      <w:r w:rsidRPr="00DD7D7C">
        <w:rPr>
          <w:bCs/>
        </w:rPr>
        <w:t>The timing of environmental flow delivery should continue to align with ecological objectives and consider biological processes and life history requirements (e.g. reproductive season of flow-cued species in spring/summer</w:t>
      </w:r>
      <w:r w:rsidRPr="00502342">
        <w:t xml:space="preserve"> or spawning migration of diadromous fishes in winter</w:t>
      </w:r>
      <w:r w:rsidRPr="00DD7D7C">
        <w:rPr>
          <w:bCs/>
        </w:rPr>
        <w:t xml:space="preserve">). </w:t>
      </w:r>
    </w:p>
    <w:p w14:paraId="08F7F5D9" w14:textId="73F84F54" w:rsidR="00E202F0" w:rsidRPr="00E202F0" w:rsidRDefault="007C6987" w:rsidP="00DD7D7C">
      <w:pPr>
        <w:pStyle w:val="ListParagraph"/>
        <w:numPr>
          <w:ilvl w:val="0"/>
          <w:numId w:val="10"/>
        </w:numPr>
      </w:pPr>
      <w:r>
        <w:t>T</w:t>
      </w:r>
      <w:r w:rsidR="00E202F0" w:rsidRPr="00E202F0">
        <w:t>h</w:t>
      </w:r>
      <w:r>
        <w:t>e source of water (i.e. origin) is also important,</w:t>
      </w:r>
      <w:r w:rsidR="00E202F0" w:rsidRPr="00E202F0">
        <w:t xml:space="preserve"> which can influence water quality</w:t>
      </w:r>
      <w:r>
        <w:t xml:space="preserve"> (e.g. turbidity, the amount and form of nutrients)</w:t>
      </w:r>
      <w:r w:rsidR="00E202F0" w:rsidRPr="00E202F0">
        <w:t>, ecological processes</w:t>
      </w:r>
      <w:r>
        <w:t xml:space="preserve"> (e.g. primary/secondary productivity) and</w:t>
      </w:r>
      <w:r w:rsidR="00E202F0" w:rsidRPr="00E202F0">
        <w:t xml:space="preserve"> </w:t>
      </w:r>
      <w:r w:rsidRPr="00E202F0">
        <w:t>biological responses</w:t>
      </w:r>
      <w:r>
        <w:t xml:space="preserve"> (e.g. larval fish dispersion). </w:t>
      </w:r>
      <w:r w:rsidRPr="00E202F0">
        <w:t xml:space="preserve"> </w:t>
      </w:r>
    </w:p>
    <w:p w14:paraId="14E63DB4" w14:textId="77777777" w:rsidR="00527F5B" w:rsidRPr="00527F5B" w:rsidRDefault="00E202F0" w:rsidP="00700679">
      <w:pPr>
        <w:pStyle w:val="ListParagraph"/>
        <w:numPr>
          <w:ilvl w:val="0"/>
          <w:numId w:val="10"/>
        </w:numPr>
      </w:pPr>
      <w:r w:rsidRPr="00527F5B">
        <w:rPr>
          <w:rFonts w:cs="Arial"/>
          <w:szCs w:val="22"/>
        </w:rPr>
        <w:t>Furthermore, m</w:t>
      </w:r>
      <w:r w:rsidRPr="00E202F0">
        <w:t xml:space="preserve">aintaining flow integrity from </w:t>
      </w:r>
      <w:r w:rsidR="00812A8F">
        <w:t>its</w:t>
      </w:r>
      <w:r w:rsidR="00EF67E0">
        <w:t xml:space="preserve"> source</w:t>
      </w:r>
      <w:r w:rsidRPr="00E202F0">
        <w:t xml:space="preserve"> (e.g. Darling River</w:t>
      </w:r>
      <w:r w:rsidR="00EF67E0">
        <w:t>,</w:t>
      </w:r>
      <w:r w:rsidR="00812A8F">
        <w:t xml:space="preserve"> </w:t>
      </w:r>
      <w:r w:rsidRPr="00E202F0">
        <w:t>Murray</w:t>
      </w:r>
      <w:r w:rsidR="00EF67E0">
        <w:t xml:space="preserve"> upstream or major tributaries</w:t>
      </w:r>
      <w:r w:rsidRPr="00E202F0">
        <w:t xml:space="preserve">) to the </w:t>
      </w:r>
      <w:r w:rsidR="00EF67E0">
        <w:t xml:space="preserve">end of the </w:t>
      </w:r>
      <w:r w:rsidRPr="00E202F0">
        <w:t>River Murray</w:t>
      </w:r>
      <w:r w:rsidR="00EF67E0">
        <w:t xml:space="preserve"> system</w:t>
      </w:r>
      <w:r w:rsidRPr="00E202F0">
        <w:t xml:space="preserve"> is important to support broad-scale ecological processes and promote </w:t>
      </w:r>
      <w:r w:rsidRPr="00527F5B">
        <w:rPr>
          <w:bCs/>
        </w:rPr>
        <w:t>positive outcomes (e.g. improved productivity,</w:t>
      </w:r>
      <w:r w:rsidR="00812A8F" w:rsidRPr="00527F5B">
        <w:rPr>
          <w:bCs/>
        </w:rPr>
        <w:t xml:space="preserve"> migration of diadromous species and</w:t>
      </w:r>
      <w:r w:rsidRPr="00527F5B">
        <w:rPr>
          <w:bCs/>
        </w:rPr>
        <w:t xml:space="preserve"> enhanced spawning and recruitment of flow-dependent </w:t>
      </w:r>
      <w:r w:rsidR="00812A8F" w:rsidRPr="00527F5B">
        <w:rPr>
          <w:bCs/>
        </w:rPr>
        <w:t>species</w:t>
      </w:r>
      <w:r w:rsidRPr="00527F5B">
        <w:rPr>
          <w:bCs/>
        </w:rPr>
        <w:t xml:space="preserve">). </w:t>
      </w:r>
    </w:p>
    <w:p w14:paraId="7545F8A1" w14:textId="0612CEB1" w:rsidR="0034068C" w:rsidRDefault="00387F0B" w:rsidP="00527F5B">
      <w:r w:rsidRPr="00387F0B">
        <w:t>More specific management consider</w:t>
      </w:r>
      <w:r w:rsidR="00E56F42">
        <w:t xml:space="preserve">ations are provided in Section </w:t>
      </w:r>
      <w:r w:rsidR="00E56F42">
        <w:fldChar w:fldCharType="begin"/>
      </w:r>
      <w:r w:rsidR="00E56F42">
        <w:instrText xml:space="preserve"> REF _Ref472332586 \r \h </w:instrText>
      </w:r>
      <w:r w:rsidR="00E56F42">
        <w:fldChar w:fldCharType="separate"/>
      </w:r>
      <w:r w:rsidR="00F504D0">
        <w:t>4</w:t>
      </w:r>
      <w:r w:rsidR="00E56F42">
        <w:fldChar w:fldCharType="end"/>
      </w:r>
      <w:r w:rsidRPr="00387F0B">
        <w:t>. These were based on ecological outcomes and</w:t>
      </w:r>
      <w:r w:rsidR="00E56F42">
        <w:t xml:space="preserve"> findings presented in Section </w:t>
      </w:r>
      <w:r w:rsidR="00E56F42">
        <w:fldChar w:fldCharType="begin"/>
      </w:r>
      <w:r w:rsidR="00E56F42">
        <w:instrText xml:space="preserve"> REF _Ref527530312 \r \h </w:instrText>
      </w:r>
      <w:r w:rsidR="00E56F42">
        <w:fldChar w:fldCharType="separate"/>
      </w:r>
      <w:r w:rsidR="00F504D0">
        <w:t>2</w:t>
      </w:r>
      <w:r w:rsidR="00E56F42">
        <w:fldChar w:fldCharType="end"/>
      </w:r>
      <w:r w:rsidRPr="00387F0B">
        <w:t>.</w:t>
      </w:r>
      <w:r w:rsidRPr="00387F0B">
        <w:tab/>
      </w:r>
    </w:p>
    <w:p w14:paraId="4A4B9B3A" w14:textId="77777777" w:rsidR="00787CD8" w:rsidRDefault="00787CD8" w:rsidP="00F41737">
      <w:pPr>
        <w:pStyle w:val="Heading1"/>
        <w:sectPr w:rsidR="00787CD8" w:rsidSect="00175713">
          <w:footerReference w:type="default" r:id="rId42"/>
          <w:footnotePr>
            <w:numFmt w:val="lowerLetter"/>
          </w:footnotePr>
          <w:type w:val="continuous"/>
          <w:pgSz w:w="11900" w:h="16840" w:code="9"/>
          <w:pgMar w:top="1440" w:right="1440" w:bottom="1440" w:left="1440" w:header="709" w:footer="709" w:gutter="0"/>
          <w:pgNumType w:fmt="lowerRoman"/>
          <w:cols w:space="708"/>
          <w:docGrid w:linePitch="360"/>
        </w:sectPr>
      </w:pPr>
      <w:bookmarkStart w:id="20" w:name="_Toc441838724"/>
    </w:p>
    <w:p w14:paraId="42B30865" w14:textId="0CE1B78F" w:rsidR="008229EE" w:rsidRPr="00C757C7" w:rsidRDefault="003E2B6B" w:rsidP="00F41737">
      <w:pPr>
        <w:pStyle w:val="Heading1"/>
      </w:pPr>
      <w:bookmarkStart w:id="21" w:name="_Toc3558331"/>
      <w:r w:rsidRPr="00C757C7">
        <w:lastRenderedPageBreak/>
        <w:t>Introduction</w:t>
      </w:r>
      <w:bookmarkEnd w:id="8"/>
      <w:bookmarkEnd w:id="9"/>
      <w:bookmarkEnd w:id="20"/>
      <w:bookmarkEnd w:id="21"/>
    </w:p>
    <w:p w14:paraId="6955ED25" w14:textId="681378AA" w:rsidR="00A62C74" w:rsidRPr="00C757C7" w:rsidRDefault="00700BFE" w:rsidP="00F41737">
      <w:pPr>
        <w:pStyle w:val="Heading2"/>
      </w:pPr>
      <w:bookmarkStart w:id="22" w:name="_Toc381776097"/>
      <w:bookmarkStart w:id="23" w:name="_Toc441838725"/>
      <w:bookmarkStart w:id="24" w:name="_Toc3558332"/>
      <w:bookmarkStart w:id="25" w:name="_Toc353023400"/>
      <w:bookmarkStart w:id="26" w:name="_Toc353025181"/>
      <w:r>
        <w:t>B</w:t>
      </w:r>
      <w:r w:rsidR="00A62C74" w:rsidRPr="00C757C7">
        <w:t>ackground</w:t>
      </w:r>
      <w:bookmarkEnd w:id="22"/>
      <w:bookmarkEnd w:id="23"/>
      <w:bookmarkEnd w:id="24"/>
    </w:p>
    <w:p w14:paraId="7416B55D" w14:textId="2993BCA9" w:rsidR="00700BFE" w:rsidRDefault="00700BFE" w:rsidP="00700BFE">
      <w:bookmarkStart w:id="27" w:name="_Ref387827310"/>
      <w:r>
        <w:t>In 2014, the five-year (</w:t>
      </w:r>
      <w:r w:rsidR="008007DC" w:rsidRPr="001C55E6">
        <w:t>2014-15</w:t>
      </w:r>
      <w:r w:rsidR="008007DC">
        <w:t>–</w:t>
      </w:r>
      <w:r w:rsidR="008007DC" w:rsidRPr="001C55E6">
        <w:t>2018-19</w:t>
      </w:r>
      <w:r>
        <w:t>) Commonwealth Environmental Water Office Long-Term Intervention Monitoring (CEWO LTIM) project was established to monitor and evaluate long-term ecological outcomes of Commonwealth environmental water delivery in the Murray–Darling Basin (MDB). The project was implemented across seven Selected Areas throughout the MDB, including the Lower Murray River (LMR), to enable Basin-scale evaluation in addition to</w:t>
      </w:r>
      <w:r w:rsidRPr="004C471E">
        <w:t xml:space="preserve"> </w:t>
      </w:r>
      <w:r>
        <w:t>Selected Area (local) evaluation. The overall aims of the project are to demonstrate the ecological outcomes of Commonwealth environmental water delivery and support adaptive management.</w:t>
      </w:r>
    </w:p>
    <w:p w14:paraId="2638AA19" w14:textId="77F092B6" w:rsidR="00700BFE" w:rsidRDefault="00700BFE" w:rsidP="00700BFE">
      <w:r>
        <w:t xml:space="preserve">The CEWO LTIM project in the LMR focuses on the main channel </w:t>
      </w:r>
      <w:r w:rsidRPr="00E91802">
        <w:t xml:space="preserve">of the </w:t>
      </w:r>
      <w:r w:rsidR="00B010B4">
        <w:t xml:space="preserve">LMR </w:t>
      </w:r>
      <w:r w:rsidRPr="00E91802">
        <w:t xml:space="preserve">between the </w:t>
      </w:r>
      <w:r>
        <w:t>South Australian</w:t>
      </w:r>
      <w:r w:rsidRPr="00E91802">
        <w:t xml:space="preserve"> border and Wellington</w:t>
      </w:r>
      <w:r>
        <w:t xml:space="preserve">, with only one targeted investigation (i.e. Matter Transport) extending to the Lower Lakes and Coorong </w:t>
      </w:r>
      <w:r w:rsidRPr="00C757C7">
        <w:t>(</w:t>
      </w:r>
      <w:r w:rsidR="00D0284C">
        <w:fldChar w:fldCharType="begin"/>
      </w:r>
      <w:r w:rsidR="00D0284C">
        <w:instrText xml:space="preserve"> REF _Ref469926522 \h </w:instrText>
      </w:r>
      <w:r w:rsidR="00D0284C">
        <w:fldChar w:fldCharType="separate"/>
      </w:r>
      <w:r w:rsidR="00F504D0">
        <w:t xml:space="preserve">Figure </w:t>
      </w:r>
      <w:r w:rsidR="00F504D0">
        <w:rPr>
          <w:noProof/>
        </w:rPr>
        <w:t>1</w:t>
      </w:r>
      <w:r w:rsidR="00D0284C">
        <w:fldChar w:fldCharType="end"/>
      </w:r>
      <w:r w:rsidRPr="00C757C7">
        <w:t>)</w:t>
      </w:r>
      <w:r>
        <w:t>. Targeted investigations (for indicators) were</w:t>
      </w:r>
      <w:r w:rsidRPr="00C757C7">
        <w:t xml:space="preserve"> conducted at various sites </w:t>
      </w:r>
      <w:r>
        <w:t>in the LMR Selected Area, covering three</w:t>
      </w:r>
      <w:r w:rsidRPr="00C757C7">
        <w:t xml:space="preserve"> </w:t>
      </w:r>
      <w:r w:rsidR="006F6DDA">
        <w:t xml:space="preserve">riverine </w:t>
      </w:r>
      <w:r w:rsidRPr="00C757C7">
        <w:t xml:space="preserve">geomorphic </w:t>
      </w:r>
      <w:r>
        <w:t>zones (floodplain, gorge and swamplands) and the Lower Lakes and Coorong (Wellington to Murray Mouth</w:t>
      </w:r>
      <w:r w:rsidRPr="002C78BC">
        <w:t>)</w:t>
      </w:r>
      <w:r w:rsidR="00D0284C">
        <w:t xml:space="preserve"> (</w:t>
      </w:r>
      <w:r w:rsidR="00D0284C">
        <w:fldChar w:fldCharType="begin"/>
      </w:r>
      <w:r w:rsidR="00D0284C">
        <w:instrText xml:space="preserve"> REF _Ref469926522 \h </w:instrText>
      </w:r>
      <w:r w:rsidR="00D0284C">
        <w:fldChar w:fldCharType="separate"/>
      </w:r>
      <w:r w:rsidR="00F504D0">
        <w:t xml:space="preserve">Figure </w:t>
      </w:r>
      <w:r w:rsidR="00F504D0">
        <w:rPr>
          <w:noProof/>
        </w:rPr>
        <w:t>1</w:t>
      </w:r>
      <w:r w:rsidR="00D0284C">
        <w:fldChar w:fldCharType="end"/>
      </w:r>
      <w:r>
        <w:t>)</w:t>
      </w:r>
      <w:r w:rsidRPr="002C78BC">
        <w:t xml:space="preserve">. </w:t>
      </w:r>
    </w:p>
    <w:p w14:paraId="46C24B8D" w14:textId="7954F1A0" w:rsidR="009D2807" w:rsidRPr="009D2807" w:rsidRDefault="00700BFE" w:rsidP="009D2807">
      <w:pPr>
        <w:rPr>
          <w:rFonts w:cstheme="minorHAnsi"/>
          <w:szCs w:val="24"/>
        </w:rPr>
      </w:pPr>
      <w:r>
        <w:t>Indicators were used to assess ecological responses to environmental water delivery in the LMR. Three indicators (</w:t>
      </w:r>
      <w:r w:rsidRPr="00B417DC">
        <w:rPr>
          <w:b/>
          <w:i/>
        </w:rPr>
        <w:t>Hydrology (channel)</w:t>
      </w:r>
      <w:r>
        <w:t xml:space="preserve">, </w:t>
      </w:r>
      <w:r w:rsidRPr="00B417DC">
        <w:rPr>
          <w:b/>
          <w:i/>
        </w:rPr>
        <w:t xml:space="preserve">Stream Metabolism </w:t>
      </w:r>
      <w:r>
        <w:t xml:space="preserve">and </w:t>
      </w:r>
      <w:r w:rsidRPr="00B417DC">
        <w:rPr>
          <w:b/>
          <w:i/>
        </w:rPr>
        <w:t>Fish (channel)</w:t>
      </w:r>
      <w:r>
        <w:t xml:space="preserve">) followed standard protocols to support quantitative Basin-wide and Selected Area evaluation, where applicable (Hale </w:t>
      </w:r>
      <w:r w:rsidRPr="00B73F5A">
        <w:rPr>
          <w:i/>
        </w:rPr>
        <w:t>et al.</w:t>
      </w:r>
      <w:r>
        <w:t xml:space="preserve"> 2014). Four indicators (</w:t>
      </w:r>
      <w:r w:rsidRPr="00B417DC">
        <w:rPr>
          <w:b/>
          <w:i/>
        </w:rPr>
        <w:t>Hydrological Regime</w:t>
      </w:r>
      <w:r>
        <w:t xml:space="preserve">, </w:t>
      </w:r>
      <w:r w:rsidRPr="00B417DC">
        <w:rPr>
          <w:b/>
          <w:i/>
        </w:rPr>
        <w:t>Matter Transport</w:t>
      </w:r>
      <w:r>
        <w:t xml:space="preserve">, </w:t>
      </w:r>
      <w:proofErr w:type="spellStart"/>
      <w:r w:rsidRPr="00B417DC">
        <w:rPr>
          <w:b/>
          <w:i/>
        </w:rPr>
        <w:t>Microinvertebrates</w:t>
      </w:r>
      <w:proofErr w:type="spellEnd"/>
      <w:r>
        <w:t xml:space="preserve"> and </w:t>
      </w:r>
      <w:r w:rsidRPr="00B417DC">
        <w:rPr>
          <w:b/>
          <w:i/>
        </w:rPr>
        <w:t>Fish Spawning and Recruitment</w:t>
      </w:r>
      <w:r>
        <w:t xml:space="preserve">) were developed to address objectives and </w:t>
      </w:r>
      <w:r w:rsidRPr="00C757C7">
        <w:t>test a series of</w:t>
      </w:r>
      <w:r>
        <w:t xml:space="preserve"> Selected Area-specific </w:t>
      </w:r>
      <w:r w:rsidRPr="00C757C7">
        <w:t>hypotheses</w:t>
      </w:r>
      <w:r>
        <w:t xml:space="preserve"> with respect to biological/ecological response to environmental flows</w:t>
      </w:r>
      <w:r w:rsidRPr="00374FAA">
        <w:t xml:space="preserve">. </w:t>
      </w:r>
      <w:r>
        <w:t>I</w:t>
      </w:r>
      <w:r w:rsidRPr="00374FAA">
        <w:t xml:space="preserve">ndicators were selected in line with Commonwealth environmental water evaluation questions for the Basin and Selected Area. </w:t>
      </w:r>
      <w:r>
        <w:t>D</w:t>
      </w:r>
      <w:r w:rsidRPr="00374FAA">
        <w:t xml:space="preserve">etails are presented in the Monitoring and Evaluation Plan for the LMR (SARDI </w:t>
      </w:r>
      <w:r w:rsidRPr="00374FAA">
        <w:rPr>
          <w:i/>
        </w:rPr>
        <w:t>et al.</w:t>
      </w:r>
      <w:r w:rsidRPr="00374FAA">
        <w:t xml:space="preserve"> 201</w:t>
      </w:r>
      <w:r w:rsidR="000F2F96">
        <w:t>8</w:t>
      </w:r>
      <w:r w:rsidRPr="00374FAA">
        <w:t>)</w:t>
      </w:r>
      <w:r w:rsidR="00F362AB" w:rsidRPr="00D875C7">
        <w:t>.</w:t>
      </w:r>
    </w:p>
    <w:p w14:paraId="491325A6" w14:textId="6CF397DE" w:rsidR="0065676C" w:rsidRDefault="009D2807" w:rsidP="009D2807">
      <w:pPr>
        <w:tabs>
          <w:tab w:val="left" w:pos="7250"/>
        </w:tabs>
        <w:rPr>
          <w:rFonts w:cstheme="minorHAnsi"/>
          <w:szCs w:val="24"/>
        </w:rPr>
      </w:pPr>
      <w:r>
        <w:rPr>
          <w:rFonts w:cstheme="minorHAnsi"/>
          <w:szCs w:val="24"/>
        </w:rPr>
        <w:tab/>
      </w:r>
    </w:p>
    <w:p w14:paraId="099D1CB5" w14:textId="77777777" w:rsidR="0065676C" w:rsidRPr="0065676C" w:rsidRDefault="0065676C" w:rsidP="0065676C">
      <w:pPr>
        <w:rPr>
          <w:rFonts w:cstheme="minorHAnsi"/>
          <w:szCs w:val="24"/>
        </w:rPr>
      </w:pPr>
    </w:p>
    <w:p w14:paraId="58162146" w14:textId="29D2612B" w:rsidR="004053CC" w:rsidRPr="0065676C" w:rsidRDefault="004A1073" w:rsidP="004A1073">
      <w:pPr>
        <w:tabs>
          <w:tab w:val="left" w:pos="1128"/>
        </w:tabs>
        <w:rPr>
          <w:rFonts w:cstheme="minorHAnsi"/>
          <w:szCs w:val="24"/>
        </w:rPr>
      </w:pPr>
      <w:r>
        <w:rPr>
          <w:rFonts w:cstheme="minorHAnsi"/>
          <w:szCs w:val="24"/>
        </w:rPr>
        <w:tab/>
      </w:r>
    </w:p>
    <w:p w14:paraId="507F639F" w14:textId="16263974" w:rsidR="009A0A58" w:rsidRDefault="0007443D" w:rsidP="00712508">
      <w:pPr>
        <w:jc w:val="center"/>
      </w:pPr>
      <w:r w:rsidRPr="00DA1715">
        <w:rPr>
          <w:noProof/>
          <w:lang w:eastAsia="en-AU"/>
        </w:rPr>
        <w:lastRenderedPageBreak/>
        <w:drawing>
          <wp:inline distT="0" distB="0" distL="0" distR="0" wp14:anchorId="5376C299" wp14:editId="52B840A5">
            <wp:extent cx="5629275" cy="3974193"/>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29789" cy="3974556"/>
                    </a:xfrm>
                    <a:prstGeom prst="rect">
                      <a:avLst/>
                    </a:prstGeom>
                    <a:noFill/>
                    <a:ln>
                      <a:noFill/>
                    </a:ln>
                  </pic:spPr>
                </pic:pic>
              </a:graphicData>
            </a:graphic>
          </wp:inline>
        </w:drawing>
      </w:r>
    </w:p>
    <w:p w14:paraId="45037BC7" w14:textId="62D73012" w:rsidR="00712508" w:rsidRDefault="00431150" w:rsidP="00431150">
      <w:pPr>
        <w:pStyle w:val="Caption"/>
      </w:pPr>
      <w:bookmarkStart w:id="28" w:name="_Ref469926522"/>
      <w:bookmarkStart w:id="29" w:name="_Toc3558352"/>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w:t>
      </w:r>
      <w:r w:rsidR="004B429C">
        <w:rPr>
          <w:noProof/>
        </w:rPr>
        <w:fldChar w:fldCharType="end"/>
      </w:r>
      <w:bookmarkEnd w:id="28"/>
      <w:r w:rsidR="00712508">
        <w:t>.</w:t>
      </w:r>
      <w:r w:rsidR="00700BFE">
        <w:t xml:space="preserve"> </w:t>
      </w:r>
      <w:r w:rsidR="00F33316" w:rsidRPr="00F33316">
        <w:t>Map of the LMR Selected Area showing the floodplain (blue), gorge (green) and swamplands (orange) geomorphic zones, and the Lower Lakes, Coorong and Murray Mouth (yellow). Sampling sites are indicated by coloured circles. Fish Spawning and Recruitment sites represent larval sampling only</w:t>
      </w:r>
      <w:r w:rsidR="00712508" w:rsidRPr="009D11B1">
        <w:t>.</w:t>
      </w:r>
      <w:bookmarkEnd w:id="29"/>
    </w:p>
    <w:p w14:paraId="7D79F1FA" w14:textId="4A44FA48" w:rsidR="00325CB6" w:rsidRDefault="00325CB6" w:rsidP="0022231A">
      <w:pPr>
        <w:pStyle w:val="Heading2"/>
      </w:pPr>
      <w:bookmarkStart w:id="30" w:name="_Toc3558333"/>
      <w:bookmarkStart w:id="31" w:name="_Ref531776300"/>
      <w:r>
        <w:t>Environmental water delivery in 2017-18</w:t>
      </w:r>
      <w:bookmarkEnd w:id="30"/>
    </w:p>
    <w:p w14:paraId="3DCE9ED7" w14:textId="1B545573" w:rsidR="0022231A" w:rsidRDefault="0022231A" w:rsidP="00325CB6">
      <w:pPr>
        <w:pStyle w:val="Heading3"/>
      </w:pPr>
      <w:r w:rsidRPr="0022231A">
        <w:t>Expected outcomes</w:t>
      </w:r>
    </w:p>
    <w:p w14:paraId="456F8E08" w14:textId="4D5B0D86" w:rsidR="000A631C" w:rsidRDefault="000A631C" w:rsidP="000A631C">
      <w:r>
        <w:t>The overall aim of Commonwealth en</w:t>
      </w:r>
      <w:r w:rsidRPr="00AD634F">
        <w:t xml:space="preserve">vironmental water use in the </w:t>
      </w:r>
      <w:r>
        <w:t>LMR during 2017-18 was to contribute to elevated base flows and small freshes in the River Murray channel, and to provide continuous barrage flows into the Coorong. T</w:t>
      </w:r>
      <w:r w:rsidRPr="003618D8">
        <w:t xml:space="preserve">hese particular flows intended to achieve a variety of outcomes including those relating to fish, birds vegetation, river function, </w:t>
      </w:r>
      <w:r>
        <w:t>Lower Lakes water levels and</w:t>
      </w:r>
      <w:r w:rsidRPr="003618D8">
        <w:t xml:space="preserve"> salt export</w:t>
      </w:r>
      <w:r w:rsidR="000C200A">
        <w:t xml:space="preserve"> (Appendix A)</w:t>
      </w:r>
      <w:r w:rsidR="00B916AE">
        <w:t>,</w:t>
      </w:r>
      <w:r w:rsidR="00B916AE" w:rsidRPr="00B916AE">
        <w:t xml:space="preserve"> although not all of these </w:t>
      </w:r>
      <w:r w:rsidR="00B916AE">
        <w:t>are</w:t>
      </w:r>
      <w:r w:rsidR="00B916AE" w:rsidRPr="00B916AE">
        <w:t xml:space="preserve"> monitored through this project</w:t>
      </w:r>
      <w:r w:rsidRPr="00B916AE">
        <w:t>.</w:t>
      </w:r>
    </w:p>
    <w:p w14:paraId="24C43374" w14:textId="77777777" w:rsidR="00A00FBA" w:rsidRDefault="00A00FBA" w:rsidP="006E4CF6"/>
    <w:p w14:paraId="34FF3BBD" w14:textId="77777777" w:rsidR="00A00FBA" w:rsidRDefault="00A00FBA">
      <w:pPr>
        <w:spacing w:before="0" w:after="200"/>
        <w:jc w:val="left"/>
        <w:rPr>
          <w:rFonts w:eastAsiaTheme="majorEastAsia" w:cstheme="majorBidi"/>
          <w:b/>
          <w:bCs/>
          <w:i/>
          <w:color w:val="1F497D" w:themeColor="text2"/>
          <w:sz w:val="24"/>
        </w:rPr>
      </w:pPr>
      <w:r>
        <w:br w:type="page"/>
      </w:r>
    </w:p>
    <w:p w14:paraId="26910D90" w14:textId="7461A6BD" w:rsidR="00700BFE" w:rsidRDefault="00700BFE" w:rsidP="00325CB6">
      <w:pPr>
        <w:pStyle w:val="Heading3"/>
      </w:pPr>
      <w:r>
        <w:lastRenderedPageBreak/>
        <w:t>Environmental water delivery</w:t>
      </w:r>
      <w:bookmarkEnd w:id="31"/>
    </w:p>
    <w:p w14:paraId="36C27675" w14:textId="226D3159" w:rsidR="00700BFE" w:rsidRPr="0007443D" w:rsidRDefault="00700BFE" w:rsidP="00700BFE">
      <w:r w:rsidRPr="00515047">
        <w:t>In 201</w:t>
      </w:r>
      <w:r w:rsidRPr="00B417DC">
        <w:t xml:space="preserve">7-18, flow in the LMR (measured at the South Australian border) was variable (&lt;18,000 </w:t>
      </w:r>
      <w:proofErr w:type="spellStart"/>
      <w:r w:rsidRPr="00B417DC">
        <w:t>megailtres</w:t>
      </w:r>
      <w:proofErr w:type="spellEnd"/>
      <w:r w:rsidRPr="00B417DC">
        <w:t xml:space="preserve"> per day, ML/d) and remained in-channel</w:t>
      </w:r>
      <w:r w:rsidR="00D0284C">
        <w:t xml:space="preserve"> (</w:t>
      </w:r>
      <w:r w:rsidR="00D0284C">
        <w:fldChar w:fldCharType="begin"/>
      </w:r>
      <w:r w:rsidR="00D0284C">
        <w:instrText xml:space="preserve"> REF _Ref416335393 \h </w:instrText>
      </w:r>
      <w:r w:rsidR="00D0284C">
        <w:fldChar w:fldCharType="separate"/>
      </w:r>
      <w:r w:rsidR="00F504D0" w:rsidRPr="0007443D">
        <w:t xml:space="preserve">Figure </w:t>
      </w:r>
      <w:r w:rsidR="00F504D0">
        <w:rPr>
          <w:noProof/>
        </w:rPr>
        <w:t>2</w:t>
      </w:r>
      <w:r w:rsidR="00D0284C">
        <w:fldChar w:fldCharType="end"/>
      </w:r>
      <w:r w:rsidRPr="00515047">
        <w:t xml:space="preserve">). </w:t>
      </w:r>
      <w:r w:rsidRPr="00B417DC">
        <w:t>During this year, ~894 GL</w:t>
      </w:r>
      <w:r w:rsidRPr="00515047">
        <w:rPr>
          <w:rStyle w:val="FootnoteReference"/>
        </w:rPr>
        <w:footnoteReference w:id="2"/>
      </w:r>
      <w:r w:rsidRPr="00515047">
        <w:t xml:space="preserve"> of Commonwealth environmental water was delivered to the LMR </w:t>
      </w:r>
      <w:r w:rsidR="000D06FF">
        <w:t>from 1 July 2017 to 30</w:t>
      </w:r>
      <w:r w:rsidRPr="00B417DC">
        <w:t xml:space="preserve"> June 2018, in conjunction with other sources of environmental water, i.e. The </w:t>
      </w:r>
      <w:r w:rsidRPr="0007443D">
        <w:t>Living Murray (184 GL), Victorian Environmental Water Holder (29 GL), River Murray Increased Flows (53 GL) and New South Wales Office of Environment and Heritage (9 GL) (</w:t>
      </w:r>
      <w:r w:rsidR="00D0284C" w:rsidRPr="0007443D">
        <w:fldChar w:fldCharType="begin"/>
      </w:r>
      <w:r w:rsidR="00D0284C" w:rsidRPr="0007443D">
        <w:instrText xml:space="preserve"> REF _Ref416335496 \h </w:instrText>
      </w:r>
      <w:r w:rsidR="001510CB" w:rsidRPr="0007443D">
        <w:instrText xml:space="preserve"> \* MERGEFORMAT </w:instrText>
      </w:r>
      <w:r w:rsidR="00D0284C" w:rsidRPr="0007443D">
        <w:fldChar w:fldCharType="separate"/>
      </w:r>
      <w:r w:rsidR="00F504D0" w:rsidRPr="00E56F42">
        <w:t xml:space="preserve">Figure </w:t>
      </w:r>
      <w:r w:rsidR="00F504D0">
        <w:rPr>
          <w:noProof/>
        </w:rPr>
        <w:t>3</w:t>
      </w:r>
      <w:r w:rsidR="00D0284C" w:rsidRPr="0007443D">
        <w:fldChar w:fldCharType="end"/>
      </w:r>
      <w:r w:rsidRPr="0007443D">
        <w:t>)</w:t>
      </w:r>
      <w:r w:rsidR="002B4402" w:rsidRPr="0007443D">
        <w:rPr>
          <w:rStyle w:val="FootnoteReference"/>
        </w:rPr>
        <w:footnoteReference w:id="3"/>
      </w:r>
      <w:r w:rsidRPr="0007443D">
        <w:t xml:space="preserve">. </w:t>
      </w:r>
      <w:r w:rsidR="00C369E5" w:rsidRPr="0007443D">
        <w:t xml:space="preserve">Environmental water contributed to </w:t>
      </w:r>
      <w:r w:rsidR="000B7675" w:rsidRPr="0007443D">
        <w:t>43</w:t>
      </w:r>
      <w:r w:rsidR="00C369E5" w:rsidRPr="0007443D">
        <w:t xml:space="preserve">% of the total flow in the LMR, with Commonwealth environmental water contributing </w:t>
      </w:r>
      <w:r w:rsidR="000B7675" w:rsidRPr="0007443D">
        <w:t>33</w:t>
      </w:r>
      <w:r w:rsidR="00C369E5" w:rsidRPr="0007443D">
        <w:t>% in isolation.</w:t>
      </w:r>
    </w:p>
    <w:p w14:paraId="1B456087" w14:textId="256E8B4F" w:rsidR="00FE5988" w:rsidRPr="0007443D" w:rsidRDefault="00E9783F" w:rsidP="00961C3C">
      <w:pPr>
        <w:jc w:val="center"/>
        <w:rPr>
          <w:noProof/>
          <w:lang w:eastAsia="en-AU"/>
        </w:rPr>
      </w:pPr>
      <w:r w:rsidRPr="0007443D">
        <w:rPr>
          <w:noProof/>
          <w:lang w:eastAsia="en-AU"/>
        </w:rPr>
        <w:t xml:space="preserve"> </w:t>
      </w:r>
      <w:r w:rsidR="00FE5988" w:rsidRPr="0007443D">
        <w:rPr>
          <w:noProof/>
          <w:lang w:eastAsia="en-AU"/>
        </w:rPr>
        <w:t xml:space="preserve"> </w:t>
      </w:r>
      <w:r w:rsidR="0007443D" w:rsidRPr="0007443D">
        <w:rPr>
          <w:noProof/>
          <w:lang w:eastAsia="en-AU"/>
        </w:rPr>
        <w:drawing>
          <wp:inline distT="0" distB="0" distL="0" distR="0" wp14:anchorId="1CE326A0" wp14:editId="53258B77">
            <wp:extent cx="5446395" cy="3037398"/>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t="7469" r="4885" b="3364"/>
                    <a:stretch/>
                  </pic:blipFill>
                  <pic:spPr bwMode="auto">
                    <a:xfrm>
                      <a:off x="0" y="0"/>
                      <a:ext cx="5447877" cy="3038224"/>
                    </a:xfrm>
                    <a:prstGeom prst="rect">
                      <a:avLst/>
                    </a:prstGeom>
                    <a:noFill/>
                    <a:ln>
                      <a:noFill/>
                    </a:ln>
                    <a:extLst>
                      <a:ext uri="{53640926-AAD7-44D8-BBD7-CCE9431645EC}">
                        <a14:shadowObscured xmlns:a14="http://schemas.microsoft.com/office/drawing/2010/main"/>
                      </a:ext>
                    </a:extLst>
                  </pic:spPr>
                </pic:pic>
              </a:graphicData>
            </a:graphic>
          </wp:inline>
        </w:drawing>
      </w:r>
    </w:p>
    <w:p w14:paraId="58147527" w14:textId="5A52C565" w:rsidR="00DE474D" w:rsidRPr="0007443D" w:rsidRDefault="004053CC" w:rsidP="00F23935">
      <w:pPr>
        <w:pStyle w:val="Captions"/>
      </w:pPr>
      <w:bookmarkStart w:id="32" w:name="_Ref416335393"/>
      <w:bookmarkStart w:id="33" w:name="_Toc442173724"/>
      <w:bookmarkStart w:id="34" w:name="_Toc3558353"/>
      <w:r w:rsidRPr="0007443D">
        <w:t xml:space="preserve">Figure </w:t>
      </w:r>
      <w:r w:rsidR="00C24D5F" w:rsidRPr="0007443D">
        <w:rPr>
          <w:noProof/>
        </w:rPr>
        <w:fldChar w:fldCharType="begin"/>
      </w:r>
      <w:r w:rsidR="00C24D5F" w:rsidRPr="0007443D">
        <w:rPr>
          <w:noProof/>
        </w:rPr>
        <w:instrText xml:space="preserve"> SEQ Figure \* ARABIC </w:instrText>
      </w:r>
      <w:r w:rsidR="00C24D5F" w:rsidRPr="0007443D">
        <w:rPr>
          <w:noProof/>
        </w:rPr>
        <w:fldChar w:fldCharType="separate"/>
      </w:r>
      <w:r w:rsidR="00F504D0">
        <w:rPr>
          <w:noProof/>
        </w:rPr>
        <w:t>2</w:t>
      </w:r>
      <w:r w:rsidR="00C24D5F" w:rsidRPr="0007443D">
        <w:rPr>
          <w:noProof/>
        </w:rPr>
        <w:fldChar w:fldCharType="end"/>
      </w:r>
      <w:bookmarkEnd w:id="27"/>
      <w:bookmarkEnd w:id="32"/>
      <w:r w:rsidRPr="0007443D">
        <w:rPr>
          <w:noProof/>
        </w:rPr>
        <w:t>.</w:t>
      </w:r>
      <w:r w:rsidRPr="0007443D">
        <w:t xml:space="preserve"> Daily f</w:t>
      </w:r>
      <w:r w:rsidR="000831E2" w:rsidRPr="0007443D">
        <w:t>low (</w:t>
      </w:r>
      <w:r w:rsidR="00BF0F20" w:rsidRPr="0007443D">
        <w:t>ML/d</w:t>
      </w:r>
      <w:r w:rsidRPr="0007443D">
        <w:t xml:space="preserve">) in the </w:t>
      </w:r>
      <w:r w:rsidR="009E2C48" w:rsidRPr="0007443D">
        <w:t>LMR</w:t>
      </w:r>
      <w:r w:rsidRPr="0007443D">
        <w:t xml:space="preserve"> at the South Australian border</w:t>
      </w:r>
      <w:r w:rsidR="002D6FF8" w:rsidRPr="0007443D">
        <w:t xml:space="preserve"> (blue solid line)</w:t>
      </w:r>
      <w:r w:rsidRPr="0007443D">
        <w:t xml:space="preserve"> from January 1996 to </w:t>
      </w:r>
      <w:r w:rsidR="003F61CA" w:rsidRPr="0007443D">
        <w:t>July 2018</w:t>
      </w:r>
      <w:r w:rsidR="002D6FF8" w:rsidRPr="0007443D">
        <w:t>, compared to modelled flow under natural conditions (grey dashed line)</w:t>
      </w:r>
      <w:r w:rsidR="005365ED" w:rsidRPr="0007443D">
        <w:t xml:space="preserve">. </w:t>
      </w:r>
      <w:r w:rsidR="002D6FF8" w:rsidRPr="0007443D">
        <w:t>A</w:t>
      </w:r>
      <w:r w:rsidRPr="0007443D">
        <w:t xml:space="preserve">pproximate </w:t>
      </w:r>
      <w:proofErr w:type="spellStart"/>
      <w:r w:rsidRPr="0007443D">
        <w:t>bankfull</w:t>
      </w:r>
      <w:proofErr w:type="spellEnd"/>
      <w:r w:rsidRPr="0007443D">
        <w:t xml:space="preserve"> flow in the main channel of the </w:t>
      </w:r>
      <w:bookmarkEnd w:id="33"/>
      <w:r w:rsidR="004A287B" w:rsidRPr="0007443D">
        <w:t>LMR</w:t>
      </w:r>
      <w:r w:rsidR="002D6FF8" w:rsidRPr="0007443D">
        <w:t xml:space="preserve"> is shown (black dashed line)</w:t>
      </w:r>
      <w:r w:rsidR="004A287B" w:rsidRPr="0007443D">
        <w:t>.</w:t>
      </w:r>
      <w:bookmarkEnd w:id="34"/>
    </w:p>
    <w:p w14:paraId="5DF8AEC2" w14:textId="512E0FF4" w:rsidR="008007DC" w:rsidRDefault="00F33316" w:rsidP="008007DC">
      <w:r w:rsidRPr="0007443D">
        <w:t xml:space="preserve">Environmental water (almost entirely Commonwealth environmental water) delivered to </w:t>
      </w:r>
      <w:r w:rsidR="00DB6DDF" w:rsidRPr="0007443D">
        <w:t>the LMR</w:t>
      </w:r>
      <w:r w:rsidRPr="0007443D">
        <w:t xml:space="preserve"> from July to </w:t>
      </w:r>
      <w:r w:rsidR="00CD2C21">
        <w:t>October</w:t>
      </w:r>
      <w:r w:rsidR="00CD2C21" w:rsidRPr="0007443D">
        <w:t xml:space="preserve"> </w:t>
      </w:r>
      <w:r w:rsidRPr="0007443D">
        <w:t>2017</w:t>
      </w:r>
      <w:r w:rsidR="00A16508">
        <w:t xml:space="preserve"> was attributed to</w:t>
      </w:r>
      <w:r w:rsidRPr="0007443D">
        <w:t xml:space="preserve"> return flows from the Goulburn and Murrumbidgee rivers (</w:t>
      </w:r>
      <w:r w:rsidR="00D0284C" w:rsidRPr="0007443D">
        <w:fldChar w:fldCharType="begin"/>
      </w:r>
      <w:r w:rsidR="00D0284C" w:rsidRPr="0007443D">
        <w:instrText xml:space="preserve"> REF _Ref416335496 \h </w:instrText>
      </w:r>
      <w:r w:rsidR="001510CB" w:rsidRPr="0007443D">
        <w:instrText xml:space="preserve"> \* MERGEFORMAT </w:instrText>
      </w:r>
      <w:r w:rsidR="00D0284C" w:rsidRPr="0007443D">
        <w:fldChar w:fldCharType="separate"/>
      </w:r>
      <w:r w:rsidR="00F504D0" w:rsidRPr="00E56F42">
        <w:t xml:space="preserve">Figure </w:t>
      </w:r>
      <w:r w:rsidR="00F504D0">
        <w:rPr>
          <w:noProof/>
        </w:rPr>
        <w:t>3</w:t>
      </w:r>
      <w:r w:rsidR="00D0284C" w:rsidRPr="0007443D">
        <w:fldChar w:fldCharType="end"/>
      </w:r>
      <w:r w:rsidRPr="0007443D">
        <w:t xml:space="preserve">). </w:t>
      </w:r>
      <w:r w:rsidR="00A16508">
        <w:t>These r</w:t>
      </w:r>
      <w:r w:rsidRPr="0007443D">
        <w:t>eturn flows contributed to increasing flow in the LMR (discharge at the</w:t>
      </w:r>
      <w:r w:rsidRPr="009A305B">
        <w:t xml:space="preserve"> South Australian border, QSA) from </w:t>
      </w:r>
      <w:r>
        <w:t>3,3</w:t>
      </w:r>
      <w:r w:rsidRPr="00724BE1">
        <w:t>00</w:t>
      </w:r>
      <w:r>
        <w:t> ML/d</w:t>
      </w:r>
      <w:r w:rsidRPr="00724BE1">
        <w:t xml:space="preserve"> to</w:t>
      </w:r>
      <w:r>
        <w:t xml:space="preserve"> 11,700 ML/d</w:t>
      </w:r>
      <w:r w:rsidRPr="00C4626C">
        <w:t xml:space="preserve"> in </w:t>
      </w:r>
      <w:r>
        <w:t>mid-</w:t>
      </w:r>
      <w:r w:rsidRPr="00C4626C">
        <w:t>July,</w:t>
      </w:r>
      <w:r w:rsidR="00CD2C21">
        <w:t xml:space="preserve"> and </w:t>
      </w:r>
      <w:r w:rsidR="00CD2C21" w:rsidRPr="00FB533C">
        <w:t xml:space="preserve">from </w:t>
      </w:r>
      <w:r w:rsidR="00CD2C21">
        <w:t>4,5</w:t>
      </w:r>
      <w:r w:rsidR="00CD2C21" w:rsidRPr="00724BE1">
        <w:t>00</w:t>
      </w:r>
      <w:r w:rsidR="00CD2C21">
        <w:t> ML/d</w:t>
      </w:r>
      <w:r w:rsidR="00CD2C21" w:rsidRPr="00724BE1">
        <w:t xml:space="preserve"> to</w:t>
      </w:r>
      <w:r w:rsidR="00CD2C21" w:rsidRPr="00FB533C">
        <w:t xml:space="preserve"> </w:t>
      </w:r>
      <w:r w:rsidR="00CD2C21">
        <w:t>8,7</w:t>
      </w:r>
      <w:r w:rsidR="00CD2C21" w:rsidRPr="00C4626C">
        <w:t>00</w:t>
      </w:r>
      <w:r w:rsidR="00CD2C21">
        <w:t xml:space="preserve"> ML/d in early September </w:t>
      </w:r>
      <w:r w:rsidR="00CD2C21">
        <w:lastRenderedPageBreak/>
        <w:t>2017(</w:t>
      </w:r>
      <w:r w:rsidR="00CD2C21">
        <w:fldChar w:fldCharType="begin"/>
      </w:r>
      <w:r w:rsidR="00CD2C21">
        <w:instrText xml:space="preserve"> REF _Ref416335496 \h </w:instrText>
      </w:r>
      <w:r w:rsidR="00CD2C21">
        <w:fldChar w:fldCharType="separate"/>
      </w:r>
      <w:r w:rsidR="00F504D0" w:rsidRPr="00E56F42">
        <w:t xml:space="preserve">Figure </w:t>
      </w:r>
      <w:r w:rsidR="00F504D0">
        <w:rPr>
          <w:noProof/>
        </w:rPr>
        <w:t>3</w:t>
      </w:r>
      <w:r w:rsidR="00CD2C21">
        <w:fldChar w:fldCharType="end"/>
      </w:r>
      <w:r w:rsidR="00CD2C21">
        <w:t>)</w:t>
      </w:r>
      <w:r w:rsidR="00CD2C21" w:rsidRPr="0065683B">
        <w:t>.</w:t>
      </w:r>
      <w:r w:rsidR="00CD2C21" w:rsidRPr="008007DC">
        <w:t xml:space="preserve"> </w:t>
      </w:r>
      <w:r w:rsidR="00A16508">
        <w:t>Return flows, attributed to a pulse in the Goulburn River,</w:t>
      </w:r>
      <w:r w:rsidR="00CD2C21">
        <w:t xml:space="preserve"> increased flow </w:t>
      </w:r>
      <w:r w:rsidRPr="00724BE1">
        <w:t>from</w:t>
      </w:r>
      <w:r>
        <w:t xml:space="preserve"> </w:t>
      </w:r>
      <w:r w:rsidRPr="009A305B">
        <w:t xml:space="preserve">entitlement </w:t>
      </w:r>
      <w:r w:rsidRPr="00724BE1">
        <w:t>flow (5,000</w:t>
      </w:r>
      <w:r>
        <w:t xml:space="preserve"> ML/d) </w:t>
      </w:r>
      <w:r w:rsidRPr="00C4626C">
        <w:t>to</w:t>
      </w:r>
      <w:r>
        <w:t xml:space="preserve"> 10,700 ML/d</w:t>
      </w:r>
      <w:r w:rsidRPr="00C4626C">
        <w:t xml:space="preserve"> </w:t>
      </w:r>
      <w:r w:rsidR="00CA019E">
        <w:t xml:space="preserve">in mid-October 2017 </w:t>
      </w:r>
      <w:r>
        <w:t>(</w:t>
      </w:r>
      <w:r w:rsidR="00D0284C">
        <w:fldChar w:fldCharType="begin"/>
      </w:r>
      <w:r w:rsidR="00D0284C">
        <w:instrText xml:space="preserve"> REF _Ref416335496 \h </w:instrText>
      </w:r>
      <w:r w:rsidR="00D0284C">
        <w:fldChar w:fldCharType="separate"/>
      </w:r>
      <w:r w:rsidR="00F504D0" w:rsidRPr="00E56F42">
        <w:t xml:space="preserve">Figure </w:t>
      </w:r>
      <w:r w:rsidR="00F504D0">
        <w:rPr>
          <w:noProof/>
        </w:rPr>
        <w:t>3</w:t>
      </w:r>
      <w:r w:rsidR="00D0284C">
        <w:fldChar w:fldCharType="end"/>
      </w:r>
      <w:r>
        <w:t xml:space="preserve">). </w:t>
      </w:r>
    </w:p>
    <w:p w14:paraId="0C6007E8" w14:textId="52C5F898" w:rsidR="008007DC" w:rsidRDefault="008007DC" w:rsidP="008007DC">
      <w:r w:rsidRPr="00D60E8B">
        <w:t xml:space="preserve">From </w:t>
      </w:r>
      <w:r w:rsidRPr="00FB533C">
        <w:t xml:space="preserve">November 2017 to </w:t>
      </w:r>
      <w:r w:rsidRPr="003662F1">
        <w:t xml:space="preserve">January 2018, environmental water was delivered to the LMR </w:t>
      </w:r>
      <w:r w:rsidRPr="00442471">
        <w:t>as</w:t>
      </w:r>
      <w:r>
        <w:t xml:space="preserve"> return flows from Barmah–</w:t>
      </w:r>
      <w:proofErr w:type="spellStart"/>
      <w:r>
        <w:t>Millewa</w:t>
      </w:r>
      <w:proofErr w:type="spellEnd"/>
      <w:r>
        <w:t xml:space="preserve"> Forest and Hattah Lakes and a pulse from the Goulburn River (</w:t>
      </w:r>
      <w:r>
        <w:fldChar w:fldCharType="begin"/>
      </w:r>
      <w:r>
        <w:instrText xml:space="preserve"> REF _Ref416335496 \h </w:instrText>
      </w:r>
      <w:r>
        <w:fldChar w:fldCharType="separate"/>
      </w:r>
      <w:r w:rsidR="00F504D0" w:rsidRPr="00E56F42">
        <w:t xml:space="preserve">Figure </w:t>
      </w:r>
      <w:r w:rsidR="00F504D0">
        <w:rPr>
          <w:noProof/>
        </w:rPr>
        <w:t>3</w:t>
      </w:r>
      <w:r>
        <w:fldChar w:fldCharType="end"/>
      </w:r>
      <w:r>
        <w:t>). E</w:t>
      </w:r>
      <w:r w:rsidRPr="00FB533C">
        <w:t xml:space="preserve">nvironmental water </w:t>
      </w:r>
      <w:r>
        <w:t xml:space="preserve">delivery from late November to mid-December, which was mostly The Living Murray </w:t>
      </w:r>
      <w:r w:rsidRPr="009B5600">
        <w:t>water (</w:t>
      </w:r>
      <w:r>
        <w:t>6</w:t>
      </w:r>
      <w:r w:rsidRPr="009B5600">
        <w:t>2%)</w:t>
      </w:r>
      <w:r>
        <w:t xml:space="preserve"> and Commonwealth environmental water (30%)</w:t>
      </w:r>
      <w:r w:rsidRPr="009B5600">
        <w:t>, increased</w:t>
      </w:r>
      <w:r>
        <w:t xml:space="preserve"> flow </w:t>
      </w:r>
      <w:r w:rsidRPr="00724BE1">
        <w:t xml:space="preserve">from </w:t>
      </w:r>
      <w:r>
        <w:t>6,700 ML/d</w:t>
      </w:r>
      <w:r w:rsidRPr="00724BE1">
        <w:t xml:space="preserve"> to a peak</w:t>
      </w:r>
      <w:r>
        <w:t xml:space="preserve"> </w:t>
      </w:r>
      <w:r w:rsidRPr="00C4626C">
        <w:t xml:space="preserve">of </w:t>
      </w:r>
      <w:r>
        <w:t>17,800 ML/d</w:t>
      </w:r>
      <w:r w:rsidR="00A16508">
        <w:t xml:space="preserve"> on 8 </w:t>
      </w:r>
      <w:r>
        <w:t>December (</w:t>
      </w:r>
      <w:r>
        <w:fldChar w:fldCharType="begin"/>
      </w:r>
      <w:r>
        <w:instrText xml:space="preserve"> REF _Ref416335496 \h </w:instrText>
      </w:r>
      <w:r>
        <w:fldChar w:fldCharType="separate"/>
      </w:r>
      <w:r w:rsidR="00F504D0" w:rsidRPr="00E56F42">
        <w:t xml:space="preserve">Figure </w:t>
      </w:r>
      <w:r w:rsidR="00F504D0">
        <w:rPr>
          <w:noProof/>
        </w:rPr>
        <w:t>3</w:t>
      </w:r>
      <w:r>
        <w:fldChar w:fldCharType="end"/>
      </w:r>
      <w:r w:rsidRPr="00D60E8B">
        <w:t xml:space="preserve">). </w:t>
      </w:r>
      <w:r>
        <w:t>Subsequently, another flow pulse (15,800 ML/d) occurred in late December, shaped by an unregulated flow event (</w:t>
      </w:r>
      <w:r>
        <w:fldChar w:fldCharType="begin"/>
      </w:r>
      <w:r>
        <w:instrText xml:space="preserve"> REF _Ref416335496 \h </w:instrText>
      </w:r>
      <w:r>
        <w:fldChar w:fldCharType="separate"/>
      </w:r>
      <w:r w:rsidR="00F504D0" w:rsidRPr="00E56F42">
        <w:t xml:space="preserve">Figure </w:t>
      </w:r>
      <w:r w:rsidR="00F504D0">
        <w:rPr>
          <w:noProof/>
        </w:rPr>
        <w:t>3</w:t>
      </w:r>
      <w:r>
        <w:fldChar w:fldCharType="end"/>
      </w:r>
      <w:r>
        <w:t xml:space="preserve">). </w:t>
      </w:r>
    </w:p>
    <w:p w14:paraId="385485C1" w14:textId="349DECD5" w:rsidR="002E49AB" w:rsidRPr="00E56F42" w:rsidRDefault="00E56F42" w:rsidP="006546F2">
      <w:pPr>
        <w:rPr>
          <w:noProof/>
          <w:lang w:eastAsia="en-AU"/>
        </w:rPr>
      </w:pPr>
      <w:bookmarkStart w:id="35" w:name="_Ref384124452"/>
      <w:bookmarkStart w:id="36" w:name="_Ref387827372"/>
      <w:bookmarkStart w:id="37" w:name="_Ref384124439"/>
      <w:r w:rsidRPr="00E56F42">
        <w:rPr>
          <w:noProof/>
          <w:lang w:eastAsia="en-AU"/>
        </w:rPr>
        <w:t xml:space="preserve"> </w:t>
      </w:r>
      <w:r w:rsidR="00C01CA9" w:rsidRPr="00C01CA9">
        <w:rPr>
          <w:noProof/>
          <w:lang w:eastAsia="en-AU"/>
        </w:rPr>
        <w:t xml:space="preserve"> </w:t>
      </w:r>
      <w:r w:rsidR="006546F2" w:rsidRPr="00C01CA9">
        <w:rPr>
          <w:noProof/>
          <w:lang w:eastAsia="en-AU"/>
        </w:rPr>
        <w:t xml:space="preserve"> </w:t>
      </w:r>
      <w:r w:rsidR="0007443D" w:rsidRPr="0007443D">
        <w:rPr>
          <w:noProof/>
          <w:lang w:eastAsia="en-AU"/>
        </w:rPr>
        <w:drawing>
          <wp:inline distT="0" distB="0" distL="0" distR="0" wp14:anchorId="077CBF90" wp14:editId="1838CF63">
            <wp:extent cx="5286375" cy="3971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t="4176" r="3310" b="4176"/>
                    <a:stretch/>
                  </pic:blipFill>
                  <pic:spPr bwMode="auto">
                    <a:xfrm>
                      <a:off x="0" y="0"/>
                      <a:ext cx="52863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1D9C1A54" w14:textId="1F3FF0AA" w:rsidR="004F5EA1" w:rsidRDefault="004F5EA1" w:rsidP="00F23935">
      <w:pPr>
        <w:pStyle w:val="Captions"/>
      </w:pPr>
      <w:bookmarkStart w:id="38" w:name="_Ref416335496"/>
      <w:bookmarkStart w:id="39" w:name="_Toc442173725"/>
      <w:bookmarkStart w:id="40" w:name="_Toc3558354"/>
      <w:r w:rsidRPr="00E56F42">
        <w:t xml:space="preserve">Figure </w:t>
      </w:r>
      <w:r w:rsidR="00C24D5F">
        <w:rPr>
          <w:noProof/>
        </w:rPr>
        <w:fldChar w:fldCharType="begin"/>
      </w:r>
      <w:r w:rsidR="00C24D5F">
        <w:rPr>
          <w:noProof/>
        </w:rPr>
        <w:instrText xml:space="preserve"> SEQ Figure \* ARABIC </w:instrText>
      </w:r>
      <w:r w:rsidR="00C24D5F">
        <w:rPr>
          <w:noProof/>
        </w:rPr>
        <w:fldChar w:fldCharType="separate"/>
      </w:r>
      <w:r w:rsidR="00F504D0">
        <w:rPr>
          <w:noProof/>
        </w:rPr>
        <w:t>3</w:t>
      </w:r>
      <w:r w:rsidR="00C24D5F">
        <w:rPr>
          <w:noProof/>
        </w:rPr>
        <w:fldChar w:fldCharType="end"/>
      </w:r>
      <w:bookmarkEnd w:id="35"/>
      <w:bookmarkEnd w:id="36"/>
      <w:bookmarkEnd w:id="38"/>
      <w:r w:rsidRPr="00E56F42">
        <w:rPr>
          <w:noProof/>
        </w:rPr>
        <w:t>.</w:t>
      </w:r>
      <w:r w:rsidRPr="00E56F42">
        <w:t xml:space="preserve"> </w:t>
      </w:r>
      <w:bookmarkEnd w:id="37"/>
      <w:bookmarkEnd w:id="39"/>
      <w:r w:rsidR="00F33316" w:rsidRPr="00E56F42">
        <w:t xml:space="preserve">Flow to South Australia from July 2017 to June 2018 showing the contribution of environmental water and timing of major watering actions. CEW = Commonwealth environmental water. Other </w:t>
      </w:r>
      <w:proofErr w:type="spellStart"/>
      <w:r w:rsidR="00F33316" w:rsidRPr="00E56F42">
        <w:t>eWater</w:t>
      </w:r>
      <w:proofErr w:type="spellEnd"/>
      <w:r w:rsidR="00F33316" w:rsidRPr="00E56F42">
        <w:t xml:space="preserve"> = The Living Murray, Victorian Environmental</w:t>
      </w:r>
      <w:r w:rsidR="00F33316" w:rsidRPr="00B329CF">
        <w:t xml:space="preserve"> Water Holder</w:t>
      </w:r>
      <w:r w:rsidR="00F33316">
        <w:t xml:space="preserve">, </w:t>
      </w:r>
      <w:r w:rsidR="00F33316" w:rsidRPr="00837157">
        <w:t>New South Wales O</w:t>
      </w:r>
      <w:r w:rsidR="00F33316">
        <w:t xml:space="preserve">ffice of </w:t>
      </w:r>
      <w:r w:rsidR="00F33316" w:rsidRPr="00837157">
        <w:t>E</w:t>
      </w:r>
      <w:r w:rsidR="00F33316">
        <w:t xml:space="preserve">nvironment and </w:t>
      </w:r>
      <w:r w:rsidR="00F33316" w:rsidRPr="00837157">
        <w:t>H</w:t>
      </w:r>
      <w:r w:rsidR="00F33316">
        <w:t>eritage</w:t>
      </w:r>
      <w:r w:rsidR="00F33316" w:rsidRPr="00837157">
        <w:t xml:space="preserve"> </w:t>
      </w:r>
      <w:r w:rsidR="00F33316">
        <w:t xml:space="preserve">and water </w:t>
      </w:r>
      <w:r w:rsidR="00F33316" w:rsidRPr="00C65F9C">
        <w:t>delivered as part of River Murray Increased Flows</w:t>
      </w:r>
      <w:r w:rsidR="00B64D47">
        <w:t>. The</w:t>
      </w:r>
      <w:r w:rsidR="00B64D47" w:rsidRPr="00C02925">
        <w:t xml:space="preserve"> ‘no </w:t>
      </w:r>
      <w:proofErr w:type="spellStart"/>
      <w:r w:rsidR="00B64D47" w:rsidRPr="00C02925">
        <w:t>eWater</w:t>
      </w:r>
      <w:proofErr w:type="spellEnd"/>
      <w:r w:rsidR="00B64D47" w:rsidRPr="00C02925">
        <w:t xml:space="preserve">’ component </w:t>
      </w:r>
      <w:r w:rsidR="00F33316" w:rsidRPr="00C02925">
        <w:t xml:space="preserve">includes 154.3 GL of South Australian entitlement held by the Commonwealth Environmental Water Holder </w:t>
      </w:r>
      <w:r w:rsidR="00F33316" w:rsidRPr="009765C2">
        <w:t>and 45.0 GL held</w:t>
      </w:r>
      <w:r w:rsidR="00F33316" w:rsidRPr="00C02925">
        <w:t xml:space="preserve"> by T</w:t>
      </w:r>
      <w:r w:rsidR="00FB74D1">
        <w:t>LM</w:t>
      </w:r>
      <w:r w:rsidR="00F33316" w:rsidRPr="00C02925">
        <w:t>.</w:t>
      </w:r>
      <w:bookmarkEnd w:id="40"/>
    </w:p>
    <w:p w14:paraId="34FC8716" w14:textId="16F7FAD7" w:rsidR="00B83DD5" w:rsidRDefault="00F33316" w:rsidP="00F33316">
      <w:r w:rsidRPr="009765C2">
        <w:t xml:space="preserve">From </w:t>
      </w:r>
      <w:r w:rsidR="00984984">
        <w:t>February</w:t>
      </w:r>
      <w:r w:rsidR="00984984" w:rsidRPr="009765C2">
        <w:t xml:space="preserve"> </w:t>
      </w:r>
      <w:r w:rsidR="00984984">
        <w:t xml:space="preserve">to early May </w:t>
      </w:r>
      <w:r w:rsidRPr="009765C2">
        <w:t xml:space="preserve">2018, </w:t>
      </w:r>
      <w:r w:rsidRPr="00EB1E5F">
        <w:t>Commonwealth environmental water (</w:t>
      </w:r>
      <w:r>
        <w:t>150 GL</w:t>
      </w:r>
      <w:r w:rsidRPr="00EB1E5F">
        <w:t>)</w:t>
      </w:r>
      <w:r w:rsidR="00984984">
        <w:t xml:space="preserve"> was</w:t>
      </w:r>
      <w:r w:rsidRPr="00EB1E5F">
        <w:t xml:space="preserve"> delivered </w:t>
      </w:r>
      <w:r>
        <w:t xml:space="preserve">directly </w:t>
      </w:r>
      <w:r w:rsidRPr="00EB1E5F">
        <w:t>to the</w:t>
      </w:r>
      <w:r w:rsidR="00B916AE" w:rsidRPr="00B916AE">
        <w:t xml:space="preserve"> </w:t>
      </w:r>
      <w:r w:rsidR="00B916AE">
        <w:t>South Australian border</w:t>
      </w:r>
      <w:r>
        <w:t>,</w:t>
      </w:r>
      <w:r w:rsidRPr="00EB1E5F">
        <w:t xml:space="preserve"> </w:t>
      </w:r>
      <w:r w:rsidR="00984984">
        <w:t xml:space="preserve">increasing </w:t>
      </w:r>
      <w:r>
        <w:t>river flow from 6,500 ML/d</w:t>
      </w:r>
      <w:r w:rsidRPr="00455F12">
        <w:t xml:space="preserve"> to</w:t>
      </w:r>
      <w:r w:rsidRPr="00BA501A">
        <w:t xml:space="preserve"> </w:t>
      </w:r>
      <w:r>
        <w:t>9,500 ML/d</w:t>
      </w:r>
      <w:r w:rsidRPr="00BA501A">
        <w:t xml:space="preserve"> in</w:t>
      </w:r>
      <w:r>
        <w:t xml:space="preserve"> February, and m</w:t>
      </w:r>
      <w:r w:rsidRPr="00EB1E5F">
        <w:t xml:space="preserve">aintained river flow </w:t>
      </w:r>
      <w:r>
        <w:t xml:space="preserve">at or </w:t>
      </w:r>
      <w:r w:rsidRPr="00282093">
        <w:t>above</w:t>
      </w:r>
      <w:r w:rsidRPr="00EB1E5F">
        <w:t xml:space="preserve"> </w:t>
      </w:r>
      <w:r>
        <w:t>6,000 ML/d</w:t>
      </w:r>
      <w:r w:rsidRPr="00282093">
        <w:t xml:space="preserve"> from</w:t>
      </w:r>
      <w:r>
        <w:t xml:space="preserve"> mid-March to mid-April</w:t>
      </w:r>
      <w:r w:rsidRPr="00EB1E5F">
        <w:t xml:space="preserve">, which otherwise would have been </w:t>
      </w:r>
      <w:r w:rsidRPr="00E279A3">
        <w:t>at entitlement flow (</w:t>
      </w:r>
      <w:r>
        <w:t>~4,000–5,000 ML/d</w:t>
      </w:r>
      <w:r w:rsidRPr="00E279A3">
        <w:t>)</w:t>
      </w:r>
      <w:r w:rsidRPr="00BD6968">
        <w:t xml:space="preserve"> </w:t>
      </w:r>
      <w:r w:rsidRPr="009D1A86">
        <w:t>(</w:t>
      </w:r>
      <w:r w:rsidR="00D0284C">
        <w:fldChar w:fldCharType="begin"/>
      </w:r>
      <w:r w:rsidR="00D0284C">
        <w:instrText xml:space="preserve"> REF _Ref416335496 \h </w:instrText>
      </w:r>
      <w:r w:rsidR="00D0284C">
        <w:fldChar w:fldCharType="separate"/>
      </w:r>
      <w:r w:rsidR="00F504D0" w:rsidRPr="00E56F42">
        <w:t xml:space="preserve">Figure </w:t>
      </w:r>
      <w:r w:rsidR="00F504D0">
        <w:rPr>
          <w:noProof/>
        </w:rPr>
        <w:t>3</w:t>
      </w:r>
      <w:r w:rsidR="00D0284C">
        <w:fldChar w:fldCharType="end"/>
      </w:r>
      <w:r w:rsidRPr="00455F12">
        <w:t>)</w:t>
      </w:r>
      <w:r w:rsidRPr="00E279A3">
        <w:t xml:space="preserve">. </w:t>
      </w:r>
    </w:p>
    <w:p w14:paraId="2815295C" w14:textId="2E388247" w:rsidR="00F33316" w:rsidRDefault="00F33316" w:rsidP="00F33316">
      <w:r w:rsidRPr="00EB1E5F">
        <w:t xml:space="preserve">Flows </w:t>
      </w:r>
      <w:r>
        <w:t xml:space="preserve">to South Australia </w:t>
      </w:r>
      <w:r w:rsidRPr="00EB1E5F">
        <w:t xml:space="preserve">declined to </w:t>
      </w:r>
      <w:r>
        <w:t>~3,000 ML/d</w:t>
      </w:r>
      <w:r w:rsidRPr="00E279A3">
        <w:t xml:space="preserve"> </w:t>
      </w:r>
      <w:r w:rsidRPr="00EB1E5F">
        <w:t>in May</w:t>
      </w:r>
      <w:r>
        <w:t xml:space="preserve"> due to </w:t>
      </w:r>
      <w:r w:rsidRPr="00EB1E5F">
        <w:t>reduc</w:t>
      </w:r>
      <w:r>
        <w:t>ed</w:t>
      </w:r>
      <w:r w:rsidRPr="00EB1E5F">
        <w:t xml:space="preserve"> environmental water delivery</w:t>
      </w:r>
      <w:r>
        <w:t>, before increasing to 5,600 ML/d</w:t>
      </w:r>
      <w:r w:rsidRPr="00F02CCF">
        <w:t xml:space="preserve"> in late June, </w:t>
      </w:r>
      <w:r w:rsidRPr="009765C2">
        <w:t xml:space="preserve">following </w:t>
      </w:r>
      <w:r w:rsidRPr="009D1A86">
        <w:t>River Murray Increased Flows (RMIF)</w:t>
      </w:r>
      <w:r w:rsidR="00FB74D1">
        <w:t xml:space="preserve"> </w:t>
      </w:r>
      <w:r w:rsidR="00372806">
        <w:t xml:space="preserve">direct trades and return flows </w:t>
      </w:r>
      <w:r w:rsidR="00FB74D1">
        <w:t xml:space="preserve">and </w:t>
      </w:r>
      <w:r w:rsidR="00372806">
        <w:t xml:space="preserve">Victorian </w:t>
      </w:r>
      <w:r w:rsidR="00372806">
        <w:lastRenderedPageBreak/>
        <w:t>Environmental Water Holder (</w:t>
      </w:r>
      <w:r w:rsidR="00FB74D1">
        <w:t>VEWH</w:t>
      </w:r>
      <w:r w:rsidR="00372806">
        <w:t>)</w:t>
      </w:r>
      <w:r w:rsidR="00FB74D1">
        <w:t xml:space="preserve"> return flows</w:t>
      </w:r>
      <w:r>
        <w:t xml:space="preserve">. </w:t>
      </w:r>
      <w:r w:rsidRPr="002C5D0C">
        <w:t xml:space="preserve">Outputs from modelling </w:t>
      </w:r>
      <w:r w:rsidRPr="009765C2">
        <w:t>indicated that of Commonwealth</w:t>
      </w:r>
      <w:r w:rsidRPr="002C5D0C">
        <w:t xml:space="preserve"> environmental water contributed to </w:t>
      </w:r>
      <w:r>
        <w:t xml:space="preserve">continuous </w:t>
      </w:r>
      <w:r w:rsidRPr="002C5D0C">
        <w:t>barrage releases</w:t>
      </w:r>
      <w:r w:rsidR="008D066B">
        <w:t xml:space="preserve"> (~</w:t>
      </w:r>
      <w:r w:rsidR="008D066B" w:rsidRPr="009765C2">
        <w:t>75</w:t>
      </w:r>
      <w:r w:rsidR="008D066B">
        <w:t>7</w:t>
      </w:r>
      <w:r w:rsidR="008D066B" w:rsidRPr="009765C2">
        <w:t xml:space="preserve"> GL</w:t>
      </w:r>
      <w:r w:rsidR="008D066B">
        <w:t>)</w:t>
      </w:r>
      <w:r w:rsidRPr="002C5D0C">
        <w:t xml:space="preserve"> throughout the 201</w:t>
      </w:r>
      <w:r>
        <w:t>7-</w:t>
      </w:r>
      <w:r w:rsidRPr="002C5D0C">
        <w:t>1</w:t>
      </w:r>
      <w:r>
        <w:t>8</w:t>
      </w:r>
      <w:r w:rsidRPr="002C5D0C">
        <w:t xml:space="preserve"> water year</w:t>
      </w:r>
      <w:r>
        <w:t xml:space="preserve"> (1 July 2017 to 30 June 2018).</w:t>
      </w:r>
      <w:r w:rsidRPr="009B261F">
        <w:t xml:space="preserve"> </w:t>
      </w:r>
    </w:p>
    <w:p w14:paraId="714941C1" w14:textId="1DBB0C0B" w:rsidR="00190621" w:rsidRDefault="00A16508" w:rsidP="00C967E1">
      <w:r>
        <w:t xml:space="preserve">The physical source of flows </w:t>
      </w:r>
      <w:r w:rsidR="00817935">
        <w:t xml:space="preserve">to the LMR </w:t>
      </w:r>
      <w:r>
        <w:t>during 2017-18 can be</w:t>
      </w:r>
      <w:r w:rsidR="00817935">
        <w:t xml:space="preserve"> seen in </w:t>
      </w:r>
      <w:r w:rsidR="00817935">
        <w:fldChar w:fldCharType="begin"/>
      </w:r>
      <w:r w:rsidR="00817935">
        <w:instrText xml:space="preserve"> REF _Ref427583483 \h </w:instrText>
      </w:r>
      <w:r w:rsidR="00817935">
        <w:fldChar w:fldCharType="separate"/>
      </w:r>
      <w:r w:rsidR="00F504D0" w:rsidRPr="00F23935">
        <w:t xml:space="preserve">Figure </w:t>
      </w:r>
      <w:r w:rsidR="00F504D0">
        <w:rPr>
          <w:noProof/>
        </w:rPr>
        <w:t>4</w:t>
      </w:r>
      <w:r w:rsidR="00817935">
        <w:fldChar w:fldCharType="end"/>
      </w:r>
      <w:r>
        <w:t xml:space="preserve">. </w:t>
      </w:r>
      <w:r w:rsidR="00F33316" w:rsidRPr="00AF4A5C">
        <w:t xml:space="preserve">Flow was mainly comprised of flow from the upper Murray River and </w:t>
      </w:r>
      <w:r w:rsidR="00091569">
        <w:t>Lake Victoria</w:t>
      </w:r>
      <w:r w:rsidR="005F4F3B">
        <w:t>,</w:t>
      </w:r>
      <w:r w:rsidR="00C967E1">
        <w:t xml:space="preserve"> </w:t>
      </w:r>
      <w:r w:rsidR="005F4F3B">
        <w:t>particularly after February 2018.</w:t>
      </w:r>
      <w:r w:rsidR="00C967E1">
        <w:t xml:space="preserve"> Proportional flow from </w:t>
      </w:r>
      <w:r w:rsidR="00F33316" w:rsidRPr="00AF4A5C">
        <w:t xml:space="preserve">Victorian tributaries of the Murray River </w:t>
      </w:r>
      <w:r w:rsidR="00C967E1">
        <w:t xml:space="preserve">were greater from July to September and in </w:t>
      </w:r>
      <w:r w:rsidR="005F4F3B">
        <w:t xml:space="preserve">early November and </w:t>
      </w:r>
      <w:r w:rsidR="00C967E1">
        <w:t xml:space="preserve">late December 2017, while </w:t>
      </w:r>
      <w:r w:rsidR="00946469">
        <w:t>p</w:t>
      </w:r>
      <w:r w:rsidR="00946469" w:rsidRPr="00AF4A5C">
        <w:t>roportional flow from the Murrumbidgee River was greater from mid-</w:t>
      </w:r>
      <w:r w:rsidR="00F3249C">
        <w:t>July</w:t>
      </w:r>
      <w:r w:rsidR="00F3249C" w:rsidRPr="00AF4A5C">
        <w:t xml:space="preserve"> </w:t>
      </w:r>
      <w:r w:rsidR="00946469" w:rsidRPr="00AF4A5C">
        <w:t xml:space="preserve">to </w:t>
      </w:r>
      <w:r w:rsidR="00F3249C">
        <w:t>early October</w:t>
      </w:r>
      <w:r w:rsidR="00946469" w:rsidRPr="00AF4A5C">
        <w:t xml:space="preserve"> 201</w:t>
      </w:r>
      <w:r w:rsidR="00946469">
        <w:t>7</w:t>
      </w:r>
      <w:r w:rsidR="00F3249C">
        <w:t xml:space="preserve"> and </w:t>
      </w:r>
      <w:r w:rsidR="00281B1B">
        <w:t>mid-November 2017 to mid-January 2018</w:t>
      </w:r>
      <w:r w:rsidR="00946469">
        <w:t xml:space="preserve"> </w:t>
      </w:r>
      <w:r w:rsidR="00D0284C">
        <w:t>(</w:t>
      </w:r>
      <w:r w:rsidR="00D0284C">
        <w:fldChar w:fldCharType="begin"/>
      </w:r>
      <w:r w:rsidR="00D0284C">
        <w:instrText xml:space="preserve"> REF _Ref427583483 \h </w:instrText>
      </w:r>
      <w:r w:rsidR="00D0284C">
        <w:fldChar w:fldCharType="separate"/>
      </w:r>
      <w:r w:rsidR="00F504D0" w:rsidRPr="00F23935">
        <w:t xml:space="preserve">Figure </w:t>
      </w:r>
      <w:r w:rsidR="00F504D0">
        <w:rPr>
          <w:noProof/>
        </w:rPr>
        <w:t>4</w:t>
      </w:r>
      <w:r w:rsidR="00D0284C">
        <w:fldChar w:fldCharType="end"/>
      </w:r>
      <w:r w:rsidR="00F33316">
        <w:t>)</w:t>
      </w:r>
      <w:r w:rsidR="00F33316" w:rsidRPr="00AF4A5C">
        <w:rPr>
          <w:rStyle w:val="FootnoteReference"/>
        </w:rPr>
        <w:footnoteReference w:id="4"/>
      </w:r>
      <w:r w:rsidR="003A480E" w:rsidRPr="00AF4A5C">
        <w:t xml:space="preserve">. </w:t>
      </w:r>
      <w:r w:rsidR="00F33316" w:rsidRPr="00AF4A5C">
        <w:t xml:space="preserve">Flow from the Darling River </w:t>
      </w:r>
      <w:r w:rsidR="003A480E">
        <w:t xml:space="preserve">had </w:t>
      </w:r>
      <w:r w:rsidR="005F4F3B">
        <w:t>minor</w:t>
      </w:r>
      <w:r w:rsidR="003A480E">
        <w:t xml:space="preserve"> contribution</w:t>
      </w:r>
      <w:r w:rsidR="00F33316" w:rsidRPr="00AF4A5C">
        <w:t xml:space="preserve"> </w:t>
      </w:r>
      <w:r w:rsidR="003A480E">
        <w:t>(&lt;</w:t>
      </w:r>
      <w:r w:rsidR="005F4F3B">
        <w:t>1,4</w:t>
      </w:r>
      <w:r w:rsidR="003A480E">
        <w:t>00 ML/d</w:t>
      </w:r>
      <w:r w:rsidR="003A480E" w:rsidRPr="00AF4A5C">
        <w:t>)</w:t>
      </w:r>
      <w:r w:rsidR="003A480E">
        <w:t xml:space="preserve"> </w:t>
      </w:r>
      <w:r w:rsidR="00F33316" w:rsidRPr="00AF4A5C">
        <w:t>to flow at the South Australian</w:t>
      </w:r>
      <w:r w:rsidR="00F33316">
        <w:t xml:space="preserve"> border </w:t>
      </w:r>
      <w:r w:rsidR="003A480E" w:rsidRPr="00AF4A5C">
        <w:t>during 2017</w:t>
      </w:r>
      <w:r w:rsidR="003A480E">
        <w:t>-</w:t>
      </w:r>
      <w:r w:rsidR="003A480E" w:rsidRPr="00AF4A5C">
        <w:t>18</w:t>
      </w:r>
      <w:r w:rsidR="003A480E">
        <w:t>.</w:t>
      </w:r>
    </w:p>
    <w:p w14:paraId="34C38974" w14:textId="6CAEE1BF" w:rsidR="004F5EA1" w:rsidRPr="006672D6" w:rsidRDefault="00FA12A8" w:rsidP="00CE4120">
      <w:pPr>
        <w:keepNext/>
        <w:jc w:val="center"/>
        <w:rPr>
          <w:noProof/>
          <w:lang w:eastAsia="en-AU"/>
        </w:rPr>
      </w:pPr>
      <w:r w:rsidRPr="00FA12A8">
        <w:rPr>
          <w:noProof/>
          <w:lang w:eastAsia="en-AU"/>
        </w:rPr>
        <w:t xml:space="preserve"> </w:t>
      </w:r>
      <w:r w:rsidR="0019294C" w:rsidRPr="0019294C">
        <w:rPr>
          <w:noProof/>
          <w:lang w:eastAsia="en-AU"/>
        </w:rPr>
        <w:t xml:space="preserve"> </w:t>
      </w:r>
      <w:r w:rsidR="00AC5B7E" w:rsidRPr="00AC5B7E">
        <w:rPr>
          <w:noProof/>
          <w:lang w:eastAsia="en-AU"/>
        </w:rPr>
        <w:t xml:space="preserve"> </w:t>
      </w:r>
      <w:r w:rsidR="00F3249C" w:rsidRPr="00F3249C">
        <w:rPr>
          <w:noProof/>
          <w:lang w:eastAsia="en-AU"/>
        </w:rPr>
        <w:t xml:space="preserve"> </w:t>
      </w:r>
      <w:r w:rsidR="00F3249C" w:rsidRPr="00F3249C">
        <w:rPr>
          <w:noProof/>
          <w:lang w:eastAsia="en-AU"/>
        </w:rPr>
        <w:drawing>
          <wp:inline distT="0" distB="0" distL="0" distR="0" wp14:anchorId="7B5525BE" wp14:editId="2B9C1CDC">
            <wp:extent cx="5089793" cy="3972339"/>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r="2607" b="4319"/>
                    <a:stretch/>
                  </pic:blipFill>
                  <pic:spPr bwMode="auto">
                    <a:xfrm>
                      <a:off x="0" y="0"/>
                      <a:ext cx="5120244" cy="3996104"/>
                    </a:xfrm>
                    <a:prstGeom prst="rect">
                      <a:avLst/>
                    </a:prstGeom>
                    <a:noFill/>
                    <a:ln>
                      <a:noFill/>
                    </a:ln>
                    <a:extLst>
                      <a:ext uri="{53640926-AAD7-44D8-BBD7-CCE9431645EC}">
                        <a14:shadowObscured xmlns:a14="http://schemas.microsoft.com/office/drawing/2010/main"/>
                      </a:ext>
                    </a:extLst>
                  </pic:spPr>
                </pic:pic>
              </a:graphicData>
            </a:graphic>
          </wp:inline>
        </w:drawing>
      </w:r>
      <w:r w:rsidR="00F3249C" w:rsidRPr="00F3249C">
        <w:t xml:space="preserve"> </w:t>
      </w:r>
    </w:p>
    <w:p w14:paraId="096861E3" w14:textId="397B30F1" w:rsidR="00712508" w:rsidRPr="00F23935" w:rsidRDefault="004F5EA1" w:rsidP="00F23935">
      <w:pPr>
        <w:pStyle w:val="Captions"/>
      </w:pPr>
      <w:bookmarkStart w:id="41" w:name="_Ref427583483"/>
      <w:bookmarkStart w:id="42" w:name="_Toc442173727"/>
      <w:bookmarkStart w:id="43" w:name="_Toc3558355"/>
      <w:r w:rsidRPr="00F23935">
        <w:t xml:space="preserve">Figure </w:t>
      </w:r>
      <w:r w:rsidR="00C24D5F">
        <w:rPr>
          <w:noProof/>
        </w:rPr>
        <w:fldChar w:fldCharType="begin"/>
      </w:r>
      <w:r w:rsidR="00C24D5F">
        <w:rPr>
          <w:noProof/>
        </w:rPr>
        <w:instrText xml:space="preserve"> SEQ Figure \* ARABIC </w:instrText>
      </w:r>
      <w:r w:rsidR="00C24D5F">
        <w:rPr>
          <w:noProof/>
        </w:rPr>
        <w:fldChar w:fldCharType="separate"/>
      </w:r>
      <w:r w:rsidR="00F504D0">
        <w:rPr>
          <w:noProof/>
        </w:rPr>
        <w:t>4</w:t>
      </w:r>
      <w:r w:rsidR="00C24D5F">
        <w:rPr>
          <w:noProof/>
        </w:rPr>
        <w:fldChar w:fldCharType="end"/>
      </w:r>
      <w:bookmarkEnd w:id="41"/>
      <w:r w:rsidRPr="00F23935">
        <w:rPr>
          <w:noProof/>
        </w:rPr>
        <w:t>.</w:t>
      </w:r>
      <w:r w:rsidRPr="00F23935">
        <w:t xml:space="preserve"> </w:t>
      </w:r>
      <w:r w:rsidR="00953C63" w:rsidRPr="00F23935">
        <w:t xml:space="preserve">Source of all (environmental and consumptive) water delivered to </w:t>
      </w:r>
      <w:r w:rsidR="0037154E" w:rsidRPr="00F23935">
        <w:t xml:space="preserve">the </w:t>
      </w:r>
      <w:r w:rsidR="00953C63" w:rsidRPr="00F23935">
        <w:t>S</w:t>
      </w:r>
      <w:r w:rsidR="0037154E" w:rsidRPr="00F23935">
        <w:t xml:space="preserve">outh </w:t>
      </w:r>
      <w:r w:rsidR="00953C63" w:rsidRPr="00F23935">
        <w:t>A</w:t>
      </w:r>
      <w:r w:rsidR="0037154E" w:rsidRPr="00F23935">
        <w:t>ustralian</w:t>
      </w:r>
      <w:r w:rsidR="00953C63" w:rsidRPr="00F23935">
        <w:t xml:space="preserve"> border</w:t>
      </w:r>
      <w:r w:rsidR="00C46EB0" w:rsidRPr="00F23935">
        <w:t xml:space="preserve"> (MDBA)</w:t>
      </w:r>
      <w:r w:rsidR="00953C63" w:rsidRPr="00F23935">
        <w:t>.</w:t>
      </w:r>
      <w:r w:rsidR="00C46EB0" w:rsidRPr="00F23935">
        <w:t xml:space="preserve"> Caveats for estimated water delivery time are mentioned above.</w:t>
      </w:r>
      <w:bookmarkEnd w:id="42"/>
      <w:r w:rsidR="00897811" w:rsidRPr="00F23935">
        <w:t xml:space="preserve"> Refer to </w:t>
      </w:r>
      <w:r w:rsidR="00F33316" w:rsidRPr="00F23935">
        <w:fldChar w:fldCharType="begin"/>
      </w:r>
      <w:r w:rsidR="00F33316" w:rsidRPr="00F23935">
        <w:instrText xml:space="preserve"> REF _Ref531775067 \h </w:instrText>
      </w:r>
      <w:r w:rsidR="00F33316" w:rsidRPr="00F23935">
        <w:fldChar w:fldCharType="separate"/>
      </w:r>
      <w:r w:rsidR="00F504D0">
        <w:t xml:space="preserve">Figure </w:t>
      </w:r>
      <w:r w:rsidR="00F504D0">
        <w:rPr>
          <w:noProof/>
        </w:rPr>
        <w:t>23</w:t>
      </w:r>
      <w:r w:rsidR="00F33316" w:rsidRPr="00F23935">
        <w:fldChar w:fldCharType="end"/>
      </w:r>
      <w:r w:rsidR="00F33316" w:rsidRPr="00F23935">
        <w:t xml:space="preserve"> </w:t>
      </w:r>
      <w:r w:rsidR="00897811" w:rsidRPr="00F23935">
        <w:t xml:space="preserve">for location of </w:t>
      </w:r>
      <w:r w:rsidR="00BE4BA0" w:rsidRPr="00F23935">
        <w:t xml:space="preserve">rivers and </w:t>
      </w:r>
      <w:r w:rsidR="00897811" w:rsidRPr="00F23935">
        <w:t>tributaries, relative to the LMR.</w:t>
      </w:r>
      <w:bookmarkEnd w:id="43"/>
      <w:r w:rsidR="00897811" w:rsidRPr="00F23935">
        <w:t xml:space="preserve"> </w:t>
      </w:r>
    </w:p>
    <w:p w14:paraId="0F54CF8F" w14:textId="1F023FAC" w:rsidR="007D2479" w:rsidRDefault="00F33316" w:rsidP="00CC0A68">
      <w:pPr>
        <w:rPr>
          <w:color w:val="auto"/>
          <w:lang w:val="en-US"/>
        </w:rPr>
      </w:pPr>
      <w:r>
        <w:rPr>
          <w:lang w:val="en-US"/>
        </w:rPr>
        <w:t xml:space="preserve">Concurrently with </w:t>
      </w:r>
      <w:r w:rsidRPr="00EA7D6B">
        <w:rPr>
          <w:lang w:val="en-US"/>
        </w:rPr>
        <w:t xml:space="preserve">environmental water deliveries described above, there were other management interventions that occurred within or upstream of the </w:t>
      </w:r>
      <w:r>
        <w:rPr>
          <w:lang w:val="en-US"/>
        </w:rPr>
        <w:t>LMR</w:t>
      </w:r>
      <w:r w:rsidRPr="00EA7D6B">
        <w:rPr>
          <w:lang w:val="en-US"/>
        </w:rPr>
        <w:t xml:space="preserve">, such </w:t>
      </w:r>
      <w:r w:rsidRPr="00FB533C">
        <w:rPr>
          <w:lang w:val="en-US"/>
        </w:rPr>
        <w:t xml:space="preserve">as </w:t>
      </w:r>
      <w:r w:rsidRPr="00EB1E5F">
        <w:rPr>
          <w:lang w:val="en-US"/>
        </w:rPr>
        <w:t xml:space="preserve">manipulations of Weir Pools 2, 5, 6, 7, </w:t>
      </w:r>
      <w:r w:rsidR="000C200A">
        <w:rPr>
          <w:lang w:val="en-US"/>
        </w:rPr>
        <w:t>8, 9 and 15 (refer to Appendix B</w:t>
      </w:r>
      <w:r w:rsidRPr="00EB1E5F">
        <w:rPr>
          <w:lang w:val="en-US"/>
        </w:rPr>
        <w:t xml:space="preserve"> for more information). These events may also have affected ecological responses in the LMR</w:t>
      </w:r>
      <w:r w:rsidR="00755366" w:rsidRPr="00EB1E5F">
        <w:rPr>
          <w:color w:val="auto"/>
          <w:lang w:val="en-US"/>
        </w:rPr>
        <w:t>.</w:t>
      </w:r>
      <w:r w:rsidR="005B3C24" w:rsidRPr="00EA7D6B">
        <w:rPr>
          <w:color w:val="auto"/>
          <w:lang w:val="en-US"/>
        </w:rPr>
        <w:t xml:space="preserve"> </w:t>
      </w:r>
    </w:p>
    <w:p w14:paraId="5FBB22FB" w14:textId="6BD7300E" w:rsidR="00B61401" w:rsidRPr="00E87EFC" w:rsidRDefault="000E71B0" w:rsidP="00E87EFC">
      <w:pPr>
        <w:pStyle w:val="Heading2"/>
        <w:rPr>
          <w:rStyle w:val="CharChar7"/>
          <w:rFonts w:ascii="Century Gothic" w:hAnsi="Century Gothic" w:cstheme="majorBidi"/>
          <w:color w:val="1F497D" w:themeColor="text2"/>
          <w:spacing w:val="0"/>
          <w:sz w:val="26"/>
          <w:szCs w:val="26"/>
        </w:rPr>
      </w:pPr>
      <w:bookmarkStart w:id="44" w:name="_Toc3558334"/>
      <w:r w:rsidRPr="00E87EFC">
        <w:rPr>
          <w:rStyle w:val="CharChar7"/>
          <w:rFonts w:ascii="Century Gothic" w:hAnsi="Century Gothic" w:cstheme="majorBidi"/>
          <w:color w:val="1F497D" w:themeColor="text2"/>
          <w:spacing w:val="0"/>
          <w:sz w:val="26"/>
          <w:szCs w:val="26"/>
        </w:rPr>
        <w:lastRenderedPageBreak/>
        <w:t>Purpose</w:t>
      </w:r>
      <w:r w:rsidR="00B61401" w:rsidRPr="00E87EFC">
        <w:rPr>
          <w:rStyle w:val="CharChar7"/>
          <w:rFonts w:ascii="Century Gothic" w:hAnsi="Century Gothic" w:cstheme="majorBidi"/>
          <w:color w:val="1F497D" w:themeColor="text2"/>
          <w:spacing w:val="0"/>
          <w:sz w:val="26"/>
          <w:szCs w:val="26"/>
        </w:rPr>
        <w:t xml:space="preserve"> of </w:t>
      </w:r>
      <w:r w:rsidR="00D7222B" w:rsidRPr="00E87EFC">
        <w:rPr>
          <w:rStyle w:val="CharChar7"/>
          <w:rFonts w:ascii="Century Gothic" w:hAnsi="Century Gothic" w:cstheme="majorBidi"/>
          <w:color w:val="1F497D" w:themeColor="text2"/>
          <w:spacing w:val="0"/>
          <w:sz w:val="26"/>
          <w:szCs w:val="26"/>
        </w:rPr>
        <w:t xml:space="preserve">the </w:t>
      </w:r>
      <w:r w:rsidR="00B900C4" w:rsidRPr="00E87EFC">
        <w:rPr>
          <w:rStyle w:val="CharChar7"/>
          <w:rFonts w:ascii="Century Gothic" w:hAnsi="Century Gothic" w:cstheme="majorBidi"/>
          <w:color w:val="1F497D" w:themeColor="text2"/>
          <w:spacing w:val="0"/>
          <w:sz w:val="26"/>
          <w:szCs w:val="26"/>
        </w:rPr>
        <w:t xml:space="preserve">CEWO </w:t>
      </w:r>
      <w:r w:rsidRPr="00E87EFC">
        <w:rPr>
          <w:rStyle w:val="CharChar7"/>
          <w:rFonts w:ascii="Century Gothic" w:hAnsi="Century Gothic" w:cstheme="majorBidi"/>
          <w:color w:val="1F497D" w:themeColor="text2"/>
          <w:spacing w:val="0"/>
          <w:sz w:val="26"/>
          <w:szCs w:val="26"/>
        </w:rPr>
        <w:t xml:space="preserve">LTIM </w:t>
      </w:r>
      <w:r w:rsidR="00C76F55">
        <w:rPr>
          <w:rStyle w:val="CharChar7"/>
          <w:rFonts w:ascii="Century Gothic" w:hAnsi="Century Gothic" w:cstheme="majorBidi"/>
          <w:color w:val="1F497D" w:themeColor="text2"/>
          <w:spacing w:val="0"/>
          <w:sz w:val="26"/>
          <w:szCs w:val="26"/>
        </w:rPr>
        <w:t xml:space="preserve">report for </w:t>
      </w:r>
      <w:r w:rsidR="009A6015">
        <w:rPr>
          <w:rStyle w:val="CharChar7"/>
          <w:rFonts w:ascii="Century Gothic" w:hAnsi="Century Gothic" w:cstheme="majorBidi"/>
          <w:color w:val="1F497D" w:themeColor="text2"/>
          <w:spacing w:val="0"/>
          <w:sz w:val="26"/>
          <w:szCs w:val="26"/>
        </w:rPr>
        <w:t>2017</w:t>
      </w:r>
      <w:r w:rsidR="000B2F76">
        <w:rPr>
          <w:rStyle w:val="CharChar7"/>
          <w:rFonts w:ascii="Century Gothic" w:hAnsi="Century Gothic" w:cstheme="majorBidi"/>
          <w:color w:val="1F497D" w:themeColor="text2"/>
          <w:spacing w:val="0"/>
          <w:sz w:val="26"/>
          <w:szCs w:val="26"/>
        </w:rPr>
        <w:t>-</w:t>
      </w:r>
      <w:r w:rsidR="009A6015">
        <w:rPr>
          <w:rStyle w:val="CharChar7"/>
          <w:rFonts w:ascii="Century Gothic" w:hAnsi="Century Gothic" w:cstheme="majorBidi"/>
          <w:color w:val="1F497D" w:themeColor="text2"/>
          <w:spacing w:val="0"/>
          <w:sz w:val="26"/>
          <w:szCs w:val="26"/>
        </w:rPr>
        <w:t>18 (</w:t>
      </w:r>
      <w:r w:rsidR="00C76F55">
        <w:rPr>
          <w:rStyle w:val="CharChar7"/>
          <w:rFonts w:ascii="Century Gothic" w:hAnsi="Century Gothic" w:cstheme="majorBidi"/>
          <w:color w:val="1F497D" w:themeColor="text2"/>
          <w:spacing w:val="0"/>
          <w:sz w:val="26"/>
          <w:szCs w:val="26"/>
        </w:rPr>
        <w:t>y</w:t>
      </w:r>
      <w:r w:rsidR="00B61401" w:rsidRPr="00E87EFC">
        <w:rPr>
          <w:rStyle w:val="CharChar7"/>
          <w:rFonts w:ascii="Century Gothic" w:hAnsi="Century Gothic" w:cstheme="majorBidi"/>
          <w:color w:val="1F497D" w:themeColor="text2"/>
          <w:spacing w:val="0"/>
          <w:sz w:val="26"/>
          <w:szCs w:val="26"/>
        </w:rPr>
        <w:t xml:space="preserve">ear </w:t>
      </w:r>
      <w:r w:rsidR="00956A7E">
        <w:rPr>
          <w:rStyle w:val="CharChar7"/>
          <w:rFonts w:ascii="Century Gothic" w:hAnsi="Century Gothic" w:cstheme="majorBidi"/>
          <w:color w:val="1F497D" w:themeColor="text2"/>
          <w:spacing w:val="0"/>
          <w:sz w:val="26"/>
          <w:szCs w:val="26"/>
        </w:rPr>
        <w:t>4</w:t>
      </w:r>
      <w:r w:rsidR="009A6015">
        <w:rPr>
          <w:rStyle w:val="CharChar7"/>
          <w:rFonts w:ascii="Century Gothic" w:hAnsi="Century Gothic" w:cstheme="majorBidi"/>
          <w:color w:val="1F497D" w:themeColor="text2"/>
          <w:spacing w:val="0"/>
          <w:sz w:val="26"/>
          <w:szCs w:val="26"/>
        </w:rPr>
        <w:t>)</w:t>
      </w:r>
      <w:bookmarkEnd w:id="44"/>
    </w:p>
    <w:p w14:paraId="46B80A33" w14:textId="2A42344D" w:rsidR="00FE56D3" w:rsidRPr="00F33316" w:rsidRDefault="00F33316" w:rsidP="004A0742">
      <w:r w:rsidRPr="00F33316">
        <w:rPr>
          <w:rStyle w:val="CharChar7"/>
          <w:rFonts w:ascii="Century Gothic" w:hAnsi="Century Gothic" w:cs="Times New Roman"/>
          <w:color w:val="000000"/>
          <w:sz w:val="22"/>
          <w:szCs w:val="22"/>
        </w:rPr>
        <w:t>This report presents a summary of the key findings of indicators in the LMR for the fourth year (2017-18) of LTIM (Section</w:t>
      </w:r>
      <w:r w:rsidR="007D771C">
        <w:rPr>
          <w:rStyle w:val="CharChar7"/>
          <w:rFonts w:ascii="Century Gothic" w:hAnsi="Century Gothic" w:cs="Times New Roman"/>
          <w:color w:val="000000"/>
          <w:sz w:val="22"/>
          <w:szCs w:val="22"/>
        </w:rPr>
        <w:t xml:space="preserve"> </w:t>
      </w:r>
      <w:r w:rsidR="007D771C">
        <w:rPr>
          <w:rStyle w:val="CharChar7"/>
          <w:rFonts w:ascii="Century Gothic" w:hAnsi="Century Gothic" w:cs="Times New Roman"/>
          <w:color w:val="000000"/>
          <w:sz w:val="22"/>
          <w:szCs w:val="22"/>
        </w:rPr>
        <w:fldChar w:fldCharType="begin"/>
      </w:r>
      <w:r w:rsidR="007D771C">
        <w:rPr>
          <w:rStyle w:val="CharChar7"/>
          <w:rFonts w:ascii="Century Gothic" w:hAnsi="Century Gothic" w:cs="Times New Roman"/>
          <w:color w:val="000000"/>
          <w:sz w:val="22"/>
          <w:szCs w:val="22"/>
        </w:rPr>
        <w:instrText xml:space="preserve"> REF _Ref527530312 \r \h </w:instrText>
      </w:r>
      <w:r w:rsidR="007D771C">
        <w:rPr>
          <w:rStyle w:val="CharChar7"/>
          <w:rFonts w:ascii="Century Gothic" w:hAnsi="Century Gothic" w:cs="Times New Roman"/>
          <w:color w:val="000000"/>
          <w:sz w:val="22"/>
          <w:szCs w:val="22"/>
        </w:rPr>
      </w:r>
      <w:r w:rsidR="007D771C">
        <w:rPr>
          <w:rStyle w:val="CharChar7"/>
          <w:rFonts w:ascii="Century Gothic" w:hAnsi="Century Gothic" w:cs="Times New Roman"/>
          <w:color w:val="000000"/>
          <w:sz w:val="22"/>
          <w:szCs w:val="22"/>
        </w:rPr>
        <w:fldChar w:fldCharType="separate"/>
      </w:r>
      <w:r w:rsidR="00F504D0">
        <w:rPr>
          <w:rStyle w:val="CharChar7"/>
          <w:rFonts w:ascii="Century Gothic" w:hAnsi="Century Gothic" w:cs="Times New Roman"/>
          <w:color w:val="000000"/>
          <w:sz w:val="22"/>
          <w:szCs w:val="22"/>
        </w:rPr>
        <w:t>2</w:t>
      </w:r>
      <w:r w:rsidR="007D771C">
        <w:rPr>
          <w:rStyle w:val="CharChar7"/>
          <w:rFonts w:ascii="Century Gothic" w:hAnsi="Century Gothic" w:cs="Times New Roman"/>
          <w:color w:val="000000"/>
          <w:sz w:val="22"/>
          <w:szCs w:val="22"/>
        </w:rPr>
        <w:fldChar w:fldCharType="end"/>
      </w:r>
      <w:r w:rsidRPr="00F33316">
        <w:rPr>
          <w:rStyle w:val="CharChar7"/>
          <w:rFonts w:ascii="Century Gothic" w:hAnsi="Century Gothic" w:cs="Times New Roman"/>
          <w:color w:val="000000"/>
          <w:sz w:val="22"/>
          <w:szCs w:val="22"/>
        </w:rPr>
        <w:t>), and answers CEWO short-term (one-year) evaluation questions</w:t>
      </w:r>
      <w:r w:rsidRPr="00F33316">
        <w:rPr>
          <w:rStyle w:val="FootnoteReference"/>
        </w:rPr>
        <w:footnoteReference w:id="5"/>
      </w:r>
      <w:r w:rsidRPr="00F33316">
        <w:rPr>
          <w:rStyle w:val="CharChar7"/>
          <w:rFonts w:ascii="Century Gothic" w:hAnsi="Century Gothic" w:cs="Times New Roman"/>
          <w:color w:val="000000"/>
          <w:sz w:val="22"/>
          <w:szCs w:val="22"/>
        </w:rPr>
        <w:t xml:space="preserve"> (Section </w:t>
      </w:r>
      <w:r w:rsidR="007D771C">
        <w:rPr>
          <w:rStyle w:val="CharChar7"/>
          <w:rFonts w:ascii="Century Gothic" w:hAnsi="Century Gothic" w:cs="Times New Roman"/>
          <w:color w:val="000000"/>
          <w:sz w:val="22"/>
          <w:szCs w:val="22"/>
        </w:rPr>
        <w:fldChar w:fldCharType="begin"/>
      </w:r>
      <w:r w:rsidR="007D771C">
        <w:rPr>
          <w:rStyle w:val="CharChar7"/>
          <w:rFonts w:ascii="Century Gothic" w:hAnsi="Century Gothic" w:cs="Times New Roman"/>
          <w:color w:val="000000"/>
          <w:sz w:val="22"/>
          <w:szCs w:val="22"/>
        </w:rPr>
        <w:instrText xml:space="preserve"> REF _Ref432499914 \r \h </w:instrText>
      </w:r>
      <w:r w:rsidR="007D771C">
        <w:rPr>
          <w:rStyle w:val="CharChar7"/>
          <w:rFonts w:ascii="Century Gothic" w:hAnsi="Century Gothic" w:cs="Times New Roman"/>
          <w:color w:val="000000"/>
          <w:sz w:val="22"/>
          <w:szCs w:val="22"/>
        </w:rPr>
      </w:r>
      <w:r w:rsidR="007D771C">
        <w:rPr>
          <w:rStyle w:val="CharChar7"/>
          <w:rFonts w:ascii="Century Gothic" w:hAnsi="Century Gothic" w:cs="Times New Roman"/>
          <w:color w:val="000000"/>
          <w:sz w:val="22"/>
          <w:szCs w:val="22"/>
        </w:rPr>
        <w:fldChar w:fldCharType="separate"/>
      </w:r>
      <w:r w:rsidR="00F504D0">
        <w:rPr>
          <w:rStyle w:val="CharChar7"/>
          <w:rFonts w:ascii="Century Gothic" w:hAnsi="Century Gothic" w:cs="Times New Roman"/>
          <w:color w:val="000000"/>
          <w:sz w:val="22"/>
          <w:szCs w:val="22"/>
        </w:rPr>
        <w:t>3</w:t>
      </w:r>
      <w:r w:rsidR="007D771C">
        <w:rPr>
          <w:rStyle w:val="CharChar7"/>
          <w:rFonts w:ascii="Century Gothic" w:hAnsi="Century Gothic" w:cs="Times New Roman"/>
          <w:color w:val="000000"/>
          <w:sz w:val="22"/>
          <w:szCs w:val="22"/>
        </w:rPr>
        <w:fldChar w:fldCharType="end"/>
      </w:r>
      <w:r w:rsidRPr="00F33316">
        <w:rPr>
          <w:rStyle w:val="CharChar7"/>
          <w:rFonts w:ascii="Century Gothic" w:hAnsi="Century Gothic" w:cs="Times New Roman"/>
          <w:color w:val="000000"/>
          <w:sz w:val="22"/>
          <w:szCs w:val="22"/>
        </w:rPr>
        <w:t xml:space="preserve">). </w:t>
      </w:r>
      <w:r w:rsidRPr="00F33316">
        <w:t xml:space="preserve">Refer to previous annual evaluation reports (2014-15–2016-17) for Commonwealth environmental water evaluation in the LMR, and a more detailed description of methods (Ye </w:t>
      </w:r>
      <w:r w:rsidRPr="006F78FE">
        <w:rPr>
          <w:i/>
        </w:rPr>
        <w:t>et al</w:t>
      </w:r>
      <w:r w:rsidRPr="00F33316">
        <w:t xml:space="preserve">. 2016; 2017; 2018). </w:t>
      </w:r>
      <w:r w:rsidRPr="00F33316">
        <w:rPr>
          <w:rStyle w:val="CharChar7"/>
          <w:rFonts w:ascii="Century Gothic" w:hAnsi="Century Gothic" w:cs="Times New Roman"/>
          <w:color w:val="000000"/>
          <w:sz w:val="22"/>
          <w:szCs w:val="22"/>
        </w:rPr>
        <w:t>The Department for Environment and Water (DEW) short-term evaluation questions, which serve as additional questions for the LMR and relate to ecological targets of the South Australian Murray River Long-Term Environmental Watering Plan (LT</w:t>
      </w:r>
      <w:r w:rsidR="00AD2EDE">
        <w:rPr>
          <w:rStyle w:val="CharChar7"/>
          <w:rFonts w:ascii="Century Gothic" w:hAnsi="Century Gothic" w:cs="Times New Roman"/>
          <w:color w:val="000000"/>
          <w:sz w:val="22"/>
          <w:szCs w:val="22"/>
        </w:rPr>
        <w:t xml:space="preserve">WP), are discussed in Appendix </w:t>
      </w:r>
      <w:r w:rsidR="00623128">
        <w:rPr>
          <w:rStyle w:val="CharChar7"/>
          <w:rFonts w:ascii="Century Gothic" w:hAnsi="Century Gothic" w:cs="Times New Roman"/>
          <w:color w:val="000000"/>
          <w:sz w:val="22"/>
          <w:szCs w:val="22"/>
        </w:rPr>
        <w:t>C</w:t>
      </w:r>
      <w:r w:rsidRPr="00F33316">
        <w:rPr>
          <w:rStyle w:val="CharChar7"/>
          <w:rFonts w:ascii="Century Gothic" w:hAnsi="Century Gothic" w:cs="Times New Roman"/>
          <w:color w:val="000000"/>
          <w:sz w:val="22"/>
          <w:szCs w:val="22"/>
        </w:rPr>
        <w:t>. General recommendations for environmental flow management in the LMR are provided in Section</w:t>
      </w:r>
      <w:r w:rsidR="007D771C">
        <w:rPr>
          <w:rStyle w:val="CharChar7"/>
          <w:rFonts w:ascii="Century Gothic" w:hAnsi="Century Gothic" w:cs="Times New Roman"/>
          <w:color w:val="000000"/>
          <w:sz w:val="22"/>
          <w:szCs w:val="22"/>
        </w:rPr>
        <w:t xml:space="preserve"> </w:t>
      </w:r>
      <w:r w:rsidR="007D771C">
        <w:rPr>
          <w:rStyle w:val="CharChar7"/>
          <w:rFonts w:ascii="Century Gothic" w:hAnsi="Century Gothic" w:cs="Times New Roman"/>
          <w:color w:val="000000"/>
          <w:sz w:val="22"/>
          <w:szCs w:val="22"/>
        </w:rPr>
        <w:fldChar w:fldCharType="begin"/>
      </w:r>
      <w:r w:rsidR="007D771C">
        <w:rPr>
          <w:rStyle w:val="CharChar7"/>
          <w:rFonts w:ascii="Century Gothic" w:hAnsi="Century Gothic" w:cs="Times New Roman"/>
          <w:color w:val="000000"/>
          <w:sz w:val="22"/>
          <w:szCs w:val="22"/>
        </w:rPr>
        <w:instrText xml:space="preserve"> REF _Ref472332586 \r \h </w:instrText>
      </w:r>
      <w:r w:rsidR="007D771C">
        <w:rPr>
          <w:rStyle w:val="CharChar7"/>
          <w:rFonts w:ascii="Century Gothic" w:hAnsi="Century Gothic" w:cs="Times New Roman"/>
          <w:color w:val="000000"/>
          <w:sz w:val="22"/>
          <w:szCs w:val="22"/>
        </w:rPr>
      </w:r>
      <w:r w:rsidR="007D771C">
        <w:rPr>
          <w:rStyle w:val="CharChar7"/>
          <w:rFonts w:ascii="Century Gothic" w:hAnsi="Century Gothic" w:cs="Times New Roman"/>
          <w:color w:val="000000"/>
          <w:sz w:val="22"/>
          <w:szCs w:val="22"/>
        </w:rPr>
        <w:fldChar w:fldCharType="separate"/>
      </w:r>
      <w:r w:rsidR="00F504D0">
        <w:rPr>
          <w:rStyle w:val="CharChar7"/>
          <w:rFonts w:ascii="Century Gothic" w:hAnsi="Century Gothic" w:cs="Times New Roman"/>
          <w:color w:val="000000"/>
          <w:sz w:val="22"/>
          <w:szCs w:val="22"/>
        </w:rPr>
        <w:t>4</w:t>
      </w:r>
      <w:r w:rsidR="007D771C">
        <w:rPr>
          <w:rStyle w:val="CharChar7"/>
          <w:rFonts w:ascii="Century Gothic" w:hAnsi="Century Gothic" w:cs="Times New Roman"/>
          <w:color w:val="000000"/>
          <w:sz w:val="22"/>
          <w:szCs w:val="22"/>
        </w:rPr>
        <w:fldChar w:fldCharType="end"/>
      </w:r>
      <w:r w:rsidRPr="00F33316">
        <w:rPr>
          <w:rStyle w:val="CharChar7"/>
          <w:rFonts w:ascii="Century Gothic" w:hAnsi="Century Gothic" w:cs="Times New Roman"/>
          <w:color w:val="000000"/>
          <w:sz w:val="22"/>
          <w:szCs w:val="22"/>
        </w:rPr>
        <w:t>, based on monitoring and evaluation outcomes, and expert knowledge. Monitoring and evaluation of Commonwealth environmental water delivery in the LMR from 2014-15 to 2018-19 focusses on spring/summer; therefore, our findings and recommendations on environmental water management are most relevant to this period.</w:t>
      </w:r>
      <w:bookmarkStart w:id="45" w:name="_Toc381776104"/>
      <w:bookmarkStart w:id="46" w:name="_Ref423521324"/>
      <w:r w:rsidR="00FE56D3">
        <w:br w:type="page"/>
      </w:r>
    </w:p>
    <w:p w14:paraId="1D6C2A69" w14:textId="4235A26A" w:rsidR="00CC0ABB" w:rsidRDefault="000F413C" w:rsidP="00CC0ABB">
      <w:pPr>
        <w:pStyle w:val="Heading1"/>
      </w:pPr>
      <w:bookmarkStart w:id="47" w:name="_Ref527530312"/>
      <w:bookmarkStart w:id="48" w:name="_Toc3558335"/>
      <w:bookmarkEnd w:id="45"/>
      <w:bookmarkEnd w:id="46"/>
      <w:r>
        <w:lastRenderedPageBreak/>
        <w:t>Indicators</w:t>
      </w:r>
      <w:bookmarkEnd w:id="47"/>
      <w:bookmarkEnd w:id="48"/>
    </w:p>
    <w:p w14:paraId="13511A85" w14:textId="77777777" w:rsidR="00FC2252" w:rsidRPr="00CC39E2" w:rsidRDefault="00FC2252" w:rsidP="00FC2252">
      <w:pPr>
        <w:pStyle w:val="Heading2"/>
      </w:pPr>
      <w:bookmarkStart w:id="49" w:name="_Toc441838733"/>
      <w:bookmarkStart w:id="50" w:name="_Ref532822730"/>
      <w:bookmarkStart w:id="51" w:name="_Toc3558336"/>
      <w:r w:rsidRPr="00412E7A">
        <w:t>Hydrological Regime</w:t>
      </w:r>
      <w:bookmarkEnd w:id="49"/>
      <w:bookmarkEnd w:id="50"/>
      <w:bookmarkEnd w:id="51"/>
    </w:p>
    <w:p w14:paraId="29732DF2" w14:textId="77777777" w:rsidR="00FC2252" w:rsidRDefault="00FC2252" w:rsidP="00FC2252">
      <w:pPr>
        <w:pStyle w:val="Heading3"/>
      </w:pPr>
      <w:r>
        <w:t>Background</w:t>
      </w:r>
    </w:p>
    <w:p w14:paraId="42B65749" w14:textId="6C01C944" w:rsidR="00FC2252" w:rsidRPr="004D7FD3" w:rsidRDefault="00FC2252" w:rsidP="00FC2252">
      <w:pPr>
        <w:rPr>
          <w:highlight w:val="cyan"/>
        </w:rPr>
      </w:pPr>
      <w:r>
        <w:t xml:space="preserve">The discharge, or </w:t>
      </w:r>
      <w:r w:rsidRPr="00FA7470">
        <w:rPr>
          <w:i/>
        </w:rPr>
        <w:t>hydrology</w:t>
      </w:r>
      <w:r>
        <w:t>, that occurred during 2017-18 in the LMR Selected Area, as well as that expected to have occurred without environmental water components, was determined by the MDBA using a counterfactual modelling approach</w:t>
      </w:r>
      <w:r w:rsidRPr="00CA2C31">
        <w:t xml:space="preserve"> </w:t>
      </w:r>
      <w:r>
        <w:t xml:space="preserve">and can be seen in Section </w:t>
      </w:r>
      <w:r>
        <w:fldChar w:fldCharType="begin"/>
      </w:r>
      <w:r>
        <w:instrText xml:space="preserve"> REF _Ref531776300 \r \h </w:instrText>
      </w:r>
      <w:r>
        <w:fldChar w:fldCharType="separate"/>
      </w:r>
      <w:r w:rsidR="00F504D0">
        <w:t>1.2</w:t>
      </w:r>
      <w:r>
        <w:fldChar w:fldCharType="end"/>
      </w:r>
      <w:r>
        <w:t xml:space="preserve">. However, it is the change in </w:t>
      </w:r>
      <w:r w:rsidRPr="00994E49">
        <w:rPr>
          <w:i/>
        </w:rPr>
        <w:t>hydraulics</w:t>
      </w:r>
      <w:r>
        <w:t xml:space="preserve"> that biota can sense and respond to, for example changes in velocity or water level. The purpose of this indicator is to quantify the changes in hydraulics due to the delivery of environmental water</w:t>
      </w:r>
      <w:r w:rsidRPr="00FA7470">
        <w:t xml:space="preserve"> </w:t>
      </w:r>
      <w:r>
        <w:t>using hydraulic models.</w:t>
      </w:r>
      <w:r w:rsidRPr="004D7FD3">
        <w:rPr>
          <w:highlight w:val="cyan"/>
          <w:lang w:val="en-US"/>
        </w:rPr>
        <w:t xml:space="preserve"> </w:t>
      </w:r>
    </w:p>
    <w:p w14:paraId="683F521A" w14:textId="77777777" w:rsidR="00FC2252" w:rsidRDefault="00FC2252" w:rsidP="00FC2252">
      <w:pPr>
        <w:pStyle w:val="Heading3"/>
      </w:pPr>
      <w:r>
        <w:t>Methods</w:t>
      </w:r>
    </w:p>
    <w:p w14:paraId="603D8D54" w14:textId="214567AD" w:rsidR="00FC2252" w:rsidRDefault="00FC2252" w:rsidP="00FC2252">
      <w:r w:rsidRPr="001F16C5">
        <w:t xml:space="preserve">In previous LTIM LMR reporting, </w:t>
      </w:r>
      <w:r>
        <w:t xml:space="preserve">a </w:t>
      </w:r>
      <w:r w:rsidRPr="001F16C5">
        <w:t xml:space="preserve">dynamic modelling </w:t>
      </w:r>
      <w:r>
        <w:t xml:space="preserve">approach was </w:t>
      </w:r>
      <w:r w:rsidRPr="001F16C5">
        <w:t xml:space="preserve">used, </w:t>
      </w:r>
      <w:r>
        <w:t>where</w:t>
      </w:r>
      <w:r w:rsidRPr="001F16C5">
        <w:t xml:space="preserve"> the river between Lock 1 and Lock 6 </w:t>
      </w:r>
      <w:r>
        <w:t xml:space="preserve">was modelled for the whole year </w:t>
      </w:r>
      <w:r w:rsidRPr="001F16C5">
        <w:t xml:space="preserve">for each </w:t>
      </w:r>
      <w:r>
        <w:t xml:space="preserve">environmental water </w:t>
      </w:r>
      <w:r w:rsidRPr="001F16C5">
        <w:t xml:space="preserve">scenario </w:t>
      </w:r>
      <w:r w:rsidR="008757F9" w:rsidRPr="001F16C5">
        <w:t xml:space="preserve">(see Ye </w:t>
      </w:r>
      <w:r w:rsidR="008757F9" w:rsidRPr="00142423">
        <w:rPr>
          <w:i/>
        </w:rPr>
        <w:t>et al.</w:t>
      </w:r>
      <w:r w:rsidR="008757F9" w:rsidRPr="001F16C5">
        <w:t xml:space="preserve"> 2016).</w:t>
      </w:r>
      <w:r w:rsidR="008757F9">
        <w:t xml:space="preserve"> The Lock 6 weir pool has not been considered by this indicator.</w:t>
      </w:r>
      <w:r w:rsidR="008757F9" w:rsidRPr="001F16C5">
        <w:t xml:space="preserve"> </w:t>
      </w:r>
      <w:r w:rsidRPr="001F16C5">
        <w:t xml:space="preserve"> </w:t>
      </w:r>
      <w:r>
        <w:t>For the 2017-18 analysis,</w:t>
      </w:r>
      <w:r w:rsidRPr="001F16C5">
        <w:t xml:space="preserve"> a steady</w:t>
      </w:r>
      <w:r>
        <w:t>-</w:t>
      </w:r>
      <w:r w:rsidRPr="001F16C5">
        <w:t xml:space="preserve">state approach </w:t>
      </w:r>
      <w:r>
        <w:t>was</w:t>
      </w:r>
      <w:r w:rsidRPr="001F16C5">
        <w:t xml:space="preserve"> adopted, </w:t>
      </w:r>
      <w:r>
        <w:t xml:space="preserve">similar to that </w:t>
      </w:r>
      <w:r w:rsidRPr="00FA7470">
        <w:t xml:space="preserve">used in the </w:t>
      </w:r>
      <w:bookmarkStart w:id="52" w:name="_Hlk526773709"/>
      <w:r w:rsidRPr="00FA7470">
        <w:t xml:space="preserve">Goulburn (Webb </w:t>
      </w:r>
      <w:r w:rsidRPr="00142423">
        <w:rPr>
          <w:i/>
        </w:rPr>
        <w:t>et al.</w:t>
      </w:r>
      <w:r w:rsidRPr="00FA7470">
        <w:t xml:space="preserve"> 2015) and Edward-Wakool </w:t>
      </w:r>
      <w:r>
        <w:t xml:space="preserve">(Watts </w:t>
      </w:r>
      <w:r w:rsidRPr="00142423">
        <w:rPr>
          <w:i/>
        </w:rPr>
        <w:t>et al.</w:t>
      </w:r>
      <w:r>
        <w:t xml:space="preserve"> 2015) S</w:t>
      </w:r>
      <w:r w:rsidRPr="00FA7470">
        <w:t xml:space="preserve">elected </w:t>
      </w:r>
      <w:r>
        <w:t>A</w:t>
      </w:r>
      <w:r w:rsidRPr="00FA7470">
        <w:t>reas</w:t>
      </w:r>
      <w:bookmarkEnd w:id="52"/>
      <w:r w:rsidRPr="00FA7470">
        <w:t>. It is ex</w:t>
      </w:r>
      <w:r>
        <w:t xml:space="preserve">pected that the results from the dynamic or steady-state approaches will be very similar, particularly with limited filling or draining of overbank floodplains that occurred for the in-channel conditions during 2017-18. The steady-state approach also has the benefit of providing useful lookup information to inform future environmental water planning, for example the range in velocities present in a weir pool for a given discharge and weir pool level (see the </w:t>
      </w:r>
      <w:r w:rsidRPr="00B1097A">
        <w:t>following Discussion section).</w:t>
      </w:r>
      <w:r>
        <w:t xml:space="preserve"> </w:t>
      </w:r>
    </w:p>
    <w:p w14:paraId="3463C035" w14:textId="3454F391" w:rsidR="00FC2252" w:rsidRDefault="00FC2252" w:rsidP="00FC2252">
      <w:r>
        <w:t>For each weir pool within the LMR Selected Area, i.e. weir pools 1 to 5, a range of steady state flow scenarios were simulated in the hydraulic models, between 2,000–30,000 ML/d</w:t>
      </w:r>
      <w:r w:rsidRPr="002E1C6A">
        <w:t>, and a range of weir pool levels required to</w:t>
      </w:r>
      <w:r>
        <w:t xml:space="preserve"> cover the range experienced during the 2017-18 year. For each steady state scenario, hydraulic metrics were computed, including the 10</w:t>
      </w:r>
      <w:r w:rsidRPr="00C9430E">
        <w:rPr>
          <w:vertAlign w:val="superscript"/>
        </w:rPr>
        <w:t>th</w:t>
      </w:r>
      <w:r>
        <w:t>, 50</w:t>
      </w:r>
      <w:r w:rsidRPr="00C9430E">
        <w:rPr>
          <w:vertAlign w:val="superscript"/>
        </w:rPr>
        <w:t>th</w:t>
      </w:r>
      <w:r>
        <w:t xml:space="preserve"> and 90</w:t>
      </w:r>
      <w:r w:rsidRPr="00C9430E">
        <w:rPr>
          <w:vertAlign w:val="superscript"/>
        </w:rPr>
        <w:t>th</w:t>
      </w:r>
      <w:r>
        <w:t xml:space="preserve"> percentile velocities within the weir pool, the proportion of the weir pool exceeding 0.3 metres per second (m/</w:t>
      </w:r>
      <w:r w:rsidRPr="0004527F">
        <w:t>s</w:t>
      </w:r>
      <w:r>
        <w:t>)</w:t>
      </w:r>
      <w:r>
        <w:rPr>
          <w:vertAlign w:val="superscript"/>
        </w:rPr>
        <w:t xml:space="preserve"> </w:t>
      </w:r>
      <w:r w:rsidRPr="0004527F">
        <w:t xml:space="preserve">(representing </w:t>
      </w:r>
      <w:r w:rsidR="008B3D59">
        <w:t xml:space="preserve">flowing </w:t>
      </w:r>
      <w:r w:rsidR="00861A2D">
        <w:t xml:space="preserve">water </w:t>
      </w:r>
      <w:r w:rsidR="008B3D59">
        <w:t>(</w:t>
      </w:r>
      <w:r w:rsidRPr="0004527F">
        <w:t>lotic</w:t>
      </w:r>
      <w:r w:rsidR="008B3D59">
        <w:t>)</w:t>
      </w:r>
      <w:r w:rsidRPr="0004527F">
        <w:t xml:space="preserve"> conditions</w:t>
      </w:r>
      <w:r>
        <w:t xml:space="preserve">, see Bice </w:t>
      </w:r>
      <w:r w:rsidRPr="00142423">
        <w:rPr>
          <w:i/>
        </w:rPr>
        <w:t>et al.</w:t>
      </w:r>
      <w:r>
        <w:t xml:space="preserve"> 2017</w:t>
      </w:r>
      <w:r w:rsidRPr="0004527F">
        <w:t>),</w:t>
      </w:r>
      <w:r>
        <w:rPr>
          <w:vertAlign w:val="superscript"/>
        </w:rPr>
        <w:t xml:space="preserve"> </w:t>
      </w:r>
      <w:r>
        <w:t xml:space="preserve">and water levels at regular locations along the weir pool. </w:t>
      </w:r>
    </w:p>
    <w:p w14:paraId="71D19249" w14:textId="5CADDE0A" w:rsidR="00FC2252" w:rsidRDefault="007878B0" w:rsidP="00FC2252">
      <w:r>
        <w:t>A consistent, permanently inundated, region was used for velocity analysis</w:t>
      </w:r>
      <w:r w:rsidRPr="0004527F">
        <w:t xml:space="preserve"> </w:t>
      </w:r>
      <w:r>
        <w:t xml:space="preserve">for each weir pool, using the inundated area for the 5,000 ML/d and </w:t>
      </w:r>
      <w:r w:rsidRPr="0004527F">
        <w:t>normal</w:t>
      </w:r>
      <w:r>
        <w:t xml:space="preserve"> pool level scenario. It was found that if the full inundated area was used for each scenario in some cases the increase in area from an increase in discharge could increase the proportion of the weir pool with low velocities, due to inundation of backwaters. To enable a consistent comparison of in-channel changes in velocity due to environmental water, the same permanently inundated area was used for all velocity analysis.</w:t>
      </w:r>
    </w:p>
    <w:p w14:paraId="4C4C0E55" w14:textId="77777777" w:rsidR="00015298" w:rsidRDefault="00015298" w:rsidP="00FC2252">
      <w:pPr>
        <w:rPr>
          <w:i/>
          <w:u w:val="single"/>
        </w:rPr>
      </w:pPr>
    </w:p>
    <w:p w14:paraId="0FE5DCFB" w14:textId="77777777" w:rsidR="00FC2252" w:rsidRPr="00DC60AE" w:rsidRDefault="00FC2252" w:rsidP="00FC2252">
      <w:pPr>
        <w:rPr>
          <w:i/>
          <w:u w:val="single"/>
        </w:rPr>
      </w:pPr>
      <w:r w:rsidRPr="00DC60AE">
        <w:rPr>
          <w:i/>
          <w:u w:val="single"/>
        </w:rPr>
        <w:lastRenderedPageBreak/>
        <w:t>Environmental water scenarios</w:t>
      </w:r>
    </w:p>
    <w:p w14:paraId="005B3060" w14:textId="78A7A11D" w:rsidR="00FC2252" w:rsidRPr="00EE4448" w:rsidRDefault="00FC2252" w:rsidP="00FC2252">
      <w:r>
        <w:t xml:space="preserve">With this hydraulic lookup information, the time series of discharge for each of the environmental water scenarios presented in Section </w:t>
      </w:r>
      <w:r>
        <w:fldChar w:fldCharType="begin"/>
      </w:r>
      <w:r>
        <w:instrText xml:space="preserve"> REF _Ref531776300 \r \h </w:instrText>
      </w:r>
      <w:r>
        <w:fldChar w:fldCharType="separate"/>
      </w:r>
      <w:r w:rsidR="00F504D0">
        <w:t>1.2</w:t>
      </w:r>
      <w:r>
        <w:fldChar w:fldCharType="end"/>
      </w:r>
      <w:r>
        <w:t>, and the downstream water level each day for each weir pool was interpolated into a time series of velocity metrics and water levels using linear bivariate interpolation.</w:t>
      </w:r>
    </w:p>
    <w:p w14:paraId="455B8647" w14:textId="502F60E2" w:rsidR="00FC2252" w:rsidRPr="00EE4448" w:rsidRDefault="00FC2252" w:rsidP="00FC2252">
      <w:r w:rsidRPr="00EE4448">
        <w:t xml:space="preserve">The </w:t>
      </w:r>
      <w:r>
        <w:t>discharge</w:t>
      </w:r>
      <w:r w:rsidRPr="00EE4448">
        <w:t xml:space="preserve"> time series for these scenarios were provided by the MDBA</w:t>
      </w:r>
      <w:r>
        <w:t xml:space="preserve"> at Locks 1, 3 and 5</w:t>
      </w:r>
      <w:r w:rsidRPr="00EE4448">
        <w:t>.</w:t>
      </w:r>
      <w:r>
        <w:t xml:space="preserve"> Data for Locks 2 and 4 were interpolated using travel time information from the Source Murray Model. These outputs</w:t>
      </w:r>
      <w:r w:rsidRPr="00E96277">
        <w:t xml:space="preserve"> account for the changes in diversions within </w:t>
      </w:r>
      <w:r>
        <w:t>South Australia</w:t>
      </w:r>
      <w:r w:rsidRPr="00E96277">
        <w:t xml:space="preserve"> with and without environmental water</w:t>
      </w:r>
      <w:r>
        <w:t xml:space="preserve"> recovery by assuming full utilisation of the entitlements recovered for the environment in the </w:t>
      </w:r>
      <w:r w:rsidR="00713260">
        <w:t>“</w:t>
      </w:r>
      <w:r>
        <w:t>without environmental water</w:t>
      </w:r>
      <w:r w:rsidR="00713260">
        <w:t>”</w:t>
      </w:r>
      <w:r>
        <w:t xml:space="preserve"> scenarios.</w:t>
      </w:r>
    </w:p>
    <w:p w14:paraId="685E02C4" w14:textId="15485A7E" w:rsidR="007878B0" w:rsidRPr="00EE4448" w:rsidRDefault="007878B0" w:rsidP="007878B0">
      <w:bookmarkStart w:id="53" w:name="_Toc524094748"/>
      <w:r w:rsidRPr="00E96277">
        <w:t xml:space="preserve">The observed water levels </w:t>
      </w:r>
      <w:r>
        <w:t xml:space="preserve">were used in the </w:t>
      </w:r>
      <w:r w:rsidR="008021D1">
        <w:t>“</w:t>
      </w:r>
      <w:r>
        <w:t>with all environmental water</w:t>
      </w:r>
      <w:r w:rsidR="008021D1">
        <w:t>”</w:t>
      </w:r>
      <w:r>
        <w:t xml:space="preserve"> scenario. </w:t>
      </w:r>
      <w:r w:rsidRPr="00E96277">
        <w:t xml:space="preserve"> </w:t>
      </w:r>
      <w:r>
        <w:t xml:space="preserve">For the </w:t>
      </w:r>
      <w:r w:rsidR="008021D1">
        <w:t>“</w:t>
      </w:r>
      <w:r>
        <w:t>without environmental water</w:t>
      </w:r>
      <w:r w:rsidR="008021D1">
        <w:t>”</w:t>
      </w:r>
      <w:r>
        <w:t xml:space="preserve"> scenarios, the weir pool manipulations at Locks 2 and 5 (both lowering and raising) were removed, and instead the water level was assumed to be at normal pool level at these times. Lock 1 was raised during May 2018, and a 0.3 m weir pool raising scenario was included in the results; however, only up to the 15,000 ML/d required to represent this event. As this weir pool raising was not associated with environmental watering it was not removed from the </w:t>
      </w:r>
      <w:r w:rsidR="00515510">
        <w:t>“</w:t>
      </w:r>
      <w:r>
        <w:t>without environmental water</w:t>
      </w:r>
      <w:r w:rsidR="00515510">
        <w:t>”</w:t>
      </w:r>
      <w:r>
        <w:t xml:space="preserve"> scenarios.</w:t>
      </w:r>
    </w:p>
    <w:p w14:paraId="6DC12008" w14:textId="77777777" w:rsidR="00FC2252" w:rsidRDefault="00FC2252" w:rsidP="00FC2252">
      <w:pPr>
        <w:pStyle w:val="Heading3"/>
      </w:pPr>
      <w:r>
        <w:t>Results</w:t>
      </w:r>
      <w:bookmarkEnd w:id="53"/>
    </w:p>
    <w:p w14:paraId="24F6C254" w14:textId="72073CFB" w:rsidR="00FC2252" w:rsidRPr="00801D9D" w:rsidRDefault="00FC2252" w:rsidP="00FC2252">
      <w:r w:rsidRPr="00801D9D">
        <w:t>The water level at the upper end of the weir pool (e.g. directly below Lock 2 for the Weir Pool 1 case) has been presented</w:t>
      </w:r>
      <w:r>
        <w:t xml:space="preserve"> in </w:t>
      </w:r>
      <w:r>
        <w:fldChar w:fldCharType="begin"/>
      </w:r>
      <w:r>
        <w:instrText xml:space="preserve"> REF _Ref527363208 \h </w:instrText>
      </w:r>
      <w:r>
        <w:fldChar w:fldCharType="separate"/>
      </w:r>
      <w:r w:rsidR="00F504D0">
        <w:t xml:space="preserve">Figure </w:t>
      </w:r>
      <w:r w:rsidR="00F504D0">
        <w:rPr>
          <w:noProof/>
        </w:rPr>
        <w:t>5</w:t>
      </w:r>
      <w:r>
        <w:fldChar w:fldCharType="end"/>
      </w:r>
      <w:r w:rsidRPr="00801D9D">
        <w:t>, as the upper end of the weir pool is the least influenced by the</w:t>
      </w:r>
      <w:r w:rsidR="00ED279E">
        <w:t xml:space="preserve"> downstream</w:t>
      </w:r>
      <w:r w:rsidRPr="00801D9D">
        <w:t xml:space="preserve"> weir and hence most responsive to changes in discharge when the weirs are controllin</w:t>
      </w:r>
      <w:r>
        <w:t>g water l</w:t>
      </w:r>
      <w:r w:rsidR="005B74A0">
        <w:t>evels (below 54,000 ML/d–67,000 </w:t>
      </w:r>
      <w:r>
        <w:t>ML/d</w:t>
      </w:r>
      <w:r w:rsidRPr="00801D9D">
        <w:t xml:space="preserve"> depending on the weir). For velocity, the median modelled velocity in each weir pool is presented as the solid line</w:t>
      </w:r>
      <w:r>
        <w:t xml:space="preserve"> in </w:t>
      </w:r>
      <w:r>
        <w:fldChar w:fldCharType="begin"/>
      </w:r>
      <w:r>
        <w:instrText xml:space="preserve"> REF _Ref527363226 \h </w:instrText>
      </w:r>
      <w:r>
        <w:fldChar w:fldCharType="separate"/>
      </w:r>
      <w:r w:rsidR="00F504D0">
        <w:t xml:space="preserve">Figure </w:t>
      </w:r>
      <w:r w:rsidR="00F504D0">
        <w:rPr>
          <w:noProof/>
        </w:rPr>
        <w:t>6</w:t>
      </w:r>
      <w:r>
        <w:fldChar w:fldCharType="end"/>
      </w:r>
      <w:r w:rsidRPr="00801D9D">
        <w:t>, and the range in velocities within the weir pool shown as the shaded band (</w:t>
      </w:r>
      <w:r>
        <w:t>determined from</w:t>
      </w:r>
      <w:r w:rsidRPr="00801D9D">
        <w:t xml:space="preserve"> the 10</w:t>
      </w:r>
      <w:r w:rsidRPr="00801D9D">
        <w:rPr>
          <w:vertAlign w:val="superscript"/>
        </w:rPr>
        <w:t>th</w:t>
      </w:r>
      <w:r w:rsidRPr="00801D9D">
        <w:t xml:space="preserve"> and 90</w:t>
      </w:r>
      <w:r w:rsidRPr="00801D9D">
        <w:rPr>
          <w:vertAlign w:val="superscript"/>
        </w:rPr>
        <w:t>th</w:t>
      </w:r>
      <w:r w:rsidRPr="00801D9D">
        <w:t xml:space="preserve"> percentiles).</w:t>
      </w:r>
      <w:r>
        <w:t xml:space="preserve"> Finally, the proportion of the reach exhibiting lotic habitat, as defined by a velocity greater than 0.3 m/s (Bice </w:t>
      </w:r>
      <w:r w:rsidRPr="007D46B7">
        <w:rPr>
          <w:i/>
        </w:rPr>
        <w:t>et al.</w:t>
      </w:r>
      <w:r>
        <w:t xml:space="preserve"> 2017), is presented in </w:t>
      </w:r>
      <w:r>
        <w:fldChar w:fldCharType="begin"/>
      </w:r>
      <w:r>
        <w:instrText xml:space="preserve"> REF _Ref527363271 \h </w:instrText>
      </w:r>
      <w:r>
        <w:fldChar w:fldCharType="separate"/>
      </w:r>
      <w:r w:rsidR="00F504D0">
        <w:t xml:space="preserve">Figure </w:t>
      </w:r>
      <w:r w:rsidR="00F504D0">
        <w:rPr>
          <w:noProof/>
        </w:rPr>
        <w:t>7</w:t>
      </w:r>
      <w:r>
        <w:fldChar w:fldCharType="end"/>
      </w:r>
      <w:r>
        <w:t>.</w:t>
      </w:r>
    </w:p>
    <w:p w14:paraId="2989C7E4" w14:textId="0DDD7C9A" w:rsidR="00FC2252" w:rsidRDefault="00FC2252" w:rsidP="00FC2252">
      <w:r>
        <w:t>Without environmental water, flow to South Australia would have been at entitlement flow (adjusted for trade and deferrals) for most of the year, the minimum flow to be delivered to South Australia under Clause 88 of the MDB Agreement. The exception to this was a short unregulated flow event with a peak of approximately 11,000 ML/d over the last two weeks of December. For this case, the water levels would have been very stable throughout the year, with only small increases in the upper reaches of the weir pools during the unregulated flow event (</w:t>
      </w:r>
      <w:r>
        <w:fldChar w:fldCharType="begin"/>
      </w:r>
      <w:r>
        <w:instrText xml:space="preserve"> REF _Ref527363208 \h </w:instrText>
      </w:r>
      <w:r>
        <w:fldChar w:fldCharType="separate"/>
      </w:r>
      <w:r w:rsidR="00F504D0">
        <w:t xml:space="preserve">Figure </w:t>
      </w:r>
      <w:r w:rsidR="00F504D0">
        <w:rPr>
          <w:noProof/>
        </w:rPr>
        <w:t>5</w:t>
      </w:r>
      <w:r>
        <w:fldChar w:fldCharType="end"/>
      </w:r>
      <w:r>
        <w:t>).  A similar pattern is expected for velocity, with only small increases in velocity and small proportions of the reach exhibiting lotic habitats (typically less than 10%) (</w:t>
      </w:r>
      <w:r>
        <w:fldChar w:fldCharType="begin"/>
      </w:r>
      <w:r>
        <w:instrText xml:space="preserve"> REF _Ref527363271 \h </w:instrText>
      </w:r>
      <w:r>
        <w:fldChar w:fldCharType="separate"/>
      </w:r>
      <w:r w:rsidR="00F504D0">
        <w:t xml:space="preserve">Figure </w:t>
      </w:r>
      <w:r w:rsidR="00F504D0">
        <w:rPr>
          <w:noProof/>
        </w:rPr>
        <w:t>7</w:t>
      </w:r>
      <w:r>
        <w:fldChar w:fldCharType="end"/>
      </w:r>
      <w:r>
        <w:t xml:space="preserve">). </w:t>
      </w:r>
    </w:p>
    <w:p w14:paraId="25C63239" w14:textId="34ED0751" w:rsidR="00FC2252" w:rsidRDefault="004A1E65" w:rsidP="00FC2252">
      <w:r>
        <w:t>In contrast, environmental water provided some variability in the hydraulic conditions. Variability in water levels was created, particularly over the first six months of 2017-18, with</w:t>
      </w:r>
      <w:r w:rsidR="008757F9">
        <w:t xml:space="preserve"> decreased and then</w:t>
      </w:r>
      <w:r>
        <w:t xml:space="preserve"> increased water levels at the upper end of each weir pool </w:t>
      </w:r>
      <w:r>
        <w:lastRenderedPageBreak/>
        <w:t xml:space="preserve">from 0.1–0.5 m during September, to 0.6 – 0.8 m during December (with the range produced by the different changes in the different weir pools). </w:t>
      </w:r>
      <w:r w:rsidR="008757F9">
        <w:t xml:space="preserve">Small (up to 0.1 m) weir pool </w:t>
      </w:r>
      <w:proofErr w:type="spellStart"/>
      <w:r w:rsidR="008757F9">
        <w:t>lowering</w:t>
      </w:r>
      <w:r w:rsidR="001B7F99">
        <w:t>s</w:t>
      </w:r>
      <w:proofErr w:type="spellEnd"/>
      <w:r w:rsidR="008757F9">
        <w:t xml:space="preserve"> were undertaken at Locks 2 and 5 in July to increase water level variability, before the</w:t>
      </w:r>
      <w:r>
        <w:t xml:space="preserve"> September and early October water levels were further increased by weir pool raising events undertaken at Lock 2 (0.5 m increase) and Lock 5 (0.45 m increase). This increase </w:t>
      </w:r>
      <w:r w:rsidR="0071626B">
        <w:t xml:space="preserve">in water level produces </w:t>
      </w:r>
      <w:r>
        <w:t>an increase in cross sectional area, and a resulting increase in productivity, as described in Section</w:t>
      </w:r>
      <w:r w:rsidR="00823DBA">
        <w:t xml:space="preserve"> </w:t>
      </w:r>
      <w:r w:rsidR="00823DBA">
        <w:fldChar w:fldCharType="begin"/>
      </w:r>
      <w:r w:rsidR="00823DBA">
        <w:instrText xml:space="preserve"> REF _Ref533001120 \r \h </w:instrText>
      </w:r>
      <w:r w:rsidR="00823DBA">
        <w:fldChar w:fldCharType="separate"/>
      </w:r>
      <w:r w:rsidR="00F504D0">
        <w:t>2.2</w:t>
      </w:r>
      <w:r w:rsidR="00823DBA">
        <w:fldChar w:fldCharType="end"/>
      </w:r>
      <w:r>
        <w:t>.</w:t>
      </w:r>
      <w:r w:rsidR="00FC2252">
        <w:t xml:space="preserve"> </w:t>
      </w:r>
    </w:p>
    <w:p w14:paraId="3F81779E" w14:textId="7F866206" w:rsidR="00FC2252" w:rsidRDefault="00FC2252" w:rsidP="00FC2252">
      <w:r>
        <w:t xml:space="preserve">Similar variability was introduced in the range of velocities across the weir pools. An increase in the hydraulic diversity can be seen, with a larger shaded area in blue in </w:t>
      </w:r>
      <w:r>
        <w:fldChar w:fldCharType="begin"/>
      </w:r>
      <w:r>
        <w:instrText xml:space="preserve"> REF _Ref527363226 \h </w:instrText>
      </w:r>
      <w:r>
        <w:fldChar w:fldCharType="separate"/>
      </w:r>
      <w:r w:rsidR="00F504D0">
        <w:t xml:space="preserve">Figure </w:t>
      </w:r>
      <w:r w:rsidR="00F504D0">
        <w:rPr>
          <w:noProof/>
        </w:rPr>
        <w:t>6</w:t>
      </w:r>
      <w:r>
        <w:fldChar w:fldCharType="end"/>
      </w:r>
      <w:r>
        <w:t xml:space="preserve">. </w:t>
      </w:r>
      <w:r w:rsidR="00ED279E">
        <w:t xml:space="preserve">Using a velocity of 0.3 m/s </w:t>
      </w:r>
      <w:r>
        <w:t>to represent lotic conditions, the variability introduced by environmental water created relatively small patches (up to 20% of the weir pool) of lotic habitat over July to November that would not have been present otherwise (</w:t>
      </w:r>
      <w:r>
        <w:fldChar w:fldCharType="begin"/>
      </w:r>
      <w:r>
        <w:instrText xml:space="preserve"> REF _Ref527363271 \h </w:instrText>
      </w:r>
      <w:r>
        <w:fldChar w:fldCharType="separate"/>
      </w:r>
      <w:r w:rsidR="00F504D0">
        <w:t xml:space="preserve">Figure </w:t>
      </w:r>
      <w:r w:rsidR="00F504D0">
        <w:rPr>
          <w:noProof/>
        </w:rPr>
        <w:t>7</w:t>
      </w:r>
      <w:r>
        <w:fldChar w:fldCharType="end"/>
      </w:r>
      <w:r>
        <w:t>).  During the unregulated flow event in December, environmental water increased the lotic proportion of the weir pools from very small patches to up to 30–50% of weir pool, depending on the location. The environmental water delivered after February 2018, at discharges below 8,000 ML/d had negligible contribution to lotic conditions in the LMR (</w:t>
      </w:r>
      <w:r>
        <w:fldChar w:fldCharType="begin"/>
      </w:r>
      <w:r>
        <w:instrText xml:space="preserve"> REF _Ref527364748 \h </w:instrText>
      </w:r>
      <w:r>
        <w:fldChar w:fldCharType="separate"/>
      </w:r>
      <w:r w:rsidR="00F504D0">
        <w:t xml:space="preserve">Figure </w:t>
      </w:r>
      <w:r w:rsidR="00F504D0">
        <w:rPr>
          <w:noProof/>
        </w:rPr>
        <w:t>8</w:t>
      </w:r>
      <w:r>
        <w:fldChar w:fldCharType="end"/>
      </w:r>
      <w:r>
        <w:t xml:space="preserve">).  However, the primary objective of the water delivery at this time was for connectivity and end of system flows, and not for lotic habitat.  </w:t>
      </w:r>
    </w:p>
    <w:p w14:paraId="64D6CA1A" w14:textId="1C1A3C60" w:rsidR="00FC2252" w:rsidRDefault="00FC2252" w:rsidP="005B74A0">
      <w:pPr>
        <w:pStyle w:val="NoSpacing"/>
        <w:jc w:val="center"/>
      </w:pPr>
      <w:r>
        <w:rPr>
          <w:noProof/>
          <w:lang w:val="en-AU" w:eastAsia="en-AU" w:bidi="ar-SA"/>
        </w:rPr>
        <w:lastRenderedPageBreak/>
        <w:drawing>
          <wp:inline distT="0" distB="0" distL="0" distR="0" wp14:anchorId="48CBB4BE" wp14:editId="2709A31B">
            <wp:extent cx="5400940" cy="191386"/>
            <wp:effectExtent l="0" t="0" r="0" b="0"/>
            <wp:docPr id="10" name="Picture 10" descr="C:\Users\a1062814\Dropbox\LTIM\HydraulicLookup\Outputs\WaterLevel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1062814\Dropbox\LTIM\HydraulicLookup\Outputs\WaterLevelResults.png"/>
                    <pic:cNvPicPr>
                      <a:picLocks noChangeAspect="1" noChangeArrowheads="1"/>
                    </pic:cNvPicPr>
                  </pic:nvPicPr>
                  <pic:blipFill rotWithShape="1">
                    <a:blip r:embed="rId47"/>
                    <a:srcRect/>
                    <a:stretch/>
                  </pic:blipFill>
                  <pic:spPr bwMode="auto">
                    <a:xfrm>
                      <a:off x="0" y="0"/>
                      <a:ext cx="5401310" cy="191399"/>
                    </a:xfrm>
                    <a:prstGeom prst="rect">
                      <a:avLst/>
                    </a:prstGeom>
                    <a:noFill/>
                    <a:ln>
                      <a:noFill/>
                    </a:ln>
                    <a:extLst>
                      <a:ext uri="{53640926-AAD7-44D8-BBD7-CCE9431645EC}">
                        <a14:shadowObscured xmlns:a14="http://schemas.microsoft.com/office/drawing/2010/main"/>
                      </a:ext>
                    </a:extLst>
                  </pic:spPr>
                </pic:pic>
              </a:graphicData>
            </a:graphic>
          </wp:inline>
        </w:drawing>
      </w:r>
      <w:r w:rsidR="0007443D">
        <w:rPr>
          <w:noProof/>
          <w:lang w:val="en-AU" w:eastAsia="en-AU" w:bidi="ar-SA"/>
        </w:rPr>
        <w:drawing>
          <wp:inline distT="0" distB="0" distL="0" distR="0" wp14:anchorId="3873FED6" wp14:editId="358ADFF4">
            <wp:extent cx="5400940" cy="7388830"/>
            <wp:effectExtent l="0" t="0" r="0" b="3175"/>
            <wp:docPr id="21" name="Picture 21" descr="C:\Users\a1062814\Dropbox\LTIM\HydraulicLookup\Outputs\WaterLevel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1062814\Dropbox\LTIM\HydraulicLookup\Outputs\WaterLevelResults.pn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6711"/>
                    <a:stretch/>
                  </pic:blipFill>
                  <pic:spPr bwMode="auto">
                    <a:xfrm>
                      <a:off x="0" y="0"/>
                      <a:ext cx="5401310" cy="7389336"/>
                    </a:xfrm>
                    <a:prstGeom prst="rect">
                      <a:avLst/>
                    </a:prstGeom>
                    <a:noFill/>
                    <a:ln>
                      <a:noFill/>
                    </a:ln>
                    <a:extLst>
                      <a:ext uri="{53640926-AAD7-44D8-BBD7-CCE9431645EC}">
                        <a14:shadowObscured xmlns:a14="http://schemas.microsoft.com/office/drawing/2010/main"/>
                      </a:ext>
                    </a:extLst>
                  </pic:spPr>
                </pic:pic>
              </a:graphicData>
            </a:graphic>
          </wp:inline>
        </w:drawing>
      </w:r>
    </w:p>
    <w:p w14:paraId="1F144241" w14:textId="0363B175" w:rsidR="00FC2252" w:rsidRDefault="00FC2252" w:rsidP="00FC2252">
      <w:pPr>
        <w:pStyle w:val="Caption"/>
        <w:jc w:val="center"/>
        <w:rPr>
          <w:noProof/>
          <w:lang w:eastAsia="en-AU"/>
        </w:rPr>
      </w:pPr>
      <w:bookmarkStart w:id="54" w:name="_Ref527363208"/>
      <w:bookmarkStart w:id="55" w:name="_Toc3558356"/>
      <w:r>
        <w:t xml:space="preserve">Figure </w:t>
      </w:r>
      <w:r>
        <w:rPr>
          <w:noProof/>
        </w:rPr>
        <w:fldChar w:fldCharType="begin"/>
      </w:r>
      <w:r>
        <w:rPr>
          <w:noProof/>
        </w:rPr>
        <w:instrText xml:space="preserve"> SEQ Figure \* ARABIC </w:instrText>
      </w:r>
      <w:r>
        <w:rPr>
          <w:noProof/>
        </w:rPr>
        <w:fldChar w:fldCharType="separate"/>
      </w:r>
      <w:r w:rsidR="00F504D0">
        <w:rPr>
          <w:noProof/>
        </w:rPr>
        <w:t>5</w:t>
      </w:r>
      <w:r>
        <w:rPr>
          <w:noProof/>
        </w:rPr>
        <w:fldChar w:fldCharType="end"/>
      </w:r>
      <w:bookmarkEnd w:id="54"/>
      <w:r>
        <w:rPr>
          <w:noProof/>
        </w:rPr>
        <w:t>.</w:t>
      </w:r>
      <w:r>
        <w:t xml:space="preserve"> </w:t>
      </w:r>
      <w:r w:rsidRPr="001B5F85">
        <w:t>Modelled water level at the upstream end of each weir pool.</w:t>
      </w:r>
      <w:bookmarkEnd w:id="55"/>
    </w:p>
    <w:p w14:paraId="673E8649" w14:textId="6DC579E8" w:rsidR="00FC2252" w:rsidRDefault="0007443D" w:rsidP="00FC2252">
      <w:pPr>
        <w:keepNext/>
        <w:jc w:val="center"/>
      </w:pPr>
      <w:r>
        <w:rPr>
          <w:noProof/>
          <w:lang w:eastAsia="en-AU"/>
        </w:rPr>
        <w:lastRenderedPageBreak/>
        <w:drawing>
          <wp:inline distT="0" distB="0" distL="0" distR="0" wp14:anchorId="4BE2B390" wp14:editId="530F85EF">
            <wp:extent cx="5401310" cy="7920990"/>
            <wp:effectExtent l="0" t="0" r="8890" b="3810"/>
            <wp:docPr id="60" name="Picture 60" descr="C:\Users\a1062814\Dropbox\LTIM\HydraulicLookup\Outputs\VelocityRange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062814\Dropbox\LTIM\HydraulicLookup\Outputs\VelocityRangeResults.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1310" cy="7920990"/>
                    </a:xfrm>
                    <a:prstGeom prst="rect">
                      <a:avLst/>
                    </a:prstGeom>
                    <a:noFill/>
                    <a:ln>
                      <a:noFill/>
                    </a:ln>
                  </pic:spPr>
                </pic:pic>
              </a:graphicData>
            </a:graphic>
          </wp:inline>
        </w:drawing>
      </w:r>
    </w:p>
    <w:p w14:paraId="64B29415" w14:textId="40BDADDE" w:rsidR="00FC2252" w:rsidRDefault="00FC2252" w:rsidP="00F23935">
      <w:pPr>
        <w:pStyle w:val="Captions"/>
        <w:rPr>
          <w:highlight w:val="yellow"/>
        </w:rPr>
      </w:pPr>
      <w:bookmarkStart w:id="56" w:name="_Ref527363226"/>
      <w:bookmarkStart w:id="57" w:name="_Toc3558357"/>
      <w:r>
        <w:t xml:space="preserve">Figure </w:t>
      </w:r>
      <w:r>
        <w:rPr>
          <w:noProof/>
        </w:rPr>
        <w:fldChar w:fldCharType="begin"/>
      </w:r>
      <w:r>
        <w:rPr>
          <w:noProof/>
        </w:rPr>
        <w:instrText xml:space="preserve"> SEQ Figure \* ARABIC </w:instrText>
      </w:r>
      <w:r>
        <w:rPr>
          <w:noProof/>
        </w:rPr>
        <w:fldChar w:fldCharType="separate"/>
      </w:r>
      <w:r w:rsidR="00F504D0">
        <w:rPr>
          <w:noProof/>
        </w:rPr>
        <w:t>6</w:t>
      </w:r>
      <w:r>
        <w:rPr>
          <w:noProof/>
        </w:rPr>
        <w:fldChar w:fldCharType="end"/>
      </w:r>
      <w:bookmarkEnd w:id="56"/>
      <w:r>
        <w:rPr>
          <w:noProof/>
        </w:rPr>
        <w:t>.</w:t>
      </w:r>
      <w:r>
        <w:t xml:space="preserve"> </w:t>
      </w:r>
      <w:r w:rsidRPr="002E5A3C">
        <w:t xml:space="preserve">Median modelled velocity in each weir pool (line), with the </w:t>
      </w:r>
      <w:r>
        <w:t xml:space="preserve">range in velocities within the weir pool, defined by the </w:t>
      </w:r>
      <w:r w:rsidRPr="002E5A3C">
        <w:t>10th and 90th percentile</w:t>
      </w:r>
      <w:r>
        <w:t>s,</w:t>
      </w:r>
      <w:r w:rsidRPr="002E5A3C">
        <w:t xml:space="preserve"> the shaded </w:t>
      </w:r>
      <w:r>
        <w:t>area</w:t>
      </w:r>
      <w:r w:rsidRPr="002E5A3C">
        <w:t>.</w:t>
      </w:r>
      <w:bookmarkEnd w:id="57"/>
    </w:p>
    <w:p w14:paraId="31E7C33F" w14:textId="6CB24346" w:rsidR="00FC2252" w:rsidRDefault="0007443D" w:rsidP="00FC2252">
      <w:pPr>
        <w:keepNext/>
      </w:pPr>
      <w:r>
        <w:rPr>
          <w:noProof/>
          <w:lang w:eastAsia="en-AU"/>
        </w:rPr>
        <w:lastRenderedPageBreak/>
        <w:drawing>
          <wp:inline distT="0" distB="0" distL="0" distR="0" wp14:anchorId="0DCBCEF1" wp14:editId="5ECEA66D">
            <wp:extent cx="5401310" cy="7920990"/>
            <wp:effectExtent l="0" t="0" r="8890" b="3810"/>
            <wp:docPr id="61" name="Picture 61" descr="C:\Users\a1062814\Dropbox\LTIM\HydraulicLookup\Outputs\VelocityLength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1062814\Dropbox\LTIM\HydraulicLookup\Outputs\VelocityLengthResults.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1310" cy="7920990"/>
                    </a:xfrm>
                    <a:prstGeom prst="rect">
                      <a:avLst/>
                    </a:prstGeom>
                    <a:noFill/>
                    <a:ln>
                      <a:noFill/>
                    </a:ln>
                  </pic:spPr>
                </pic:pic>
              </a:graphicData>
            </a:graphic>
          </wp:inline>
        </w:drawing>
      </w:r>
    </w:p>
    <w:p w14:paraId="233A04A8" w14:textId="72045889" w:rsidR="00FC2252" w:rsidRPr="00453677" w:rsidRDefault="00FC2252" w:rsidP="00FC2252">
      <w:pPr>
        <w:pStyle w:val="Caption"/>
        <w:rPr>
          <w:lang w:val="en-US"/>
        </w:rPr>
      </w:pPr>
      <w:bookmarkStart w:id="58" w:name="_Ref527363271"/>
      <w:bookmarkStart w:id="59" w:name="_Toc3558358"/>
      <w:r>
        <w:t xml:space="preserve">Figure </w:t>
      </w:r>
      <w:r>
        <w:rPr>
          <w:noProof/>
        </w:rPr>
        <w:fldChar w:fldCharType="begin"/>
      </w:r>
      <w:r>
        <w:rPr>
          <w:noProof/>
        </w:rPr>
        <w:instrText xml:space="preserve"> SEQ Figure \* ARABIC </w:instrText>
      </w:r>
      <w:r>
        <w:rPr>
          <w:noProof/>
        </w:rPr>
        <w:fldChar w:fldCharType="separate"/>
      </w:r>
      <w:r w:rsidR="00F504D0">
        <w:rPr>
          <w:noProof/>
        </w:rPr>
        <w:t>7</w:t>
      </w:r>
      <w:r>
        <w:rPr>
          <w:noProof/>
        </w:rPr>
        <w:fldChar w:fldCharType="end"/>
      </w:r>
      <w:bookmarkEnd w:id="58"/>
      <w:r>
        <w:rPr>
          <w:noProof/>
        </w:rPr>
        <w:t>.</w:t>
      </w:r>
      <w:r>
        <w:t xml:space="preserve"> Percentage of the weir pool representing lotic habitat, defined as a velocity greater than 0.3 m/s.</w:t>
      </w:r>
      <w:bookmarkEnd w:id="59"/>
    </w:p>
    <w:p w14:paraId="03D1606D" w14:textId="77777777" w:rsidR="00FC2252" w:rsidRDefault="00FC2252" w:rsidP="00FC2252">
      <w:pPr>
        <w:pStyle w:val="Heading3"/>
      </w:pPr>
      <w:bookmarkStart w:id="60" w:name="_Toc524094749"/>
      <w:r>
        <w:lastRenderedPageBreak/>
        <w:t>Discussion</w:t>
      </w:r>
      <w:bookmarkEnd w:id="60"/>
    </w:p>
    <w:p w14:paraId="126CDC57" w14:textId="68DF81AB" w:rsidR="00FC2252" w:rsidRDefault="00FC2252" w:rsidP="00FC2252">
      <w:r>
        <w:t xml:space="preserve">The analysis undertaken for 2017-18 has enabled relationships to be developed between the variables that can be controlled to some degree (i.e. upstream discharge and downstream water level at the locks) and the hydraulic response variables (i.e. water levels and velocity metrics). Backwater curves relating water level along each weir pool to discharges between 5,000 ML/d and 15,000 ML/d, including the changes due to weir pool manipulation undertaken at Locks 1, 2 and 5 in 2017-18, can be seen in </w:t>
      </w:r>
      <w:r>
        <w:fldChar w:fldCharType="begin"/>
      </w:r>
      <w:r>
        <w:instrText xml:space="preserve"> REF _Ref527364748 \h </w:instrText>
      </w:r>
      <w:r>
        <w:fldChar w:fldCharType="separate"/>
      </w:r>
      <w:r w:rsidR="00F504D0">
        <w:t xml:space="preserve">Figure </w:t>
      </w:r>
      <w:r w:rsidR="00F504D0">
        <w:rPr>
          <w:noProof/>
        </w:rPr>
        <w:t>8</w:t>
      </w:r>
      <w:r>
        <w:fldChar w:fldCharType="end"/>
      </w:r>
      <w:r>
        <w:t>. Response curves between discharge and velocity have also been developed, as the range in velocity within the weir pool (</w:t>
      </w:r>
      <w:r>
        <w:fldChar w:fldCharType="begin"/>
      </w:r>
      <w:r>
        <w:instrText xml:space="preserve"> REF _Ref527364502 \h </w:instrText>
      </w:r>
      <w:r>
        <w:fldChar w:fldCharType="separate"/>
      </w:r>
      <w:r w:rsidR="00F504D0">
        <w:t xml:space="preserve">Figure </w:t>
      </w:r>
      <w:r w:rsidR="00F504D0">
        <w:rPr>
          <w:noProof/>
        </w:rPr>
        <w:t>9</w:t>
      </w:r>
      <w:r>
        <w:fldChar w:fldCharType="end"/>
      </w:r>
      <w:r>
        <w:t>), and the proportion of the reach exceeding 0.3 m/s (</w:t>
      </w:r>
      <w:r>
        <w:fldChar w:fldCharType="begin"/>
      </w:r>
      <w:r>
        <w:instrText xml:space="preserve"> REF _Ref527364519 \h </w:instrText>
      </w:r>
      <w:r>
        <w:fldChar w:fldCharType="separate"/>
      </w:r>
      <w:r w:rsidR="00F504D0">
        <w:t xml:space="preserve">Figure </w:t>
      </w:r>
      <w:r w:rsidR="00F504D0">
        <w:rPr>
          <w:noProof/>
        </w:rPr>
        <w:t>10</w:t>
      </w:r>
      <w:r>
        <w:fldChar w:fldCharType="end"/>
      </w:r>
      <w:r>
        <w:t xml:space="preserve">). </w:t>
      </w:r>
    </w:p>
    <w:p w14:paraId="754DA58F" w14:textId="5AEA83DA" w:rsidR="00FC2252" w:rsidRDefault="00FC2252" w:rsidP="00FC2252">
      <w:r>
        <w:t xml:space="preserve">From these curves, the “bang for the buck” from further environmental water delivery can be inferred, such as the </w:t>
      </w:r>
      <w:r w:rsidR="00565256">
        <w:t xml:space="preserve">increase </w:t>
      </w:r>
      <w:r>
        <w:t>in velocity that could be expected from an increase in discharge due to environmental water. For example, across the weir pools, an increase in discharge to between 10,000 ML/d and 20,000–30,000 ML/d (depending on the location) substantially increases the proportion of the weir pool with velocities greater than 0.3 m/s.</w:t>
      </w:r>
    </w:p>
    <w:p w14:paraId="3ED54261" w14:textId="7DDF3FBC" w:rsidR="00FC2252" w:rsidRDefault="00FC2252" w:rsidP="00FC2252">
      <w:r>
        <w:t>The impact of the weir pool manipulation undertaken at Locks, 1, 2 and 5 also allows the change in velocity to be investigated. For example, at Lock 5, a discharge of 15,000 ML/d produced a velocity greater than 0.3 m/s in approximately 40% of the weir pool. If it was desirable to maintain this proportion during a weir pool raising of 0.5 m, an increase in the discharge to approximately 17,000 ML/d would be required.</w:t>
      </w:r>
      <w:r w:rsidR="00B70332" w:rsidRPr="00B70332">
        <w:t xml:space="preserve"> </w:t>
      </w:r>
      <w:r w:rsidR="00B70332">
        <w:t xml:space="preserve">The changes in velocity from a 0.1 m weir pool lowering can also be seen in </w:t>
      </w:r>
      <w:r w:rsidR="00B70332">
        <w:fldChar w:fldCharType="begin"/>
      </w:r>
      <w:r w:rsidR="00B70332">
        <w:instrText xml:space="preserve"> REF _Ref527364502 \h </w:instrText>
      </w:r>
      <w:r w:rsidR="00B70332">
        <w:fldChar w:fldCharType="separate"/>
      </w:r>
      <w:r w:rsidR="00F504D0">
        <w:t xml:space="preserve">Figure </w:t>
      </w:r>
      <w:r w:rsidR="00F504D0">
        <w:rPr>
          <w:noProof/>
        </w:rPr>
        <w:t>9</w:t>
      </w:r>
      <w:r w:rsidR="00B70332">
        <w:fldChar w:fldCharType="end"/>
      </w:r>
      <w:r w:rsidR="00B70332">
        <w:t xml:space="preserve">, with negligible increases in velocity in the Lock 5 weir pool </w:t>
      </w:r>
      <w:r w:rsidR="001B7F99">
        <w:t>and</w:t>
      </w:r>
      <w:r w:rsidR="00B70332">
        <w:t xml:space="preserve"> some increases in velocity in the Lock 2 weir pool for flows greater than 15,000 ML/d.</w:t>
      </w:r>
    </w:p>
    <w:p w14:paraId="16605E94" w14:textId="302ABA22" w:rsidR="00FC2252" w:rsidRDefault="00FC2252" w:rsidP="00FC2252">
      <w:pPr>
        <w:rPr>
          <w:lang w:val="en-US"/>
        </w:rPr>
      </w:pPr>
      <w:r w:rsidRPr="00994E49">
        <w:rPr>
          <w:lang w:val="en-US"/>
        </w:rPr>
        <w:t>Lotic habitats</w:t>
      </w:r>
      <w:r w:rsidR="006A5BF9">
        <w:rPr>
          <w:lang w:val="en-US"/>
        </w:rPr>
        <w:t>, represented by a velocity &gt;</w:t>
      </w:r>
      <w:r w:rsidRPr="00994E49">
        <w:t>0.</w:t>
      </w:r>
      <w:r>
        <w:t>3 m/</w:t>
      </w:r>
      <w:r w:rsidRPr="00994E49">
        <w:t>s</w:t>
      </w:r>
      <w:r>
        <w:t>,</w:t>
      </w:r>
      <w:r w:rsidRPr="00994E49">
        <w:rPr>
          <w:lang w:val="en-US"/>
        </w:rPr>
        <w:t xml:space="preserve"> are important for ecological and life history processes for many native biota that are adapted to flowing riverine environments. For example, they provide stimuli for spawning of </w:t>
      </w:r>
      <w:r w:rsidRPr="00994E49">
        <w:t xml:space="preserve">flow-cued species (e.g. golden perch) (King </w:t>
      </w:r>
      <w:r w:rsidRPr="00994E49">
        <w:rPr>
          <w:i/>
        </w:rPr>
        <w:t>et al.</w:t>
      </w:r>
      <w:r w:rsidRPr="00994E49">
        <w:t xml:space="preserve"> 2016), facilitate downstream drift and transportation of plankton, macroinvertebrates and fish larvae, and provide diverse hydraulic habitats that are suitable for a range of species (e.g. Murray cod) (</w:t>
      </w:r>
      <w:proofErr w:type="spellStart"/>
      <w:r w:rsidRPr="00994E49">
        <w:t>Zampatti</w:t>
      </w:r>
      <w:proofErr w:type="spellEnd"/>
      <w:r w:rsidRPr="00994E49">
        <w:t xml:space="preserve"> </w:t>
      </w:r>
      <w:r w:rsidRPr="00994E49">
        <w:rPr>
          <w:i/>
        </w:rPr>
        <w:t>et al.</w:t>
      </w:r>
      <w:r w:rsidRPr="00994E49">
        <w:t xml:space="preserve"> 2014). </w:t>
      </w:r>
      <w:r w:rsidRPr="00994E49">
        <w:rPr>
          <w:lang w:val="en-US"/>
        </w:rPr>
        <w:t xml:space="preserve">The reduction in the abundance and distribution of lotic biota (e.g. Macquarie perch </w:t>
      </w:r>
      <w:proofErr w:type="spellStart"/>
      <w:r w:rsidRPr="00994E49">
        <w:rPr>
          <w:i/>
          <w:lang w:val="en-US"/>
        </w:rPr>
        <w:t>Macquaria</w:t>
      </w:r>
      <w:proofErr w:type="spellEnd"/>
      <w:r w:rsidRPr="00994E49">
        <w:rPr>
          <w:i/>
          <w:lang w:val="en-US"/>
        </w:rPr>
        <w:t xml:space="preserve"> </w:t>
      </w:r>
      <w:proofErr w:type="spellStart"/>
      <w:r w:rsidRPr="00994E49">
        <w:rPr>
          <w:i/>
          <w:lang w:val="en-US"/>
        </w:rPr>
        <w:t>australasica</w:t>
      </w:r>
      <w:proofErr w:type="spellEnd"/>
      <w:r w:rsidRPr="00994E49">
        <w:rPr>
          <w:lang w:val="en-US"/>
        </w:rPr>
        <w:t xml:space="preserve"> and Murray crayfish </w:t>
      </w:r>
      <w:proofErr w:type="spellStart"/>
      <w:r w:rsidRPr="00994E49">
        <w:rPr>
          <w:i/>
          <w:lang w:val="en-US"/>
        </w:rPr>
        <w:t>Euastacus</w:t>
      </w:r>
      <w:proofErr w:type="spellEnd"/>
      <w:r w:rsidRPr="00994E49">
        <w:rPr>
          <w:i/>
          <w:lang w:val="en-US"/>
        </w:rPr>
        <w:t xml:space="preserve"> </w:t>
      </w:r>
      <w:proofErr w:type="spellStart"/>
      <w:r w:rsidRPr="00994E49">
        <w:rPr>
          <w:i/>
          <w:lang w:val="en-US"/>
        </w:rPr>
        <w:t>armatus</w:t>
      </w:r>
      <w:proofErr w:type="spellEnd"/>
      <w:r w:rsidRPr="00994E49">
        <w:rPr>
          <w:lang w:val="en-US"/>
        </w:rPr>
        <w:t>) throughout the MDB (</w:t>
      </w:r>
      <w:proofErr w:type="spellStart"/>
      <w:r w:rsidRPr="00994E49">
        <w:rPr>
          <w:lang w:val="en-US"/>
        </w:rPr>
        <w:t>Lintermans</w:t>
      </w:r>
      <w:proofErr w:type="spellEnd"/>
      <w:r w:rsidRPr="00994E49">
        <w:rPr>
          <w:lang w:val="en-US"/>
        </w:rPr>
        <w:t xml:space="preserve"> 2007) highlights the importance of restoring hydraulic conditions (e.g. lotic habitats), which is particularly needed in the heavily regulated lower River Murray</w:t>
      </w:r>
      <w:r w:rsidR="005D4117" w:rsidRPr="005D4117">
        <w:t xml:space="preserve"> </w:t>
      </w:r>
      <w:r w:rsidR="005D4117">
        <w:t>(</w:t>
      </w:r>
      <w:r w:rsidR="005D4117" w:rsidRPr="005D4117">
        <w:rPr>
          <w:lang w:val="en-US"/>
        </w:rPr>
        <w:t>The Murray River downstream of the Darling River junction</w:t>
      </w:r>
      <w:r w:rsidR="005D4117">
        <w:rPr>
          <w:lang w:val="en-US"/>
        </w:rPr>
        <w:t xml:space="preserve">). </w:t>
      </w:r>
      <w:r w:rsidR="005D4117" w:rsidRPr="005D4117">
        <w:rPr>
          <w:lang w:val="en-US"/>
        </w:rPr>
        <w:t xml:space="preserve"> </w:t>
      </w:r>
    </w:p>
    <w:p w14:paraId="0A19175B" w14:textId="72D5FA1F" w:rsidR="00FC2252" w:rsidRPr="00C41405" w:rsidRDefault="00E83595" w:rsidP="00FC2252">
      <w:pPr>
        <w:rPr>
          <w:szCs w:val="22"/>
        </w:rPr>
      </w:pPr>
      <w:r w:rsidRPr="00C41405">
        <w:rPr>
          <w:szCs w:val="22"/>
        </w:rPr>
        <w:t>While the increase in the cross-sectional area due to a weir pool raising will reduce the velocity for a given discharge, the benefit is the increase in water level, and resulting inundation of banks and fringing vegetation</w:t>
      </w:r>
      <w:r>
        <w:rPr>
          <w:szCs w:val="22"/>
        </w:rPr>
        <w:t xml:space="preserve"> (Gehrig </w:t>
      </w:r>
      <w:r w:rsidRPr="00E83595">
        <w:rPr>
          <w:i/>
          <w:szCs w:val="22"/>
        </w:rPr>
        <w:t>et al.</w:t>
      </w:r>
      <w:r>
        <w:rPr>
          <w:szCs w:val="22"/>
        </w:rPr>
        <w:t xml:space="preserve"> 2016)</w:t>
      </w:r>
      <w:r w:rsidR="00FC2252" w:rsidRPr="00C41405">
        <w:rPr>
          <w:szCs w:val="22"/>
        </w:rPr>
        <w:t>. Th</w:t>
      </w:r>
      <w:r w:rsidR="00FC2252">
        <w:rPr>
          <w:szCs w:val="22"/>
        </w:rPr>
        <w:t>e</w:t>
      </w:r>
      <w:r w:rsidR="00FC2252" w:rsidRPr="00C41405">
        <w:rPr>
          <w:szCs w:val="22"/>
        </w:rPr>
        <w:t xml:space="preserve"> increase in water level with discharge along </w:t>
      </w:r>
      <w:r w:rsidR="00FC2252">
        <w:rPr>
          <w:szCs w:val="22"/>
        </w:rPr>
        <w:t xml:space="preserve">a </w:t>
      </w:r>
      <w:r w:rsidR="00FC2252" w:rsidRPr="00C41405">
        <w:rPr>
          <w:szCs w:val="22"/>
        </w:rPr>
        <w:t xml:space="preserve">reach for a given weir pool level can be seen in </w:t>
      </w:r>
      <w:r w:rsidR="00FC2252" w:rsidRPr="00C41405">
        <w:rPr>
          <w:szCs w:val="22"/>
        </w:rPr>
        <w:fldChar w:fldCharType="begin"/>
      </w:r>
      <w:r w:rsidR="00FC2252" w:rsidRPr="00C41405">
        <w:rPr>
          <w:szCs w:val="22"/>
        </w:rPr>
        <w:instrText xml:space="preserve"> REF _Ref527364748 \h  \* MERGEFORMAT </w:instrText>
      </w:r>
      <w:r w:rsidR="00FC2252" w:rsidRPr="00C41405">
        <w:rPr>
          <w:szCs w:val="22"/>
        </w:rPr>
      </w:r>
      <w:r w:rsidR="00FC2252" w:rsidRPr="00C41405">
        <w:rPr>
          <w:szCs w:val="22"/>
        </w:rPr>
        <w:fldChar w:fldCharType="separate"/>
      </w:r>
      <w:r w:rsidR="00F504D0" w:rsidRPr="00F504D0">
        <w:rPr>
          <w:szCs w:val="22"/>
        </w:rPr>
        <w:t xml:space="preserve">Figure </w:t>
      </w:r>
      <w:r w:rsidR="00F504D0" w:rsidRPr="00F504D0">
        <w:rPr>
          <w:noProof/>
          <w:szCs w:val="22"/>
        </w:rPr>
        <w:t>8</w:t>
      </w:r>
      <w:r w:rsidR="00FC2252" w:rsidRPr="00C41405">
        <w:rPr>
          <w:szCs w:val="22"/>
        </w:rPr>
        <w:fldChar w:fldCharType="end"/>
      </w:r>
      <w:r w:rsidR="00FC2252" w:rsidRPr="00C41405">
        <w:rPr>
          <w:szCs w:val="22"/>
        </w:rPr>
        <w:t>, while at the downstream end</w:t>
      </w:r>
      <w:r w:rsidR="00FC2252">
        <w:rPr>
          <w:szCs w:val="22"/>
        </w:rPr>
        <w:t>,</w:t>
      </w:r>
      <w:r w:rsidR="00FC2252" w:rsidRPr="00C41405">
        <w:rPr>
          <w:szCs w:val="22"/>
        </w:rPr>
        <w:t xml:space="preserve"> the water level remains to be controlled by the weir at the discharges presented. Variable water levels, and the coinciding periods of exposure and submergence of substrates beyond the euphotic zone, can </w:t>
      </w:r>
      <w:r w:rsidR="00FC2252" w:rsidRPr="00C41405">
        <w:rPr>
          <w:szCs w:val="22"/>
        </w:rPr>
        <w:lastRenderedPageBreak/>
        <w:t xml:space="preserve">result in the regular “re-setting” of biofilms (Steinman and McIntire 1990). The biofilm is a key component of riverine food webs, and this re-setting of the biofilm algal community produces higher quality food resources dominated by diatoms and unicellular algae (Wallace and Cummings 2016). Wallace and Cummings (2016) assessed biofilm changes during and following a 0.54 m raising of Lock 2 in 2015, and found only small changes in the biofilm composition directly upstream of Lock 2 immediately following the event, and no changes 35 days following the event. Based on this result, the authors suggested that frequent changes in weir pool level that mimic natural variability rather than annual “events” may be required to maintain early successional biofilm communities. </w:t>
      </w:r>
      <w:r w:rsidR="00FC2252" w:rsidRPr="00C41405">
        <w:rPr>
          <w:szCs w:val="22"/>
        </w:rPr>
        <w:fldChar w:fldCharType="begin"/>
      </w:r>
      <w:r w:rsidR="00FC2252" w:rsidRPr="00C41405">
        <w:rPr>
          <w:szCs w:val="22"/>
        </w:rPr>
        <w:instrText xml:space="preserve"> REF _Ref527363208 \h  \* MERGEFORMAT </w:instrText>
      </w:r>
      <w:r w:rsidR="00FC2252" w:rsidRPr="00C41405">
        <w:rPr>
          <w:szCs w:val="22"/>
        </w:rPr>
      </w:r>
      <w:r w:rsidR="00FC2252" w:rsidRPr="00C41405">
        <w:rPr>
          <w:szCs w:val="22"/>
        </w:rPr>
        <w:fldChar w:fldCharType="separate"/>
      </w:r>
      <w:r w:rsidR="00F504D0" w:rsidRPr="00F504D0">
        <w:rPr>
          <w:szCs w:val="22"/>
        </w:rPr>
        <w:t xml:space="preserve">Figure </w:t>
      </w:r>
      <w:r w:rsidR="00F504D0" w:rsidRPr="00F504D0">
        <w:rPr>
          <w:noProof/>
          <w:szCs w:val="22"/>
        </w:rPr>
        <w:t>5</w:t>
      </w:r>
      <w:r w:rsidR="00FC2252" w:rsidRPr="00C41405">
        <w:rPr>
          <w:szCs w:val="22"/>
        </w:rPr>
        <w:fldChar w:fldCharType="end"/>
      </w:r>
      <w:r w:rsidR="00FC2252" w:rsidRPr="00C41405">
        <w:rPr>
          <w:szCs w:val="22"/>
        </w:rPr>
        <w:t xml:space="preserve"> indicates that environmental water did introduce more water level variability at the upper reaches of weir pools in 2017</w:t>
      </w:r>
      <w:r w:rsidR="00FC2252">
        <w:rPr>
          <w:szCs w:val="22"/>
        </w:rPr>
        <w:t>-</w:t>
      </w:r>
      <w:r w:rsidR="00FC2252" w:rsidRPr="00C41405">
        <w:rPr>
          <w:szCs w:val="22"/>
        </w:rPr>
        <w:t xml:space="preserve">18, however further work is required to understand the </w:t>
      </w:r>
      <w:r w:rsidR="00FC2252">
        <w:rPr>
          <w:szCs w:val="22"/>
        </w:rPr>
        <w:t xml:space="preserve">ecological </w:t>
      </w:r>
      <w:r w:rsidR="00FC2252" w:rsidRPr="00C41405">
        <w:rPr>
          <w:szCs w:val="22"/>
        </w:rPr>
        <w:t>benefits of this, and relative benefits of frequency versus magnitude in water level variability on the quality of biofilms as a food resource.</w:t>
      </w:r>
    </w:p>
    <w:p w14:paraId="7FA1AB63" w14:textId="77777777" w:rsidR="00FC2252" w:rsidRPr="00DC60AE" w:rsidRDefault="00FC2252" w:rsidP="00FC2252">
      <w:pPr>
        <w:pStyle w:val="Heading3"/>
      </w:pPr>
      <w:bookmarkStart w:id="61" w:name="_Toc524094750"/>
      <w:r w:rsidRPr="00DC60AE">
        <w:t>Conclusion</w:t>
      </w:r>
      <w:bookmarkEnd w:id="61"/>
    </w:p>
    <w:p w14:paraId="7838F10B" w14:textId="77777777" w:rsidR="00FC2252" w:rsidRDefault="00FC2252" w:rsidP="00FC2252">
      <w:r>
        <w:t>2017-18 was a dry year where, without environmental water, flow to South Australia would have been at entitlement flow for most of the year, except for a small unregulated flow event over the last two weeks of December. Under these conditions</w:t>
      </w:r>
      <w:r w:rsidRPr="009D6742">
        <w:t>,</w:t>
      </w:r>
      <w:r>
        <w:t xml:space="preserve"> </w:t>
      </w:r>
      <w:r w:rsidRPr="009D6742">
        <w:t xml:space="preserve">water levels would </w:t>
      </w:r>
      <w:r>
        <w:t xml:space="preserve">have </w:t>
      </w:r>
      <w:r w:rsidRPr="009D6742">
        <w:t>been very stable throughout the year,</w:t>
      </w:r>
      <w:r>
        <w:t xml:space="preserve"> with low hydraulic diversity and minimal fast flowing conditions in the LMR. The environmental water introduced some hydraulic variability that would not have otherwise occurred, particularly over the first six months of 2017-18. As one example, during the unregulated flow event in December, environmental water increased the proportion of the river experiencing lotic conditions from very small patches to up to 30–50% of weir pool, depending on the location. </w:t>
      </w:r>
    </w:p>
    <w:p w14:paraId="3B842B68" w14:textId="7CDBAD67" w:rsidR="00FC2252" w:rsidRDefault="0007443D" w:rsidP="005B74A0">
      <w:pPr>
        <w:keepNext/>
        <w:jc w:val="center"/>
      </w:pPr>
      <w:r>
        <w:rPr>
          <w:noProof/>
          <w:lang w:eastAsia="en-AU"/>
        </w:rPr>
        <w:lastRenderedPageBreak/>
        <w:drawing>
          <wp:inline distT="0" distB="0" distL="0" distR="0" wp14:anchorId="12984ACC" wp14:editId="777A29AE">
            <wp:extent cx="5497033" cy="7198360"/>
            <wp:effectExtent l="0" t="0" r="8890" b="2540"/>
            <wp:docPr id="62" name="Picture 62" descr="C:\Users\a1062814\Dropbox\LTIM\HydraulicLookup\Outputs\Back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062814\Dropbox\LTIM\HydraulicLookup\Outputs\Backwater.pn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r="1527"/>
                    <a:stretch/>
                  </pic:blipFill>
                  <pic:spPr bwMode="auto">
                    <a:xfrm>
                      <a:off x="0" y="0"/>
                      <a:ext cx="5497033" cy="7198360"/>
                    </a:xfrm>
                    <a:prstGeom prst="rect">
                      <a:avLst/>
                    </a:prstGeom>
                    <a:noFill/>
                    <a:ln>
                      <a:noFill/>
                    </a:ln>
                    <a:extLst>
                      <a:ext uri="{53640926-AAD7-44D8-BBD7-CCE9431645EC}">
                        <a14:shadowObscured xmlns:a14="http://schemas.microsoft.com/office/drawing/2010/main"/>
                      </a:ext>
                    </a:extLst>
                  </pic:spPr>
                </pic:pic>
              </a:graphicData>
            </a:graphic>
          </wp:inline>
        </w:drawing>
      </w:r>
    </w:p>
    <w:p w14:paraId="58820AB9" w14:textId="1D7052FC" w:rsidR="00FC2252" w:rsidRPr="00B1097A" w:rsidRDefault="00FC2252" w:rsidP="00FC2252">
      <w:pPr>
        <w:pStyle w:val="Caption"/>
      </w:pPr>
      <w:bookmarkStart w:id="62" w:name="_Ref527364748"/>
      <w:bookmarkStart w:id="63" w:name="_Toc3558359"/>
      <w:r>
        <w:t xml:space="preserve">Figure </w:t>
      </w:r>
      <w:r>
        <w:rPr>
          <w:noProof/>
        </w:rPr>
        <w:fldChar w:fldCharType="begin"/>
      </w:r>
      <w:r>
        <w:rPr>
          <w:noProof/>
        </w:rPr>
        <w:instrText xml:space="preserve"> SEQ Figure \* ARABIC </w:instrText>
      </w:r>
      <w:r>
        <w:rPr>
          <w:noProof/>
        </w:rPr>
        <w:fldChar w:fldCharType="separate"/>
      </w:r>
      <w:r w:rsidR="00F504D0">
        <w:rPr>
          <w:noProof/>
        </w:rPr>
        <w:t>8</w:t>
      </w:r>
      <w:r>
        <w:rPr>
          <w:noProof/>
        </w:rPr>
        <w:fldChar w:fldCharType="end"/>
      </w:r>
      <w:bookmarkEnd w:id="62"/>
      <w:r>
        <w:rPr>
          <w:noProof/>
        </w:rPr>
        <w:t>.</w:t>
      </w:r>
      <w:r>
        <w:t xml:space="preserve"> Backwater curve along each weir pool for flows of 5,000 to 15,000 ML/d, to illustrate the changes in level from increasing flow, and the weir pool manipulations undertaken at Locks 2 and 5 in 2017-18.</w:t>
      </w:r>
      <w:bookmarkEnd w:id="63"/>
    </w:p>
    <w:p w14:paraId="0FE24229" w14:textId="77777777" w:rsidR="00FC2252" w:rsidRDefault="00FC2252" w:rsidP="00FC2252">
      <w:pPr>
        <w:keepNext/>
        <w:spacing w:before="0" w:after="0"/>
        <w:sectPr w:rsidR="00FC2252" w:rsidSect="0065676C">
          <w:footerReference w:type="default" r:id="rId52"/>
          <w:footnotePr>
            <w:numFmt w:val="lowerLetter"/>
          </w:footnotePr>
          <w:pgSz w:w="11900" w:h="16840" w:code="9"/>
          <w:pgMar w:top="1440" w:right="1440" w:bottom="1440" w:left="1440" w:header="709" w:footer="709" w:gutter="0"/>
          <w:pgNumType w:start="1"/>
          <w:cols w:space="708"/>
          <w:docGrid w:linePitch="360"/>
        </w:sectPr>
      </w:pPr>
    </w:p>
    <w:p w14:paraId="7610E865" w14:textId="7AE753A6" w:rsidR="00FC2252" w:rsidRDefault="0007443D" w:rsidP="00FC2252">
      <w:pPr>
        <w:keepNext/>
        <w:spacing w:before="0" w:after="0"/>
        <w:jc w:val="center"/>
      </w:pPr>
      <w:r>
        <w:rPr>
          <w:noProof/>
          <w:lang w:eastAsia="en-AU"/>
        </w:rPr>
        <w:lastRenderedPageBreak/>
        <w:drawing>
          <wp:inline distT="0" distB="0" distL="0" distR="0" wp14:anchorId="1780EFAF" wp14:editId="4877C119">
            <wp:extent cx="5486400" cy="7200900"/>
            <wp:effectExtent l="0" t="0" r="0" b="0"/>
            <wp:docPr id="24" name="Picture 24" descr="C:\Users\a1062814\Dropbox\LTIM\HydraulicLookup\Outputs\Velocity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062814\Dropbox\LTIM\HydraulicLookup\Outputs\VelocityRange.pn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r="1706"/>
                    <a:stretch/>
                  </pic:blipFill>
                  <pic:spPr bwMode="auto">
                    <a:xfrm>
                      <a:off x="0" y="0"/>
                      <a:ext cx="5486400" cy="7200900"/>
                    </a:xfrm>
                    <a:prstGeom prst="rect">
                      <a:avLst/>
                    </a:prstGeom>
                    <a:noFill/>
                    <a:ln>
                      <a:noFill/>
                    </a:ln>
                    <a:extLst>
                      <a:ext uri="{53640926-AAD7-44D8-BBD7-CCE9431645EC}">
                        <a14:shadowObscured xmlns:a14="http://schemas.microsoft.com/office/drawing/2010/main"/>
                      </a:ext>
                    </a:extLst>
                  </pic:spPr>
                </pic:pic>
              </a:graphicData>
            </a:graphic>
          </wp:inline>
        </w:drawing>
      </w:r>
    </w:p>
    <w:p w14:paraId="01B0722A" w14:textId="37058804" w:rsidR="00FC2252" w:rsidRDefault="00FC2252" w:rsidP="00FC2252">
      <w:pPr>
        <w:pStyle w:val="Caption"/>
        <w:spacing w:before="0" w:after="0"/>
      </w:pPr>
      <w:bookmarkStart w:id="64" w:name="_Ref527364502"/>
      <w:bookmarkStart w:id="65" w:name="_Toc3558360"/>
      <w:r>
        <w:t xml:space="preserve">Figure </w:t>
      </w:r>
      <w:r>
        <w:rPr>
          <w:noProof/>
        </w:rPr>
        <w:fldChar w:fldCharType="begin"/>
      </w:r>
      <w:r>
        <w:rPr>
          <w:noProof/>
        </w:rPr>
        <w:instrText xml:space="preserve"> SEQ Figure \* ARABIC </w:instrText>
      </w:r>
      <w:r>
        <w:rPr>
          <w:noProof/>
        </w:rPr>
        <w:fldChar w:fldCharType="separate"/>
      </w:r>
      <w:r w:rsidR="00F504D0">
        <w:rPr>
          <w:noProof/>
        </w:rPr>
        <w:t>9</w:t>
      </w:r>
      <w:r>
        <w:rPr>
          <w:noProof/>
        </w:rPr>
        <w:fldChar w:fldCharType="end"/>
      </w:r>
      <w:bookmarkEnd w:id="64"/>
      <w:r>
        <w:rPr>
          <w:noProof/>
        </w:rPr>
        <w:t>.</w:t>
      </w:r>
      <w:r>
        <w:t xml:space="preserve"> Median (solid line) and range (as 10</w:t>
      </w:r>
      <w:r w:rsidRPr="00670F20">
        <w:rPr>
          <w:vertAlign w:val="superscript"/>
        </w:rPr>
        <w:t>th</w:t>
      </w:r>
      <w:r>
        <w:t xml:space="preserve"> and 90</w:t>
      </w:r>
      <w:r w:rsidRPr="00670F20">
        <w:rPr>
          <w:vertAlign w:val="superscript"/>
        </w:rPr>
        <w:t>th</w:t>
      </w:r>
      <w:r>
        <w:t xml:space="preserve"> percentiles, the shaded area) velocities within each weir pool with increasing discharge. The changes with weir pool manipulation undertaken at Locks 2 and 5 in 2017-18 is also presented.</w:t>
      </w:r>
      <w:bookmarkEnd w:id="65"/>
    </w:p>
    <w:p w14:paraId="1C43CCE9" w14:textId="77777777" w:rsidR="004A1E65" w:rsidRPr="004A1E65" w:rsidRDefault="004A1E65" w:rsidP="004A1E65"/>
    <w:p w14:paraId="69187851" w14:textId="7FEFA803" w:rsidR="00FC2252" w:rsidRDefault="0007443D" w:rsidP="00FC2252">
      <w:pPr>
        <w:keepNext/>
        <w:spacing w:before="0" w:after="0"/>
        <w:jc w:val="center"/>
      </w:pPr>
      <w:r>
        <w:rPr>
          <w:noProof/>
          <w:lang w:eastAsia="en-AU"/>
        </w:rPr>
        <w:lastRenderedPageBreak/>
        <w:drawing>
          <wp:inline distT="0" distB="0" distL="0" distR="0" wp14:anchorId="280D6F9B" wp14:editId="267F522B">
            <wp:extent cx="5486400" cy="7200900"/>
            <wp:effectExtent l="0" t="0" r="0" b="0"/>
            <wp:docPr id="63" name="Picture 63" descr="C:\Users\a1062814\Dropbox\LTIM\HydraulicLookup\Outputs\VelocityLengt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062814\Dropbox\LTIM\HydraulicLookup\Outputs\VelocityLength0.3.pn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r="1706"/>
                    <a:stretch/>
                  </pic:blipFill>
                  <pic:spPr bwMode="auto">
                    <a:xfrm>
                      <a:off x="0" y="0"/>
                      <a:ext cx="5486400" cy="7200900"/>
                    </a:xfrm>
                    <a:prstGeom prst="rect">
                      <a:avLst/>
                    </a:prstGeom>
                    <a:noFill/>
                    <a:ln>
                      <a:noFill/>
                    </a:ln>
                    <a:extLst>
                      <a:ext uri="{53640926-AAD7-44D8-BBD7-CCE9431645EC}">
                        <a14:shadowObscured xmlns:a14="http://schemas.microsoft.com/office/drawing/2010/main"/>
                      </a:ext>
                    </a:extLst>
                  </pic:spPr>
                </pic:pic>
              </a:graphicData>
            </a:graphic>
          </wp:inline>
        </w:drawing>
      </w:r>
    </w:p>
    <w:p w14:paraId="6ACCAB12" w14:textId="04C28FDC" w:rsidR="00FC2252" w:rsidRDefault="00FC2252" w:rsidP="00F23935">
      <w:pPr>
        <w:pStyle w:val="Captions"/>
        <w:sectPr w:rsidR="00FC2252" w:rsidSect="004A1E65">
          <w:footnotePr>
            <w:numFmt w:val="lowerLetter"/>
          </w:footnotePr>
          <w:pgSz w:w="11900" w:h="16840" w:code="9"/>
          <w:pgMar w:top="1440" w:right="1440" w:bottom="1440" w:left="1440" w:header="709" w:footer="709" w:gutter="0"/>
          <w:cols w:space="708"/>
          <w:docGrid w:linePitch="360"/>
        </w:sectPr>
      </w:pPr>
      <w:bookmarkStart w:id="66" w:name="_Ref527364519"/>
      <w:bookmarkStart w:id="67" w:name="_Toc3558361"/>
      <w:r>
        <w:t xml:space="preserve">Figure </w:t>
      </w:r>
      <w:r w:rsidR="00C24D5F">
        <w:rPr>
          <w:noProof/>
        </w:rPr>
        <w:fldChar w:fldCharType="begin"/>
      </w:r>
      <w:r w:rsidR="00C24D5F">
        <w:rPr>
          <w:noProof/>
        </w:rPr>
        <w:instrText xml:space="preserve"> SEQ Figure \* ARABIC </w:instrText>
      </w:r>
      <w:r w:rsidR="00C24D5F">
        <w:rPr>
          <w:noProof/>
        </w:rPr>
        <w:fldChar w:fldCharType="separate"/>
      </w:r>
      <w:r w:rsidR="00F504D0">
        <w:rPr>
          <w:noProof/>
        </w:rPr>
        <w:t>10</w:t>
      </w:r>
      <w:r w:rsidR="00C24D5F">
        <w:rPr>
          <w:noProof/>
        </w:rPr>
        <w:fldChar w:fldCharType="end"/>
      </w:r>
      <w:bookmarkEnd w:id="66"/>
      <w:r>
        <w:rPr>
          <w:noProof/>
        </w:rPr>
        <w:t>.</w:t>
      </w:r>
      <w:r>
        <w:t xml:space="preserve"> Percentage of the weir pool with lotic habitat (represented by velocities greater than 0.3 m/s) with increasing discharge.</w:t>
      </w:r>
      <w:r w:rsidRPr="00FE6949">
        <w:t xml:space="preserve"> </w:t>
      </w:r>
      <w:r>
        <w:t>The changes with weir pool manipulation undertaken at Locks 2 and 5 in 2017-18 is also presented.</w:t>
      </w:r>
      <w:bookmarkEnd w:id="67"/>
      <w:r>
        <w:t xml:space="preserve">  </w:t>
      </w:r>
    </w:p>
    <w:p w14:paraId="54AE2399" w14:textId="77777777" w:rsidR="00921BF1" w:rsidRDefault="00921BF1" w:rsidP="00DC60AE">
      <w:pPr>
        <w:pStyle w:val="Heading2"/>
      </w:pPr>
      <w:bookmarkStart w:id="68" w:name="_Ref533001074"/>
      <w:bookmarkStart w:id="69" w:name="_Ref533001120"/>
      <w:bookmarkStart w:id="70" w:name="_Toc3558337"/>
      <w:r w:rsidRPr="00412E7A">
        <w:lastRenderedPageBreak/>
        <w:t>Stream Metabolism</w:t>
      </w:r>
      <w:bookmarkEnd w:id="68"/>
      <w:bookmarkEnd w:id="69"/>
      <w:bookmarkEnd w:id="70"/>
    </w:p>
    <w:p w14:paraId="61B02C1F" w14:textId="77777777" w:rsidR="007538BB" w:rsidRDefault="007538BB" w:rsidP="00DC60AE">
      <w:pPr>
        <w:pStyle w:val="Heading3"/>
      </w:pPr>
      <w:r>
        <w:t>Background</w:t>
      </w:r>
    </w:p>
    <w:p w14:paraId="1A99757A" w14:textId="51C0B4DC" w:rsidR="00F43EA9" w:rsidRDefault="00F43EA9" w:rsidP="00F43EA9">
      <w:r w:rsidRPr="00D4355A">
        <w:t>River metabolism measurements estimate in-stream rates of photosynthesis and respiration</w:t>
      </w:r>
      <w:r>
        <w:t>,</w:t>
      </w:r>
      <w:r w:rsidRPr="00D4355A">
        <w:t xml:space="preserve"> provid</w:t>
      </w:r>
      <w:r>
        <w:t>ing</w:t>
      </w:r>
      <w:r w:rsidRPr="00D4355A">
        <w:t xml:space="preserve"> information on the </w:t>
      </w:r>
      <w:r>
        <w:t xml:space="preserve">sources and utilisation of organic food materials </w:t>
      </w:r>
      <w:r w:rsidRPr="00D4355A">
        <w:t>being processed through riverine food webs (</w:t>
      </w:r>
      <w:proofErr w:type="spellStart"/>
      <w:r w:rsidRPr="00D4355A">
        <w:t>Odum</w:t>
      </w:r>
      <w:proofErr w:type="spellEnd"/>
      <w:r w:rsidRPr="00D4355A">
        <w:t xml:space="preserve"> 1956; Young and </w:t>
      </w:r>
      <w:proofErr w:type="spellStart"/>
      <w:r w:rsidRPr="00D4355A">
        <w:t>Huryn</w:t>
      </w:r>
      <w:proofErr w:type="spellEnd"/>
      <w:r w:rsidRPr="00D4355A">
        <w:t xml:space="preserve"> 1996; Oliver and Merrick 2006). </w:t>
      </w:r>
      <w:r>
        <w:t>Comparisons of t</w:t>
      </w:r>
      <w:r w:rsidRPr="00D4355A">
        <w:t>he</w:t>
      </w:r>
      <w:r>
        <w:t xml:space="preserve"> actual and relative rates of photosynthesis and respiration help </w:t>
      </w:r>
      <w:r w:rsidRPr="00D4355A">
        <w:t>describe the fundamental trophic energy connections that characterise different food web types</w:t>
      </w:r>
      <w:r>
        <w:t>. They indicate whether production or decomposition processes predominate within the aquatic system, and</w:t>
      </w:r>
      <w:r w:rsidRPr="00D4355A">
        <w:t xml:space="preserve"> whether the organic </w:t>
      </w:r>
      <w:r>
        <w:t xml:space="preserve">food </w:t>
      </w:r>
      <w:r w:rsidRPr="00D4355A">
        <w:t>materials have come from within the river (autochthonous</w:t>
      </w:r>
      <w:r>
        <w:t xml:space="preserve"> sources</w:t>
      </w:r>
      <w:r w:rsidRPr="00D4355A">
        <w:t>) or from the surrounding landscape (</w:t>
      </w:r>
      <w:proofErr w:type="spellStart"/>
      <w:r w:rsidRPr="00D4355A">
        <w:t>allochthonous</w:t>
      </w:r>
      <w:proofErr w:type="spellEnd"/>
      <w:r>
        <w:t xml:space="preserve"> sources</w:t>
      </w:r>
      <w:r w:rsidRPr="00D4355A">
        <w:t>)</w:t>
      </w:r>
      <w:r>
        <w:t>.</w:t>
      </w:r>
      <w:r w:rsidRPr="00D4355A">
        <w:t xml:space="preserve"> </w:t>
      </w:r>
      <w:r>
        <w:t>The magnitude and characteristics of the metabolic processes indicate</w:t>
      </w:r>
      <w:r w:rsidRPr="00D4355A">
        <w:t xml:space="preserve"> the size of the food web and its capacity to support higher trophic levels</w:t>
      </w:r>
      <w:r>
        <w:t>,</w:t>
      </w:r>
      <w:r w:rsidRPr="00D4355A">
        <w:t xml:space="preserve"> including fish and water birds</w:t>
      </w:r>
      <w:r>
        <w:t xml:space="preserve"> which are key targets for ecosystem management</w:t>
      </w:r>
      <w:r w:rsidRPr="00D4355A">
        <w:t xml:space="preserve"> (</w:t>
      </w:r>
      <w:proofErr w:type="spellStart"/>
      <w:r w:rsidRPr="00D4355A">
        <w:t>Odum</w:t>
      </w:r>
      <w:proofErr w:type="spellEnd"/>
      <w:r w:rsidRPr="00D4355A">
        <w:t xml:space="preserve"> 1956; Young and </w:t>
      </w:r>
      <w:proofErr w:type="spellStart"/>
      <w:r w:rsidRPr="00D4355A">
        <w:t>Huryn</w:t>
      </w:r>
      <w:proofErr w:type="spellEnd"/>
      <w:r w:rsidRPr="00D4355A">
        <w:t xml:space="preserve"> 1996; Oliver and Merrick 2006).</w:t>
      </w:r>
      <w:r>
        <w:t xml:space="preserve"> As concentrations of dissolved oxygen are monitored to estimate rates of stream metabolism, these measurements provide ancillary information on the suitability of oxygen levels to support the aquatic biota.</w:t>
      </w:r>
    </w:p>
    <w:p w14:paraId="0C3C7AED" w14:textId="73B151DA" w:rsidR="00F43EA9" w:rsidRPr="00034A64" w:rsidRDefault="00F43EA9" w:rsidP="00F43EA9">
      <w:pPr>
        <w:pStyle w:val="ListParagraph"/>
        <w:numPr>
          <w:ilvl w:val="0"/>
          <w:numId w:val="0"/>
        </w:numPr>
      </w:pPr>
      <w:r w:rsidRPr="00034A64">
        <w:t xml:space="preserve">The aims of the stream metabolism monitoring are to assess the </w:t>
      </w:r>
      <w:r>
        <w:t xml:space="preserve">following </w:t>
      </w:r>
      <w:r w:rsidR="00C01FFA">
        <w:t xml:space="preserve">evaluation </w:t>
      </w:r>
      <w:r w:rsidRPr="00034A64">
        <w:t>questions:</w:t>
      </w:r>
    </w:p>
    <w:p w14:paraId="07449305" w14:textId="77777777" w:rsidR="00F43EA9" w:rsidRPr="00034A64" w:rsidRDefault="00F43EA9" w:rsidP="00946469">
      <w:pPr>
        <w:pStyle w:val="ListParagraph"/>
        <w:numPr>
          <w:ilvl w:val="0"/>
          <w:numId w:val="24"/>
        </w:numPr>
        <w:spacing w:before="0" w:after="160"/>
      </w:pPr>
      <w:r w:rsidRPr="00034A64">
        <w:t xml:space="preserve">What did Commonwealth environmental water contribute to patterns and rates of primary productivity? </w:t>
      </w:r>
    </w:p>
    <w:p w14:paraId="6CC8CDC7" w14:textId="77777777" w:rsidR="00F43EA9" w:rsidRPr="00034A64" w:rsidRDefault="00F43EA9" w:rsidP="00946469">
      <w:pPr>
        <w:pStyle w:val="ListParagraph"/>
        <w:numPr>
          <w:ilvl w:val="0"/>
          <w:numId w:val="24"/>
        </w:numPr>
        <w:spacing w:before="0" w:after="160"/>
      </w:pPr>
      <w:r w:rsidRPr="00034A64">
        <w:t xml:space="preserve">What did Commonwealth environmental water contribute to patterns and rates of decomposition? </w:t>
      </w:r>
    </w:p>
    <w:p w14:paraId="6E8B3683" w14:textId="77777777" w:rsidR="00F43EA9" w:rsidRPr="00034A64" w:rsidRDefault="00F43EA9" w:rsidP="00946469">
      <w:pPr>
        <w:pStyle w:val="ListParagraph"/>
        <w:numPr>
          <w:ilvl w:val="0"/>
          <w:numId w:val="24"/>
        </w:numPr>
        <w:spacing w:before="0" w:after="160"/>
      </w:pPr>
      <w:r w:rsidRPr="00034A64">
        <w:t>What did Commonwealth environmental water contribute to patterns and rates of dissolved oxygen levels?</w:t>
      </w:r>
    </w:p>
    <w:p w14:paraId="133A3829" w14:textId="3689A8CC" w:rsidR="00F43EA9" w:rsidRPr="00BA5258" w:rsidRDefault="004A287B" w:rsidP="00F43EA9">
      <w:r>
        <w:t>Short-term responses</w:t>
      </w:r>
      <w:r w:rsidRPr="00BA5258">
        <w:t xml:space="preserve"> in the measured volumetric </w:t>
      </w:r>
      <w:r>
        <w:t>rates</w:t>
      </w:r>
      <w:r w:rsidRPr="00BA5258">
        <w:t xml:space="preserve"> </w:t>
      </w:r>
      <w:r w:rsidRPr="002E2A90">
        <w:t xml:space="preserve">of </w:t>
      </w:r>
      <w:r>
        <w:t xml:space="preserve">photosynthesis and </w:t>
      </w:r>
      <w:r w:rsidRPr="002E2A90">
        <w:t>respir</w:t>
      </w:r>
      <w:r>
        <w:t>ation</w:t>
      </w:r>
      <w:r w:rsidRPr="002E2A90">
        <w:t xml:space="preserve"> </w:t>
      </w:r>
      <w:r>
        <w:t xml:space="preserve">capture the metabolic responses to changing flow and water quality conditions, but </w:t>
      </w:r>
      <w:r w:rsidRPr="00BA5258">
        <w:t xml:space="preserve">do not </w:t>
      </w:r>
      <w:r>
        <w:t xml:space="preserve">alone describe </w:t>
      </w:r>
      <w:r w:rsidRPr="00BA5258">
        <w:t xml:space="preserve">the influence of </w:t>
      </w:r>
      <w:r>
        <w:t xml:space="preserve">these </w:t>
      </w:r>
      <w:r w:rsidRPr="00BA5258">
        <w:t xml:space="preserve">changes on river productivity. </w:t>
      </w:r>
      <w:r>
        <w:t>This requires integration of metabolic rates over space and time to calculate total gains and losses of organic material within the river. A focus of this report is on the integration of river metabolism to provide measures of productivity</w:t>
      </w:r>
      <w:r w:rsidR="00F43EA9">
        <w:t>.</w:t>
      </w:r>
      <w:r w:rsidR="00F43EA9" w:rsidRPr="00105747">
        <w:t xml:space="preserve"> </w:t>
      </w:r>
    </w:p>
    <w:p w14:paraId="3E9988AA" w14:textId="77777777" w:rsidR="007538BB" w:rsidRDefault="007538BB" w:rsidP="00DC60AE">
      <w:pPr>
        <w:pStyle w:val="Heading3"/>
      </w:pPr>
      <w:r>
        <w:t>Methods</w:t>
      </w:r>
    </w:p>
    <w:p w14:paraId="3512023E" w14:textId="3EE060A4" w:rsidR="004A287B" w:rsidRDefault="004A287B" w:rsidP="004A287B">
      <w:r w:rsidRPr="00BA5258">
        <w:t>To estimate stream metabolism</w:t>
      </w:r>
      <w:r w:rsidRPr="00BB2011">
        <w:t xml:space="preserve"> </w:t>
      </w:r>
      <w:r w:rsidRPr="00BA5258">
        <w:t xml:space="preserve">continuous </w:t>
      </w:r>
      <w:r w:rsidRPr="00477E3D">
        <w:rPr>
          <w:i/>
        </w:rPr>
        <w:t>in situ</w:t>
      </w:r>
      <w:r w:rsidRPr="00BA5258">
        <w:t xml:space="preserve"> logging of dissolved oxygen </w:t>
      </w:r>
      <w:r>
        <w:t>(DO)</w:t>
      </w:r>
      <w:r w:rsidRPr="00BA5258">
        <w:t xml:space="preserve"> concentration, water temperature and </w:t>
      </w:r>
      <w:r w:rsidRPr="00D80ED2">
        <w:t xml:space="preserve">incident </w:t>
      </w:r>
      <w:r w:rsidRPr="00BA5258">
        <w:t xml:space="preserve">light were undertaken at two </w:t>
      </w:r>
      <w:r w:rsidRPr="00D80ED2">
        <w:t>river sites</w:t>
      </w:r>
      <w:r>
        <w:t>, one</w:t>
      </w:r>
      <w:r w:rsidRPr="00D80ED2">
        <w:t xml:space="preserve"> downstream of Lock 1</w:t>
      </w:r>
      <w:r>
        <w:t xml:space="preserve"> </w:t>
      </w:r>
      <w:r w:rsidRPr="00D80ED2">
        <w:t>in the gorge</w:t>
      </w:r>
      <w:r>
        <w:t xml:space="preserve"> geomorphic zone,</w:t>
      </w:r>
      <w:r w:rsidRPr="00D80ED2">
        <w:t xml:space="preserve"> and </w:t>
      </w:r>
      <w:r>
        <w:t>one downstream of</w:t>
      </w:r>
      <w:r w:rsidRPr="00D80ED2">
        <w:t xml:space="preserve"> Lock 6</w:t>
      </w:r>
      <w:r>
        <w:t xml:space="preserve"> in the </w:t>
      </w:r>
      <w:r w:rsidRPr="00D80ED2">
        <w:t xml:space="preserve">floodplain </w:t>
      </w:r>
      <w:r>
        <w:t>geomorphic zone</w:t>
      </w:r>
      <w:r w:rsidRPr="00D80ED2">
        <w:t xml:space="preserve"> (refer to SARDI </w:t>
      </w:r>
      <w:r w:rsidRPr="00477E3D">
        <w:rPr>
          <w:i/>
        </w:rPr>
        <w:t>et al.</w:t>
      </w:r>
      <w:r w:rsidR="000F2F96">
        <w:t xml:space="preserve"> 2018</w:t>
      </w:r>
      <w:r w:rsidRPr="00D80ED2">
        <w:t xml:space="preserve">). </w:t>
      </w:r>
      <w:r>
        <w:t xml:space="preserve">Monitoring was continuous from 20 September 2017 to 9 February 2018, with only short interruptions of a few hours during probe maintenance. </w:t>
      </w:r>
      <w:r w:rsidRPr="00BA5258">
        <w:t>Discrete</w:t>
      </w:r>
      <w:r>
        <w:t>, 2 m depth-integrated</w:t>
      </w:r>
      <w:r w:rsidRPr="00BA5258">
        <w:t xml:space="preserve"> water quality samples were collected </w:t>
      </w:r>
      <w:r>
        <w:t>monthly</w:t>
      </w:r>
      <w:r w:rsidRPr="00BA5258">
        <w:t xml:space="preserve"> and analysed for </w:t>
      </w:r>
      <w:r w:rsidRPr="00BA5258">
        <w:lastRenderedPageBreak/>
        <w:t xml:space="preserve">chlorophyll </w:t>
      </w:r>
      <w:r w:rsidRPr="00477E3D">
        <w:rPr>
          <w:i/>
        </w:rPr>
        <w:t>a</w:t>
      </w:r>
      <w:r w:rsidRPr="00BA5258">
        <w:t xml:space="preserve">, total nitrogen, combined nitrate and nitrite, ammonium, total phosphorus, dissolved forms of phosphorus, and dissolved organic carbon. </w:t>
      </w:r>
      <w:r w:rsidRPr="00D80ED2">
        <w:t>The detailed monitoring and analysis protocol</w:t>
      </w:r>
      <w:r>
        <w:t>s</w:t>
      </w:r>
      <w:r w:rsidRPr="00D80ED2">
        <w:t xml:space="preserve"> described in Hale </w:t>
      </w:r>
      <w:r w:rsidRPr="00477E3D">
        <w:rPr>
          <w:i/>
        </w:rPr>
        <w:t>et al.</w:t>
      </w:r>
      <w:r w:rsidRPr="00D80ED2">
        <w:t xml:space="preserve"> (2014) w</w:t>
      </w:r>
      <w:r>
        <w:t>ere</w:t>
      </w:r>
      <w:r w:rsidRPr="00D80ED2">
        <w:t xml:space="preserve"> followed</w:t>
      </w:r>
      <w:r>
        <w:t xml:space="preserve">, but with some minor adjustments as detailed in Ye </w:t>
      </w:r>
      <w:r w:rsidRPr="00477E3D">
        <w:rPr>
          <w:i/>
        </w:rPr>
        <w:t>et al.</w:t>
      </w:r>
      <w:r>
        <w:t xml:space="preserve"> (2018). </w:t>
      </w:r>
    </w:p>
    <w:p w14:paraId="0EECC890" w14:textId="29370755" w:rsidR="004A287B" w:rsidRDefault="004A287B" w:rsidP="004A287B">
      <w:r>
        <w:t>Volumetric</w:t>
      </w:r>
      <w:r w:rsidRPr="00BA5258">
        <w:t xml:space="preserve"> rates for gross photosynthesis (GPP), ecosystem respiration (ER) and net ecosystem production (NEP) were estimated using the BASE program (Grace </w:t>
      </w:r>
      <w:r w:rsidRPr="00477E3D">
        <w:rPr>
          <w:i/>
        </w:rPr>
        <w:t>et al.</w:t>
      </w:r>
      <w:r w:rsidRPr="00BA5258">
        <w:t xml:space="preserve"> 2015). This </w:t>
      </w:r>
      <w:r>
        <w:t>uses</w:t>
      </w:r>
      <w:r w:rsidRPr="00BA5258">
        <w:t xml:space="preserve"> Bayesian regression routines to fit the measured changes in dissolved oxygen concentrations to a widely </w:t>
      </w:r>
      <w:r>
        <w:t>applied</w:t>
      </w:r>
      <w:r w:rsidRPr="00BA5258">
        <w:t xml:space="preserve"> mass balance model that describes the daily fluctuations in water column dissolved oxygen concentrations </w:t>
      </w:r>
      <w:r>
        <w:t>(</w:t>
      </w:r>
      <w:proofErr w:type="spellStart"/>
      <w:r>
        <w:t>Odum</w:t>
      </w:r>
      <w:proofErr w:type="spellEnd"/>
      <w:r>
        <w:t xml:space="preserve"> 1956;</w:t>
      </w:r>
      <w:r w:rsidRPr="00404F2F">
        <w:t xml:space="preserve"> Young and </w:t>
      </w:r>
      <w:proofErr w:type="spellStart"/>
      <w:r w:rsidRPr="00404F2F">
        <w:t>Huryn</w:t>
      </w:r>
      <w:proofErr w:type="spellEnd"/>
      <w:r w:rsidRPr="00404F2F">
        <w:t xml:space="preserve"> 1996</w:t>
      </w:r>
      <w:r>
        <w:t>; Oliver and Merrick 2006)</w:t>
      </w:r>
      <w:r w:rsidRPr="00BA5258">
        <w:t xml:space="preserve">. Refer to SARDI </w:t>
      </w:r>
      <w:r w:rsidRPr="00477E3D">
        <w:rPr>
          <w:i/>
        </w:rPr>
        <w:t>et al.</w:t>
      </w:r>
      <w:r w:rsidRPr="00BA5258">
        <w:t xml:space="preserve"> </w:t>
      </w:r>
      <w:r>
        <w:t>(</w:t>
      </w:r>
      <w:r w:rsidRPr="00BA5258">
        <w:t>201</w:t>
      </w:r>
      <w:r w:rsidR="000F2F96">
        <w:t>8</w:t>
      </w:r>
      <w:r>
        <w:t>)</w:t>
      </w:r>
      <w:r w:rsidRPr="00BA5258">
        <w:t xml:space="preserve"> for</w:t>
      </w:r>
      <w:r>
        <w:t xml:space="preserve"> detailed</w:t>
      </w:r>
      <w:r w:rsidRPr="00BA5258">
        <w:t xml:space="preserve"> sampling </w:t>
      </w:r>
      <w:r>
        <w:t>design</w:t>
      </w:r>
      <w:r w:rsidRPr="00BA5258">
        <w:t xml:space="preserve"> and methods.</w:t>
      </w:r>
      <w:r>
        <w:t xml:space="preserve"> </w:t>
      </w:r>
    </w:p>
    <w:p w14:paraId="284D5F61" w14:textId="364E7C5C" w:rsidR="004A287B" w:rsidRDefault="004A287B" w:rsidP="004A287B">
      <w:r>
        <w:t xml:space="preserve">Estimates of </w:t>
      </w:r>
      <w:r w:rsidRPr="00BA5258">
        <w:t xml:space="preserve">integrated </w:t>
      </w:r>
      <w:r w:rsidRPr="005D0C11">
        <w:t>producti</w:t>
      </w:r>
      <w:r>
        <w:t xml:space="preserve">vity were based on models of </w:t>
      </w:r>
      <w:r w:rsidRPr="00BA5258">
        <w:t xml:space="preserve">river morphology </w:t>
      </w:r>
      <w:r>
        <w:t xml:space="preserve">developed for the hydraulic analyses (Section </w:t>
      </w:r>
      <w:r>
        <w:fldChar w:fldCharType="begin"/>
      </w:r>
      <w:r>
        <w:instrText xml:space="preserve"> REF _Ref532822730 \r \h </w:instrText>
      </w:r>
      <w:r>
        <w:fldChar w:fldCharType="separate"/>
      </w:r>
      <w:r w:rsidR="00F504D0">
        <w:t>2.1</w:t>
      </w:r>
      <w:r>
        <w:fldChar w:fldCharType="end"/>
      </w:r>
      <w:r>
        <w:t>). T</w:t>
      </w:r>
      <w:r w:rsidRPr="00BA5258">
        <w:t>he metabolic rate</w:t>
      </w:r>
      <w:r>
        <w:t xml:space="preserve"> </w:t>
      </w:r>
      <w:r w:rsidRPr="00BA5258">
        <w:t>for a cross-sectional slice of the river</w:t>
      </w:r>
      <w:r>
        <w:t>,</w:t>
      </w:r>
      <w:r w:rsidRPr="00BA5258">
        <w:t xml:space="preserve"> the product of the volumetric metabolic rate</w:t>
      </w:r>
      <w:r w:rsidRPr="008D7984">
        <w:t xml:space="preserve"> </w:t>
      </w:r>
      <w:r>
        <w:t xml:space="preserve">and the </w:t>
      </w:r>
      <w:r w:rsidRPr="00BA5258">
        <w:t>cross-sectional area</w:t>
      </w:r>
      <w:r>
        <w:t>, estimates</w:t>
      </w:r>
      <w:r w:rsidRPr="00BA5258">
        <w:t xml:space="preserve"> the total metabolic activity per unit length of river</w:t>
      </w:r>
      <w:r>
        <w:t xml:space="preserve">. This </w:t>
      </w:r>
      <w:r w:rsidRPr="00BA5258">
        <w:t>account</w:t>
      </w:r>
      <w:r>
        <w:t>s</w:t>
      </w:r>
      <w:r w:rsidRPr="00BA5258">
        <w:t xml:space="preserve"> for differences in</w:t>
      </w:r>
      <w:r>
        <w:t xml:space="preserve"> flow volume, either </w:t>
      </w:r>
      <w:r w:rsidRPr="00BA5258">
        <w:t>between different sized rivers</w:t>
      </w:r>
      <w:r>
        <w:t xml:space="preserve">, or </w:t>
      </w:r>
      <w:r w:rsidRPr="00BA5258">
        <w:t xml:space="preserve">within a river. </w:t>
      </w:r>
      <w:r>
        <w:t>Time integrated production was estimated by summing the measured daily volumetric rates and the cross-sectional rates.</w:t>
      </w:r>
      <w:r w:rsidRPr="00371A8A">
        <w:t xml:space="preserve"> </w:t>
      </w:r>
      <w:r>
        <w:t xml:space="preserve">Both measures are useful, one providing information on volumetric changes in the organic carbon pool relevant to small, less motile planktonic organisms. The other assesses the integrated production per unit length of river, more relevant to larger, mobile species able to access and harvest food resources from larger volumes of water. </w:t>
      </w:r>
    </w:p>
    <w:p w14:paraId="3B50E268" w14:textId="77777777" w:rsidR="004A287B" w:rsidRDefault="004A287B" w:rsidP="004A287B">
      <w:r>
        <w:t>A flow-based metric, t</w:t>
      </w:r>
      <w:r w:rsidRPr="00BA5258">
        <w:t xml:space="preserve">he product of the volumetric </w:t>
      </w:r>
      <w:r>
        <w:t xml:space="preserve">metabolic </w:t>
      </w:r>
      <w:r w:rsidRPr="00BA5258">
        <w:t>rate and the daily flow volume</w:t>
      </w:r>
      <w:r>
        <w:t>,</w:t>
      </w:r>
      <w:r w:rsidRPr="006F4F4A">
        <w:t xml:space="preserve"> </w:t>
      </w:r>
      <w:r>
        <w:t>estimates</w:t>
      </w:r>
      <w:r w:rsidRPr="00BA5258">
        <w:t xml:space="preserve"> the daily metabolic </w:t>
      </w:r>
      <w:r>
        <w:t>activity</w:t>
      </w:r>
      <w:r w:rsidRPr="00BA5258">
        <w:t xml:space="preserve"> passing a point on the river bank</w:t>
      </w:r>
      <w:r>
        <w:t xml:space="preserve">. </w:t>
      </w:r>
      <w:r w:rsidRPr="007620ED">
        <w:t xml:space="preserve">This is </w:t>
      </w:r>
      <w:r>
        <w:t>similar</w:t>
      </w:r>
      <w:r w:rsidRPr="007620ED">
        <w:t xml:space="preserve"> to a “load” calculation</w:t>
      </w:r>
      <w:r>
        <w:t xml:space="preserve"> as</w:t>
      </w:r>
      <w:r w:rsidRPr="007620ED">
        <w:t xml:space="preserve"> more typically applied to receiving waters such as lakes</w:t>
      </w:r>
      <w:r>
        <w:t>.</w:t>
      </w:r>
      <w:r w:rsidRPr="006F4F4A">
        <w:t xml:space="preserve"> </w:t>
      </w:r>
      <w:r w:rsidRPr="007620ED">
        <w:t xml:space="preserve">In the case of a </w:t>
      </w:r>
      <w:r>
        <w:t xml:space="preserve">flowing </w:t>
      </w:r>
      <w:r w:rsidRPr="007620ED">
        <w:t>river, where the</w:t>
      </w:r>
      <w:r>
        <w:t xml:space="preserve"> reach </w:t>
      </w:r>
      <w:r w:rsidRPr="007620ED">
        <w:t>is no</w:t>
      </w:r>
      <w:r>
        <w:t>t a</w:t>
      </w:r>
      <w:r w:rsidRPr="007620ED">
        <w:t xml:space="preserve"> receiving system as normally envisaged, the calculation provide</w:t>
      </w:r>
      <w:r>
        <w:t>s</w:t>
      </w:r>
      <w:r w:rsidRPr="007620ED">
        <w:t xml:space="preserve"> estimates of </w:t>
      </w:r>
      <w:r>
        <w:t>a</w:t>
      </w:r>
      <w:r w:rsidRPr="007620ED">
        <w:t xml:space="preserve"> </w:t>
      </w:r>
      <w:r>
        <w:t>“</w:t>
      </w:r>
      <w:r w:rsidRPr="007620ED">
        <w:t>potential</w:t>
      </w:r>
      <w:r>
        <w:t>”</w:t>
      </w:r>
      <w:r w:rsidRPr="007620ED">
        <w:t xml:space="preserve"> load. </w:t>
      </w:r>
      <w:r>
        <w:t>T</w:t>
      </w:r>
      <w:r w:rsidRPr="007620ED">
        <w:t>h</w:t>
      </w:r>
      <w:r>
        <w:t>is</w:t>
      </w:r>
      <w:r w:rsidRPr="007620ED">
        <w:t xml:space="preserve"> </w:t>
      </w:r>
      <w:r>
        <w:t xml:space="preserve">may be </w:t>
      </w:r>
      <w:r w:rsidRPr="007620ED">
        <w:t xml:space="preserve">relevant to attached </w:t>
      </w:r>
      <w:r>
        <w:t xml:space="preserve">or largely immobile </w:t>
      </w:r>
      <w:r w:rsidRPr="007620ED">
        <w:t>organisms</w:t>
      </w:r>
      <w:r>
        <w:t>,</w:t>
      </w:r>
      <w:r w:rsidRPr="00172EAD">
        <w:t xml:space="preserve"> </w:t>
      </w:r>
      <w:r w:rsidRPr="007620ED">
        <w:t>including algal mats and their associated flora and fauna</w:t>
      </w:r>
      <w:r>
        <w:t>. These</w:t>
      </w:r>
      <w:r w:rsidRPr="007620ED">
        <w:t xml:space="preserve"> </w:t>
      </w:r>
      <w:r>
        <w:t>obtain food resources and</w:t>
      </w:r>
      <w:r w:rsidRPr="007620ED">
        <w:t xml:space="preserve"> nutrients from the passing flow</w:t>
      </w:r>
      <w:r>
        <w:t xml:space="preserve">, so the volumetric concentration and </w:t>
      </w:r>
      <w:r w:rsidRPr="007620ED">
        <w:t xml:space="preserve">the </w:t>
      </w:r>
      <w:r>
        <w:t>flow rate</w:t>
      </w:r>
      <w:r w:rsidRPr="007620ED">
        <w:t xml:space="preserve"> </w:t>
      </w:r>
      <w:r>
        <w:t xml:space="preserve">together determine the </w:t>
      </w:r>
      <w:r w:rsidRPr="007620ED">
        <w:t>resource supply.</w:t>
      </w:r>
    </w:p>
    <w:p w14:paraId="290A8547" w14:textId="2C111C65" w:rsidR="004A287B" w:rsidRDefault="004A287B" w:rsidP="004A287B">
      <w:r>
        <w:t>During the 2017-18 monitoring period, environmental water contributions to the flow in S</w:t>
      </w:r>
      <w:r w:rsidR="005F731A">
        <w:t xml:space="preserve">outh </w:t>
      </w:r>
      <w:r>
        <w:t>A</w:t>
      </w:r>
      <w:r w:rsidR="005F731A">
        <w:t>ustralia</w:t>
      </w:r>
      <w:r>
        <w:t xml:space="preserve"> were substantial (</w:t>
      </w:r>
      <w:r>
        <w:rPr>
          <w:highlight w:val="yellow"/>
        </w:rPr>
        <w:fldChar w:fldCharType="begin"/>
      </w:r>
      <w:r>
        <w:instrText xml:space="preserve"> REF _Ref416335496 \h </w:instrText>
      </w:r>
      <w:r>
        <w:rPr>
          <w:highlight w:val="yellow"/>
        </w:rPr>
      </w:r>
      <w:r>
        <w:rPr>
          <w:highlight w:val="yellow"/>
        </w:rPr>
        <w:fldChar w:fldCharType="separate"/>
      </w:r>
      <w:r w:rsidR="00F504D0" w:rsidRPr="00E56F42">
        <w:t xml:space="preserve">Figure </w:t>
      </w:r>
      <w:r w:rsidR="00F504D0">
        <w:rPr>
          <w:noProof/>
        </w:rPr>
        <w:t>3</w:t>
      </w:r>
      <w:r>
        <w:rPr>
          <w:highlight w:val="yellow"/>
        </w:rPr>
        <w:fldChar w:fldCharType="end"/>
      </w:r>
      <w:r>
        <w:t>), providing an opportunity to apply these metabolic indicators, and to consider their attributes in assessing the contributions of environmental flows to metabolism.</w:t>
      </w:r>
    </w:p>
    <w:p w14:paraId="231CAEB6" w14:textId="42782C3E" w:rsidR="007538BB" w:rsidRDefault="00D92ABC" w:rsidP="00DC60AE">
      <w:pPr>
        <w:pStyle w:val="Heading3"/>
      </w:pPr>
      <w:r>
        <w:t>Results</w:t>
      </w:r>
    </w:p>
    <w:p w14:paraId="0D5DBACE" w14:textId="77777777" w:rsidR="00F43EA9" w:rsidRPr="00477E3D" w:rsidRDefault="00F43EA9" w:rsidP="00F43EA9">
      <w:pPr>
        <w:pStyle w:val="ListParagraph"/>
        <w:numPr>
          <w:ilvl w:val="0"/>
          <w:numId w:val="0"/>
        </w:numPr>
        <w:rPr>
          <w:i/>
          <w:u w:val="single"/>
        </w:rPr>
      </w:pPr>
      <w:r w:rsidRPr="00477E3D">
        <w:rPr>
          <w:i/>
          <w:u w:val="single"/>
        </w:rPr>
        <w:t>Dissolved oxygen</w:t>
      </w:r>
    </w:p>
    <w:p w14:paraId="5FD43BC3" w14:textId="35F72751" w:rsidR="00F43EA9" w:rsidRPr="00BA5258" w:rsidRDefault="00F43EA9" w:rsidP="00F43EA9">
      <w:r w:rsidRPr="00BA5258">
        <w:t>The time series of dissolved oxygen concentration</w:t>
      </w:r>
      <w:r>
        <w:t>s</w:t>
      </w:r>
      <w:r w:rsidRPr="00BA5258">
        <w:t xml:space="preserve"> showed similar patterns at both sampling sites, although with increased concentrations at the Lock 1 site during </w:t>
      </w:r>
      <w:r w:rsidR="00377667">
        <w:t>January</w:t>
      </w:r>
      <w:r w:rsidR="00377667" w:rsidRPr="00BA5258">
        <w:t xml:space="preserve"> 201</w:t>
      </w:r>
      <w:r w:rsidR="00377667">
        <w:t>8</w:t>
      </w:r>
      <w:r w:rsidR="00377667" w:rsidRPr="00BA5258">
        <w:t xml:space="preserve"> </w:t>
      </w:r>
      <w:r w:rsidRPr="00BA5258">
        <w:t>(</w:t>
      </w:r>
      <w:r w:rsidR="000537FD">
        <w:fldChar w:fldCharType="begin"/>
      </w:r>
      <w:r w:rsidR="000537FD">
        <w:instrText xml:space="preserve"> REF _Ref530668093 \h </w:instrText>
      </w:r>
      <w:r w:rsidR="000537FD">
        <w:fldChar w:fldCharType="separate"/>
      </w:r>
      <w:r w:rsidR="00F504D0">
        <w:t xml:space="preserve">Figure </w:t>
      </w:r>
      <w:r w:rsidR="00F504D0">
        <w:rPr>
          <w:noProof/>
        </w:rPr>
        <w:t>11</w:t>
      </w:r>
      <w:r w:rsidR="000537FD">
        <w:fldChar w:fldCharType="end"/>
      </w:r>
      <w:r w:rsidRPr="00BA5258">
        <w:t xml:space="preserve">). The </w:t>
      </w:r>
      <w:r>
        <w:t xml:space="preserve">calculated </w:t>
      </w:r>
      <w:r w:rsidRPr="00BA5258">
        <w:t xml:space="preserve">saturation concentrations </w:t>
      </w:r>
      <w:r>
        <w:t xml:space="preserve">for </w:t>
      </w:r>
      <w:r w:rsidRPr="00BA5258">
        <w:t>dissolved oxygen</w:t>
      </w:r>
      <w:r>
        <w:t xml:space="preserve"> (</w:t>
      </w:r>
      <w:r w:rsidRPr="00BA5258">
        <w:t xml:space="preserve">International Oceanographic Tables 1973) were similar across sites and </w:t>
      </w:r>
      <w:r w:rsidRPr="00BA5258">
        <w:lastRenderedPageBreak/>
        <w:t xml:space="preserve">represented in </w:t>
      </w:r>
      <w:r w:rsidR="000537FD">
        <w:fldChar w:fldCharType="begin"/>
      </w:r>
      <w:r w:rsidR="000537FD">
        <w:instrText xml:space="preserve"> REF _Ref530668093 \h </w:instrText>
      </w:r>
      <w:r w:rsidR="000537FD">
        <w:fldChar w:fldCharType="separate"/>
      </w:r>
      <w:r w:rsidR="00F504D0">
        <w:t xml:space="preserve">Figure </w:t>
      </w:r>
      <w:r w:rsidR="00F504D0">
        <w:rPr>
          <w:noProof/>
        </w:rPr>
        <w:t>11</w:t>
      </w:r>
      <w:r w:rsidR="000537FD">
        <w:fldChar w:fldCharType="end"/>
      </w:r>
      <w:r w:rsidR="000537FD">
        <w:t xml:space="preserve"> </w:t>
      </w:r>
      <w:r w:rsidRPr="00BA5258">
        <w:t xml:space="preserve">by </w:t>
      </w:r>
      <w:r>
        <w:t>the values</w:t>
      </w:r>
      <w:r w:rsidRPr="00BA5258">
        <w:t xml:space="preserve"> from Lock 6. </w:t>
      </w:r>
      <w:r w:rsidR="004A287B">
        <w:t>F</w:t>
      </w:r>
      <w:r w:rsidRPr="00BA5258">
        <w:t xml:space="preserve">or most of the monitoring period dissolved oxygen concentrations were </w:t>
      </w:r>
      <w:r>
        <w:t xml:space="preserve">greater than </w:t>
      </w:r>
      <w:r w:rsidRPr="00BA5258">
        <w:t xml:space="preserve">saturation levels. </w:t>
      </w:r>
      <w:r w:rsidR="00377667">
        <w:t xml:space="preserve">Without </w:t>
      </w:r>
      <w:r w:rsidR="0046169F">
        <w:t>environmental water</w:t>
      </w:r>
      <w:r w:rsidR="00DF0198">
        <w:t>,</w:t>
      </w:r>
      <w:r w:rsidR="00377667">
        <w:t xml:space="preserve"> river flows would have be</w:t>
      </w:r>
      <w:r w:rsidR="000537FD">
        <w:t xml:space="preserve">en significantly lower </w:t>
      </w:r>
      <w:r w:rsidR="00377667">
        <w:t xml:space="preserve">and at </w:t>
      </w:r>
      <w:r w:rsidR="004A287B">
        <w:t xml:space="preserve">levels that increase the likelihood of weir pool stratification and reductions in DO concentrations due to enhanced biotic activity and reduced reaeration (Wallace </w:t>
      </w:r>
      <w:r w:rsidR="004A287B" w:rsidRPr="00DF0198">
        <w:rPr>
          <w:i/>
        </w:rPr>
        <w:t>et al</w:t>
      </w:r>
      <w:r w:rsidR="004A287B" w:rsidRPr="0016336D">
        <w:t>.</w:t>
      </w:r>
      <w:r w:rsidR="004A287B">
        <w:t xml:space="preserve"> 2014). The environmental flows reduced this risk and enhanced the DO conditions for the biota</w:t>
      </w:r>
      <w:r w:rsidR="00377667">
        <w:t>.</w:t>
      </w:r>
    </w:p>
    <w:p w14:paraId="4C8B0C29" w14:textId="6371A67C" w:rsidR="00F43EA9" w:rsidRDefault="0007443D" w:rsidP="00F43EA9">
      <w:pPr>
        <w:pStyle w:val="ListParagraph"/>
        <w:numPr>
          <w:ilvl w:val="0"/>
          <w:numId w:val="0"/>
        </w:numPr>
        <w:rPr>
          <w:sz w:val="21"/>
          <w:szCs w:val="21"/>
          <w:lang w:val="en-US"/>
        </w:rPr>
      </w:pPr>
      <w:r>
        <w:rPr>
          <w:noProof/>
          <w:sz w:val="21"/>
          <w:szCs w:val="21"/>
        </w:rPr>
        <w:drawing>
          <wp:inline distT="0" distB="0" distL="0" distR="0" wp14:anchorId="1A0CBD1D" wp14:editId="75BFC1BF">
            <wp:extent cx="5421695" cy="3536306"/>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41415" cy="3549168"/>
                    </a:xfrm>
                    <a:prstGeom prst="rect">
                      <a:avLst/>
                    </a:prstGeom>
                    <a:noFill/>
                  </pic:spPr>
                </pic:pic>
              </a:graphicData>
            </a:graphic>
          </wp:inline>
        </w:drawing>
      </w:r>
    </w:p>
    <w:p w14:paraId="0D5E4E99" w14:textId="4CCFF94C" w:rsidR="00F43EA9" w:rsidRDefault="000537FD" w:rsidP="000537FD">
      <w:pPr>
        <w:pStyle w:val="Caption"/>
      </w:pPr>
      <w:bookmarkStart w:id="71" w:name="_Ref530668093"/>
      <w:bookmarkStart w:id="72" w:name="_Toc3558362"/>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11</w:t>
      </w:r>
      <w:r w:rsidR="004B429C">
        <w:rPr>
          <w:noProof/>
        </w:rPr>
        <w:fldChar w:fldCharType="end"/>
      </w:r>
      <w:bookmarkEnd w:id="71"/>
      <w:r w:rsidR="00F43EA9" w:rsidRPr="008C2CF9">
        <w:t>.</w:t>
      </w:r>
      <w:r w:rsidR="00F43EA9">
        <w:t xml:space="preserve"> </w:t>
      </w:r>
      <w:r w:rsidR="00F43EA9" w:rsidRPr="00FA4687">
        <w:t xml:space="preserve">Dissolved oxygen concentrations </w:t>
      </w:r>
      <w:r w:rsidR="00F43EA9">
        <w:t xml:space="preserve">(DO) </w:t>
      </w:r>
      <w:r w:rsidR="00F43EA9" w:rsidRPr="00FA4687">
        <w:t xml:space="preserve">at </w:t>
      </w:r>
      <w:r w:rsidR="00F43EA9">
        <w:t xml:space="preserve">the </w:t>
      </w:r>
      <w:r w:rsidR="00F43EA9" w:rsidRPr="00FA4687">
        <w:t>major LMR monitoring sites compared with the typical saturation oxygen concentration typified by Lock 6 data. The flow to S</w:t>
      </w:r>
      <w:r w:rsidR="00F43EA9">
        <w:t xml:space="preserve">outh </w:t>
      </w:r>
      <w:r w:rsidR="00F43EA9" w:rsidRPr="00FA4687">
        <w:t>A</w:t>
      </w:r>
      <w:r w:rsidR="00F43EA9">
        <w:t>ustralia (QSA)</w:t>
      </w:r>
      <w:r w:rsidR="00F43EA9" w:rsidRPr="00FA4687">
        <w:t xml:space="preserve"> is shown for reference.</w:t>
      </w:r>
      <w:bookmarkEnd w:id="72"/>
      <w:r w:rsidR="00F43EA9">
        <w:t xml:space="preserve"> </w:t>
      </w:r>
    </w:p>
    <w:p w14:paraId="2EE90239" w14:textId="77777777" w:rsidR="00A00FBA" w:rsidRDefault="00A00FBA" w:rsidP="00F43EA9">
      <w:pPr>
        <w:pStyle w:val="ListParagraph"/>
        <w:numPr>
          <w:ilvl w:val="0"/>
          <w:numId w:val="0"/>
        </w:numPr>
        <w:rPr>
          <w:i/>
          <w:u w:val="single"/>
        </w:rPr>
      </w:pPr>
    </w:p>
    <w:p w14:paraId="28A84FE0" w14:textId="77777777" w:rsidR="00F43EA9" w:rsidRPr="00477E3D" w:rsidRDefault="00F43EA9" w:rsidP="00F43EA9">
      <w:pPr>
        <w:pStyle w:val="ListParagraph"/>
        <w:numPr>
          <w:ilvl w:val="0"/>
          <w:numId w:val="0"/>
        </w:numPr>
        <w:rPr>
          <w:i/>
          <w:sz w:val="21"/>
          <w:szCs w:val="21"/>
          <w:u w:val="single"/>
          <w:lang w:val="en-US"/>
        </w:rPr>
      </w:pPr>
      <w:r w:rsidRPr="00477E3D">
        <w:rPr>
          <w:i/>
          <w:u w:val="single"/>
        </w:rPr>
        <w:t>Daily metabolic rates</w:t>
      </w:r>
    </w:p>
    <w:p w14:paraId="3FB3CE1F" w14:textId="627FE8F1" w:rsidR="006714AB" w:rsidRDefault="004A287B" w:rsidP="00F43EA9">
      <w:r>
        <w:t>V</w:t>
      </w:r>
      <w:r w:rsidR="00F43EA9">
        <w:t xml:space="preserve">olumetric </w:t>
      </w:r>
      <w:r w:rsidR="00F43EA9" w:rsidRPr="00BA5258">
        <w:t>metabolic rates measured at the two sampling sites showed similar patterns over the monitoring period</w:t>
      </w:r>
      <w:r w:rsidR="00F43EA9">
        <w:t xml:space="preserve"> (</w:t>
      </w:r>
      <w:r w:rsidR="000537FD">
        <w:fldChar w:fldCharType="begin"/>
      </w:r>
      <w:r w:rsidR="000537FD">
        <w:instrText xml:space="preserve"> REF _Ref530668243 \h </w:instrText>
      </w:r>
      <w:r w:rsidR="000537FD">
        <w:fldChar w:fldCharType="separate"/>
      </w:r>
      <w:r w:rsidR="00F504D0">
        <w:t xml:space="preserve">Figure </w:t>
      </w:r>
      <w:r w:rsidR="00F504D0">
        <w:rPr>
          <w:noProof/>
        </w:rPr>
        <w:t>12</w:t>
      </w:r>
      <w:r w:rsidR="000537FD">
        <w:fldChar w:fldCharType="end"/>
      </w:r>
      <w:r w:rsidR="00F43EA9">
        <w:t>)</w:t>
      </w:r>
      <w:r w:rsidR="009F33D4">
        <w:t>, and were</w:t>
      </w:r>
      <w:r w:rsidR="006714AB">
        <w:t xml:space="preserve"> of similar magnitude to those </w:t>
      </w:r>
      <w:r w:rsidR="009F33D4">
        <w:t>from</w:t>
      </w:r>
      <w:r w:rsidR="006714AB">
        <w:t xml:space="preserve"> previous years, especially during the early period of each monitoring year and despite large differences in flow (</w:t>
      </w:r>
      <w:r w:rsidR="00836948">
        <w:rPr>
          <w:highlight w:val="yellow"/>
        </w:rPr>
        <w:fldChar w:fldCharType="begin"/>
      </w:r>
      <w:r w:rsidR="00836948">
        <w:instrText xml:space="preserve"> REF _Ref1569197 \h </w:instrText>
      </w:r>
      <w:r w:rsidR="00836948">
        <w:rPr>
          <w:highlight w:val="yellow"/>
        </w:rPr>
      </w:r>
      <w:r w:rsidR="00836948">
        <w:rPr>
          <w:highlight w:val="yellow"/>
        </w:rPr>
        <w:fldChar w:fldCharType="separate"/>
      </w:r>
      <w:r w:rsidR="00F504D0">
        <w:t xml:space="preserve">Figure </w:t>
      </w:r>
      <w:r w:rsidR="00F504D0">
        <w:rPr>
          <w:noProof/>
        </w:rPr>
        <w:t>13</w:t>
      </w:r>
      <w:r w:rsidR="00836948">
        <w:rPr>
          <w:highlight w:val="yellow"/>
        </w:rPr>
        <w:fldChar w:fldCharType="end"/>
      </w:r>
      <w:r w:rsidR="006714AB">
        <w:t>).</w:t>
      </w:r>
    </w:p>
    <w:p w14:paraId="296DEC0D" w14:textId="63A01584" w:rsidR="00F43EA9" w:rsidRDefault="00F43EA9" w:rsidP="00F43EA9">
      <w:pPr>
        <w:pStyle w:val="ListParagraph"/>
        <w:numPr>
          <w:ilvl w:val="0"/>
          <w:numId w:val="0"/>
        </w:numPr>
        <w:rPr>
          <w:sz w:val="21"/>
          <w:szCs w:val="21"/>
          <w:lang w:val="en-US"/>
        </w:rPr>
      </w:pPr>
    </w:p>
    <w:p w14:paraId="79057633" w14:textId="079FAF71" w:rsidR="00F43EA9" w:rsidRDefault="0007443D" w:rsidP="00F43EA9">
      <w:pPr>
        <w:pStyle w:val="ListParagraph"/>
        <w:numPr>
          <w:ilvl w:val="0"/>
          <w:numId w:val="0"/>
        </w:numPr>
        <w:rPr>
          <w:sz w:val="21"/>
          <w:szCs w:val="21"/>
          <w:lang w:val="en-US"/>
        </w:rPr>
      </w:pPr>
      <w:r w:rsidRPr="0007443D">
        <w:rPr>
          <w:noProof/>
        </w:rPr>
        <w:lastRenderedPageBreak/>
        <w:drawing>
          <wp:inline distT="0" distB="0" distL="0" distR="0" wp14:anchorId="40F9FDF9" wp14:editId="141A3D8C">
            <wp:extent cx="5710555" cy="6228080"/>
            <wp:effectExtent l="0" t="0" r="444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10555" cy="6228080"/>
                    </a:xfrm>
                    <a:prstGeom prst="rect">
                      <a:avLst/>
                    </a:prstGeom>
                    <a:noFill/>
                    <a:ln>
                      <a:noFill/>
                    </a:ln>
                  </pic:spPr>
                </pic:pic>
              </a:graphicData>
            </a:graphic>
          </wp:inline>
        </w:drawing>
      </w:r>
    </w:p>
    <w:p w14:paraId="61948DAB" w14:textId="4007D650" w:rsidR="00F43EA9" w:rsidRPr="00DF0198" w:rsidRDefault="000537FD" w:rsidP="000537FD">
      <w:pPr>
        <w:pStyle w:val="Caption"/>
      </w:pPr>
      <w:bookmarkStart w:id="73" w:name="_Ref530668243"/>
      <w:bookmarkStart w:id="74" w:name="_Toc3558363"/>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12</w:t>
      </w:r>
      <w:r w:rsidR="004B429C">
        <w:rPr>
          <w:noProof/>
        </w:rPr>
        <w:fldChar w:fldCharType="end"/>
      </w:r>
      <w:bookmarkEnd w:id="73"/>
      <w:r w:rsidR="00F43EA9" w:rsidRPr="00DF0198">
        <w:t>. Modelled volumetric rates of gross photosynthesis (GPP), ecosystem respiration (ER) and net ecosystem production (NEP) at the (A) Lock 1 and (B) Lock 6 sites. The flow at each of the Locks is shown for reference. Estimates of indicative cross-sectional rates of metabolism per metre of river length were calculated from the average cross-sectional area over the monitoring period.</w:t>
      </w:r>
      <w:bookmarkEnd w:id="74"/>
    </w:p>
    <w:p w14:paraId="6B65294F" w14:textId="77777777" w:rsidR="00836948" w:rsidRDefault="00836948">
      <w:pPr>
        <w:spacing w:before="0" w:after="200"/>
        <w:jc w:val="left"/>
        <w:sectPr w:rsidR="00836948" w:rsidSect="00F020E5">
          <w:footerReference w:type="default" r:id="rId57"/>
          <w:footnotePr>
            <w:numFmt w:val="lowerLetter"/>
          </w:footnotePr>
          <w:pgSz w:w="11900" w:h="16840" w:code="9"/>
          <w:pgMar w:top="1440" w:right="1440" w:bottom="1440" w:left="1440" w:header="709" w:footer="709" w:gutter="0"/>
          <w:cols w:space="708"/>
          <w:docGrid w:linePitch="360"/>
        </w:sectPr>
      </w:pPr>
    </w:p>
    <w:p w14:paraId="7F1E91B4" w14:textId="0C705F18" w:rsidR="00836948" w:rsidRDefault="0007443D" w:rsidP="00836948">
      <w:pPr>
        <w:spacing w:before="0" w:after="200"/>
        <w:jc w:val="center"/>
      </w:pPr>
      <w:r w:rsidRPr="0007443D">
        <w:rPr>
          <w:noProof/>
          <w:lang w:eastAsia="en-AU"/>
        </w:rPr>
        <w:lastRenderedPageBreak/>
        <w:drawing>
          <wp:inline distT="0" distB="0" distL="0" distR="0" wp14:anchorId="65B466D5" wp14:editId="34D5E2F3">
            <wp:extent cx="6980555" cy="4681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980555" cy="4681220"/>
                    </a:xfrm>
                    <a:prstGeom prst="rect">
                      <a:avLst/>
                    </a:prstGeom>
                    <a:noFill/>
                    <a:ln>
                      <a:noFill/>
                    </a:ln>
                  </pic:spPr>
                </pic:pic>
              </a:graphicData>
            </a:graphic>
          </wp:inline>
        </w:drawing>
      </w:r>
    </w:p>
    <w:p w14:paraId="72BE6404" w14:textId="33AAFF23" w:rsidR="00836948" w:rsidRDefault="00836948" w:rsidP="00836948">
      <w:pPr>
        <w:pStyle w:val="Caption"/>
        <w:sectPr w:rsidR="00836948" w:rsidSect="00836948">
          <w:footnotePr>
            <w:numFmt w:val="lowerLetter"/>
          </w:footnotePr>
          <w:pgSz w:w="16840" w:h="11900" w:orient="landscape" w:code="9"/>
          <w:pgMar w:top="1440" w:right="1440" w:bottom="1440" w:left="1440" w:header="709" w:footer="709" w:gutter="0"/>
          <w:cols w:space="708"/>
          <w:docGrid w:linePitch="360"/>
        </w:sectPr>
      </w:pPr>
      <w:bookmarkStart w:id="75" w:name="_Ref1569197"/>
      <w:bookmarkStart w:id="76" w:name="_Toc3558364"/>
      <w:r>
        <w:t xml:space="preserve">Figure </w:t>
      </w:r>
      <w:r w:rsidR="009E2FAD">
        <w:rPr>
          <w:noProof/>
        </w:rPr>
        <w:fldChar w:fldCharType="begin"/>
      </w:r>
      <w:r w:rsidR="009E2FAD">
        <w:rPr>
          <w:noProof/>
        </w:rPr>
        <w:instrText xml:space="preserve"> SEQ Figure \* ARABIC </w:instrText>
      </w:r>
      <w:r w:rsidR="009E2FAD">
        <w:rPr>
          <w:noProof/>
        </w:rPr>
        <w:fldChar w:fldCharType="separate"/>
      </w:r>
      <w:r w:rsidR="00F504D0">
        <w:rPr>
          <w:noProof/>
        </w:rPr>
        <w:t>13</w:t>
      </w:r>
      <w:r w:rsidR="009E2FAD">
        <w:rPr>
          <w:noProof/>
        </w:rPr>
        <w:fldChar w:fldCharType="end"/>
      </w:r>
      <w:bookmarkEnd w:id="75"/>
      <w:r>
        <w:t xml:space="preserve">. </w:t>
      </w:r>
      <w:r w:rsidRPr="00836948">
        <w:t>Daily</w:t>
      </w:r>
      <w:r>
        <w:t xml:space="preserve"> gross photosynthesis (GPP) and ecosystem respiration (ER)</w:t>
      </w:r>
      <w:r w:rsidRPr="00836948">
        <w:t xml:space="preserve"> rates at each site during each seasonal monitoring period </w:t>
      </w:r>
      <w:r w:rsidR="009F33D4">
        <w:t xml:space="preserve">(2014-15 to 2017-18) </w:t>
      </w:r>
      <w:r w:rsidRPr="00836948">
        <w:t>with associated flows</w:t>
      </w:r>
      <w:r w:rsidR="0047385D">
        <w:t xml:space="preserve"> at Lock 1 (for Lock 1 graphs) and Lock 5 (for Lock 6 graphs)</w:t>
      </w:r>
      <w:r w:rsidRPr="00836948">
        <w:t>.</w:t>
      </w:r>
      <w:bookmarkEnd w:id="76"/>
    </w:p>
    <w:p w14:paraId="235AB8CD" w14:textId="1EC3FD2D" w:rsidR="00836948" w:rsidRDefault="00836948" w:rsidP="00836948">
      <w:r>
        <w:lastRenderedPageBreak/>
        <w:t>GPP at both sites ranged between 1 and 3 mgO</w:t>
      </w:r>
      <w:r w:rsidRPr="00747C6E">
        <w:rPr>
          <w:vertAlign w:val="subscript"/>
        </w:rPr>
        <w:t>2</w:t>
      </w:r>
      <w:r>
        <w:t>/L/d and gradually increased over the monitoring period. A large peak in GPP occurred in Lock 1 during the latter half of January but was not preceded by an upstream peak at Lock 6. A smaller peak in GPP occurred at Lock 6 but in early February.</w:t>
      </w:r>
      <w:r w:rsidRPr="002D6E25">
        <w:t xml:space="preserve"> </w:t>
      </w:r>
    </w:p>
    <w:p w14:paraId="6A704F8F" w14:textId="77777777" w:rsidR="00836948" w:rsidRDefault="00836948" w:rsidP="00836948">
      <w:r>
        <w:t>ER rates at Lock 1 increased over the monitoring period and mirrored the changes in GPP. Consequently NEP values were small until the peak in GPP in late January when ER rates dropped so that NEP also peaked at this time. In contrast, ER values at Lock 6 were relatively low over the monitoring period and NEP values were frequently positive. An increase in GPP in February was mirrored by increases in ER rates.</w:t>
      </w:r>
    </w:p>
    <w:p w14:paraId="71A91EE7" w14:textId="77777777" w:rsidR="00836948" w:rsidRDefault="00836948" w:rsidP="00836948">
      <w:r>
        <w:t>No consistent associations between metabolic rates and flows were identified, although short-term influences were evident at specific times. For example, the large decline in flow at both sites in late January led to significant reductions in ER without concomitant changes in GPP, resulting in increases in NEP which peaked at both sites. The cause of the decline in ER has not yet been identified but suggests reduced heterotrophic activity.</w:t>
      </w:r>
    </w:p>
    <w:p w14:paraId="2384F42C" w14:textId="77777777" w:rsidR="00523D71" w:rsidRPr="00477E3D" w:rsidRDefault="00523D71" w:rsidP="00523D71">
      <w:pPr>
        <w:pStyle w:val="ListParagraph"/>
        <w:numPr>
          <w:ilvl w:val="0"/>
          <w:numId w:val="0"/>
        </w:numPr>
        <w:rPr>
          <w:i/>
          <w:sz w:val="21"/>
          <w:szCs w:val="21"/>
          <w:u w:val="single"/>
          <w:lang w:val="en-US"/>
        </w:rPr>
      </w:pPr>
      <w:r>
        <w:rPr>
          <w:i/>
          <w:u w:val="single"/>
        </w:rPr>
        <w:t xml:space="preserve">Integrated </w:t>
      </w:r>
      <w:r w:rsidRPr="00477E3D">
        <w:rPr>
          <w:i/>
          <w:u w:val="single"/>
        </w:rPr>
        <w:t>metabolic rates</w:t>
      </w:r>
    </w:p>
    <w:p w14:paraId="14D4334A" w14:textId="0B80E156" w:rsidR="00F43EA9" w:rsidRDefault="006714AB" w:rsidP="00F43EA9">
      <w:r>
        <w:t>The cross-sectional area of flow was on average 140 m</w:t>
      </w:r>
      <w:r w:rsidRPr="0036676C">
        <w:rPr>
          <w:vertAlign w:val="superscript"/>
        </w:rPr>
        <w:t>2</w:t>
      </w:r>
      <w:r>
        <w:t xml:space="preserve"> larger at Lock 1 than Lock 6</w:t>
      </w:r>
      <w:r w:rsidR="009733E8">
        <w:t>.</w:t>
      </w:r>
      <w:r>
        <w:t xml:space="preserve"> </w:t>
      </w:r>
      <w:r w:rsidR="009733E8">
        <w:t>This was likely due to relatively higher flows at Lock 1 (</w:t>
      </w:r>
      <w:r w:rsidR="009733E8">
        <w:fldChar w:fldCharType="begin"/>
      </w:r>
      <w:r w:rsidR="009733E8">
        <w:instrText xml:space="preserve"> REF _Ref530668243 \h </w:instrText>
      </w:r>
      <w:r w:rsidR="009733E8">
        <w:fldChar w:fldCharType="separate"/>
      </w:r>
      <w:r w:rsidR="00F504D0">
        <w:t xml:space="preserve">Figure </w:t>
      </w:r>
      <w:r w:rsidR="00F504D0">
        <w:rPr>
          <w:noProof/>
        </w:rPr>
        <w:t>12</w:t>
      </w:r>
      <w:r w:rsidR="009733E8">
        <w:fldChar w:fldCharType="end"/>
      </w:r>
      <w:r w:rsidR="009733E8">
        <w:t xml:space="preserve">) </w:t>
      </w:r>
      <w:r w:rsidR="009E2487">
        <w:t>due to</w:t>
      </w:r>
      <w:r>
        <w:t xml:space="preserve"> the routing of flow around Lock 6 via Chowilla Creek</w:t>
      </w:r>
      <w:r w:rsidR="009E2487">
        <w:t xml:space="preserve"> </w:t>
      </w:r>
      <w:r w:rsidR="009733E8">
        <w:t>an</w:t>
      </w:r>
      <w:r w:rsidR="009E2487">
        <w:t>d</w:t>
      </w:r>
      <w:r>
        <w:t xml:space="preserve"> additional </w:t>
      </w:r>
      <w:r w:rsidR="009E5234">
        <w:t xml:space="preserve">wind </w:t>
      </w:r>
      <w:r>
        <w:t xml:space="preserve">effect </w:t>
      </w:r>
      <w:r w:rsidR="009E5234">
        <w:t>pushing water</w:t>
      </w:r>
      <w:r>
        <w:t xml:space="preserve"> upstream from the Lower Lakes towards Lock 1. </w:t>
      </w:r>
      <w:r w:rsidR="00523D71">
        <w:t>At Lock 1 the cross-sectional area varied by 20% over the monitoring period while at Lock 6</w:t>
      </w:r>
      <w:r w:rsidR="00523D71" w:rsidRPr="00A44C5D">
        <w:t xml:space="preserve"> </w:t>
      </w:r>
      <w:r w:rsidR="00523D71">
        <w:t xml:space="preserve">it remained more constant. Because of the relatively small changes in cross-sectional area at both sites, the integrated daily cross-sectional rates of metabolism showed similar patterns as the measured volumetric rates, but with a changed scale. Indicative values, using the average cross-sectional area for each site, are shown </w:t>
      </w:r>
      <w:r w:rsidR="00E777C9">
        <w:t>in</w:t>
      </w:r>
      <w:r w:rsidR="000537FD">
        <w:t xml:space="preserve"> </w:t>
      </w:r>
      <w:r w:rsidR="000537FD">
        <w:fldChar w:fldCharType="begin"/>
      </w:r>
      <w:r w:rsidR="000537FD">
        <w:instrText xml:space="preserve"> REF _Ref530668243 \h </w:instrText>
      </w:r>
      <w:r w:rsidR="000537FD">
        <w:fldChar w:fldCharType="separate"/>
      </w:r>
      <w:r w:rsidR="00F504D0">
        <w:t xml:space="preserve">Figure </w:t>
      </w:r>
      <w:r w:rsidR="00F504D0">
        <w:rPr>
          <w:noProof/>
        </w:rPr>
        <w:t>12</w:t>
      </w:r>
      <w:r w:rsidR="000537FD">
        <w:fldChar w:fldCharType="end"/>
      </w:r>
      <w:r w:rsidR="00E777C9">
        <w:t>.</w:t>
      </w:r>
    </w:p>
    <w:p w14:paraId="5F9175E3" w14:textId="77777777" w:rsidR="005E154D" w:rsidRPr="00477E3D" w:rsidRDefault="005E154D" w:rsidP="005E154D">
      <w:pPr>
        <w:pStyle w:val="ListParagraph"/>
        <w:numPr>
          <w:ilvl w:val="0"/>
          <w:numId w:val="0"/>
        </w:numPr>
        <w:rPr>
          <w:i/>
          <w:u w:val="single"/>
        </w:rPr>
      </w:pPr>
      <w:r w:rsidRPr="00477E3D">
        <w:rPr>
          <w:i/>
          <w:u w:val="single"/>
        </w:rPr>
        <w:t>Accumulating metabolic rates</w:t>
      </w:r>
    </w:p>
    <w:p w14:paraId="479395E4" w14:textId="2DF03377" w:rsidR="00CC4233" w:rsidRDefault="00523D71" w:rsidP="00CC4233">
      <w:pPr>
        <w:rPr>
          <w:sz w:val="21"/>
          <w:szCs w:val="21"/>
          <w:lang w:val="en-US"/>
        </w:rPr>
      </w:pPr>
      <w:r>
        <w:t>T</w:t>
      </w:r>
      <w:r w:rsidRPr="002B528D">
        <w:t xml:space="preserve">he daily </w:t>
      </w:r>
      <w:r>
        <w:t xml:space="preserve">integrated </w:t>
      </w:r>
      <w:r w:rsidRPr="002B528D">
        <w:t>data were summed over time</w:t>
      </w:r>
      <w:r w:rsidRPr="00250FF1">
        <w:t xml:space="preserve"> </w:t>
      </w:r>
      <w:r w:rsidRPr="00061207">
        <w:t>to describe the accumulating influences of the metabolic processes</w:t>
      </w:r>
      <w:r w:rsidRPr="002B528D">
        <w:t xml:space="preserve">. The time integrated </w:t>
      </w:r>
      <w:r>
        <w:t xml:space="preserve">cross-sectional </w:t>
      </w:r>
      <w:r w:rsidRPr="002B528D">
        <w:t xml:space="preserve">measurements show the </w:t>
      </w:r>
      <w:r>
        <w:t>shifting</w:t>
      </w:r>
      <w:r w:rsidRPr="002B528D">
        <w:t xml:space="preserve"> balances in metabolism within the river section including </w:t>
      </w:r>
      <w:r>
        <w:t>changes</w:t>
      </w:r>
      <w:r w:rsidRPr="002B528D">
        <w:t xml:space="preserve"> in rates</w:t>
      </w:r>
      <w:r>
        <w:t xml:space="preserve"> as for example in Lock 6</w:t>
      </w:r>
      <w:r w:rsidR="00CC4233" w:rsidRPr="002B528D">
        <w:t xml:space="preserve"> (</w:t>
      </w:r>
      <w:r w:rsidR="000537FD">
        <w:fldChar w:fldCharType="begin"/>
      </w:r>
      <w:r w:rsidR="000537FD">
        <w:instrText xml:space="preserve"> REF _Ref530668192 \h </w:instrText>
      </w:r>
      <w:r w:rsidR="000537FD">
        <w:fldChar w:fldCharType="separate"/>
      </w:r>
      <w:r w:rsidR="00F504D0">
        <w:t xml:space="preserve">Figure </w:t>
      </w:r>
      <w:r w:rsidR="00F504D0">
        <w:rPr>
          <w:noProof/>
        </w:rPr>
        <w:t>14</w:t>
      </w:r>
      <w:r w:rsidR="000537FD">
        <w:fldChar w:fldCharType="end"/>
      </w:r>
      <w:r w:rsidR="00CC4233" w:rsidRPr="002B528D">
        <w:t>).</w:t>
      </w:r>
      <w:r w:rsidR="00CC4233">
        <w:rPr>
          <w:sz w:val="21"/>
          <w:szCs w:val="21"/>
          <w:lang w:val="en-US"/>
        </w:rPr>
        <w:t xml:space="preserve"> </w:t>
      </w:r>
    </w:p>
    <w:p w14:paraId="42D8DA3E" w14:textId="364BF10D" w:rsidR="005E154D" w:rsidRDefault="00D75F6E" w:rsidP="00523D71">
      <w:pPr>
        <w:pStyle w:val="ListParagraph"/>
        <w:numPr>
          <w:ilvl w:val="0"/>
          <w:numId w:val="0"/>
        </w:numPr>
        <w:jc w:val="center"/>
        <w:rPr>
          <w:sz w:val="21"/>
          <w:szCs w:val="21"/>
          <w:lang w:val="en-US"/>
        </w:rPr>
      </w:pPr>
      <w:r>
        <w:rPr>
          <w:noProof/>
          <w:sz w:val="21"/>
          <w:szCs w:val="21"/>
        </w:rPr>
        <w:lastRenderedPageBreak/>
        <w:drawing>
          <wp:inline distT="0" distB="0" distL="0" distR="0" wp14:anchorId="1E522F31" wp14:editId="7A3B5061">
            <wp:extent cx="5339751" cy="348519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3.jpg"/>
                    <pic:cNvPicPr/>
                  </pic:nvPicPr>
                  <pic:blipFill>
                    <a:blip r:embed="rId59" cstate="email">
                      <a:extLst>
                        <a:ext uri="{28A0092B-C50C-407E-A947-70E740481C1C}">
                          <a14:useLocalDpi xmlns:a14="http://schemas.microsoft.com/office/drawing/2010/main"/>
                        </a:ext>
                      </a:extLst>
                    </a:blip>
                    <a:stretch>
                      <a:fillRect/>
                    </a:stretch>
                  </pic:blipFill>
                  <pic:spPr>
                    <a:xfrm>
                      <a:off x="0" y="0"/>
                      <a:ext cx="5345666" cy="3489053"/>
                    </a:xfrm>
                    <a:prstGeom prst="rect">
                      <a:avLst/>
                    </a:prstGeom>
                  </pic:spPr>
                </pic:pic>
              </a:graphicData>
            </a:graphic>
          </wp:inline>
        </w:drawing>
      </w:r>
    </w:p>
    <w:p w14:paraId="14395744" w14:textId="2B8A0786" w:rsidR="005E154D" w:rsidRDefault="000537FD" w:rsidP="000537FD">
      <w:pPr>
        <w:pStyle w:val="Caption"/>
        <w:rPr>
          <w:sz w:val="21"/>
          <w:szCs w:val="21"/>
        </w:rPr>
      </w:pPr>
      <w:bookmarkStart w:id="77" w:name="_Ref530668192"/>
      <w:bookmarkStart w:id="78" w:name="_Toc3558365"/>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14</w:t>
      </w:r>
      <w:r w:rsidR="004B429C">
        <w:rPr>
          <w:noProof/>
        </w:rPr>
        <w:fldChar w:fldCharType="end"/>
      </w:r>
      <w:bookmarkEnd w:id="77"/>
      <w:r w:rsidR="005E154D" w:rsidRPr="00DF0198">
        <w:t>.</w:t>
      </w:r>
      <w:r w:rsidR="005E154D">
        <w:rPr>
          <w:sz w:val="21"/>
          <w:szCs w:val="21"/>
        </w:rPr>
        <w:t xml:space="preserve"> </w:t>
      </w:r>
      <w:r w:rsidR="005E154D">
        <w:t>Accumulating cross-sectional metabolic processes per metre of river length</w:t>
      </w:r>
      <w:r w:rsidR="005E154D" w:rsidRPr="008F7417">
        <w:t xml:space="preserve"> </w:t>
      </w:r>
      <w:r w:rsidR="005E154D">
        <w:t>for</w:t>
      </w:r>
      <w:r w:rsidR="005E154D" w:rsidRPr="008F7417">
        <w:t xml:space="preserve"> gross photosynthesis (GPP), </w:t>
      </w:r>
      <w:r w:rsidR="006714AB" w:rsidRPr="008F7417">
        <w:t>ecosystem respiration (ER) and net ecosystem production (NEP) at</w:t>
      </w:r>
      <w:r w:rsidR="006714AB">
        <w:t xml:space="preserve"> Lock 6 with </w:t>
      </w:r>
      <w:r w:rsidR="009E5234">
        <w:t>environmental water (</w:t>
      </w:r>
      <w:proofErr w:type="spellStart"/>
      <w:r w:rsidR="006714AB">
        <w:t>eWater</w:t>
      </w:r>
      <w:proofErr w:type="spellEnd"/>
      <w:r w:rsidR="009E5234">
        <w:t>)</w:t>
      </w:r>
      <w:r w:rsidR="006714AB">
        <w:t xml:space="preserve"> contributions</w:t>
      </w:r>
      <w:r w:rsidR="006714AB" w:rsidRPr="008F7417">
        <w:t xml:space="preserve">. The </w:t>
      </w:r>
      <w:r w:rsidR="006714AB">
        <w:t xml:space="preserve">modelled flow without </w:t>
      </w:r>
      <w:proofErr w:type="spellStart"/>
      <w:r w:rsidR="006714AB">
        <w:t>eWater</w:t>
      </w:r>
      <w:proofErr w:type="spellEnd"/>
      <w:r w:rsidR="006714AB">
        <w:t xml:space="preserve"> contributions is shown for comparison.</w:t>
      </w:r>
      <w:bookmarkEnd w:id="78"/>
    </w:p>
    <w:p w14:paraId="50736AEA" w14:textId="0223FF29" w:rsidR="005E154D" w:rsidRPr="002B528D" w:rsidRDefault="00523D71" w:rsidP="005E154D">
      <w:r>
        <w:t>If</w:t>
      </w:r>
      <w:r w:rsidRPr="002B528D">
        <w:t xml:space="preserve"> the </w:t>
      </w:r>
      <w:r>
        <w:t xml:space="preserve">final </w:t>
      </w:r>
      <w:r w:rsidRPr="002B528D">
        <w:t xml:space="preserve">accumulated </w:t>
      </w:r>
      <w:r>
        <w:t xml:space="preserve">sums of </w:t>
      </w:r>
      <w:r w:rsidRPr="002B528D">
        <w:t xml:space="preserve">metabolic processes </w:t>
      </w:r>
      <w:r>
        <w:t>estimate total fluxes</w:t>
      </w:r>
      <w:r w:rsidRPr="002B528D">
        <w:t xml:space="preserve"> in the river, </w:t>
      </w:r>
      <w:r>
        <w:t xml:space="preserve">then the overall carbon balance </w:t>
      </w:r>
      <w:r w:rsidR="00DC4645">
        <w:t>can be assessed from the monitoring measurements made under the extant</w:t>
      </w:r>
      <w:r w:rsidR="00FC2812">
        <w:t>, total</w:t>
      </w:r>
      <w:r w:rsidR="00DC4645">
        <w:t xml:space="preserve"> flow conditions.</w:t>
      </w:r>
      <w:r w:rsidRPr="002B528D">
        <w:t xml:space="preserve"> The </w:t>
      </w:r>
      <w:r>
        <w:t xml:space="preserve">integrated </w:t>
      </w:r>
      <w:r w:rsidRPr="002B528D">
        <w:t>cross-sectional estimates</w:t>
      </w:r>
      <w:r>
        <w:t xml:space="preserve"> for GPP</w:t>
      </w:r>
      <w:r w:rsidRPr="002B528D">
        <w:t xml:space="preserve"> at Lock 1</w:t>
      </w:r>
      <w:r>
        <w:t xml:space="preserve"> show</w:t>
      </w:r>
      <w:r w:rsidRPr="002B528D">
        <w:t xml:space="preserve"> there was a total </w:t>
      </w:r>
      <w:r>
        <w:t xml:space="preserve">photosynthetically fixed carbon </w:t>
      </w:r>
      <w:r w:rsidRPr="002B528D">
        <w:t>accumulation of 151 kg O</w:t>
      </w:r>
      <w:r w:rsidRPr="002B528D">
        <w:rPr>
          <w:vertAlign w:val="subscript"/>
        </w:rPr>
        <w:t>2</w:t>
      </w:r>
      <w:r w:rsidRPr="002B528D">
        <w:t>/m river length over the monitoring period</w:t>
      </w:r>
      <w:r>
        <w:t>. A</w:t>
      </w:r>
      <w:r w:rsidRPr="002B528D">
        <w:t xml:space="preserve">ssuming a photosynthetic quotient of 1, </w:t>
      </w:r>
      <w:r w:rsidR="00B64D47">
        <w:t xml:space="preserve">this </w:t>
      </w:r>
      <w:r w:rsidR="00B64D47" w:rsidRPr="002B528D">
        <w:t xml:space="preserve">is equivalent to 57 kg C/m river length. </w:t>
      </w:r>
      <w:r w:rsidRPr="002B528D">
        <w:t>In volumetric terms</w:t>
      </w:r>
      <w:r>
        <w:t>,</w:t>
      </w:r>
      <w:r w:rsidRPr="002B528D">
        <w:t xml:space="preserve"> GPP over the monitoring period produced 121.6 g C/L. At Lock 6</w:t>
      </w:r>
      <w:r>
        <w:t>,</w:t>
      </w:r>
      <w:r w:rsidRPr="002B528D">
        <w:t xml:space="preserve"> the corresponding values gave an accumulation of 89 kg O</w:t>
      </w:r>
      <w:r w:rsidRPr="002B528D">
        <w:rPr>
          <w:vertAlign w:val="subscript"/>
        </w:rPr>
        <w:t>2</w:t>
      </w:r>
      <w:r w:rsidRPr="002B528D">
        <w:t>/m river length</w:t>
      </w:r>
      <w:r w:rsidR="005E154D">
        <w:t xml:space="preserve"> </w:t>
      </w:r>
      <w:r w:rsidR="000537FD">
        <w:t>(</w:t>
      </w:r>
      <w:r w:rsidR="000537FD">
        <w:fldChar w:fldCharType="begin"/>
      </w:r>
      <w:r w:rsidR="000537FD">
        <w:instrText xml:space="preserve"> REF _Ref530668192 \h </w:instrText>
      </w:r>
      <w:r w:rsidR="000537FD">
        <w:fldChar w:fldCharType="separate"/>
      </w:r>
      <w:r w:rsidR="00F504D0">
        <w:t xml:space="preserve">Figure </w:t>
      </w:r>
      <w:r w:rsidR="00F504D0">
        <w:rPr>
          <w:noProof/>
        </w:rPr>
        <w:t>14</w:t>
      </w:r>
      <w:r w:rsidR="000537FD">
        <w:fldChar w:fldCharType="end"/>
      </w:r>
      <w:r w:rsidR="005E154D" w:rsidRPr="002B528D">
        <w:t xml:space="preserve">), equivalent to 33 kg C/m river length, and a volumetric accumulation of 101 g C/L. The differences between sites were due to the average rate of GPP at Lock 6 being 83% of that at Lock 1, and the average cross-sectional area at Lock 6 </w:t>
      </w:r>
      <w:r w:rsidRPr="002B528D">
        <w:t xml:space="preserve">being 70% of Lock 1. </w:t>
      </w:r>
    </w:p>
    <w:p w14:paraId="76D968B9" w14:textId="24E889EB" w:rsidR="005E154D" w:rsidRPr="002B528D" w:rsidRDefault="00523D71" w:rsidP="005E154D">
      <w:r w:rsidRPr="002B528D">
        <w:t xml:space="preserve">Similar calculations for ER estimate the total loss of organic carbon from the </w:t>
      </w:r>
      <w:r>
        <w:t>reach</w:t>
      </w:r>
      <w:r w:rsidRPr="002B528D">
        <w:t xml:space="preserve"> </w:t>
      </w:r>
      <w:r>
        <w:t>and</w:t>
      </w:r>
      <w:r w:rsidRPr="002B528D">
        <w:t xml:space="preserve"> </w:t>
      </w:r>
      <w:r>
        <w:t xml:space="preserve">at Lock 1 </w:t>
      </w:r>
      <w:r w:rsidRPr="002B528D">
        <w:t>amounted to 94.4 kg O</w:t>
      </w:r>
      <w:r w:rsidRPr="00AF42D2">
        <w:rPr>
          <w:vertAlign w:val="subscript"/>
        </w:rPr>
        <w:t>2</w:t>
      </w:r>
      <w:r w:rsidRPr="002B528D">
        <w:t>/m river length, equivalent to 35 kg C/m river length, or in volumetric terms 75 g C/L. At Lock 6</w:t>
      </w:r>
      <w:r>
        <w:t>,</w:t>
      </w:r>
      <w:r w:rsidRPr="002B528D">
        <w:t xml:space="preserve"> </w:t>
      </w:r>
      <w:r w:rsidR="00015298">
        <w:t>the comparable values were 57.7 kg </w:t>
      </w:r>
      <w:r w:rsidRPr="002B528D">
        <w:t>O</w:t>
      </w:r>
      <w:r w:rsidRPr="00066DC9">
        <w:rPr>
          <w:vertAlign w:val="subscript"/>
        </w:rPr>
        <w:t>2</w:t>
      </w:r>
      <w:r w:rsidRPr="002B528D">
        <w:t>/m river length, equivalent to 22 kg C/m river leng</w:t>
      </w:r>
      <w:r w:rsidR="00015298">
        <w:t>th, or in volumetric terms 67 g </w:t>
      </w:r>
      <w:r w:rsidRPr="002B528D">
        <w:t>C/L</w:t>
      </w:r>
      <w:r>
        <w:t xml:space="preserve"> </w:t>
      </w:r>
      <w:r w:rsidR="000537FD">
        <w:t>(</w:t>
      </w:r>
      <w:r w:rsidR="000537FD">
        <w:fldChar w:fldCharType="begin"/>
      </w:r>
      <w:r w:rsidR="000537FD">
        <w:instrText xml:space="preserve"> REF _Ref530668192 \h </w:instrText>
      </w:r>
      <w:r w:rsidR="000537FD">
        <w:fldChar w:fldCharType="separate"/>
      </w:r>
      <w:r w:rsidR="00F504D0">
        <w:t xml:space="preserve">Figure </w:t>
      </w:r>
      <w:r w:rsidR="00F504D0">
        <w:rPr>
          <w:noProof/>
        </w:rPr>
        <w:t>14</w:t>
      </w:r>
      <w:r w:rsidR="000537FD">
        <w:fldChar w:fldCharType="end"/>
      </w:r>
      <w:r>
        <w:t>).</w:t>
      </w:r>
    </w:p>
    <w:p w14:paraId="0D93799F" w14:textId="6ECFEEB8" w:rsidR="005E154D" w:rsidRDefault="00523D71" w:rsidP="005E154D">
      <w:r>
        <w:t>These</w:t>
      </w:r>
      <w:r w:rsidR="00CC4233" w:rsidRPr="002B528D">
        <w:t xml:space="preserve"> calculations </w:t>
      </w:r>
      <w:r w:rsidR="00CC4233">
        <w:t>we</w:t>
      </w:r>
      <w:r w:rsidR="00CC4233" w:rsidRPr="002B528D">
        <w:t xml:space="preserve">re applied </w:t>
      </w:r>
      <w:r w:rsidR="005E154D" w:rsidRPr="002B528D">
        <w:t xml:space="preserve">to NEP </w:t>
      </w:r>
      <w:r w:rsidR="005E154D">
        <w:t>(</w:t>
      </w:r>
      <w:r w:rsidR="000537FD">
        <w:fldChar w:fldCharType="begin"/>
      </w:r>
      <w:r w:rsidR="000537FD">
        <w:instrText xml:space="preserve"> REF _Ref530668192 \h </w:instrText>
      </w:r>
      <w:r w:rsidR="000537FD">
        <w:fldChar w:fldCharType="separate"/>
      </w:r>
      <w:r w:rsidR="00F504D0">
        <w:t xml:space="preserve">Figure </w:t>
      </w:r>
      <w:r w:rsidR="00F504D0">
        <w:rPr>
          <w:noProof/>
        </w:rPr>
        <w:t>14</w:t>
      </w:r>
      <w:r w:rsidR="000537FD">
        <w:fldChar w:fldCharType="end"/>
      </w:r>
      <w:r w:rsidR="005E154D">
        <w:t>)</w:t>
      </w:r>
      <w:r w:rsidR="005E154D" w:rsidRPr="002B528D">
        <w:t xml:space="preserve">, </w:t>
      </w:r>
      <w:r w:rsidRPr="002B528D">
        <w:t xml:space="preserve">but the interpretation of this parameter is </w:t>
      </w:r>
      <w:r>
        <w:t>more difficult.</w:t>
      </w:r>
      <w:r w:rsidRPr="002B528D">
        <w:t xml:space="preserve"> </w:t>
      </w:r>
      <w:r>
        <w:t>I</w:t>
      </w:r>
      <w:r w:rsidRPr="002B528D">
        <w:t>n natural systems</w:t>
      </w:r>
      <w:r>
        <w:t>,</w:t>
      </w:r>
      <w:r w:rsidRPr="002B528D">
        <w:t xml:space="preserve"> a proportion of ER is </w:t>
      </w:r>
      <w:r>
        <w:t>usually</w:t>
      </w:r>
      <w:r w:rsidRPr="002B528D">
        <w:t xml:space="preserve"> driven by sources of organic carbon not generated by current photosynthetic activity, but instead by organic material created elsewhere, or at other times. Consequently, NEP </w:t>
      </w:r>
      <w:r w:rsidRPr="002B528D">
        <w:lastRenderedPageBreak/>
        <w:t xml:space="preserve">does not provide a reliable measure of the remaining organic material available </w:t>
      </w:r>
      <w:r>
        <w:t xml:space="preserve">as a </w:t>
      </w:r>
      <w:r w:rsidRPr="002B528D">
        <w:t>food resource</w:t>
      </w:r>
      <w:r>
        <w:t>,</w:t>
      </w:r>
      <w:r w:rsidRPr="00066DC9">
        <w:t xml:space="preserve"> </w:t>
      </w:r>
      <w:r>
        <w:t>either generated locally through photosynthesis or from imported sources</w:t>
      </w:r>
      <w:r w:rsidRPr="002B528D">
        <w:t xml:space="preserve">. Analytical tools are being developed to address this issue </w:t>
      </w:r>
      <w:r>
        <w:t>by</w:t>
      </w:r>
      <w:r w:rsidRPr="002B528D">
        <w:t xml:space="preserve"> distinguishing the sources of respiration</w:t>
      </w:r>
      <w:r>
        <w:t>. However, as total NEP accumulation over the monitoring period was positive, an estimate of the minimal amount of net material accumulated through photosynthesis was possible by assuming all of ER was due to respiration of photosynthetically fixed material. The accrued amounts were 21 kg C/m river length at Lock 1 and 11.7 kg C/m river length at Lock 6.</w:t>
      </w:r>
      <w:r w:rsidR="00CC4233">
        <w:t xml:space="preserve"> </w:t>
      </w:r>
    </w:p>
    <w:p w14:paraId="6DAD7857" w14:textId="77777777" w:rsidR="005E154D" w:rsidRPr="00477E3D" w:rsidRDefault="005E154D" w:rsidP="005E154D">
      <w:pPr>
        <w:pStyle w:val="ListParagraph"/>
        <w:numPr>
          <w:ilvl w:val="0"/>
          <w:numId w:val="0"/>
        </w:numPr>
        <w:rPr>
          <w:i/>
          <w:u w:val="single"/>
        </w:rPr>
      </w:pPr>
      <w:r w:rsidRPr="00477E3D">
        <w:rPr>
          <w:i/>
          <w:u w:val="single"/>
        </w:rPr>
        <w:t>Influence of flow on metabolism</w:t>
      </w:r>
    </w:p>
    <w:p w14:paraId="32EE888F" w14:textId="1F0D84A7" w:rsidR="005E154D" w:rsidRPr="002B528D" w:rsidRDefault="00523D71" w:rsidP="005E154D">
      <w:r>
        <w:t>N</w:t>
      </w:r>
      <w:r w:rsidRPr="002B528D">
        <w:t>o simple relationship between flow and GPP</w:t>
      </w:r>
      <w:r>
        <w:t xml:space="preserve"> was apparent at either site</w:t>
      </w:r>
      <w:r w:rsidR="005E154D">
        <w:t xml:space="preserve"> </w:t>
      </w:r>
      <w:r w:rsidR="000537FD">
        <w:t>(</w:t>
      </w:r>
      <w:r w:rsidR="000537FD">
        <w:fldChar w:fldCharType="begin"/>
      </w:r>
      <w:r w:rsidR="000537FD">
        <w:instrText xml:space="preserve"> REF _Ref530668378 \h </w:instrText>
      </w:r>
      <w:r w:rsidR="000537FD">
        <w:fldChar w:fldCharType="separate"/>
      </w:r>
      <w:r w:rsidR="00F504D0">
        <w:t xml:space="preserve">Figure </w:t>
      </w:r>
      <w:r w:rsidR="00F504D0">
        <w:rPr>
          <w:noProof/>
        </w:rPr>
        <w:t>15</w:t>
      </w:r>
      <w:r w:rsidR="000537FD">
        <w:fldChar w:fldCharType="end"/>
      </w:r>
      <w:r w:rsidR="005E154D" w:rsidRPr="002B528D">
        <w:t xml:space="preserve">). </w:t>
      </w:r>
      <w:r w:rsidRPr="002B528D">
        <w:t xml:space="preserve">This </w:t>
      </w:r>
      <w:r>
        <w:t xml:space="preserve">was </w:t>
      </w:r>
      <w:r w:rsidRPr="002B528D">
        <w:t>expected as GPP is</w:t>
      </w:r>
      <w:r>
        <w:t xml:space="preserve"> also</w:t>
      </w:r>
      <w:r w:rsidRPr="002B528D">
        <w:t xml:space="preserve"> influenced by an array of biotic and physicochemical conditions including phytoplankton biomass, light availability and temperature. Future analyses will </w:t>
      </w:r>
      <w:r>
        <w:t>assess</w:t>
      </w:r>
      <w:r w:rsidRPr="002B528D">
        <w:t xml:space="preserve"> these </w:t>
      </w:r>
      <w:r>
        <w:t>effects</w:t>
      </w:r>
      <w:r w:rsidRPr="002B528D">
        <w:t xml:space="preserve"> to better model </w:t>
      </w:r>
      <w:r>
        <w:t xml:space="preserve">flow influences on </w:t>
      </w:r>
      <w:r w:rsidRPr="002B528D">
        <w:t xml:space="preserve">metabolic rates, but to provide preliminary comparisons simplification was necessary. It was assumed that as the majority of GPP measurements occurred within a </w:t>
      </w:r>
      <w:r>
        <w:t>limited</w:t>
      </w:r>
      <w:r w:rsidRPr="002B528D">
        <w:t xml:space="preserve"> range across all flows</w:t>
      </w:r>
      <w:r>
        <w:t>, including flows comparable with those expected without environmental water</w:t>
      </w:r>
      <w:r w:rsidR="000537FD">
        <w:t xml:space="preserve"> (</w:t>
      </w:r>
      <w:r w:rsidR="000537FD">
        <w:fldChar w:fldCharType="begin"/>
      </w:r>
      <w:r w:rsidR="000537FD">
        <w:instrText xml:space="preserve"> REF _Ref530668378 \h </w:instrText>
      </w:r>
      <w:r w:rsidR="000537FD">
        <w:fldChar w:fldCharType="separate"/>
      </w:r>
      <w:r w:rsidR="00F504D0">
        <w:t xml:space="preserve">Figure </w:t>
      </w:r>
      <w:r w:rsidR="00F504D0">
        <w:rPr>
          <w:noProof/>
        </w:rPr>
        <w:t>15</w:t>
      </w:r>
      <w:r w:rsidR="000537FD">
        <w:fldChar w:fldCharType="end"/>
      </w:r>
      <w:r w:rsidR="005E154D" w:rsidRPr="002B528D">
        <w:t xml:space="preserve">), </w:t>
      </w:r>
      <w:r w:rsidRPr="002B528D">
        <w:t>then the average GPP rates of 2.4 mgO</w:t>
      </w:r>
      <w:r w:rsidRPr="0033523A">
        <w:rPr>
          <w:vertAlign w:val="subscript"/>
        </w:rPr>
        <w:t>2</w:t>
      </w:r>
      <w:r w:rsidRPr="002B528D">
        <w:t>/L at Lock 1 and 2 mgO</w:t>
      </w:r>
      <w:r w:rsidRPr="0033523A">
        <w:rPr>
          <w:vertAlign w:val="subscript"/>
        </w:rPr>
        <w:t>2</w:t>
      </w:r>
      <w:r>
        <w:t xml:space="preserve">/L at Lock 6, </w:t>
      </w:r>
      <w:r w:rsidRPr="002B528D">
        <w:t>provide</w:t>
      </w:r>
      <w:r>
        <w:t>d</w:t>
      </w:r>
      <w:r w:rsidRPr="002B528D">
        <w:t xml:space="preserve"> acceptable </w:t>
      </w:r>
      <w:r>
        <w:t xml:space="preserve">average </w:t>
      </w:r>
      <w:r w:rsidRPr="002B528D">
        <w:t xml:space="preserve">estimates </w:t>
      </w:r>
      <w:r>
        <w:t>across</w:t>
      </w:r>
      <w:r w:rsidRPr="002B528D">
        <w:t xml:space="preserve"> </w:t>
      </w:r>
      <w:r>
        <w:t>all</w:t>
      </w:r>
      <w:r w:rsidRPr="002B528D">
        <w:t xml:space="preserve"> flow conditions. At Lock 1</w:t>
      </w:r>
      <w:r w:rsidR="00473821">
        <w:t>,</w:t>
      </w:r>
      <w:r w:rsidRPr="002B528D">
        <w:t xml:space="preserve"> the reduced flow without </w:t>
      </w:r>
      <w:r>
        <w:t>environmental water</w:t>
      </w:r>
      <w:r w:rsidRPr="002B528D">
        <w:t xml:space="preserve"> resulted in </w:t>
      </w:r>
      <w:r>
        <w:t xml:space="preserve">the </w:t>
      </w:r>
      <w:r w:rsidRPr="002B528D">
        <w:t xml:space="preserve">average cross-section </w:t>
      </w:r>
      <w:r>
        <w:t xml:space="preserve">decreasing </w:t>
      </w:r>
      <w:r w:rsidRPr="002B528D">
        <w:t>from 472 to 396 m</w:t>
      </w:r>
      <w:r w:rsidRPr="004E41EC">
        <w:rPr>
          <w:vertAlign w:val="superscript"/>
        </w:rPr>
        <w:t>2</w:t>
      </w:r>
      <w:r w:rsidRPr="002B528D">
        <w:t xml:space="preserve"> </w:t>
      </w:r>
      <w:r>
        <w:t>and</w:t>
      </w:r>
      <w:r w:rsidRPr="002B528D">
        <w:t xml:space="preserve"> </w:t>
      </w:r>
      <w:r w:rsidR="00DC4645">
        <w:t xml:space="preserve">so </w:t>
      </w:r>
      <w:r w:rsidRPr="002B528D">
        <w:t xml:space="preserve">a 20% </w:t>
      </w:r>
      <w:r>
        <w:t>reduction</w:t>
      </w:r>
      <w:r w:rsidRPr="002B528D">
        <w:t xml:space="preserve"> in GPP per m of river, equivalent to the relative change in cross-sectional area. In contrast, the reduced flow at Lock 6 resulted in a reduction in cross-section from 332 to 317 m</w:t>
      </w:r>
      <w:r w:rsidRPr="004E41EC">
        <w:rPr>
          <w:vertAlign w:val="superscript"/>
        </w:rPr>
        <w:t>2</w:t>
      </w:r>
      <w:r w:rsidRPr="002B528D">
        <w:t xml:space="preserve">, </w:t>
      </w:r>
      <w:r>
        <w:t>causing</w:t>
      </w:r>
      <w:r w:rsidRPr="002B528D">
        <w:t xml:space="preserve"> a 5% </w:t>
      </w:r>
      <w:r>
        <w:t>reduction</w:t>
      </w:r>
      <w:r w:rsidRPr="002B528D">
        <w:t xml:space="preserve"> in GPP per m of river. </w:t>
      </w:r>
      <w:r w:rsidR="00533566" w:rsidRPr="002B528D">
        <w:t>The difference in effects at the two sites, despite similar changes in flow</w:t>
      </w:r>
      <w:r w:rsidR="00533566">
        <w:t xml:space="preserve">, </w:t>
      </w:r>
      <w:r w:rsidR="00533566" w:rsidRPr="002B528D">
        <w:t>reflects the highly regulated water levels at Lock 6</w:t>
      </w:r>
      <w:r w:rsidR="00533566">
        <w:t xml:space="preserve">, which maintains the </w:t>
      </w:r>
      <w:r w:rsidR="00533566" w:rsidRPr="002B528D">
        <w:t>cross-sectional area despite the different flow conditions.</w:t>
      </w:r>
    </w:p>
    <w:p w14:paraId="1F3CDE22" w14:textId="510055F6" w:rsidR="005E154D" w:rsidRDefault="0007443D" w:rsidP="00523D71">
      <w:pPr>
        <w:pStyle w:val="ListParagraph"/>
        <w:numPr>
          <w:ilvl w:val="0"/>
          <w:numId w:val="0"/>
        </w:numPr>
        <w:jc w:val="center"/>
        <w:rPr>
          <w:sz w:val="21"/>
          <w:szCs w:val="21"/>
          <w:lang w:val="en-US"/>
        </w:rPr>
      </w:pPr>
      <w:r>
        <w:rPr>
          <w:noProof/>
          <w:sz w:val="21"/>
          <w:szCs w:val="21"/>
        </w:rPr>
        <w:drawing>
          <wp:inline distT="0" distB="0" distL="0" distR="0" wp14:anchorId="14EE9D01" wp14:editId="2109F2A7">
            <wp:extent cx="4464978" cy="2913321"/>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479226" cy="2922618"/>
                    </a:xfrm>
                    <a:prstGeom prst="rect">
                      <a:avLst/>
                    </a:prstGeom>
                    <a:noFill/>
                  </pic:spPr>
                </pic:pic>
              </a:graphicData>
            </a:graphic>
          </wp:inline>
        </w:drawing>
      </w:r>
    </w:p>
    <w:p w14:paraId="7D22939E" w14:textId="05A83C32" w:rsidR="005E154D" w:rsidRPr="00DF0198" w:rsidRDefault="000537FD" w:rsidP="000537FD">
      <w:pPr>
        <w:pStyle w:val="Caption"/>
      </w:pPr>
      <w:bookmarkStart w:id="79" w:name="_Ref530668378"/>
      <w:bookmarkStart w:id="80" w:name="_Toc3558366"/>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15</w:t>
      </w:r>
      <w:r w:rsidR="004B429C">
        <w:rPr>
          <w:noProof/>
        </w:rPr>
        <w:fldChar w:fldCharType="end"/>
      </w:r>
      <w:bookmarkEnd w:id="79"/>
      <w:r w:rsidR="005E154D" w:rsidRPr="00DF0198">
        <w:t xml:space="preserve">. </w:t>
      </w:r>
      <w:r w:rsidR="00523D71" w:rsidRPr="00DF0198">
        <w:t xml:space="preserve">Patterns of daily volumetric </w:t>
      </w:r>
      <w:r w:rsidR="00523D71">
        <w:t>g</w:t>
      </w:r>
      <w:r w:rsidR="00523D71" w:rsidRPr="00DF0198">
        <w:t xml:space="preserve">ross photosynthesis (GPP) in response to flow rates at Lock 1 </w:t>
      </w:r>
      <w:r w:rsidR="00523D71">
        <w:t xml:space="preserve">(orange) </w:t>
      </w:r>
      <w:r w:rsidR="00523D71" w:rsidRPr="00DF0198">
        <w:t xml:space="preserve">and Lock 6 </w:t>
      </w:r>
      <w:r w:rsidR="00523D71">
        <w:t xml:space="preserve">(blue) </w:t>
      </w:r>
      <w:r w:rsidR="00523D71" w:rsidRPr="00DF0198">
        <w:t>sites.</w:t>
      </w:r>
      <w:bookmarkEnd w:id="80"/>
    </w:p>
    <w:p w14:paraId="28917ED4" w14:textId="64C1FF55" w:rsidR="00CC4233" w:rsidRPr="006F6C0E" w:rsidRDefault="00523D71" w:rsidP="00CC4233">
      <w:pPr>
        <w:rPr>
          <w:sz w:val="21"/>
          <w:szCs w:val="21"/>
          <w:lang w:val="en-US"/>
        </w:rPr>
      </w:pPr>
      <w:r w:rsidRPr="00552AD9">
        <w:lastRenderedPageBreak/>
        <w:t xml:space="preserve">Assuming that </w:t>
      </w:r>
      <w:r>
        <w:t>the</w:t>
      </w:r>
      <w:r w:rsidRPr="00552AD9">
        <w:t xml:space="preserve"> average GPP </w:t>
      </w:r>
      <w:r>
        <w:t xml:space="preserve">at each site </w:t>
      </w:r>
      <w:r w:rsidRPr="00552AD9">
        <w:t>adequately estimate</w:t>
      </w:r>
      <w:r>
        <w:t>s</w:t>
      </w:r>
      <w:r w:rsidRPr="00552AD9">
        <w:t xml:space="preserve"> the metabolic activity</w:t>
      </w:r>
      <w:r>
        <w:t xml:space="preserve"> at all flows,</w:t>
      </w:r>
      <w:r w:rsidRPr="00552AD9">
        <w:t xml:space="preserve"> then differences </w:t>
      </w:r>
      <w:r>
        <w:t>in “notional” loads</w:t>
      </w:r>
      <w:r w:rsidRPr="00552AD9">
        <w:t xml:space="preserve"> </w:t>
      </w:r>
      <w:r>
        <w:t>with and without environmental water contributions are</w:t>
      </w:r>
      <w:r w:rsidRPr="00552AD9">
        <w:t xml:space="preserve"> </w:t>
      </w:r>
      <w:r>
        <w:t>determined by</w:t>
      </w:r>
      <w:r w:rsidRPr="00552AD9">
        <w:t xml:space="preserve"> the </w:t>
      </w:r>
      <w:r>
        <w:t>differences</w:t>
      </w:r>
      <w:r w:rsidRPr="00552AD9">
        <w:t xml:space="preserve"> in flow. </w:t>
      </w:r>
      <w:r>
        <w:t>D</w:t>
      </w:r>
      <w:r w:rsidRPr="00552AD9">
        <w:t>aily average flow</w:t>
      </w:r>
      <w:r>
        <w:t>s</w:t>
      </w:r>
      <w:r w:rsidRPr="00552AD9">
        <w:t xml:space="preserve"> with </w:t>
      </w:r>
      <w:r>
        <w:t>and without environmental water</w:t>
      </w:r>
      <w:r w:rsidRPr="00552AD9">
        <w:t xml:space="preserve"> w</w:t>
      </w:r>
      <w:r>
        <w:t>ere</w:t>
      </w:r>
      <w:r w:rsidR="00473821">
        <w:t>,</w:t>
      </w:r>
      <w:r>
        <w:t xml:space="preserve"> respectively,</w:t>
      </w:r>
      <w:r w:rsidRPr="00552AD9">
        <w:t xml:space="preserve"> 1007 GL and 466 GL</w:t>
      </w:r>
      <w:r>
        <w:t xml:space="preserve"> at Lock 1, and </w:t>
      </w:r>
      <w:r w:rsidRPr="00552AD9">
        <w:t>974 GL and 530 GL</w:t>
      </w:r>
      <w:r>
        <w:t xml:space="preserve"> at Lock 6</w:t>
      </w:r>
      <w:r w:rsidRPr="00552AD9">
        <w:t xml:space="preserve">. </w:t>
      </w:r>
      <w:r>
        <w:t>A</w:t>
      </w:r>
      <w:r w:rsidRPr="00552AD9">
        <w:t xml:space="preserve">t Lock 1 the addition of </w:t>
      </w:r>
      <w:r>
        <w:t>environmental water</w:t>
      </w:r>
      <w:r w:rsidRPr="00552AD9">
        <w:t xml:space="preserve"> increased the </w:t>
      </w:r>
      <w:r>
        <w:t>passing</w:t>
      </w:r>
      <w:r w:rsidRPr="00552AD9">
        <w:t xml:space="preserve"> load by a factor of 2.2</w:t>
      </w:r>
      <w:r>
        <w:t>,</w:t>
      </w:r>
      <w:r w:rsidRPr="00552AD9">
        <w:t xml:space="preserve"> while at Lock 6 it was increased by a factor of 1.8.</w:t>
      </w:r>
      <w:r>
        <w:t xml:space="preserve"> Similar calculations assuming an average value for ER produce the same proportional results. It is not known whether these differences influence river ecosystems as proposed, in part because the current measurements do not enable separate identification of benthic metabolism, which is the suggested site of influence of the increased “loads”</w:t>
      </w:r>
      <w:r w:rsidR="00CC4233">
        <w:t xml:space="preserve">. </w:t>
      </w:r>
    </w:p>
    <w:p w14:paraId="37AEA1FF" w14:textId="76866AD0" w:rsidR="005E154D" w:rsidRDefault="00523D71" w:rsidP="00CC4233">
      <w:r>
        <w:t>These findings are indicative only as the assumption that metabolic rates can be represented by average values is an oversimplification, especially as large relative changes in metabolic rates were observed</w:t>
      </w:r>
      <w:r w:rsidR="000537FD">
        <w:t xml:space="preserve"> (</w:t>
      </w:r>
      <w:r w:rsidR="000537FD">
        <w:fldChar w:fldCharType="begin"/>
      </w:r>
      <w:r w:rsidR="000537FD">
        <w:instrText xml:space="preserve"> REF _Ref530668378 \h </w:instrText>
      </w:r>
      <w:r w:rsidR="000537FD">
        <w:fldChar w:fldCharType="separate"/>
      </w:r>
      <w:r w:rsidR="00F504D0">
        <w:t xml:space="preserve">Figure </w:t>
      </w:r>
      <w:r w:rsidR="00F504D0">
        <w:rPr>
          <w:noProof/>
        </w:rPr>
        <w:t>15</w:t>
      </w:r>
      <w:r w:rsidR="000537FD">
        <w:fldChar w:fldCharType="end"/>
      </w:r>
      <w:r w:rsidR="00CC4233">
        <w:t xml:space="preserve">). </w:t>
      </w:r>
      <w:r>
        <w:t>Changes in metabolism could counter the increases in production expected from enhanced flow rates and river volumes</w:t>
      </w:r>
      <w:r w:rsidR="00473821">
        <w:t>.</w:t>
      </w:r>
    </w:p>
    <w:p w14:paraId="4189909F" w14:textId="77777777" w:rsidR="005E154D" w:rsidRPr="00477E3D" w:rsidRDefault="005E154D" w:rsidP="005E154D">
      <w:pPr>
        <w:pStyle w:val="ListParagraph"/>
        <w:numPr>
          <w:ilvl w:val="0"/>
          <w:numId w:val="0"/>
        </w:numPr>
        <w:rPr>
          <w:i/>
          <w:u w:val="single"/>
        </w:rPr>
      </w:pPr>
      <w:r w:rsidRPr="00477E3D">
        <w:rPr>
          <w:i/>
          <w:u w:val="single"/>
        </w:rPr>
        <w:t>Water quality</w:t>
      </w:r>
    </w:p>
    <w:p w14:paraId="0A27B1C3" w14:textId="1B1EE695" w:rsidR="00523D71" w:rsidRDefault="00523D71" w:rsidP="00523D71">
      <w:r>
        <w:t>O</w:t>
      </w:r>
      <w:r w:rsidRPr="00552AD9">
        <w:t xml:space="preserve">nly two </w:t>
      </w:r>
      <w:r>
        <w:t xml:space="preserve">of the water quality parameters </w:t>
      </w:r>
      <w:r w:rsidRPr="00552AD9">
        <w:t>showed changes associated with the flow regime</w:t>
      </w:r>
      <w:r>
        <w:t>: turbidity and total dissolved solids (TDS)</w:t>
      </w:r>
      <w:r w:rsidRPr="00552AD9">
        <w:t xml:space="preserve">. </w:t>
      </w:r>
      <w:r>
        <w:t>The observed salinity levels were not expected to influence rates of metabolism and are not considered further.</w:t>
      </w:r>
    </w:p>
    <w:p w14:paraId="042A38D0" w14:textId="11D9AFA4" w:rsidR="00523D71" w:rsidRDefault="00523D71" w:rsidP="00523D71">
      <w:r>
        <w:t>At Lock 6 and nearby downstream sites, turbidity was low in early September</w:t>
      </w:r>
      <w:r w:rsidR="00473821">
        <w:t>,</w:t>
      </w:r>
      <w:r>
        <w:t xml:space="preserve"> but rose rapidly as river flow increased in early October and then remained high despite flows falling throughout the second half of October </w:t>
      </w:r>
      <w:r w:rsidR="000537FD">
        <w:t>(</w:t>
      </w:r>
      <w:r w:rsidR="000537FD">
        <w:fldChar w:fldCharType="begin"/>
      </w:r>
      <w:r w:rsidR="000537FD">
        <w:instrText xml:space="preserve"> REF _Ref530668431 \h </w:instrText>
      </w:r>
      <w:r w:rsidR="000537FD">
        <w:fldChar w:fldCharType="separate"/>
      </w:r>
      <w:r w:rsidR="00F504D0">
        <w:t xml:space="preserve">Figure </w:t>
      </w:r>
      <w:r w:rsidR="00F504D0">
        <w:rPr>
          <w:noProof/>
        </w:rPr>
        <w:t>16</w:t>
      </w:r>
      <w:r w:rsidR="000537FD">
        <w:fldChar w:fldCharType="end"/>
      </w:r>
      <w:r w:rsidR="005E154D">
        <w:t xml:space="preserve">). </w:t>
      </w:r>
      <w:r>
        <w:t>Flows increased again through November and early December, whereas turbidity declined in November then remained stable through December. Rapid declines in flow during January were associated with declining turbidity. The lack of a consistent connection between flow and turbidity is considered due to variations in the sources of water reaching South Australia.</w:t>
      </w:r>
    </w:p>
    <w:p w14:paraId="6C303ACB" w14:textId="36D7A7D5" w:rsidR="005E154D" w:rsidRDefault="00523D71" w:rsidP="00523D71">
      <w:r>
        <w:t>Changes in turbidity influence the light available for photosynthesis by increasing the vertical light attenuation (</w:t>
      </w:r>
      <w:r w:rsidRPr="0036511E">
        <w:t xml:space="preserve">Oliver </w:t>
      </w:r>
      <w:r w:rsidRPr="0036511E">
        <w:rPr>
          <w:i/>
        </w:rPr>
        <w:t>et al.</w:t>
      </w:r>
      <w:r w:rsidR="00927A05">
        <w:t xml:space="preserve"> 2010</w:t>
      </w:r>
      <w:r>
        <w:t xml:space="preserve">). The average depth at Lock 6 was relatively constant and the observed increase in turbidity from 20 to 70 NTU was calculated to more than halve the light available to phytoplankton. The influence of this light reduction on GPP at Lock 6 through October was a decrease in volumetric rates </w:t>
      </w:r>
      <w:r w:rsidR="000537FD">
        <w:t>(</w:t>
      </w:r>
      <w:r w:rsidR="000537FD">
        <w:fldChar w:fldCharType="begin"/>
      </w:r>
      <w:r w:rsidR="000537FD">
        <w:instrText xml:space="preserve"> REF _Ref530668243 \h </w:instrText>
      </w:r>
      <w:r w:rsidR="000537FD">
        <w:fldChar w:fldCharType="separate"/>
      </w:r>
      <w:r w:rsidR="00F504D0">
        <w:t xml:space="preserve">Figure </w:t>
      </w:r>
      <w:r w:rsidR="00F504D0">
        <w:rPr>
          <w:noProof/>
        </w:rPr>
        <w:t>12</w:t>
      </w:r>
      <w:r w:rsidR="000537FD">
        <w:fldChar w:fldCharType="end"/>
      </w:r>
      <w:r w:rsidR="000537FD">
        <w:t>b</w:t>
      </w:r>
      <w:r w:rsidR="005E154D">
        <w:t>) and a slowing of the rate of accumulation in the integrated cross-sectional GP</w:t>
      </w:r>
      <w:r w:rsidR="000537FD">
        <w:t>P (</w:t>
      </w:r>
      <w:r w:rsidR="000537FD">
        <w:fldChar w:fldCharType="begin"/>
      </w:r>
      <w:r w:rsidR="000537FD">
        <w:instrText xml:space="preserve"> REF _Ref530668192 \h </w:instrText>
      </w:r>
      <w:r w:rsidR="000537FD">
        <w:fldChar w:fldCharType="separate"/>
      </w:r>
      <w:r w:rsidR="00F504D0">
        <w:t xml:space="preserve">Figure </w:t>
      </w:r>
      <w:r w:rsidR="00F504D0">
        <w:rPr>
          <w:noProof/>
        </w:rPr>
        <w:t>14</w:t>
      </w:r>
      <w:r w:rsidR="000537FD">
        <w:fldChar w:fldCharType="end"/>
      </w:r>
      <w:r w:rsidR="005E154D">
        <w:t xml:space="preserve">). </w:t>
      </w:r>
    </w:p>
    <w:p w14:paraId="114C8119" w14:textId="10526E5E" w:rsidR="005E154D" w:rsidRDefault="00834550" w:rsidP="005E154D">
      <w:r>
        <w:t xml:space="preserve">Below Lock 1 (Swan Reach), turbidity was initially higher than upstream and then increased and peaked in late November, two weeks after the peaks at upstream sites but reaching a similar maximum. Little response was evident in GPP </w:t>
      </w:r>
      <w:r w:rsidR="000537FD">
        <w:t xml:space="preserve"> (</w:t>
      </w:r>
      <w:r w:rsidR="000537FD">
        <w:fldChar w:fldCharType="begin"/>
      </w:r>
      <w:r w:rsidR="000537FD">
        <w:instrText xml:space="preserve"> REF _Ref530668243 \h </w:instrText>
      </w:r>
      <w:r w:rsidR="000537FD">
        <w:fldChar w:fldCharType="separate"/>
      </w:r>
      <w:r w:rsidR="00F504D0">
        <w:t xml:space="preserve">Figure </w:t>
      </w:r>
      <w:r w:rsidR="00F504D0">
        <w:rPr>
          <w:noProof/>
        </w:rPr>
        <w:t>12</w:t>
      </w:r>
      <w:r w:rsidR="000537FD">
        <w:fldChar w:fldCharType="end"/>
      </w:r>
      <w:r>
        <w:t>a</w:t>
      </w:r>
      <w:r w:rsidR="005E154D">
        <w:t xml:space="preserve">), </w:t>
      </w:r>
      <w:r>
        <w:t xml:space="preserve">probably because the average depth at Lock 1 (2.5 m) is substantially less than at Lock 6 (3.8 m), resulting in an overall higher availability of light in the water column. Due to the depth differences, the maximum turbidity reduced the average light at </w:t>
      </w:r>
      <w:r>
        <w:lastRenderedPageBreak/>
        <w:t>Lock 1 to a value similar to that observed at Lock 6 when turbidity was minimal. The data suggest that light limitation of GPP occurred at Lock 6 but not at Lock 1</w:t>
      </w:r>
      <w:r w:rsidR="005E154D">
        <w:t>.</w:t>
      </w:r>
    </w:p>
    <w:p w14:paraId="3B046A14" w14:textId="4AE4DE83" w:rsidR="00E777C9" w:rsidRDefault="005E154D" w:rsidP="005E154D">
      <w:r>
        <w:t>Turbidity in the LMR is often influenced by the original source of water arriving at the monitoring sites. The changing sources of flow (</w:t>
      </w:r>
      <w:r w:rsidR="00CE7067">
        <w:rPr>
          <w:highlight w:val="yellow"/>
        </w:rPr>
        <w:fldChar w:fldCharType="begin"/>
      </w:r>
      <w:r w:rsidR="00CE7067">
        <w:instrText xml:space="preserve"> REF _Ref427583483 \h </w:instrText>
      </w:r>
      <w:r w:rsidR="00CE7067">
        <w:rPr>
          <w:highlight w:val="yellow"/>
        </w:rPr>
      </w:r>
      <w:r w:rsidR="00CE7067">
        <w:rPr>
          <w:highlight w:val="yellow"/>
        </w:rPr>
        <w:fldChar w:fldCharType="separate"/>
      </w:r>
      <w:r w:rsidR="00F504D0" w:rsidRPr="00F23935">
        <w:t xml:space="preserve">Figure </w:t>
      </w:r>
      <w:r w:rsidR="00F504D0">
        <w:rPr>
          <w:noProof/>
        </w:rPr>
        <w:t>4</w:t>
      </w:r>
      <w:r w:rsidR="00CE7067">
        <w:rPr>
          <w:highlight w:val="yellow"/>
        </w:rPr>
        <w:fldChar w:fldCharType="end"/>
      </w:r>
      <w:r>
        <w:t xml:space="preserve">) were compared with the changes in turbidity, but a clear source of turbidity could not be identified. As the turbidity changes were observed at Lock 9, which is upstream of Lake Victoria, it is concluded that the turbidity came from further </w:t>
      </w:r>
      <w:r w:rsidR="00DC4645">
        <w:t>upstream. However, the different upstream water sources showed increased flows at the same time, so further analyses will be required of the turbidity of the individual rivers to identify the actual turbidity source.</w:t>
      </w:r>
    </w:p>
    <w:p w14:paraId="622C4A17" w14:textId="40C6AED4" w:rsidR="005E154D" w:rsidRDefault="0007443D" w:rsidP="0007443D">
      <w:pPr>
        <w:pStyle w:val="ListParagraph"/>
        <w:numPr>
          <w:ilvl w:val="0"/>
          <w:numId w:val="0"/>
        </w:numPr>
        <w:jc w:val="center"/>
        <w:rPr>
          <w:sz w:val="21"/>
          <w:szCs w:val="21"/>
          <w:lang w:val="en-US"/>
        </w:rPr>
      </w:pPr>
      <w:r>
        <w:rPr>
          <w:noProof/>
          <w:sz w:val="21"/>
          <w:szCs w:val="21"/>
        </w:rPr>
        <w:drawing>
          <wp:inline distT="0" distB="0" distL="0" distR="0" wp14:anchorId="212DBFE0" wp14:editId="7326CB70">
            <wp:extent cx="5167724" cy="3371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188679" cy="3385523"/>
                    </a:xfrm>
                    <a:prstGeom prst="rect">
                      <a:avLst/>
                    </a:prstGeom>
                    <a:noFill/>
                  </pic:spPr>
                </pic:pic>
              </a:graphicData>
            </a:graphic>
          </wp:inline>
        </w:drawing>
      </w:r>
    </w:p>
    <w:p w14:paraId="58233AA2" w14:textId="3AE46491" w:rsidR="005E154D" w:rsidRDefault="000537FD" w:rsidP="000537FD">
      <w:pPr>
        <w:pStyle w:val="Caption"/>
      </w:pPr>
      <w:bookmarkStart w:id="81" w:name="_Ref530668431"/>
      <w:bookmarkStart w:id="82" w:name="_Toc3558367"/>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16</w:t>
      </w:r>
      <w:r w:rsidR="004B429C">
        <w:rPr>
          <w:noProof/>
        </w:rPr>
        <w:fldChar w:fldCharType="end"/>
      </w:r>
      <w:bookmarkEnd w:id="81"/>
      <w:r w:rsidR="005E154D">
        <w:t xml:space="preserve">. </w:t>
      </w:r>
      <w:r w:rsidR="00834550">
        <w:t>Time series of measurements of turbidity at sites progressively along the lower River Murray from Lock 9, including the two monitoring sites for metabolism, Lock 6 (DS Lock 6) and Lock 1 (Swan Reach)</w:t>
      </w:r>
      <w:r w:rsidR="00834550" w:rsidRPr="008F7417">
        <w:t>.</w:t>
      </w:r>
      <w:bookmarkEnd w:id="82"/>
    </w:p>
    <w:p w14:paraId="1E674480" w14:textId="47934F95" w:rsidR="007538BB" w:rsidRDefault="009526EA" w:rsidP="00DC60AE">
      <w:pPr>
        <w:pStyle w:val="Heading3"/>
      </w:pPr>
      <w:r>
        <w:t>Discussion</w:t>
      </w:r>
    </w:p>
    <w:p w14:paraId="596DD407" w14:textId="7A082BC5" w:rsidR="00834550" w:rsidRDefault="00533566" w:rsidP="00834550">
      <w:r>
        <w:t>Day</w:t>
      </w:r>
      <w:r w:rsidR="00834550">
        <w:t>time dissolved oxygen concentrations consistently exceeded the oxygen satura</w:t>
      </w:r>
      <w:r>
        <w:t xml:space="preserve">tion concentration whilst </w:t>
      </w:r>
      <w:proofErr w:type="spellStart"/>
      <w:r>
        <w:t>night</w:t>
      </w:r>
      <w:r w:rsidR="00834550">
        <w:t>time</w:t>
      </w:r>
      <w:proofErr w:type="spellEnd"/>
      <w:r w:rsidR="00834550">
        <w:t xml:space="preserve"> concentrations were similar to, or slightly below saturation</w:t>
      </w:r>
      <w:r w:rsidR="00834550" w:rsidRPr="009001F5">
        <w:t xml:space="preserve"> </w:t>
      </w:r>
      <w:r w:rsidR="00834550">
        <w:t>indicating predominantly autotrophic activity and organic carbon accumulation. The decline in saturation levels over the monitoring period reflect</w:t>
      </w:r>
      <w:r w:rsidR="008958C8">
        <w:t>s</w:t>
      </w:r>
      <w:r w:rsidR="00834550">
        <w:t xml:space="preserve"> the gradual increase in water temperature. At low flows in the lower River Murray there is an increased probability of stratification in weir pools with reduced oxygen concentrations due to enhanced biotic activity and reduced reaeration. This was not an issue during the 2017-18 monitoring period as environmental water contributions helped maintain higher flows, particularly during the height of summer when deoxygenation is most likely to occur.</w:t>
      </w:r>
    </w:p>
    <w:p w14:paraId="7825621B" w14:textId="56315B9C" w:rsidR="00834550" w:rsidRDefault="00834550" w:rsidP="00834550">
      <w:r w:rsidRPr="00BE1A03">
        <w:lastRenderedPageBreak/>
        <w:t xml:space="preserve">Several measures of metabolism were used to assess the influences of environmental </w:t>
      </w:r>
      <w:r>
        <w:t>flows</w:t>
      </w:r>
      <w:r w:rsidRPr="00BE1A03">
        <w:t xml:space="preserve"> on metabolic activity. </w:t>
      </w:r>
      <w:r>
        <w:t>Measured volumetric rates did not show an obvious link with flow, except during a period of very low flows in mid</w:t>
      </w:r>
      <w:r w:rsidR="000D2CB4">
        <w:t>-</w:t>
      </w:r>
      <w:r>
        <w:t xml:space="preserve"> to late January when ER declined markedly but GPP did not. This was attributed to reduced heterotrophic activity but could be an issue with modelling the oxygen concentration changes during low flows and further investigation is underway.</w:t>
      </w:r>
      <w:r w:rsidR="009F33D4">
        <w:t xml:space="preserve"> These volumetric rates were of similar magnitude to those observed in previous years, especially during the early period of each monitoring year and despite large differences in flow (</w:t>
      </w:r>
      <w:r w:rsidR="009F33D4">
        <w:rPr>
          <w:highlight w:val="yellow"/>
        </w:rPr>
        <w:fldChar w:fldCharType="begin"/>
      </w:r>
      <w:r w:rsidR="009F33D4">
        <w:instrText xml:space="preserve"> REF _Ref1569197 \h </w:instrText>
      </w:r>
      <w:r w:rsidR="009F33D4">
        <w:rPr>
          <w:highlight w:val="yellow"/>
        </w:rPr>
      </w:r>
      <w:r w:rsidR="009F33D4">
        <w:rPr>
          <w:highlight w:val="yellow"/>
        </w:rPr>
        <w:fldChar w:fldCharType="separate"/>
      </w:r>
      <w:r w:rsidR="00F504D0">
        <w:t xml:space="preserve">Figure </w:t>
      </w:r>
      <w:r w:rsidR="00F504D0">
        <w:rPr>
          <w:noProof/>
        </w:rPr>
        <w:t>13</w:t>
      </w:r>
      <w:r w:rsidR="009F33D4">
        <w:rPr>
          <w:highlight w:val="yellow"/>
        </w:rPr>
        <w:fldChar w:fldCharType="end"/>
      </w:r>
      <w:r w:rsidR="009F33D4">
        <w:t>). The ubiquitous increase in metabolic rates as the season progresses reflects the influence of increasing temperature. Despite overall general similarities, the metabolic rates in any period can differ by up to 10-fold between seasons. Understanding the causes of these differences, and identifying their relationship with flow, will provide water managers with the information required to utilise environmental flows to maximise river production.</w:t>
      </w:r>
    </w:p>
    <w:p w14:paraId="4D31A6D6" w14:textId="2B668C40" w:rsidR="00834550" w:rsidRDefault="00834550" w:rsidP="00834550">
      <w:r>
        <w:t>Increases in turbidity early in the monitoring period were associated with reductions in volumetric rates of GPP at Lock 6 and attributed to the reduced light penetration decreasing light availability for the phytoplankton. A similar response was not evident at Lock 1 which being shallower did not suffer the same degree of light reduction. Although the turbidity curtailed GPP at Lock 6, the short period of influence meant that the impact on accumulated GPP over the monitoring period was small, reducing it by around 0.01%.</w:t>
      </w:r>
    </w:p>
    <w:p w14:paraId="5AEA7E75" w14:textId="5278FF11" w:rsidR="00834550" w:rsidRDefault="00834550" w:rsidP="00834550">
      <w:r>
        <w:t>The cross-sectional integrated rate of metabolic activity is a function of th</w:t>
      </w:r>
      <w:r w:rsidR="000D2CB4">
        <w:t>e volumetric rate of metabolism</w:t>
      </w:r>
      <w:r w:rsidRPr="003C07FC">
        <w:t xml:space="preserve"> </w:t>
      </w:r>
      <w:r>
        <w:t>and the channel morphology linking flow to cross-sectional area. Consequently, the outcome of a change in flow is dependent on the relative changes in both metabolic rates and the channel characteristics. If metabolic rates remain relatively constant, as assumed here to simplify analyses, then increases in flow, such as the addition of environmental water, will result in an increase in the cross-sectional metabolism. Environmental flows increased average cross-sectional rates of metabolism by 20% and 5%</w:t>
      </w:r>
      <w:r w:rsidR="000D2CB4">
        <w:t>,</w:t>
      </w:r>
      <w:r>
        <w:t xml:space="preserve"> respectively</w:t>
      </w:r>
      <w:r w:rsidR="000D2CB4">
        <w:t>,</w:t>
      </w:r>
      <w:r>
        <w:t xml:space="preserve"> at Locks 1 and 6. Similar arguments hold for calculations of the notional load, it being the product of volumetric rates and flow. Environmental flows increased </w:t>
      </w:r>
      <w:r w:rsidRPr="00552AD9">
        <w:t xml:space="preserve">the </w:t>
      </w:r>
      <w:r>
        <w:t>passing</w:t>
      </w:r>
      <w:r w:rsidR="000D2CB4">
        <w:t xml:space="preserve"> load by a factor of 2.2</w:t>
      </w:r>
      <w:r>
        <w:t xml:space="preserve"> and 1.8</w:t>
      </w:r>
      <w:r w:rsidR="000D2CB4">
        <w:t>,</w:t>
      </w:r>
      <w:r>
        <w:t xml:space="preserve"> respectively</w:t>
      </w:r>
      <w:r w:rsidR="000D2CB4">
        <w:t>,</w:t>
      </w:r>
      <w:r>
        <w:t xml:space="preserve"> at Locks 1 and 6. However, metabolic rates can change independently of flow</w:t>
      </w:r>
      <w:r w:rsidR="00A9353B">
        <w:t xml:space="preserve"> (</w:t>
      </w:r>
      <w:r w:rsidR="00A9353B">
        <w:fldChar w:fldCharType="begin"/>
      </w:r>
      <w:r w:rsidR="00A9353B">
        <w:instrText xml:space="preserve"> REF _Ref530668378 \h </w:instrText>
      </w:r>
      <w:r w:rsidR="00A9353B">
        <w:fldChar w:fldCharType="separate"/>
      </w:r>
      <w:r w:rsidR="00F504D0">
        <w:t xml:space="preserve">Figure </w:t>
      </w:r>
      <w:r w:rsidR="00F504D0">
        <w:rPr>
          <w:noProof/>
        </w:rPr>
        <w:t>15</w:t>
      </w:r>
      <w:r w:rsidR="00A9353B">
        <w:fldChar w:fldCharType="end"/>
      </w:r>
      <w:r w:rsidR="00F73DED">
        <w:t xml:space="preserve">), </w:t>
      </w:r>
      <w:r>
        <w:t xml:space="preserve">and so critical to the assessment of the influence of environmental water on metabolism is an improved ability to estimate the metabolic rates associated with purported, counterfactual flow regimes without contributions of environmental water. </w:t>
      </w:r>
    </w:p>
    <w:p w14:paraId="71022531" w14:textId="77777777" w:rsidR="00834550" w:rsidRDefault="00834550" w:rsidP="00834550">
      <w:r>
        <w:t>Although simple in concept, accumulated metabolic activity can be difficult to interpret in a flowing river, where monitoring measures the characteristics of the water moving continuously past,</w:t>
      </w:r>
      <w:r w:rsidRPr="007A5E2A">
        <w:t xml:space="preserve"> </w:t>
      </w:r>
      <w:r>
        <w:t xml:space="preserve">and downstream, often to an unknown fate. For example, the accessibility, utilisation and fate of carbon “accumulated” by photosynthesis over the monitoring period may at one extreme be transported out the end of the river unutilised, or alternatively may be utilised at sites downstream of the monitoring site. Despite these issues, estimates of integrated river production provide useful insights </w:t>
      </w:r>
      <w:r>
        <w:lastRenderedPageBreak/>
        <w:t>into system behaviour, even if the effects on the river are at times notional. Interpretation of these measurements would be improved with more intensive monitoring, but there are limits to this and in the end, clarification will rely on an ability to model metabolic responses based on the characteristics of the river environment.</w:t>
      </w:r>
    </w:p>
    <w:p w14:paraId="15A79ACF" w14:textId="5674C4C9" w:rsidR="007F60EC" w:rsidRDefault="00834550" w:rsidP="00834550">
      <w:pPr>
        <w:rPr>
          <w:rFonts w:cstheme="minorHAnsi"/>
        </w:rPr>
      </w:pPr>
      <w:r>
        <w:t xml:space="preserve">The concept that an increase in flow will lead to increases in river metabolism unless offset by a decline in metabolism, is an important one, suggesting prolonged contributions of environmental water to in-channel flows could enhance river productivity over what might have been expected without them. However, management of river flows, including environmental flows, do not generally alter the overall volume of water in a river catchment, but alter the timing and distribution of flows so some areas have less and some greater flows than expected. The critical management question is how to deliver flows that best provide the metabolism required by the river ecosystem, especially if production is not only a function of the flow volumes, but is also influenced by meteorological conditions, river morphology and water quality. Consequently the net benefits to river metabolism of increased flows will depend on the </w:t>
      </w:r>
      <w:r w:rsidRPr="006B30E9">
        <w:t>location, timing, magnitude, duration and frequency</w:t>
      </w:r>
      <w:r w:rsidRPr="006B30E9" w:rsidDel="006B30E9">
        <w:t xml:space="preserve"> </w:t>
      </w:r>
      <w:r>
        <w:t>of those flows, including consideration of the metabolism forgone at sites where flows are less conducive. Managed flows will better enhance production if appropriately targeted.</w:t>
      </w:r>
    </w:p>
    <w:p w14:paraId="1275B4DC" w14:textId="2FF07461" w:rsidR="009526EA" w:rsidRDefault="009526EA" w:rsidP="009526EA">
      <w:pPr>
        <w:pStyle w:val="Heading3"/>
      </w:pPr>
      <w:r>
        <w:t>Conclusion</w:t>
      </w:r>
    </w:p>
    <w:p w14:paraId="323B2978" w14:textId="4118FBE0" w:rsidR="00834550" w:rsidRDefault="000B31C9" w:rsidP="00834550">
      <w:bookmarkStart w:id="83" w:name="_Toc441838731"/>
      <w:r>
        <w:t>In 2017-18, i</w:t>
      </w:r>
      <w:r w:rsidR="00F25A95">
        <w:t>ncreased</w:t>
      </w:r>
      <w:r w:rsidR="00834550">
        <w:t xml:space="preserve"> flows due to contributions of </w:t>
      </w:r>
      <w:r w:rsidR="002C01B0">
        <w:t xml:space="preserve">environmental water </w:t>
      </w:r>
      <w:r w:rsidR="00834550">
        <w:t xml:space="preserve">are considered to have </w:t>
      </w:r>
      <w:r w:rsidR="00003720">
        <w:t>helped avoid</w:t>
      </w:r>
      <w:r w:rsidR="000738CE">
        <w:t xml:space="preserve"> </w:t>
      </w:r>
      <w:r w:rsidR="00834550">
        <w:t>poor DO outcomes that would have been likely under the low flows predicted without these contributions.</w:t>
      </w:r>
      <w:r w:rsidR="002C01B0">
        <w:t xml:space="preserve"> </w:t>
      </w:r>
      <w:r w:rsidR="00834550">
        <w:t>Assuming no changes in average metabolic rates, e</w:t>
      </w:r>
      <w:r w:rsidR="000D2CB4">
        <w:t xml:space="preserve">nvironmental </w:t>
      </w:r>
      <w:r w:rsidR="00834550">
        <w:t xml:space="preserve">water delivery substantially enhanced accumulated production and decomposition over the monitoring period, compared to predicted responses from the low flows without environmental water. However, metabolic rates can change independently of flow as they are strongly influenced by meteorological conditions, river morphology and water quality, and so critical to the assessment of the influence of environmental water on metabolism is an improved ability to predict the metabolic rates associated with different river conditions. </w:t>
      </w:r>
    </w:p>
    <w:p w14:paraId="1FA16EFD" w14:textId="1192692E" w:rsidR="004D7FD3" w:rsidRDefault="00834550" w:rsidP="00834550">
      <w:pPr>
        <w:rPr>
          <w:rFonts w:eastAsiaTheme="majorEastAsia" w:cstheme="majorBidi"/>
          <w:b/>
          <w:bCs/>
          <w:i/>
          <w:color w:val="1F497D" w:themeColor="text2"/>
          <w:sz w:val="24"/>
        </w:rPr>
      </w:pPr>
      <w:r>
        <w:t xml:space="preserve">The benefits to river metabolism of increased flows will depend on the </w:t>
      </w:r>
      <w:r w:rsidRPr="006B30E9">
        <w:t>location, timing, magnitude, duration and frequency</w:t>
      </w:r>
      <w:r w:rsidRPr="006B30E9" w:rsidDel="006B30E9">
        <w:t xml:space="preserve"> </w:t>
      </w:r>
      <w:r>
        <w:t xml:space="preserve">of those flows. Some locations, seasonal periods, and river levels will deliver greater benefits from additional water than others. </w:t>
      </w:r>
      <w:r w:rsidR="00DD5F64">
        <w:t xml:space="preserve">Targeted use of </w:t>
      </w:r>
      <w:r>
        <w:t xml:space="preserve">environmental flows </w:t>
      </w:r>
      <w:r w:rsidR="00DD5F64">
        <w:t xml:space="preserve">can help to maximise the metabolic benefits, </w:t>
      </w:r>
      <w:r w:rsidR="000B31C9">
        <w:t xml:space="preserve">when </w:t>
      </w:r>
      <w:r>
        <w:t>consider</w:t>
      </w:r>
      <w:r w:rsidR="00DD5F64">
        <w:t>ing</w:t>
      </w:r>
      <w:r>
        <w:t xml:space="preserve"> the balances of gains and losses across multiple sites.</w:t>
      </w:r>
      <w:r w:rsidRPr="009D1826">
        <w:t xml:space="preserve"> </w:t>
      </w:r>
      <w:r>
        <w:t>Comparisons with estimates based on natural flows would be useful to place these goals in context. Improved modelling of environmental influences on the metabolic responses is required to more reliably assess the benefits of additional flows</w:t>
      </w:r>
      <w:r w:rsidR="00F73DED">
        <w:t>.</w:t>
      </w:r>
      <w:r w:rsidR="004D7FD3">
        <w:br w:type="page"/>
      </w:r>
    </w:p>
    <w:p w14:paraId="38FC4D1B" w14:textId="02323E5F" w:rsidR="00990451" w:rsidRPr="00031925" w:rsidRDefault="00990451" w:rsidP="00DC60AE">
      <w:pPr>
        <w:pStyle w:val="Heading2"/>
      </w:pPr>
      <w:bookmarkStart w:id="84" w:name="_Toc441838734"/>
      <w:bookmarkStart w:id="85" w:name="_Toc3558338"/>
      <w:bookmarkEnd w:id="83"/>
      <w:r w:rsidRPr="00031925">
        <w:lastRenderedPageBreak/>
        <w:t>Matter Transport</w:t>
      </w:r>
      <w:bookmarkEnd w:id="84"/>
      <w:bookmarkEnd w:id="85"/>
    </w:p>
    <w:p w14:paraId="696EE877" w14:textId="77777777" w:rsidR="007538BB" w:rsidRDefault="007538BB" w:rsidP="00B7377D">
      <w:pPr>
        <w:pStyle w:val="Heading3"/>
      </w:pPr>
      <w:r>
        <w:t>Background</w:t>
      </w:r>
    </w:p>
    <w:p w14:paraId="52EC2E21" w14:textId="707AC78F" w:rsidR="001E6303" w:rsidRPr="00A67C76" w:rsidRDefault="001E6303" w:rsidP="001E6303">
      <w:r>
        <w:t>S</w:t>
      </w:r>
      <w:r w:rsidRPr="00A67C76">
        <w:t xml:space="preserve">alinity is a measure of total dissolved salts and is </w:t>
      </w:r>
      <w:r>
        <w:t>a key</w:t>
      </w:r>
      <w:r w:rsidRPr="00A67C76">
        <w:t xml:space="preserve"> parameter governing the distribution and abundance of aquatic biota. </w:t>
      </w:r>
      <w:r>
        <w:t xml:space="preserve">As there is continual deposition of salt onto the landscape from rainfall, it will accumulate unless it is transported by flow and exported from the system. </w:t>
      </w:r>
      <w:r w:rsidR="00CB6E9A" w:rsidRPr="00CB6E9A">
        <w:t xml:space="preserve">Particulate organic nutrients (phosphorus and nitrogen) are those nutrients incorporated into the tissue of living and dead organisms. Flow can influence </w:t>
      </w:r>
      <w:r w:rsidR="00060AF0">
        <w:t>their</w:t>
      </w:r>
      <w:r w:rsidR="00CB6E9A" w:rsidRPr="00CB6E9A">
        <w:t xml:space="preserve"> concentrations and transport through a number of mechanisms, including through increased productivity associated with elevated dissolved nutrient concentrations.</w:t>
      </w:r>
      <w:r w:rsidR="00CB6E9A">
        <w:t xml:space="preserve"> </w:t>
      </w:r>
      <w:r>
        <w:t xml:space="preserve">Nutrients (e.g. nitrogen and phosphorus) drive system productivity and so understanding how they are transported between the various components of riverine ecosystems can offer insights into river and estuary productivity. </w:t>
      </w:r>
    </w:p>
    <w:p w14:paraId="49B285E0" w14:textId="77777777" w:rsidR="001E6303" w:rsidRPr="00A67C76" w:rsidRDefault="001E6303" w:rsidP="001E6303">
      <w:r w:rsidRPr="00A67C76">
        <w:rPr>
          <w:rFonts w:eastAsia="Arial Unicode MS"/>
          <w:lang w:eastAsia="en-AU"/>
        </w:rPr>
        <w:t xml:space="preserve">Altering the flow regime of riverine systems </w:t>
      </w:r>
      <w:r>
        <w:rPr>
          <w:rFonts w:eastAsia="Arial Unicode MS"/>
          <w:lang w:eastAsia="en-AU"/>
        </w:rPr>
        <w:t>can</w:t>
      </w:r>
      <w:r w:rsidRPr="00A67C76">
        <w:rPr>
          <w:rFonts w:eastAsia="Arial Unicode MS"/>
          <w:lang w:eastAsia="en-AU"/>
        </w:rPr>
        <w:t xml:space="preserve"> </w:t>
      </w:r>
      <w:r>
        <w:rPr>
          <w:rFonts w:eastAsia="Arial Unicode MS"/>
          <w:lang w:eastAsia="en-AU"/>
        </w:rPr>
        <w:t>alter</w:t>
      </w:r>
      <w:r w:rsidRPr="00A67C76">
        <w:rPr>
          <w:rFonts w:eastAsia="Arial Unicode MS"/>
          <w:lang w:eastAsia="en-AU"/>
        </w:rPr>
        <w:t xml:space="preserve"> the concentrations and transport </w:t>
      </w:r>
      <w:r>
        <w:rPr>
          <w:rFonts w:eastAsia="Arial Unicode MS"/>
          <w:lang w:eastAsia="en-AU"/>
        </w:rPr>
        <w:t xml:space="preserve">of </w:t>
      </w:r>
      <w:r w:rsidRPr="00A67C76">
        <w:rPr>
          <w:rFonts w:eastAsia="Arial Unicode MS"/>
          <w:lang w:eastAsia="en-AU"/>
        </w:rPr>
        <w:t xml:space="preserve">dissolved and particulate </w:t>
      </w:r>
      <w:r>
        <w:rPr>
          <w:rFonts w:eastAsia="Arial Unicode MS"/>
          <w:lang w:eastAsia="en-AU"/>
        </w:rPr>
        <w:t>matter</w:t>
      </w:r>
      <w:r w:rsidRPr="00A67C76">
        <w:rPr>
          <w:rFonts w:eastAsia="Arial Unicode MS"/>
          <w:lang w:eastAsia="en-AU"/>
        </w:rPr>
        <w:t xml:space="preserve"> (</w:t>
      </w:r>
      <w:r w:rsidRPr="00A67C76">
        <w:rPr>
          <w:rFonts w:eastAsia="Arial Unicode MS"/>
          <w:noProof/>
          <w:lang w:eastAsia="en-AU"/>
        </w:rPr>
        <w:t>Aldridge</w:t>
      </w:r>
      <w:r w:rsidRPr="00A67C76">
        <w:rPr>
          <w:rFonts w:eastAsia="Arial Unicode MS"/>
          <w:i/>
          <w:noProof/>
          <w:lang w:eastAsia="en-AU"/>
        </w:rPr>
        <w:t xml:space="preserve"> et al.</w:t>
      </w:r>
      <w:r w:rsidRPr="00A67C76">
        <w:rPr>
          <w:rFonts w:eastAsia="Arial Unicode MS"/>
          <w:noProof/>
          <w:lang w:eastAsia="en-AU"/>
        </w:rPr>
        <w:t xml:space="preserve"> 2012</w:t>
      </w:r>
      <w:r w:rsidRPr="00A67C76">
        <w:rPr>
          <w:rFonts w:eastAsia="Arial Unicode MS"/>
          <w:lang w:eastAsia="en-AU"/>
        </w:rPr>
        <w:t xml:space="preserve">). For example, reduced flow can result in </w:t>
      </w:r>
      <w:proofErr w:type="spellStart"/>
      <w:r>
        <w:rPr>
          <w:rFonts w:eastAsia="Arial Unicode MS"/>
          <w:lang w:eastAsia="en-AU"/>
        </w:rPr>
        <w:t>salinisation</w:t>
      </w:r>
      <w:proofErr w:type="spellEnd"/>
      <w:r w:rsidRPr="00A67C76">
        <w:rPr>
          <w:rFonts w:eastAsia="Arial Unicode MS"/>
          <w:lang w:eastAsia="en-AU"/>
        </w:rPr>
        <w:t xml:space="preserve"> through </w:t>
      </w:r>
      <w:proofErr w:type="spellStart"/>
      <w:r w:rsidRPr="00A67C76">
        <w:rPr>
          <w:rFonts w:eastAsia="Arial Unicode MS"/>
          <w:lang w:eastAsia="en-AU"/>
        </w:rPr>
        <w:t>evapoconcentration</w:t>
      </w:r>
      <w:proofErr w:type="spellEnd"/>
      <w:r w:rsidRPr="00A67C76">
        <w:rPr>
          <w:rFonts w:eastAsia="Arial Unicode MS"/>
          <w:lang w:eastAsia="en-AU"/>
        </w:rPr>
        <w:t xml:space="preserve"> and the intrusion of saline water; reduced nutrient concentrations due to decreased mobilisation of nutrients from the floodplain; reduced primary productivity because of nutrient limitation; and thus reduced secondary productivity. Such observations have been made in the Murray</w:t>
      </w:r>
      <w:r>
        <w:rPr>
          <w:rFonts w:eastAsia="Arial Unicode MS"/>
          <w:lang w:eastAsia="en-AU"/>
        </w:rPr>
        <w:t xml:space="preserve"> River</w:t>
      </w:r>
      <w:r w:rsidRPr="00A67C76">
        <w:rPr>
          <w:rFonts w:eastAsia="Arial Unicode MS"/>
          <w:lang w:eastAsia="en-AU"/>
        </w:rPr>
        <w:t xml:space="preserve">, including the </w:t>
      </w:r>
      <w:r>
        <w:rPr>
          <w:rFonts w:eastAsia="Arial Unicode MS"/>
          <w:lang w:eastAsia="en-AU"/>
        </w:rPr>
        <w:t>LMR</w:t>
      </w:r>
      <w:r w:rsidRPr="00A67C76">
        <w:rPr>
          <w:rFonts w:eastAsia="Arial Unicode MS"/>
          <w:lang w:eastAsia="en-AU"/>
        </w:rPr>
        <w:t xml:space="preserve">, Lower Lakes and Coorong </w:t>
      </w:r>
      <w:r w:rsidRPr="00A67C76">
        <w:rPr>
          <w:rFonts w:eastAsia="Arial Unicode MS"/>
          <w:noProof/>
          <w:lang w:eastAsia="en-AU"/>
        </w:rPr>
        <w:t>(Brookes</w:t>
      </w:r>
      <w:r w:rsidRPr="00A67C76">
        <w:rPr>
          <w:rFonts w:eastAsia="Arial Unicode MS"/>
          <w:i/>
          <w:noProof/>
          <w:lang w:eastAsia="en-AU"/>
        </w:rPr>
        <w:t xml:space="preserve"> et al.</w:t>
      </w:r>
      <w:r w:rsidRPr="00A67C76">
        <w:rPr>
          <w:rFonts w:eastAsia="Arial Unicode MS"/>
          <w:noProof/>
          <w:lang w:eastAsia="en-AU"/>
        </w:rPr>
        <w:t xml:space="preserve"> 2009; Aldridge</w:t>
      </w:r>
      <w:r w:rsidRPr="00A67C76">
        <w:rPr>
          <w:rFonts w:eastAsia="Arial Unicode MS"/>
          <w:i/>
          <w:noProof/>
          <w:lang w:eastAsia="en-AU"/>
        </w:rPr>
        <w:t xml:space="preserve"> et al.</w:t>
      </w:r>
      <w:r w:rsidRPr="00A67C76">
        <w:rPr>
          <w:rFonts w:eastAsia="Arial Unicode MS"/>
          <w:noProof/>
          <w:lang w:eastAsia="en-AU"/>
        </w:rPr>
        <w:t xml:space="preserve"> 2011; 2012; Mosley</w:t>
      </w:r>
      <w:r w:rsidRPr="00A67C76">
        <w:rPr>
          <w:rFonts w:eastAsia="Arial Unicode MS"/>
          <w:i/>
          <w:noProof/>
          <w:lang w:eastAsia="en-AU"/>
        </w:rPr>
        <w:t xml:space="preserve"> et al.</w:t>
      </w:r>
      <w:r w:rsidRPr="00A67C76">
        <w:rPr>
          <w:rFonts w:eastAsia="Arial Unicode MS"/>
          <w:noProof/>
          <w:lang w:eastAsia="en-AU"/>
        </w:rPr>
        <w:t xml:space="preserve"> 2012)</w:t>
      </w:r>
      <w:r w:rsidRPr="00A67C76">
        <w:t xml:space="preserve">. </w:t>
      </w:r>
    </w:p>
    <w:p w14:paraId="75245944" w14:textId="7278C4F5" w:rsidR="0052493B" w:rsidRDefault="001E6303" w:rsidP="001E6303">
      <w:r w:rsidRPr="00A67C76">
        <w:t xml:space="preserve">Environmental flow deliveries may be used to reinstate some of the natural processes that control the concentrations and transport of dissolved and particulate </w:t>
      </w:r>
      <w:r>
        <w:t>matter (</w:t>
      </w:r>
      <w:r w:rsidRPr="00A67C76">
        <w:rPr>
          <w:rFonts w:eastAsia="Arial Unicode MS"/>
          <w:noProof/>
          <w:lang w:eastAsia="en-AU"/>
        </w:rPr>
        <w:t>Aldridge</w:t>
      </w:r>
      <w:r w:rsidRPr="00A67C76">
        <w:rPr>
          <w:rFonts w:eastAsia="Arial Unicode MS"/>
          <w:i/>
          <w:noProof/>
          <w:lang w:eastAsia="en-AU"/>
        </w:rPr>
        <w:t xml:space="preserve"> et al.</w:t>
      </w:r>
      <w:r w:rsidRPr="00A67C76">
        <w:rPr>
          <w:rFonts w:eastAsia="Arial Unicode MS"/>
          <w:noProof/>
          <w:lang w:eastAsia="en-AU"/>
        </w:rPr>
        <w:t xml:space="preserve"> 2012</w:t>
      </w:r>
      <w:r>
        <w:rPr>
          <w:rFonts w:eastAsia="Arial Unicode MS"/>
          <w:noProof/>
          <w:lang w:eastAsia="en-AU"/>
        </w:rPr>
        <w:t xml:space="preserve">; 2013; Ye </w:t>
      </w:r>
      <w:r w:rsidRPr="00B47B27">
        <w:rPr>
          <w:rFonts w:eastAsia="Arial Unicode MS"/>
          <w:i/>
          <w:noProof/>
          <w:lang w:eastAsia="en-AU"/>
        </w:rPr>
        <w:t>et al</w:t>
      </w:r>
      <w:r>
        <w:rPr>
          <w:rFonts w:eastAsia="Arial Unicode MS"/>
          <w:noProof/>
          <w:lang w:eastAsia="en-AU"/>
        </w:rPr>
        <w:t>. 2015a; 2015b; 2016</w:t>
      </w:r>
      <w:r>
        <w:t>)</w:t>
      </w:r>
      <w:r w:rsidRPr="00A67C76">
        <w:t xml:space="preserve">. In doing so, these flows may provide ecological benefits through the provision of habitat and resources for biota. </w:t>
      </w:r>
      <w:r>
        <w:rPr>
          <w:lang w:val="en-US"/>
        </w:rPr>
        <w:t xml:space="preserve">To assess the </w:t>
      </w:r>
      <w:r>
        <w:t>contribution of environmental water use</w:t>
      </w:r>
      <w:r>
        <w:rPr>
          <w:lang w:val="en-US"/>
        </w:rPr>
        <w:t xml:space="preserve"> to matter transport in 2017-18, a hydrodynamic-biogeochemical model was applied for the region below Lock 1 to the Murray Mouth. The model was</w:t>
      </w:r>
      <w:r w:rsidRPr="00A67C76">
        <w:t xml:space="preserve"> validate</w:t>
      </w:r>
      <w:r>
        <w:t>d</w:t>
      </w:r>
      <w:r w:rsidRPr="00A67C76">
        <w:t xml:space="preserve"> </w:t>
      </w:r>
      <w:r>
        <w:t xml:space="preserve">with water quality data. </w:t>
      </w:r>
      <w:r w:rsidR="0052493B">
        <w:t xml:space="preserve"> </w:t>
      </w:r>
    </w:p>
    <w:p w14:paraId="5ED9163E" w14:textId="77777777" w:rsidR="007538BB" w:rsidRDefault="007538BB" w:rsidP="00B7377D">
      <w:pPr>
        <w:pStyle w:val="Heading3"/>
      </w:pPr>
      <w:r>
        <w:t>Methods</w:t>
      </w:r>
    </w:p>
    <w:p w14:paraId="5A1F29A5" w14:textId="77777777" w:rsidR="001E6303" w:rsidRPr="00B7377D" w:rsidRDefault="001E6303" w:rsidP="001E6303">
      <w:pPr>
        <w:rPr>
          <w:i/>
          <w:u w:val="single"/>
        </w:rPr>
      </w:pPr>
      <w:r w:rsidRPr="00B7377D">
        <w:rPr>
          <w:i/>
          <w:u w:val="single"/>
        </w:rPr>
        <w:t>Water quality sampling and analyses</w:t>
      </w:r>
    </w:p>
    <w:p w14:paraId="788D964D" w14:textId="2395ACC0" w:rsidR="001E6303" w:rsidRDefault="000B31C9" w:rsidP="001E6303">
      <w:bookmarkStart w:id="86" w:name="_Ref433017708"/>
      <w:r>
        <w:t>W</w:t>
      </w:r>
      <w:r w:rsidRPr="00C457C7">
        <w:t xml:space="preserve">ater temperature, electrical conductivity, dissolved oxygen, pH and turbidity were </w:t>
      </w:r>
      <w:r w:rsidR="001E6303" w:rsidRPr="00C457C7">
        <w:t xml:space="preserve">monitored </w:t>
      </w:r>
      <w:r>
        <w:t>in</w:t>
      </w:r>
      <w:r w:rsidR="001E6303" w:rsidRPr="00C457C7">
        <w:t xml:space="preserve"> the Murray River Channel (at Morgan) between July 201</w:t>
      </w:r>
      <w:r w:rsidR="001E6303">
        <w:t>7</w:t>
      </w:r>
      <w:r w:rsidR="001E6303" w:rsidRPr="00C457C7">
        <w:t xml:space="preserve"> and June 201</w:t>
      </w:r>
      <w:r w:rsidR="001E6303">
        <w:t>8</w:t>
      </w:r>
      <w:r w:rsidR="001E6303" w:rsidRPr="00C457C7">
        <w:t>. In addition, integrated-depth water samples were collected and sent to the Australian Water Quality</w:t>
      </w:r>
      <w:r w:rsidR="001E6303" w:rsidRPr="00A67C76">
        <w:t xml:space="preserve"> Centre. Samples were analysed for filterable reactive phosphorus (here</w:t>
      </w:r>
      <w:r w:rsidR="001E6303">
        <w:t>after referred to as</w:t>
      </w:r>
      <w:r w:rsidR="001E6303" w:rsidRPr="00A67C76">
        <w:t xml:space="preserve"> phosphate), total phosphorus, nitrate, ammonium, total </w:t>
      </w:r>
      <w:proofErr w:type="spellStart"/>
      <w:r w:rsidR="001E6303" w:rsidRPr="00A67C76">
        <w:t>Kjeldahl</w:t>
      </w:r>
      <w:proofErr w:type="spellEnd"/>
      <w:r w:rsidR="001E6303" w:rsidRPr="00A67C76">
        <w:t xml:space="preserve"> nitrogen, dissolved </w:t>
      </w:r>
      <w:r w:rsidR="001E6303">
        <w:t>silica</w:t>
      </w:r>
      <w:r w:rsidR="001E6303" w:rsidRPr="00A67C76">
        <w:t xml:space="preserve"> and chlorophyll </w:t>
      </w:r>
      <w:r w:rsidR="001E6303" w:rsidRPr="00A67C76">
        <w:rPr>
          <w:i/>
        </w:rPr>
        <w:t>a</w:t>
      </w:r>
      <w:r w:rsidR="001E6303" w:rsidRPr="00A67C76">
        <w:t xml:space="preserve"> using standard techniques. </w:t>
      </w:r>
      <w:r w:rsidR="001E6303">
        <w:t xml:space="preserve">Organic nitrogen was calculated as the difference between total </w:t>
      </w:r>
      <w:proofErr w:type="spellStart"/>
      <w:r w:rsidR="001E6303">
        <w:t>Kjeldahl</w:t>
      </w:r>
      <w:proofErr w:type="spellEnd"/>
      <w:r w:rsidR="001E6303">
        <w:t xml:space="preserve"> nitrogen and </w:t>
      </w:r>
      <w:r w:rsidR="00CD79E6">
        <w:t>ammonium</w:t>
      </w:r>
      <w:r w:rsidR="001E6303">
        <w:t>.</w:t>
      </w:r>
    </w:p>
    <w:p w14:paraId="65D9125C" w14:textId="77777777" w:rsidR="00801A0F" w:rsidRDefault="00801A0F" w:rsidP="001E6303"/>
    <w:p w14:paraId="151DBC75" w14:textId="77777777" w:rsidR="00801A0F" w:rsidRDefault="00801A0F" w:rsidP="001E6303">
      <w:pPr>
        <w:rPr>
          <w:rFonts w:eastAsia="MS Mincho" w:cs="Arial"/>
          <w:b/>
          <w:bCs/>
          <w:color w:val="auto"/>
          <w:kern w:val="0"/>
          <w:sz w:val="20"/>
          <w:lang w:val="en-US"/>
        </w:rPr>
      </w:pPr>
    </w:p>
    <w:bookmarkEnd w:id="86"/>
    <w:p w14:paraId="6ACBEF5F" w14:textId="77777777" w:rsidR="001E6303" w:rsidRPr="00B7377D" w:rsidRDefault="001E6303" w:rsidP="001E6303">
      <w:pPr>
        <w:rPr>
          <w:i/>
          <w:u w:val="single"/>
        </w:rPr>
      </w:pPr>
      <w:r w:rsidRPr="00B7377D">
        <w:rPr>
          <w:i/>
          <w:u w:val="single"/>
        </w:rPr>
        <w:lastRenderedPageBreak/>
        <w:t>Hydrodynamic–biogeochemical modelling</w:t>
      </w:r>
    </w:p>
    <w:p w14:paraId="2CAB02D4" w14:textId="77777777" w:rsidR="001E6303" w:rsidRDefault="001E6303" w:rsidP="001E6303">
      <w:pPr>
        <w:rPr>
          <w:u w:color="0B4CB4"/>
          <w:lang w:val="en-US"/>
        </w:rPr>
      </w:pPr>
      <w:r w:rsidRPr="006D4361">
        <w:rPr>
          <w:rFonts w:eastAsia="Arial Unicode MS"/>
          <w:lang w:eastAsia="en-AU"/>
        </w:rPr>
        <w:t xml:space="preserve">The contribution of environmental water to the transport of salt, nutrients and phytoplankton was assessed with a coupled hydrodynamic-biogeochemical model for the reach below Lock 1 to the Murray Mouth. </w:t>
      </w:r>
      <w:r>
        <w:rPr>
          <w:u w:color="0B4CB4"/>
          <w:lang w:val="en-US"/>
        </w:rPr>
        <w:t xml:space="preserve">The model platform used was the coupled hydrodynamic-biogeochemical model TUFLOW-FV-AED, developed by BMTWBM and the University of Western Australia (see Ye </w:t>
      </w:r>
      <w:r w:rsidRPr="00DD17C7">
        <w:rPr>
          <w:i/>
          <w:u w:color="0B4CB4"/>
          <w:lang w:val="en-US"/>
        </w:rPr>
        <w:t>et al.</w:t>
      </w:r>
      <w:r>
        <w:rPr>
          <w:u w:color="0B4CB4"/>
          <w:lang w:val="en-US"/>
        </w:rPr>
        <w:t xml:space="preserve"> 2018). </w:t>
      </w:r>
    </w:p>
    <w:p w14:paraId="37984779" w14:textId="77777777" w:rsidR="001E6303" w:rsidRDefault="001E6303" w:rsidP="001E6303">
      <w:pPr>
        <w:rPr>
          <w:u w:color="0B4CB4"/>
          <w:lang w:val="en-US"/>
        </w:rPr>
      </w:pPr>
      <w:r>
        <w:rPr>
          <w:u w:color="0B4CB4"/>
          <w:lang w:val="en-US"/>
        </w:rPr>
        <w:t xml:space="preserve">The model runs were </w:t>
      </w:r>
      <w:proofErr w:type="spellStart"/>
      <w:r>
        <w:rPr>
          <w:u w:color="0B4CB4"/>
          <w:lang w:val="en-US"/>
        </w:rPr>
        <w:t>initialised</w:t>
      </w:r>
      <w:proofErr w:type="spellEnd"/>
      <w:r>
        <w:rPr>
          <w:u w:color="0B4CB4"/>
          <w:lang w:val="en-US"/>
        </w:rPr>
        <w:t xml:space="preserve"> with data from a range of data sources. Inflow data (Lock 1), used to drive the main river domain, were provided by the MDBA for three scenarios</w:t>
      </w:r>
      <w:r w:rsidRPr="00EA458F">
        <w:rPr>
          <w:u w:color="0B4CB4"/>
          <w:lang w:val="en-US"/>
        </w:rPr>
        <w:t>:</w:t>
      </w:r>
      <w:r>
        <w:t xml:space="preserve"> (1) ‘</w:t>
      </w:r>
      <w:r w:rsidRPr="00A67C76">
        <w:t xml:space="preserve">with </w:t>
      </w:r>
      <w:r>
        <w:t xml:space="preserve">all </w:t>
      </w:r>
      <w:r w:rsidRPr="00A67C76">
        <w:t>water</w:t>
      </w:r>
      <w:r>
        <w:t>’ (i.e. observed, including all environmental and consumptive water)</w:t>
      </w:r>
      <w:r w:rsidRPr="00A67C76">
        <w:t>;</w:t>
      </w:r>
      <w:r>
        <w:t xml:space="preserve"> (2) </w:t>
      </w:r>
      <w:r w:rsidRPr="00A67C76">
        <w:t>with</w:t>
      </w:r>
      <w:r>
        <w:t>out C</w:t>
      </w:r>
      <w:r w:rsidRPr="00A67C76">
        <w:t>ommonwealth environmental water</w:t>
      </w:r>
      <w:r w:rsidRPr="00996267">
        <w:t xml:space="preserve"> </w:t>
      </w:r>
      <w:r>
        <w:t>(‘no CEW’)</w:t>
      </w:r>
      <w:r w:rsidRPr="00A67C76">
        <w:t xml:space="preserve">; </w:t>
      </w:r>
      <w:r>
        <w:t xml:space="preserve">and (3) </w:t>
      </w:r>
      <w:r w:rsidRPr="00A67C76">
        <w:t xml:space="preserve">without </w:t>
      </w:r>
      <w:r>
        <w:t xml:space="preserve">any environmental water (‘no </w:t>
      </w:r>
      <w:proofErr w:type="spellStart"/>
      <w:r>
        <w:t>eWater</w:t>
      </w:r>
      <w:proofErr w:type="spellEnd"/>
      <w:r>
        <w:t xml:space="preserve">’). </w:t>
      </w:r>
      <w:r>
        <w:rPr>
          <w:u w:color="0B4CB4"/>
          <w:lang w:val="en-US"/>
        </w:rPr>
        <w:t xml:space="preserve">These simulations were run for the period between July 2017 and June 2018. </w:t>
      </w:r>
    </w:p>
    <w:p w14:paraId="67FAB93B" w14:textId="09E215D2" w:rsidR="001E6303" w:rsidRDefault="001E6303" w:rsidP="001E6303">
      <w:r w:rsidRPr="001462BD">
        <w:t>The inf</w:t>
      </w:r>
      <w:r>
        <w:t>luence of environmental water</w:t>
      </w:r>
      <w:r w:rsidRPr="001462BD">
        <w:t xml:space="preserve"> on the concentrations of </w:t>
      </w:r>
      <w:r>
        <w:t>matter</w:t>
      </w:r>
      <w:r w:rsidRPr="001462BD">
        <w:t xml:space="preserve"> was assessed through a comparison of modelled concentrations </w:t>
      </w:r>
      <w:r>
        <w:t xml:space="preserve">for the various scenarios </w:t>
      </w:r>
      <w:r w:rsidRPr="001462BD">
        <w:t xml:space="preserve">for the </w:t>
      </w:r>
      <w:r w:rsidRPr="00622496">
        <w:t xml:space="preserve">Murray </w:t>
      </w:r>
      <w:r w:rsidRPr="00C457C7">
        <w:t>River Channel (Wellington), Lower Lakes (Lake Alexandrina Middle) and Coorong (Murray Mouth). Modelled concentrations are presented as medians of modelled cells within areas surro</w:t>
      </w:r>
      <w:r w:rsidR="0026130F">
        <w:t>unding sampling sites (</w:t>
      </w:r>
      <w:r w:rsidR="00823DBA">
        <w:fldChar w:fldCharType="begin"/>
      </w:r>
      <w:r w:rsidR="00823DBA">
        <w:instrText xml:space="preserve"> REF _Ref532815401 \h </w:instrText>
      </w:r>
      <w:r w:rsidR="00823DBA">
        <w:fldChar w:fldCharType="separate"/>
      </w:r>
      <w:r w:rsidR="00F504D0">
        <w:t xml:space="preserve">Figure </w:t>
      </w:r>
      <w:r w:rsidR="00F504D0">
        <w:rPr>
          <w:noProof/>
        </w:rPr>
        <w:t>17</w:t>
      </w:r>
      <w:r w:rsidR="00823DBA">
        <w:fldChar w:fldCharType="end"/>
      </w:r>
      <w:r w:rsidRPr="00C457C7">
        <w:t>). A range in concentrations within those cells is also</w:t>
      </w:r>
      <w:r>
        <w:t xml:space="preserve"> presented for the ‘with all water’ scenario. </w:t>
      </w:r>
    </w:p>
    <w:p w14:paraId="70F9778B" w14:textId="14418825" w:rsidR="00835DAC" w:rsidRDefault="00835DAC" w:rsidP="00835DAC">
      <w:r w:rsidRPr="001462BD">
        <w:t xml:space="preserve">The transport of </w:t>
      </w:r>
      <w:r>
        <w:t>matter</w:t>
      </w:r>
      <w:r w:rsidRPr="001462BD">
        <w:t xml:space="preserve"> was assessed through modelled exports from the </w:t>
      </w:r>
      <w:r w:rsidRPr="00622496">
        <w:t>Murray River Channel</w:t>
      </w:r>
      <w:r w:rsidRPr="003F53C1">
        <w:t xml:space="preserve"> </w:t>
      </w:r>
      <w:r w:rsidRPr="001462BD">
        <w:t xml:space="preserve">(Wellington), Lower Lakes (Barrages) and </w:t>
      </w:r>
      <w:r>
        <w:t>Coorong (</w:t>
      </w:r>
      <w:r w:rsidRPr="001462BD">
        <w:t>Murray Mouth</w:t>
      </w:r>
      <w:r>
        <w:t>)</w:t>
      </w:r>
      <w:r w:rsidRPr="001462BD">
        <w:t>. Findings are presented for salinity, ammonium, phosphate, dissolved silica, organic nitrogen, organic phosphorus</w:t>
      </w:r>
      <w:r>
        <w:t xml:space="preserve"> and</w:t>
      </w:r>
      <w:r w:rsidRPr="001462BD">
        <w:t xml:space="preserve"> chlorophyll </w:t>
      </w:r>
      <w:r w:rsidRPr="001462BD">
        <w:rPr>
          <w:i/>
        </w:rPr>
        <w:t>a</w:t>
      </w:r>
      <w:r w:rsidRPr="001462BD">
        <w:t xml:space="preserve">. Salinity is presented as practical salinity units (PSU), a measurement of the </w:t>
      </w:r>
      <w:r w:rsidRPr="001462BD">
        <w:rPr>
          <w:rFonts w:eastAsiaTheme="minorHAnsi"/>
          <w:color w:val="auto"/>
          <w:kern w:val="0"/>
        </w:rPr>
        <w:t xml:space="preserve">measured conductivity to standard </w:t>
      </w:r>
      <w:r>
        <w:rPr>
          <w:rFonts w:eastAsiaTheme="minorHAnsi"/>
          <w:color w:val="auto"/>
          <w:kern w:val="0"/>
        </w:rPr>
        <w:t>potassium chloride (</w:t>
      </w:r>
      <w:proofErr w:type="spellStart"/>
      <w:r w:rsidRPr="001462BD">
        <w:rPr>
          <w:rFonts w:eastAsiaTheme="minorHAnsi"/>
          <w:color w:val="auto"/>
          <w:kern w:val="0"/>
        </w:rPr>
        <w:t>KCl</w:t>
      </w:r>
      <w:proofErr w:type="spellEnd"/>
      <w:r>
        <w:rPr>
          <w:rFonts w:eastAsiaTheme="minorHAnsi"/>
          <w:color w:val="auto"/>
          <w:kern w:val="0"/>
        </w:rPr>
        <w:t>)</w:t>
      </w:r>
      <w:r w:rsidRPr="001462BD">
        <w:rPr>
          <w:rFonts w:eastAsiaTheme="minorHAnsi"/>
          <w:color w:val="auto"/>
          <w:kern w:val="0"/>
        </w:rPr>
        <w:t xml:space="preserve"> conductivity</w:t>
      </w:r>
      <w:r>
        <w:t xml:space="preserve">. PSU was used for validating model outputs as it overcomes observed differences in electrical conductivity caused by changes in water temperature. One </w:t>
      </w:r>
      <w:r w:rsidRPr="001462BD">
        <w:t>PSU is approximately equal to</w:t>
      </w:r>
      <w:r>
        <w:t xml:space="preserve"> part per thousand.</w:t>
      </w:r>
      <w:r w:rsidRPr="0091617C">
        <w:t xml:space="preserve"> </w:t>
      </w:r>
    </w:p>
    <w:p w14:paraId="083EDB45" w14:textId="77777777" w:rsidR="00835DAC" w:rsidRDefault="00835DAC" w:rsidP="00835DAC">
      <w:pPr>
        <w:rPr>
          <w:rFonts w:eastAsiaTheme="majorEastAsia" w:cstheme="majorBidi"/>
          <w:b/>
          <w:bCs/>
          <w:i/>
          <w:color w:val="1F497D" w:themeColor="text2"/>
          <w:sz w:val="24"/>
          <w:lang w:eastAsia="en-AU"/>
        </w:rPr>
      </w:pPr>
      <w:r w:rsidRPr="006B4A3F">
        <w:rPr>
          <w:rFonts w:eastAsia="Arial Unicode MS"/>
          <w:lang w:eastAsia="en-AU"/>
        </w:rPr>
        <w:t xml:space="preserve">When modelling, it is necessary to make assumptions on the relationships between flow and nutrients or salt, nutrient dynamics in sediments and floodplain habitats, and the utilisation of nutrients by phytoplankton. This leads to a degree of uncertainty in model outputs; however, it is considered that this uncertainty is within reasonable bounds (Aldridge </w:t>
      </w:r>
      <w:r w:rsidRPr="006B4A3F">
        <w:rPr>
          <w:rFonts w:eastAsia="Arial Unicode MS"/>
          <w:i/>
          <w:lang w:eastAsia="en-AU"/>
        </w:rPr>
        <w:t>et al.</w:t>
      </w:r>
      <w:r w:rsidRPr="006B4A3F">
        <w:rPr>
          <w:rFonts w:eastAsia="Arial Unicode MS"/>
          <w:lang w:eastAsia="en-AU"/>
        </w:rPr>
        <w:t xml:space="preserve"> 2013) and the results can be used to assess the general response to environmental water.</w:t>
      </w:r>
    </w:p>
    <w:p w14:paraId="18A10931" w14:textId="7CFD0FAC" w:rsidR="001E6303" w:rsidRDefault="0007443D" w:rsidP="001E6303">
      <w:pPr>
        <w:jc w:val="center"/>
      </w:pPr>
      <w:r>
        <w:rPr>
          <w:noProof/>
          <w:lang w:eastAsia="en-AU"/>
        </w:rPr>
        <w:lastRenderedPageBreak/>
        <w:drawing>
          <wp:inline distT="0" distB="0" distL="0" distR="0" wp14:anchorId="134F44A1" wp14:editId="6DB40E23">
            <wp:extent cx="4464000" cy="3380785"/>
            <wp:effectExtent l="0" t="0" r="0" b="0"/>
            <wp:docPr id="72" name="Picture 72" descr="E:\Upload 20161114\Plotting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load 20161114\Plotting Sites.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464000" cy="3380785"/>
                    </a:xfrm>
                    <a:prstGeom prst="rect">
                      <a:avLst/>
                    </a:prstGeom>
                    <a:noFill/>
                    <a:ln>
                      <a:noFill/>
                    </a:ln>
                  </pic:spPr>
                </pic:pic>
              </a:graphicData>
            </a:graphic>
          </wp:inline>
        </w:drawing>
      </w:r>
    </w:p>
    <w:p w14:paraId="74EA60D5" w14:textId="77D98E69" w:rsidR="001E6303" w:rsidRDefault="0026130F" w:rsidP="00F23935">
      <w:pPr>
        <w:pStyle w:val="Captions"/>
      </w:pPr>
      <w:bookmarkStart w:id="87" w:name="_Ref532815401"/>
      <w:bookmarkStart w:id="88" w:name="_Ref532815398"/>
      <w:bookmarkStart w:id="89" w:name="_Toc3558368"/>
      <w:r>
        <w:t xml:space="preserve">Figure </w:t>
      </w:r>
      <w:r w:rsidR="002A365F">
        <w:rPr>
          <w:noProof/>
        </w:rPr>
        <w:fldChar w:fldCharType="begin"/>
      </w:r>
      <w:r w:rsidR="002A365F">
        <w:rPr>
          <w:noProof/>
        </w:rPr>
        <w:instrText xml:space="preserve"> SEQ Figure \* ARABIC </w:instrText>
      </w:r>
      <w:r w:rsidR="002A365F">
        <w:rPr>
          <w:noProof/>
        </w:rPr>
        <w:fldChar w:fldCharType="separate"/>
      </w:r>
      <w:r w:rsidR="00F504D0">
        <w:rPr>
          <w:noProof/>
        </w:rPr>
        <w:t>17</w:t>
      </w:r>
      <w:r w:rsidR="002A365F">
        <w:rPr>
          <w:noProof/>
        </w:rPr>
        <w:fldChar w:fldCharType="end"/>
      </w:r>
      <w:bookmarkEnd w:id="87"/>
      <w:r w:rsidR="001E6303" w:rsidRPr="00A323DD">
        <w:t>.</w:t>
      </w:r>
      <w:r w:rsidR="001E6303">
        <w:t xml:space="preserve"> Modelled cells (circled) used for calculating the modelled concentration of nutrients or salt at the Wellington, Lake Alexandrina Middle and Murray Mouth sites.</w:t>
      </w:r>
      <w:bookmarkEnd w:id="88"/>
      <w:bookmarkEnd w:id="89"/>
    </w:p>
    <w:p w14:paraId="1B4DE156" w14:textId="16054C97" w:rsidR="001E6303" w:rsidRDefault="001E6303" w:rsidP="001E6303">
      <w:pPr>
        <w:pStyle w:val="Heading3"/>
        <w:rPr>
          <w:lang w:eastAsia="en-AU"/>
        </w:rPr>
      </w:pPr>
      <w:r>
        <w:rPr>
          <w:lang w:eastAsia="en-AU"/>
        </w:rPr>
        <w:t>Results</w:t>
      </w:r>
    </w:p>
    <w:p w14:paraId="1FFCA32C" w14:textId="77777777" w:rsidR="001E6303" w:rsidRPr="00535562" w:rsidRDefault="001E6303" w:rsidP="001E6303">
      <w:pPr>
        <w:rPr>
          <w:i/>
          <w:highlight w:val="yellow"/>
          <w:u w:val="single"/>
        </w:rPr>
      </w:pPr>
      <w:r w:rsidRPr="00D1552C">
        <w:rPr>
          <w:i/>
          <w:u w:val="single"/>
        </w:rPr>
        <w:t>Salinity</w:t>
      </w:r>
    </w:p>
    <w:p w14:paraId="3A0CA0BB" w14:textId="34910F52" w:rsidR="001E6303" w:rsidRPr="00D455C4" w:rsidRDefault="001E6303" w:rsidP="001E6303">
      <w:r>
        <w:t>In 2017-18, environmental water reduced salt concentrations in the Murray River Channel (Wellington), Lake Alexandrina and the Coorong at the Murray Mouth (</w:t>
      </w:r>
      <w:r w:rsidR="0026130F">
        <w:fldChar w:fldCharType="begin"/>
      </w:r>
      <w:r w:rsidR="0026130F">
        <w:instrText xml:space="preserve"> REF _Ref532815273 \h </w:instrText>
      </w:r>
      <w:r w:rsidR="0026130F">
        <w:fldChar w:fldCharType="separate"/>
      </w:r>
      <w:r w:rsidR="00F504D0">
        <w:t xml:space="preserve">Table </w:t>
      </w:r>
      <w:r w:rsidR="00F504D0">
        <w:rPr>
          <w:noProof/>
        </w:rPr>
        <w:t>2</w:t>
      </w:r>
      <w:r w:rsidR="0026130F">
        <w:fldChar w:fldCharType="end"/>
      </w:r>
      <w:r>
        <w:t xml:space="preserve">). For example, </w:t>
      </w:r>
      <w:r w:rsidR="00B87E9F">
        <w:t xml:space="preserve">the median salinity in the Coorong at the Murray Mouth </w:t>
      </w:r>
      <w:r>
        <w:t xml:space="preserve">was </w:t>
      </w:r>
      <w:r w:rsidR="00CC537C">
        <w:t>26.20 PSU across the entire year</w:t>
      </w:r>
      <w:r>
        <w:t xml:space="preserve">. Without Commonwealth environmental water, it would have been approximately seawater salinity (33.84–34.99 PSU). </w:t>
      </w:r>
    </w:p>
    <w:p w14:paraId="117F064B" w14:textId="4F5D4827" w:rsidR="001E6303" w:rsidRDefault="001E6303" w:rsidP="002C3F59">
      <w:r>
        <w:t xml:space="preserve">Environmental water increased salt export over the barrages by 300,970 tonnes, of which, 240,722 </w:t>
      </w:r>
      <w:r w:rsidR="002C3F59">
        <w:t xml:space="preserve">tonnes </w:t>
      </w:r>
      <w:r w:rsidR="00AA489F">
        <w:t>was</w:t>
      </w:r>
      <w:r>
        <w:t xml:space="preserve"> attributable to Commonwealth environmental water (</w:t>
      </w:r>
      <w:r w:rsidR="009362E5">
        <w:fldChar w:fldCharType="begin"/>
      </w:r>
      <w:r w:rsidR="009362E5">
        <w:instrText xml:space="preserve"> REF _Ref536799261 \h </w:instrText>
      </w:r>
      <w:r w:rsidR="009362E5">
        <w:fldChar w:fldCharType="separate"/>
      </w:r>
      <w:r w:rsidR="00F504D0">
        <w:t xml:space="preserve">Figure </w:t>
      </w:r>
      <w:r w:rsidR="00F504D0">
        <w:rPr>
          <w:noProof/>
        </w:rPr>
        <w:t>18</w:t>
      </w:r>
      <w:r w:rsidR="009362E5">
        <w:fldChar w:fldCharType="end"/>
      </w:r>
      <w:r w:rsidR="009362E5">
        <w:t xml:space="preserve">; </w:t>
      </w:r>
      <w:r w:rsidR="00D53C01">
        <w:fldChar w:fldCharType="begin"/>
      </w:r>
      <w:r w:rsidR="00D53C01">
        <w:instrText xml:space="preserve"> REF _Ref532815273 \h </w:instrText>
      </w:r>
      <w:r w:rsidR="00D53C01">
        <w:fldChar w:fldCharType="separate"/>
      </w:r>
      <w:r w:rsidR="00F504D0">
        <w:t xml:space="preserve">Table </w:t>
      </w:r>
      <w:r w:rsidR="00F504D0">
        <w:rPr>
          <w:noProof/>
        </w:rPr>
        <w:t>2</w:t>
      </w:r>
      <w:r w:rsidR="00D53C01">
        <w:fldChar w:fldCharType="end"/>
      </w:r>
      <w:r>
        <w:t xml:space="preserve">). There was a net import of salt into the Coorong of 527,042 tonnes. Without environmental water, the net import of salt would have been 6.1 million tonnes. Environmental water decreased salt import by </w:t>
      </w:r>
      <w:r w:rsidR="002C3F59">
        <w:t>5.6</w:t>
      </w:r>
      <w:r>
        <w:t xml:space="preserve"> million tonnes</w:t>
      </w:r>
      <w:r w:rsidR="002C3F59">
        <w:t>, of which 2.</w:t>
      </w:r>
      <w:r w:rsidR="00E30A20">
        <w:t>9</w:t>
      </w:r>
      <w:r w:rsidR="002C3F59">
        <w:t xml:space="preserve"> million tonnes was attributable to Commonwealth environmental water.</w:t>
      </w:r>
    </w:p>
    <w:p w14:paraId="17A96ECA" w14:textId="5DBD5593" w:rsidR="009362E5" w:rsidRPr="00825C20" w:rsidRDefault="00224B39" w:rsidP="009362E5">
      <w:pPr>
        <w:jc w:val="center"/>
      </w:pPr>
      <w:r>
        <w:rPr>
          <w:noProof/>
          <w:lang w:eastAsia="en-AU"/>
        </w:rPr>
        <w:lastRenderedPageBreak/>
        <w:drawing>
          <wp:inline distT="0" distB="0" distL="0" distR="0" wp14:anchorId="0175ED65" wp14:editId="2F8F530C">
            <wp:extent cx="3621600" cy="729286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8 pg 33.tiff"/>
                    <pic:cNvPicPr/>
                  </pic:nvPicPr>
                  <pic:blipFill>
                    <a:blip r:embed="rId63" cstate="email">
                      <a:extLst>
                        <a:ext uri="{28A0092B-C50C-407E-A947-70E740481C1C}">
                          <a14:useLocalDpi xmlns:a14="http://schemas.microsoft.com/office/drawing/2010/main"/>
                        </a:ext>
                      </a:extLst>
                    </a:blip>
                    <a:stretch>
                      <a:fillRect/>
                    </a:stretch>
                  </pic:blipFill>
                  <pic:spPr>
                    <a:xfrm>
                      <a:off x="0" y="0"/>
                      <a:ext cx="3621600" cy="7292860"/>
                    </a:xfrm>
                    <a:prstGeom prst="rect">
                      <a:avLst/>
                    </a:prstGeom>
                  </pic:spPr>
                </pic:pic>
              </a:graphicData>
            </a:graphic>
          </wp:inline>
        </w:drawing>
      </w:r>
    </w:p>
    <w:p w14:paraId="5A0BF646" w14:textId="542B398E" w:rsidR="009362E5" w:rsidRPr="00825C20" w:rsidRDefault="009362E5" w:rsidP="009362E5">
      <w:pPr>
        <w:pStyle w:val="Caption"/>
      </w:pPr>
      <w:bookmarkStart w:id="90" w:name="_Ref536799261"/>
      <w:bookmarkStart w:id="91" w:name="_Toc3558369"/>
      <w:r>
        <w:t xml:space="preserve">Figure </w:t>
      </w:r>
      <w:r w:rsidR="00F3186E">
        <w:rPr>
          <w:noProof/>
        </w:rPr>
        <w:fldChar w:fldCharType="begin"/>
      </w:r>
      <w:r w:rsidR="00F3186E">
        <w:rPr>
          <w:noProof/>
        </w:rPr>
        <w:instrText xml:space="preserve"> SEQ Figure \* ARABIC </w:instrText>
      </w:r>
      <w:r w:rsidR="00F3186E">
        <w:rPr>
          <w:noProof/>
        </w:rPr>
        <w:fldChar w:fldCharType="separate"/>
      </w:r>
      <w:r w:rsidR="00F504D0">
        <w:rPr>
          <w:noProof/>
        </w:rPr>
        <w:t>18</w:t>
      </w:r>
      <w:r w:rsidR="00F3186E">
        <w:rPr>
          <w:noProof/>
        </w:rPr>
        <w:fldChar w:fldCharType="end"/>
      </w:r>
      <w:bookmarkEnd w:id="90"/>
      <w:r w:rsidRPr="00825C20">
        <w:t xml:space="preserve">. Modelled cumulative salt exports (net) with and without environmental water delivery. Scenarios include with all water, without Commonwealth environmental water (no CEW) and without any environmental water (no </w:t>
      </w:r>
      <w:proofErr w:type="spellStart"/>
      <w:r w:rsidRPr="00825C20">
        <w:t>eWater</w:t>
      </w:r>
      <w:proofErr w:type="spellEnd"/>
      <w:r w:rsidRPr="00825C20">
        <w:t>).</w:t>
      </w:r>
      <w:bookmarkEnd w:id="91"/>
      <w:r w:rsidRPr="00825C20">
        <w:t xml:space="preserve">   </w:t>
      </w:r>
    </w:p>
    <w:p w14:paraId="6AE01DE9" w14:textId="77777777" w:rsidR="009362E5" w:rsidRDefault="009362E5" w:rsidP="001E6303">
      <w:pPr>
        <w:rPr>
          <w:i/>
          <w:u w:val="single"/>
        </w:rPr>
      </w:pPr>
    </w:p>
    <w:p w14:paraId="18A8D510" w14:textId="77777777" w:rsidR="009362E5" w:rsidRDefault="009362E5">
      <w:pPr>
        <w:spacing w:before="0" w:after="200"/>
        <w:jc w:val="left"/>
        <w:rPr>
          <w:i/>
          <w:u w:val="single"/>
        </w:rPr>
      </w:pPr>
      <w:r>
        <w:rPr>
          <w:i/>
          <w:u w:val="single"/>
        </w:rPr>
        <w:br w:type="page"/>
      </w:r>
    </w:p>
    <w:p w14:paraId="51213559" w14:textId="4D378C7A" w:rsidR="001E6303" w:rsidRPr="006D4361" w:rsidRDefault="001E6303" w:rsidP="001E6303">
      <w:pPr>
        <w:rPr>
          <w:i/>
          <w:u w:val="single"/>
        </w:rPr>
      </w:pPr>
      <w:r w:rsidRPr="006D4361">
        <w:rPr>
          <w:i/>
          <w:u w:val="single"/>
        </w:rPr>
        <w:lastRenderedPageBreak/>
        <w:t>Dissolved nutrients</w:t>
      </w:r>
    </w:p>
    <w:p w14:paraId="020889D4" w14:textId="0F3806F7" w:rsidR="001E6303" w:rsidRDefault="001E6303" w:rsidP="001E6303">
      <w:r w:rsidRPr="00DC47FE">
        <w:t xml:space="preserve">The median concentrations of </w:t>
      </w:r>
      <w:r>
        <w:t>nitrogen and phosphorus</w:t>
      </w:r>
      <w:r w:rsidRPr="00DC47FE">
        <w:t xml:space="preserve"> do not vary considerabl</w:t>
      </w:r>
      <w:r>
        <w:t>y</w:t>
      </w:r>
      <w:r w:rsidRPr="00DC47FE">
        <w:t xml:space="preserve"> for any of </w:t>
      </w:r>
      <w:r w:rsidR="0026130F">
        <w:t>the three modelled scenarios (</w:t>
      </w:r>
      <w:r w:rsidR="0026130F">
        <w:fldChar w:fldCharType="begin"/>
      </w:r>
      <w:r w:rsidR="0026130F">
        <w:instrText xml:space="preserve"> REF _Ref532815273 \h </w:instrText>
      </w:r>
      <w:r w:rsidR="0026130F">
        <w:fldChar w:fldCharType="separate"/>
      </w:r>
      <w:r w:rsidR="00F504D0">
        <w:t xml:space="preserve">Table </w:t>
      </w:r>
      <w:r w:rsidR="00F504D0">
        <w:rPr>
          <w:noProof/>
        </w:rPr>
        <w:t>2</w:t>
      </w:r>
      <w:r w:rsidR="0026130F">
        <w:fldChar w:fldCharType="end"/>
      </w:r>
      <w:r>
        <w:t xml:space="preserve">). Phosphate in Lake Alexandrina showed the greatest proportional difference, however, the difference between phosphate with no environmental water and with all water was only 3.7 µg/L. </w:t>
      </w:r>
    </w:p>
    <w:p w14:paraId="1C9C2C1C" w14:textId="24EC0D60" w:rsidR="001E6303" w:rsidRDefault="001E6303" w:rsidP="001E6303">
      <w:r>
        <w:t xml:space="preserve">Environmental water contributed considerably to the transport of nutrients, but this was primarily due to additional flow not a change in the nutrient concentrations. The phosphate load over the barrages </w:t>
      </w:r>
      <w:r w:rsidR="006E56B4">
        <w:t xml:space="preserve">would have been 2.3 tonnes </w:t>
      </w:r>
      <w:r>
        <w:t>without environmental water</w:t>
      </w:r>
      <w:r w:rsidR="006E56B4">
        <w:t xml:space="preserve"> and 3.2 tonnes </w:t>
      </w:r>
      <w:r>
        <w:t>with</w:t>
      </w:r>
      <w:r w:rsidR="006E56B4">
        <w:t>out</w:t>
      </w:r>
      <w:r>
        <w:t xml:space="preserve"> Commonwealth environmental water</w:t>
      </w:r>
      <w:r w:rsidR="006E56B4">
        <w:t>. W</w:t>
      </w:r>
      <w:r>
        <w:t>ith all water</w:t>
      </w:r>
      <w:r w:rsidR="006E56B4">
        <w:t>, phosphate export was</w:t>
      </w:r>
      <w:r>
        <w:t xml:space="preserve"> 10.5 tonnes</w:t>
      </w:r>
      <w:r w:rsidR="0026130F">
        <w:t xml:space="preserve"> (</w:t>
      </w:r>
      <w:r w:rsidR="00D53C01">
        <w:fldChar w:fldCharType="begin"/>
      </w:r>
      <w:r w:rsidR="00D53C01">
        <w:instrText xml:space="preserve"> REF _Ref532815273 \h </w:instrText>
      </w:r>
      <w:r w:rsidR="00D53C01">
        <w:fldChar w:fldCharType="separate"/>
      </w:r>
      <w:r w:rsidR="00F504D0">
        <w:t xml:space="preserve">Table </w:t>
      </w:r>
      <w:r w:rsidR="00F504D0">
        <w:rPr>
          <w:noProof/>
        </w:rPr>
        <w:t>2</w:t>
      </w:r>
      <w:r w:rsidR="00D53C01">
        <w:fldChar w:fldCharType="end"/>
      </w:r>
      <w:r>
        <w:t xml:space="preserve">). </w:t>
      </w:r>
    </w:p>
    <w:p w14:paraId="2E54FA74" w14:textId="39A6E04F" w:rsidR="001E6303" w:rsidRDefault="001E6303" w:rsidP="001E6303">
      <w:r>
        <w:t>The particulate nutrient load was much higher than the dissolved fractions. Particulate nitrogen export over the barrages (with all water) was 1249.4 tonnes and particulate organic phosp</w:t>
      </w:r>
      <w:r w:rsidR="0026130F">
        <w:t>horus export was 116.1</w:t>
      </w:r>
      <w:r w:rsidR="00BB1943">
        <w:t xml:space="preserve"> tonnes</w:t>
      </w:r>
      <w:r w:rsidR="0026130F">
        <w:t xml:space="preserve"> (</w:t>
      </w:r>
      <w:r w:rsidR="00D53C01">
        <w:fldChar w:fldCharType="begin"/>
      </w:r>
      <w:r w:rsidR="00D53C01">
        <w:instrText xml:space="preserve"> REF _Ref532815273 \h </w:instrText>
      </w:r>
      <w:r w:rsidR="00D53C01">
        <w:fldChar w:fldCharType="separate"/>
      </w:r>
      <w:r w:rsidR="00F504D0">
        <w:t xml:space="preserve">Table </w:t>
      </w:r>
      <w:r w:rsidR="00F504D0">
        <w:rPr>
          <w:noProof/>
        </w:rPr>
        <w:t>2</w:t>
      </w:r>
      <w:r w:rsidR="00D53C01">
        <w:fldChar w:fldCharType="end"/>
      </w:r>
      <w:r>
        <w:t xml:space="preserve">). Commonwealth environmental water contributed approximately 69% of the </w:t>
      </w:r>
      <w:r w:rsidR="00BB1943">
        <w:t xml:space="preserve">export of </w:t>
      </w:r>
      <w:r>
        <w:t xml:space="preserve">particulate organic nutrients. </w:t>
      </w:r>
    </w:p>
    <w:p w14:paraId="0D18FB2D" w14:textId="40781751" w:rsidR="001E6303" w:rsidRPr="00DC47FE" w:rsidRDefault="001E6303" w:rsidP="001E6303">
      <w:r>
        <w:t>The median silica concentrations varied in 2017-18, depending upon site and flow with the highest concentrations observed in Lake Alexandrina. The silica load over the barrages was 13619.9 tonnes, considerably higher than the load</w:t>
      </w:r>
      <w:r w:rsidR="0026130F">
        <w:t xml:space="preserve"> (2088.7 tonnes)</w:t>
      </w:r>
      <w:r>
        <w:t xml:space="preserve"> that was predicted to occur if not environmental water was ava</w:t>
      </w:r>
      <w:r w:rsidR="0026130F">
        <w:t>ilable (</w:t>
      </w:r>
      <w:r w:rsidR="00D53C01">
        <w:fldChar w:fldCharType="begin"/>
      </w:r>
      <w:r w:rsidR="00D53C01">
        <w:instrText xml:space="preserve"> REF _Ref532815273 \h </w:instrText>
      </w:r>
      <w:r w:rsidR="00D53C01">
        <w:fldChar w:fldCharType="separate"/>
      </w:r>
      <w:r w:rsidR="00F504D0">
        <w:t xml:space="preserve">Table </w:t>
      </w:r>
      <w:r w:rsidR="00F504D0">
        <w:rPr>
          <w:noProof/>
        </w:rPr>
        <w:t>2</w:t>
      </w:r>
      <w:r w:rsidR="00D53C01">
        <w:fldChar w:fldCharType="end"/>
      </w:r>
      <w:r>
        <w:t>).</w:t>
      </w:r>
    </w:p>
    <w:p w14:paraId="1268A852" w14:textId="77777777" w:rsidR="001E6303" w:rsidRPr="001A6462" w:rsidRDefault="001E6303" w:rsidP="001E6303">
      <w:pPr>
        <w:rPr>
          <w:i/>
          <w:u w:val="single"/>
        </w:rPr>
      </w:pPr>
      <w:r w:rsidRPr="001A6462">
        <w:rPr>
          <w:i/>
          <w:u w:val="single"/>
        </w:rPr>
        <w:t>Chlorophyll a</w:t>
      </w:r>
    </w:p>
    <w:p w14:paraId="11524262" w14:textId="77F63941" w:rsidR="00B55C33" w:rsidRDefault="001E6303" w:rsidP="007538BB">
      <w:pPr>
        <w:rPr>
          <w:u w:val="single"/>
        </w:rPr>
        <w:sectPr w:rsidR="00B55C33" w:rsidSect="00F020E5">
          <w:footnotePr>
            <w:numFmt w:val="lowerLetter"/>
          </w:footnotePr>
          <w:pgSz w:w="11900" w:h="16840" w:code="9"/>
          <w:pgMar w:top="1440" w:right="1440" w:bottom="1440" w:left="1440" w:header="709" w:footer="709" w:gutter="0"/>
          <w:cols w:space="708"/>
          <w:docGrid w:linePitch="360"/>
        </w:sectPr>
      </w:pPr>
      <w:r>
        <w:t xml:space="preserve">Commonwealth environmental water contributed towards 157 tonnes of chlorophyll </w:t>
      </w:r>
      <w:r w:rsidR="00842F98">
        <w:t xml:space="preserve">transport </w:t>
      </w:r>
      <w:r>
        <w:t xml:space="preserve">over the barrages </w:t>
      </w:r>
      <w:r w:rsidRPr="00083D8F">
        <w:t>to the Murray Mouth (</w:t>
      </w:r>
      <w:r w:rsidR="00D53C01" w:rsidRPr="00083D8F">
        <w:fldChar w:fldCharType="begin"/>
      </w:r>
      <w:r w:rsidR="00D53C01" w:rsidRPr="00083D8F">
        <w:instrText xml:space="preserve"> REF _Ref532815273 \h </w:instrText>
      </w:r>
      <w:r w:rsidR="00D53C01" w:rsidRPr="00083D8F">
        <w:fldChar w:fldCharType="separate"/>
      </w:r>
      <w:r w:rsidR="00F504D0">
        <w:t xml:space="preserve">Table </w:t>
      </w:r>
      <w:r w:rsidR="00F504D0">
        <w:rPr>
          <w:noProof/>
        </w:rPr>
        <w:t>2</w:t>
      </w:r>
      <w:r w:rsidR="00D53C01" w:rsidRPr="00083D8F">
        <w:fldChar w:fldCharType="end"/>
      </w:r>
      <w:r w:rsidRPr="00083D8F">
        <w:t>).</w:t>
      </w:r>
      <w:r w:rsidR="008F7EE3" w:rsidRPr="00083D8F">
        <w:t xml:space="preserve"> Furthermore, 141 tonnes of chlorophyll export through the Murray Mouth was attributed to Commonwealth environmental water.</w:t>
      </w:r>
    </w:p>
    <w:p w14:paraId="500AF44A" w14:textId="31D68249" w:rsidR="00B55C33" w:rsidRDefault="0026130F" w:rsidP="0026130F">
      <w:pPr>
        <w:pStyle w:val="Caption"/>
      </w:pPr>
      <w:bookmarkStart w:id="92" w:name="_Ref532815273"/>
      <w:bookmarkStart w:id="93" w:name="_Toc442086405"/>
      <w:bookmarkStart w:id="94" w:name="_Toc3558391"/>
      <w:r>
        <w:lastRenderedPageBreak/>
        <w:t xml:space="preserve">Table </w:t>
      </w:r>
      <w:r w:rsidR="002A365F">
        <w:rPr>
          <w:noProof/>
        </w:rPr>
        <w:fldChar w:fldCharType="begin"/>
      </w:r>
      <w:r w:rsidR="002A365F">
        <w:rPr>
          <w:noProof/>
        </w:rPr>
        <w:instrText xml:space="preserve"> SEQ Table \* ARABIC </w:instrText>
      </w:r>
      <w:r w:rsidR="002A365F">
        <w:rPr>
          <w:noProof/>
        </w:rPr>
        <w:fldChar w:fldCharType="separate"/>
      </w:r>
      <w:r w:rsidR="00F504D0">
        <w:rPr>
          <w:noProof/>
        </w:rPr>
        <w:t>2</w:t>
      </w:r>
      <w:r w:rsidR="002A365F">
        <w:rPr>
          <w:noProof/>
        </w:rPr>
        <w:fldChar w:fldCharType="end"/>
      </w:r>
      <w:bookmarkEnd w:id="92"/>
      <w:r w:rsidR="00B55C33">
        <w:t xml:space="preserve">. </w:t>
      </w:r>
      <w:bookmarkEnd w:id="93"/>
      <w:r w:rsidR="001E6303" w:rsidRPr="00351B83">
        <w:t>Median concentrati</w:t>
      </w:r>
      <w:r>
        <w:t xml:space="preserve">ons and loads </w:t>
      </w:r>
      <w:r w:rsidR="00D53C01">
        <w:t xml:space="preserve">(tonnes) </w:t>
      </w:r>
      <w:r w:rsidR="001E6303" w:rsidRPr="00351B83">
        <w:t xml:space="preserve">of salinity, nutrients and chlorophyll </w:t>
      </w:r>
      <w:r w:rsidR="001E6303" w:rsidRPr="00351B83">
        <w:rPr>
          <w:i/>
        </w:rPr>
        <w:t>a</w:t>
      </w:r>
      <w:r w:rsidR="001E6303" w:rsidRPr="00351B83">
        <w:t xml:space="preserve"> during 2017</w:t>
      </w:r>
      <w:r w:rsidR="001E6303">
        <w:t>-</w:t>
      </w:r>
      <w:r w:rsidR="001E6303" w:rsidRPr="00351B83">
        <w:t xml:space="preserve">18 for the modelled scenarios at three selected sites. Scenarios include with all water, without Commonwealth environmental water (no CEW) and without any environmental water (no </w:t>
      </w:r>
      <w:proofErr w:type="spellStart"/>
      <w:r w:rsidR="001E6303" w:rsidRPr="00351B83">
        <w:t>eWater</w:t>
      </w:r>
      <w:proofErr w:type="spellEnd"/>
      <w:r w:rsidR="001E6303" w:rsidRPr="00351B83">
        <w:t>).</w:t>
      </w:r>
      <w:bookmarkEnd w:id="94"/>
    </w:p>
    <w:tbl>
      <w:tblPr>
        <w:tblW w:w="138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474"/>
        <w:gridCol w:w="1474"/>
        <w:gridCol w:w="1430"/>
        <w:gridCol w:w="1232"/>
        <w:gridCol w:w="1135"/>
        <w:gridCol w:w="1419"/>
        <w:gridCol w:w="1592"/>
        <w:gridCol w:w="1418"/>
        <w:gridCol w:w="1417"/>
      </w:tblGrid>
      <w:tr w:rsidR="0026130F" w:rsidRPr="00AE2B2C" w14:paraId="26302511" w14:textId="77777777" w:rsidTr="00D53C01">
        <w:trPr>
          <w:trHeight w:val="510"/>
        </w:trPr>
        <w:tc>
          <w:tcPr>
            <w:tcW w:w="1268" w:type="dxa"/>
            <w:shd w:val="clear" w:color="auto" w:fill="auto"/>
            <w:vAlign w:val="center"/>
            <w:hideMark/>
          </w:tcPr>
          <w:p w14:paraId="6518B670" w14:textId="699EAA67" w:rsidR="0026130F" w:rsidRPr="00AE2B2C" w:rsidRDefault="0026130F" w:rsidP="001E6303">
            <w:pPr>
              <w:spacing w:before="0" w:after="0" w:line="240" w:lineRule="auto"/>
              <w:jc w:val="left"/>
              <w:rPr>
                <w:b/>
                <w:bCs/>
                <w:kern w:val="0"/>
                <w:sz w:val="18"/>
                <w:szCs w:val="18"/>
              </w:rPr>
            </w:pPr>
            <w:r>
              <w:rPr>
                <w:b/>
                <w:bCs/>
                <w:kern w:val="0"/>
                <w:sz w:val="18"/>
                <w:szCs w:val="18"/>
              </w:rPr>
              <w:t>Type</w:t>
            </w:r>
          </w:p>
        </w:tc>
        <w:tc>
          <w:tcPr>
            <w:tcW w:w="1474" w:type="dxa"/>
            <w:vAlign w:val="center"/>
          </w:tcPr>
          <w:p w14:paraId="07613AF0" w14:textId="34B19F4E" w:rsidR="0026130F" w:rsidRPr="00AE2B2C" w:rsidRDefault="0026130F" w:rsidP="0026130F">
            <w:pPr>
              <w:spacing w:before="0" w:after="0" w:line="240" w:lineRule="auto"/>
              <w:jc w:val="left"/>
              <w:rPr>
                <w:b/>
                <w:bCs/>
                <w:kern w:val="0"/>
                <w:sz w:val="18"/>
                <w:szCs w:val="18"/>
              </w:rPr>
            </w:pPr>
            <w:r w:rsidRPr="00AE2B2C">
              <w:rPr>
                <w:b/>
                <w:bCs/>
                <w:kern w:val="0"/>
                <w:sz w:val="18"/>
                <w:szCs w:val="18"/>
              </w:rPr>
              <w:t>Site</w:t>
            </w:r>
          </w:p>
        </w:tc>
        <w:tc>
          <w:tcPr>
            <w:tcW w:w="1474" w:type="dxa"/>
            <w:shd w:val="clear" w:color="auto" w:fill="auto"/>
            <w:vAlign w:val="center"/>
            <w:hideMark/>
          </w:tcPr>
          <w:p w14:paraId="001BE672" w14:textId="7C84A2A9" w:rsidR="0026130F" w:rsidRPr="00AE2B2C" w:rsidRDefault="0026130F" w:rsidP="001E6303">
            <w:pPr>
              <w:spacing w:before="0" w:after="0" w:line="240" w:lineRule="auto"/>
              <w:jc w:val="left"/>
              <w:rPr>
                <w:b/>
                <w:bCs/>
                <w:kern w:val="0"/>
                <w:sz w:val="18"/>
                <w:szCs w:val="18"/>
              </w:rPr>
            </w:pPr>
            <w:r w:rsidRPr="00AE2B2C">
              <w:rPr>
                <w:b/>
                <w:bCs/>
                <w:kern w:val="0"/>
                <w:sz w:val="18"/>
                <w:szCs w:val="18"/>
              </w:rPr>
              <w:t>Scenario</w:t>
            </w:r>
          </w:p>
        </w:tc>
        <w:tc>
          <w:tcPr>
            <w:tcW w:w="1430" w:type="dxa"/>
            <w:shd w:val="clear" w:color="auto" w:fill="auto"/>
            <w:vAlign w:val="center"/>
            <w:hideMark/>
          </w:tcPr>
          <w:p w14:paraId="49644B47"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Salinity (PSU)</w:t>
            </w:r>
          </w:p>
        </w:tc>
        <w:tc>
          <w:tcPr>
            <w:tcW w:w="1232" w:type="dxa"/>
            <w:shd w:val="clear" w:color="auto" w:fill="auto"/>
            <w:vAlign w:val="center"/>
            <w:hideMark/>
          </w:tcPr>
          <w:p w14:paraId="27A8AE8C"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Ammonium (mg/L)</w:t>
            </w:r>
          </w:p>
        </w:tc>
        <w:tc>
          <w:tcPr>
            <w:tcW w:w="1135" w:type="dxa"/>
            <w:shd w:val="clear" w:color="auto" w:fill="auto"/>
            <w:vAlign w:val="center"/>
            <w:hideMark/>
          </w:tcPr>
          <w:p w14:paraId="0D3D0B3A"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Phosphate (mg/L)</w:t>
            </w:r>
          </w:p>
        </w:tc>
        <w:tc>
          <w:tcPr>
            <w:tcW w:w="1419" w:type="dxa"/>
            <w:shd w:val="clear" w:color="auto" w:fill="auto"/>
            <w:vAlign w:val="center"/>
            <w:hideMark/>
          </w:tcPr>
          <w:p w14:paraId="79E465CA"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Silica (mg/L)</w:t>
            </w:r>
          </w:p>
        </w:tc>
        <w:tc>
          <w:tcPr>
            <w:tcW w:w="1592" w:type="dxa"/>
            <w:shd w:val="clear" w:color="auto" w:fill="auto"/>
            <w:vAlign w:val="center"/>
            <w:hideMark/>
          </w:tcPr>
          <w:p w14:paraId="4A21FFA7"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Particulate organic nitrogen (mg/L)</w:t>
            </w:r>
          </w:p>
        </w:tc>
        <w:tc>
          <w:tcPr>
            <w:tcW w:w="1418" w:type="dxa"/>
            <w:shd w:val="clear" w:color="auto" w:fill="auto"/>
            <w:vAlign w:val="center"/>
            <w:hideMark/>
          </w:tcPr>
          <w:p w14:paraId="15597A85"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Particulate organic phosphorus (mg/L)</w:t>
            </w:r>
          </w:p>
        </w:tc>
        <w:tc>
          <w:tcPr>
            <w:tcW w:w="1417" w:type="dxa"/>
            <w:shd w:val="clear" w:color="auto" w:fill="auto"/>
            <w:vAlign w:val="center"/>
            <w:hideMark/>
          </w:tcPr>
          <w:p w14:paraId="24BDF36B" w14:textId="77777777" w:rsidR="0026130F" w:rsidRPr="00AE2B2C" w:rsidRDefault="0026130F" w:rsidP="001E6303">
            <w:pPr>
              <w:spacing w:before="0" w:after="0" w:line="240" w:lineRule="auto"/>
              <w:jc w:val="center"/>
              <w:rPr>
                <w:b/>
                <w:bCs/>
                <w:kern w:val="0"/>
                <w:sz w:val="18"/>
                <w:szCs w:val="18"/>
              </w:rPr>
            </w:pPr>
            <w:r w:rsidRPr="00AE2B2C">
              <w:rPr>
                <w:b/>
                <w:bCs/>
                <w:kern w:val="0"/>
                <w:sz w:val="18"/>
                <w:szCs w:val="18"/>
              </w:rPr>
              <w:t xml:space="preserve">Chlorophyll </w:t>
            </w:r>
            <w:r w:rsidRPr="00AE2B2C">
              <w:rPr>
                <w:b/>
                <w:bCs/>
                <w:i/>
                <w:iCs/>
                <w:kern w:val="0"/>
                <w:sz w:val="18"/>
                <w:szCs w:val="18"/>
              </w:rPr>
              <w:t xml:space="preserve">a </w:t>
            </w:r>
            <w:r w:rsidRPr="00AE2B2C">
              <w:rPr>
                <w:b/>
                <w:bCs/>
                <w:kern w:val="0"/>
                <w:sz w:val="18"/>
                <w:szCs w:val="18"/>
              </w:rPr>
              <w:t>(mg/L)</w:t>
            </w:r>
          </w:p>
        </w:tc>
      </w:tr>
      <w:tr w:rsidR="0026130F" w:rsidRPr="00AE2B2C" w14:paraId="7A296DE2" w14:textId="77777777" w:rsidTr="00D53C01">
        <w:trPr>
          <w:trHeight w:val="283"/>
        </w:trPr>
        <w:tc>
          <w:tcPr>
            <w:tcW w:w="1268" w:type="dxa"/>
            <w:vMerge w:val="restart"/>
            <w:shd w:val="clear" w:color="auto" w:fill="auto"/>
            <w:vAlign w:val="center"/>
            <w:hideMark/>
          </w:tcPr>
          <w:p w14:paraId="200AC4CF" w14:textId="35506E27" w:rsidR="0026130F" w:rsidRPr="00AE2B2C" w:rsidRDefault="0026130F" w:rsidP="001E6303">
            <w:pPr>
              <w:spacing w:before="0" w:after="0" w:line="240" w:lineRule="auto"/>
              <w:jc w:val="left"/>
              <w:rPr>
                <w:kern w:val="0"/>
                <w:sz w:val="18"/>
                <w:szCs w:val="18"/>
              </w:rPr>
            </w:pPr>
            <w:r>
              <w:rPr>
                <w:kern w:val="0"/>
                <w:sz w:val="18"/>
                <w:szCs w:val="18"/>
              </w:rPr>
              <w:t>Conc.</w:t>
            </w:r>
          </w:p>
        </w:tc>
        <w:tc>
          <w:tcPr>
            <w:tcW w:w="1474" w:type="dxa"/>
            <w:vMerge w:val="restart"/>
            <w:vAlign w:val="center"/>
          </w:tcPr>
          <w:p w14:paraId="0EEACF6A" w14:textId="35689A35" w:rsidR="0026130F" w:rsidRPr="00AE2B2C" w:rsidRDefault="0026130F" w:rsidP="0026130F">
            <w:pPr>
              <w:spacing w:before="0" w:after="0" w:line="240" w:lineRule="auto"/>
              <w:jc w:val="left"/>
              <w:rPr>
                <w:kern w:val="0"/>
                <w:sz w:val="18"/>
                <w:szCs w:val="18"/>
              </w:rPr>
            </w:pPr>
            <w:r w:rsidRPr="00AE2B2C">
              <w:rPr>
                <w:kern w:val="0"/>
                <w:sz w:val="18"/>
                <w:szCs w:val="18"/>
              </w:rPr>
              <w:t>Wellington</w:t>
            </w:r>
          </w:p>
        </w:tc>
        <w:tc>
          <w:tcPr>
            <w:tcW w:w="1474" w:type="dxa"/>
            <w:shd w:val="clear" w:color="auto" w:fill="auto"/>
            <w:vAlign w:val="center"/>
            <w:hideMark/>
          </w:tcPr>
          <w:p w14:paraId="582D058D" w14:textId="381EC14F" w:rsidR="0026130F" w:rsidRPr="00AE2B2C" w:rsidRDefault="0026130F" w:rsidP="001E6303">
            <w:pPr>
              <w:spacing w:before="0" w:after="0" w:line="240" w:lineRule="auto"/>
              <w:jc w:val="left"/>
              <w:rPr>
                <w:kern w:val="0"/>
                <w:sz w:val="18"/>
                <w:szCs w:val="18"/>
              </w:rPr>
            </w:pPr>
            <w:r w:rsidRPr="00AE2B2C">
              <w:rPr>
                <w:kern w:val="0"/>
                <w:sz w:val="18"/>
                <w:szCs w:val="18"/>
              </w:rPr>
              <w:t>With all water</w:t>
            </w:r>
          </w:p>
        </w:tc>
        <w:tc>
          <w:tcPr>
            <w:tcW w:w="1430" w:type="dxa"/>
            <w:shd w:val="clear" w:color="auto" w:fill="auto"/>
            <w:noWrap/>
            <w:vAlign w:val="bottom"/>
            <w:hideMark/>
          </w:tcPr>
          <w:p w14:paraId="523ACF95" w14:textId="77777777" w:rsidR="0026130F" w:rsidRPr="00AE2B2C" w:rsidRDefault="0026130F" w:rsidP="001E6303">
            <w:pPr>
              <w:spacing w:before="0" w:after="0" w:line="240" w:lineRule="auto"/>
              <w:jc w:val="center"/>
              <w:rPr>
                <w:kern w:val="0"/>
                <w:sz w:val="18"/>
                <w:szCs w:val="18"/>
              </w:rPr>
            </w:pPr>
            <w:r w:rsidRPr="00AE2B2C">
              <w:rPr>
                <w:kern w:val="0"/>
                <w:sz w:val="18"/>
                <w:szCs w:val="18"/>
              </w:rPr>
              <w:t>0.1859</w:t>
            </w:r>
          </w:p>
        </w:tc>
        <w:tc>
          <w:tcPr>
            <w:tcW w:w="1232" w:type="dxa"/>
            <w:shd w:val="clear" w:color="auto" w:fill="auto"/>
            <w:noWrap/>
            <w:vAlign w:val="bottom"/>
            <w:hideMark/>
          </w:tcPr>
          <w:p w14:paraId="353A6D68"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0.0011</w:t>
            </w:r>
          </w:p>
        </w:tc>
        <w:tc>
          <w:tcPr>
            <w:tcW w:w="1135" w:type="dxa"/>
            <w:shd w:val="clear" w:color="auto" w:fill="auto"/>
            <w:noWrap/>
            <w:vAlign w:val="bottom"/>
            <w:hideMark/>
          </w:tcPr>
          <w:p w14:paraId="1D84064D"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0.0019</w:t>
            </w:r>
          </w:p>
        </w:tc>
        <w:tc>
          <w:tcPr>
            <w:tcW w:w="1419" w:type="dxa"/>
            <w:shd w:val="clear" w:color="auto" w:fill="auto"/>
            <w:noWrap/>
            <w:vAlign w:val="bottom"/>
            <w:hideMark/>
          </w:tcPr>
          <w:p w14:paraId="6CF27171" w14:textId="77777777" w:rsidR="0026130F" w:rsidRPr="00AE2B2C" w:rsidRDefault="0026130F" w:rsidP="001E6303">
            <w:pPr>
              <w:spacing w:before="0" w:after="0" w:line="240" w:lineRule="auto"/>
              <w:jc w:val="center"/>
              <w:rPr>
                <w:kern w:val="0"/>
                <w:sz w:val="18"/>
                <w:szCs w:val="18"/>
              </w:rPr>
            </w:pPr>
            <w:r w:rsidRPr="00AE2B2C">
              <w:rPr>
                <w:kern w:val="0"/>
                <w:sz w:val="18"/>
                <w:szCs w:val="18"/>
              </w:rPr>
              <w:t>2.6679</w:t>
            </w:r>
          </w:p>
        </w:tc>
        <w:tc>
          <w:tcPr>
            <w:tcW w:w="1592" w:type="dxa"/>
            <w:shd w:val="clear" w:color="auto" w:fill="auto"/>
            <w:noWrap/>
            <w:vAlign w:val="bottom"/>
            <w:hideMark/>
          </w:tcPr>
          <w:p w14:paraId="2BF6E21B" w14:textId="77777777" w:rsidR="0026130F" w:rsidRPr="00AE2B2C" w:rsidRDefault="0026130F" w:rsidP="001E6303">
            <w:pPr>
              <w:spacing w:before="0" w:after="0" w:line="240" w:lineRule="auto"/>
              <w:jc w:val="center"/>
              <w:rPr>
                <w:kern w:val="0"/>
                <w:sz w:val="18"/>
                <w:szCs w:val="18"/>
              </w:rPr>
            </w:pPr>
            <w:r w:rsidRPr="00AE2B2C">
              <w:rPr>
                <w:kern w:val="0"/>
                <w:sz w:val="18"/>
                <w:szCs w:val="18"/>
              </w:rPr>
              <w:t>0.7667</w:t>
            </w:r>
          </w:p>
        </w:tc>
        <w:tc>
          <w:tcPr>
            <w:tcW w:w="1418" w:type="dxa"/>
            <w:shd w:val="clear" w:color="auto" w:fill="auto"/>
            <w:noWrap/>
            <w:vAlign w:val="bottom"/>
            <w:hideMark/>
          </w:tcPr>
          <w:p w14:paraId="394CE892" w14:textId="77777777" w:rsidR="0026130F" w:rsidRPr="00AE2B2C" w:rsidRDefault="0026130F" w:rsidP="001E6303">
            <w:pPr>
              <w:spacing w:before="0" w:after="0" w:line="240" w:lineRule="auto"/>
              <w:jc w:val="center"/>
              <w:rPr>
                <w:kern w:val="0"/>
                <w:sz w:val="18"/>
                <w:szCs w:val="18"/>
              </w:rPr>
            </w:pPr>
            <w:r w:rsidRPr="00AE2B2C">
              <w:rPr>
                <w:kern w:val="0"/>
                <w:sz w:val="18"/>
                <w:szCs w:val="18"/>
              </w:rPr>
              <w:t>0.0782</w:t>
            </w:r>
          </w:p>
        </w:tc>
        <w:tc>
          <w:tcPr>
            <w:tcW w:w="1417" w:type="dxa"/>
            <w:shd w:val="clear" w:color="auto" w:fill="auto"/>
            <w:noWrap/>
            <w:vAlign w:val="bottom"/>
            <w:hideMark/>
          </w:tcPr>
          <w:p w14:paraId="5682FCCF" w14:textId="77777777" w:rsidR="0026130F" w:rsidRPr="00AE2B2C" w:rsidRDefault="0026130F" w:rsidP="001E6303">
            <w:pPr>
              <w:spacing w:before="0" w:after="0" w:line="240" w:lineRule="auto"/>
              <w:jc w:val="center"/>
              <w:rPr>
                <w:kern w:val="0"/>
                <w:sz w:val="18"/>
                <w:szCs w:val="18"/>
              </w:rPr>
            </w:pPr>
            <w:r w:rsidRPr="00AE2B2C">
              <w:rPr>
                <w:kern w:val="0"/>
                <w:sz w:val="18"/>
                <w:szCs w:val="18"/>
              </w:rPr>
              <w:t>15.8614</w:t>
            </w:r>
          </w:p>
        </w:tc>
      </w:tr>
      <w:tr w:rsidR="0026130F" w:rsidRPr="00AE2B2C" w14:paraId="4DC9E62C" w14:textId="77777777" w:rsidTr="00D53C01">
        <w:trPr>
          <w:trHeight w:val="283"/>
        </w:trPr>
        <w:tc>
          <w:tcPr>
            <w:tcW w:w="1268" w:type="dxa"/>
            <w:vMerge/>
            <w:vAlign w:val="center"/>
            <w:hideMark/>
          </w:tcPr>
          <w:p w14:paraId="22696B64" w14:textId="77777777" w:rsidR="0026130F" w:rsidRPr="00AE2B2C" w:rsidRDefault="0026130F" w:rsidP="001E6303">
            <w:pPr>
              <w:spacing w:before="0" w:after="0" w:line="240" w:lineRule="auto"/>
              <w:jc w:val="left"/>
              <w:rPr>
                <w:kern w:val="0"/>
                <w:sz w:val="18"/>
                <w:szCs w:val="18"/>
              </w:rPr>
            </w:pPr>
          </w:p>
        </w:tc>
        <w:tc>
          <w:tcPr>
            <w:tcW w:w="1474" w:type="dxa"/>
            <w:vMerge/>
            <w:vAlign w:val="center"/>
          </w:tcPr>
          <w:p w14:paraId="36C5277E" w14:textId="77777777" w:rsidR="0026130F" w:rsidRPr="00AE2B2C" w:rsidRDefault="0026130F" w:rsidP="0026130F">
            <w:pPr>
              <w:spacing w:before="0" w:after="0" w:line="240" w:lineRule="auto"/>
              <w:jc w:val="left"/>
              <w:rPr>
                <w:kern w:val="0"/>
                <w:sz w:val="18"/>
                <w:szCs w:val="18"/>
              </w:rPr>
            </w:pPr>
          </w:p>
        </w:tc>
        <w:tc>
          <w:tcPr>
            <w:tcW w:w="1474" w:type="dxa"/>
            <w:shd w:val="clear" w:color="auto" w:fill="auto"/>
            <w:vAlign w:val="center"/>
            <w:hideMark/>
          </w:tcPr>
          <w:p w14:paraId="4149B192" w14:textId="6123D592" w:rsidR="0026130F" w:rsidRPr="00AE2B2C" w:rsidRDefault="0026130F" w:rsidP="001E6303">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hideMark/>
          </w:tcPr>
          <w:p w14:paraId="432E0A80" w14:textId="77777777" w:rsidR="0026130F" w:rsidRPr="00AE2B2C" w:rsidRDefault="0026130F" w:rsidP="001E6303">
            <w:pPr>
              <w:spacing w:before="0" w:after="0" w:line="240" w:lineRule="auto"/>
              <w:jc w:val="center"/>
              <w:rPr>
                <w:kern w:val="0"/>
                <w:sz w:val="18"/>
                <w:szCs w:val="18"/>
              </w:rPr>
            </w:pPr>
            <w:r w:rsidRPr="00AE2B2C">
              <w:rPr>
                <w:kern w:val="0"/>
                <w:sz w:val="18"/>
                <w:szCs w:val="18"/>
              </w:rPr>
              <w:t>0.2282</w:t>
            </w:r>
          </w:p>
        </w:tc>
        <w:tc>
          <w:tcPr>
            <w:tcW w:w="1232" w:type="dxa"/>
            <w:shd w:val="clear" w:color="auto" w:fill="auto"/>
            <w:noWrap/>
            <w:vAlign w:val="bottom"/>
            <w:hideMark/>
          </w:tcPr>
          <w:p w14:paraId="5855AFE2"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0.0012</w:t>
            </w:r>
          </w:p>
        </w:tc>
        <w:tc>
          <w:tcPr>
            <w:tcW w:w="1135" w:type="dxa"/>
            <w:shd w:val="clear" w:color="auto" w:fill="auto"/>
            <w:noWrap/>
            <w:vAlign w:val="bottom"/>
            <w:hideMark/>
          </w:tcPr>
          <w:p w14:paraId="6A4953B4"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0.0017</w:t>
            </w:r>
          </w:p>
        </w:tc>
        <w:tc>
          <w:tcPr>
            <w:tcW w:w="1419" w:type="dxa"/>
            <w:shd w:val="clear" w:color="auto" w:fill="auto"/>
            <w:noWrap/>
            <w:vAlign w:val="bottom"/>
            <w:hideMark/>
          </w:tcPr>
          <w:p w14:paraId="1A1D2218" w14:textId="77777777" w:rsidR="0026130F" w:rsidRPr="00AE2B2C" w:rsidRDefault="0026130F" w:rsidP="001E6303">
            <w:pPr>
              <w:spacing w:before="0" w:after="0" w:line="240" w:lineRule="auto"/>
              <w:jc w:val="center"/>
              <w:rPr>
                <w:kern w:val="0"/>
                <w:sz w:val="18"/>
                <w:szCs w:val="18"/>
              </w:rPr>
            </w:pPr>
            <w:r w:rsidRPr="00AE2B2C">
              <w:rPr>
                <w:kern w:val="0"/>
                <w:sz w:val="18"/>
                <w:szCs w:val="18"/>
              </w:rPr>
              <w:t>4.4705</w:t>
            </w:r>
          </w:p>
        </w:tc>
        <w:tc>
          <w:tcPr>
            <w:tcW w:w="1592" w:type="dxa"/>
            <w:shd w:val="clear" w:color="auto" w:fill="auto"/>
            <w:noWrap/>
            <w:vAlign w:val="bottom"/>
            <w:hideMark/>
          </w:tcPr>
          <w:p w14:paraId="6AB1B64D" w14:textId="77777777" w:rsidR="0026130F" w:rsidRPr="00AE2B2C" w:rsidRDefault="0026130F" w:rsidP="001E6303">
            <w:pPr>
              <w:spacing w:before="0" w:after="0" w:line="240" w:lineRule="auto"/>
              <w:jc w:val="center"/>
              <w:rPr>
                <w:kern w:val="0"/>
                <w:sz w:val="18"/>
                <w:szCs w:val="18"/>
              </w:rPr>
            </w:pPr>
            <w:r w:rsidRPr="00AE2B2C">
              <w:rPr>
                <w:kern w:val="0"/>
                <w:sz w:val="18"/>
                <w:szCs w:val="18"/>
              </w:rPr>
              <w:t>0.7875</w:t>
            </w:r>
          </w:p>
        </w:tc>
        <w:tc>
          <w:tcPr>
            <w:tcW w:w="1418" w:type="dxa"/>
            <w:shd w:val="clear" w:color="auto" w:fill="auto"/>
            <w:noWrap/>
            <w:vAlign w:val="bottom"/>
            <w:hideMark/>
          </w:tcPr>
          <w:p w14:paraId="3EABA208" w14:textId="77777777" w:rsidR="0026130F" w:rsidRPr="00AE2B2C" w:rsidRDefault="0026130F" w:rsidP="001E6303">
            <w:pPr>
              <w:spacing w:before="0" w:after="0" w:line="240" w:lineRule="auto"/>
              <w:jc w:val="center"/>
              <w:rPr>
                <w:kern w:val="0"/>
                <w:sz w:val="18"/>
                <w:szCs w:val="18"/>
              </w:rPr>
            </w:pPr>
            <w:r w:rsidRPr="00AE2B2C">
              <w:rPr>
                <w:kern w:val="0"/>
                <w:sz w:val="18"/>
                <w:szCs w:val="18"/>
              </w:rPr>
              <w:t>0.0789</w:t>
            </w:r>
          </w:p>
        </w:tc>
        <w:tc>
          <w:tcPr>
            <w:tcW w:w="1417" w:type="dxa"/>
            <w:shd w:val="clear" w:color="auto" w:fill="auto"/>
            <w:noWrap/>
            <w:vAlign w:val="bottom"/>
            <w:hideMark/>
          </w:tcPr>
          <w:p w14:paraId="5973E29F" w14:textId="77777777" w:rsidR="0026130F" w:rsidRPr="00AE2B2C" w:rsidRDefault="0026130F" w:rsidP="001E6303">
            <w:pPr>
              <w:spacing w:before="0" w:after="0" w:line="240" w:lineRule="auto"/>
              <w:jc w:val="center"/>
              <w:rPr>
                <w:kern w:val="0"/>
                <w:sz w:val="18"/>
                <w:szCs w:val="18"/>
              </w:rPr>
            </w:pPr>
            <w:r w:rsidRPr="00AE2B2C">
              <w:rPr>
                <w:kern w:val="0"/>
                <w:sz w:val="18"/>
                <w:szCs w:val="18"/>
              </w:rPr>
              <w:t>13.8905</w:t>
            </w:r>
          </w:p>
        </w:tc>
      </w:tr>
      <w:tr w:rsidR="0026130F" w:rsidRPr="00AE2B2C" w14:paraId="2889747D" w14:textId="77777777" w:rsidTr="00D53C01">
        <w:trPr>
          <w:trHeight w:val="283"/>
        </w:trPr>
        <w:tc>
          <w:tcPr>
            <w:tcW w:w="1268" w:type="dxa"/>
            <w:vMerge/>
            <w:vAlign w:val="center"/>
            <w:hideMark/>
          </w:tcPr>
          <w:p w14:paraId="558FFBDA" w14:textId="77777777" w:rsidR="0026130F" w:rsidRPr="00AE2B2C" w:rsidRDefault="0026130F" w:rsidP="001E6303">
            <w:pPr>
              <w:spacing w:before="0" w:after="0" w:line="240" w:lineRule="auto"/>
              <w:jc w:val="left"/>
              <w:rPr>
                <w:kern w:val="0"/>
                <w:sz w:val="18"/>
                <w:szCs w:val="18"/>
              </w:rPr>
            </w:pPr>
          </w:p>
        </w:tc>
        <w:tc>
          <w:tcPr>
            <w:tcW w:w="1474" w:type="dxa"/>
            <w:vMerge/>
            <w:vAlign w:val="center"/>
          </w:tcPr>
          <w:p w14:paraId="52ADAA96" w14:textId="77777777" w:rsidR="0026130F" w:rsidRPr="00AE2B2C" w:rsidRDefault="0026130F" w:rsidP="0026130F">
            <w:pPr>
              <w:spacing w:before="0" w:after="0" w:line="240" w:lineRule="auto"/>
              <w:jc w:val="left"/>
              <w:rPr>
                <w:kern w:val="0"/>
                <w:sz w:val="18"/>
                <w:szCs w:val="18"/>
              </w:rPr>
            </w:pPr>
          </w:p>
        </w:tc>
        <w:tc>
          <w:tcPr>
            <w:tcW w:w="1474" w:type="dxa"/>
            <w:shd w:val="clear" w:color="auto" w:fill="auto"/>
            <w:vAlign w:val="center"/>
            <w:hideMark/>
          </w:tcPr>
          <w:p w14:paraId="0FBDBA2F" w14:textId="4488E45D" w:rsidR="0026130F" w:rsidRPr="00AE2B2C" w:rsidRDefault="0026130F" w:rsidP="001E6303">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hideMark/>
          </w:tcPr>
          <w:p w14:paraId="7C9C4455" w14:textId="77777777" w:rsidR="0026130F" w:rsidRPr="00AE2B2C" w:rsidRDefault="0026130F" w:rsidP="001E6303">
            <w:pPr>
              <w:spacing w:before="0" w:after="0" w:line="240" w:lineRule="auto"/>
              <w:jc w:val="center"/>
              <w:rPr>
                <w:kern w:val="0"/>
                <w:sz w:val="18"/>
                <w:szCs w:val="18"/>
              </w:rPr>
            </w:pPr>
            <w:r w:rsidRPr="00AE2B2C">
              <w:rPr>
                <w:kern w:val="0"/>
                <w:sz w:val="18"/>
                <w:szCs w:val="18"/>
              </w:rPr>
              <w:t>0.2432</w:t>
            </w:r>
          </w:p>
        </w:tc>
        <w:tc>
          <w:tcPr>
            <w:tcW w:w="1232" w:type="dxa"/>
            <w:shd w:val="clear" w:color="auto" w:fill="auto"/>
            <w:noWrap/>
            <w:vAlign w:val="bottom"/>
            <w:hideMark/>
          </w:tcPr>
          <w:p w14:paraId="11F677FA"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0.0014</w:t>
            </w:r>
          </w:p>
        </w:tc>
        <w:tc>
          <w:tcPr>
            <w:tcW w:w="1135" w:type="dxa"/>
            <w:shd w:val="clear" w:color="auto" w:fill="auto"/>
            <w:noWrap/>
            <w:vAlign w:val="bottom"/>
            <w:hideMark/>
          </w:tcPr>
          <w:p w14:paraId="3765787B"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0.0018</w:t>
            </w:r>
          </w:p>
        </w:tc>
        <w:tc>
          <w:tcPr>
            <w:tcW w:w="1419" w:type="dxa"/>
            <w:shd w:val="clear" w:color="auto" w:fill="auto"/>
            <w:noWrap/>
            <w:vAlign w:val="bottom"/>
            <w:hideMark/>
          </w:tcPr>
          <w:p w14:paraId="4ACBC52C" w14:textId="77777777" w:rsidR="0026130F" w:rsidRPr="00AE2B2C" w:rsidRDefault="0026130F" w:rsidP="001E6303">
            <w:pPr>
              <w:spacing w:before="0" w:after="0" w:line="240" w:lineRule="auto"/>
              <w:jc w:val="center"/>
              <w:rPr>
                <w:kern w:val="0"/>
                <w:sz w:val="18"/>
                <w:szCs w:val="18"/>
              </w:rPr>
            </w:pPr>
            <w:r w:rsidRPr="00AE2B2C">
              <w:rPr>
                <w:kern w:val="0"/>
                <w:sz w:val="18"/>
                <w:szCs w:val="18"/>
              </w:rPr>
              <w:t>5.0456</w:t>
            </w:r>
          </w:p>
        </w:tc>
        <w:tc>
          <w:tcPr>
            <w:tcW w:w="1592" w:type="dxa"/>
            <w:shd w:val="clear" w:color="auto" w:fill="auto"/>
            <w:noWrap/>
            <w:vAlign w:val="bottom"/>
            <w:hideMark/>
          </w:tcPr>
          <w:p w14:paraId="0658158F" w14:textId="77777777" w:rsidR="0026130F" w:rsidRPr="00AE2B2C" w:rsidRDefault="0026130F" w:rsidP="001E6303">
            <w:pPr>
              <w:spacing w:before="0" w:after="0" w:line="240" w:lineRule="auto"/>
              <w:jc w:val="center"/>
              <w:rPr>
                <w:kern w:val="0"/>
                <w:sz w:val="18"/>
                <w:szCs w:val="18"/>
              </w:rPr>
            </w:pPr>
            <w:r w:rsidRPr="00AE2B2C">
              <w:rPr>
                <w:kern w:val="0"/>
                <w:sz w:val="18"/>
                <w:szCs w:val="18"/>
              </w:rPr>
              <w:t>0.7809</w:t>
            </w:r>
          </w:p>
        </w:tc>
        <w:tc>
          <w:tcPr>
            <w:tcW w:w="1418" w:type="dxa"/>
            <w:shd w:val="clear" w:color="auto" w:fill="auto"/>
            <w:noWrap/>
            <w:vAlign w:val="bottom"/>
            <w:hideMark/>
          </w:tcPr>
          <w:p w14:paraId="7C3FC9FD" w14:textId="77777777" w:rsidR="0026130F" w:rsidRPr="00AE2B2C" w:rsidRDefault="0026130F" w:rsidP="001E6303">
            <w:pPr>
              <w:spacing w:before="0" w:after="0" w:line="240" w:lineRule="auto"/>
              <w:jc w:val="center"/>
              <w:rPr>
                <w:kern w:val="0"/>
                <w:sz w:val="18"/>
                <w:szCs w:val="18"/>
              </w:rPr>
            </w:pPr>
            <w:r w:rsidRPr="00AE2B2C">
              <w:rPr>
                <w:kern w:val="0"/>
                <w:sz w:val="18"/>
                <w:szCs w:val="18"/>
              </w:rPr>
              <w:t>0.0789</w:t>
            </w:r>
          </w:p>
        </w:tc>
        <w:tc>
          <w:tcPr>
            <w:tcW w:w="1417" w:type="dxa"/>
            <w:shd w:val="clear" w:color="auto" w:fill="auto"/>
            <w:noWrap/>
            <w:vAlign w:val="bottom"/>
            <w:hideMark/>
          </w:tcPr>
          <w:p w14:paraId="3634F435" w14:textId="77777777" w:rsidR="0026130F" w:rsidRPr="00AE2B2C" w:rsidRDefault="0026130F" w:rsidP="001E6303">
            <w:pPr>
              <w:spacing w:before="0" w:after="0" w:line="240" w:lineRule="auto"/>
              <w:jc w:val="center"/>
              <w:rPr>
                <w:kern w:val="0"/>
                <w:sz w:val="18"/>
                <w:szCs w:val="18"/>
              </w:rPr>
            </w:pPr>
            <w:r w:rsidRPr="00AE2B2C">
              <w:rPr>
                <w:kern w:val="0"/>
                <w:sz w:val="18"/>
                <w:szCs w:val="18"/>
              </w:rPr>
              <w:t>13.8179</w:t>
            </w:r>
          </w:p>
        </w:tc>
      </w:tr>
      <w:tr w:rsidR="0026130F" w:rsidRPr="00AE2B2C" w14:paraId="1626AC20" w14:textId="77777777" w:rsidTr="00D53C01">
        <w:trPr>
          <w:trHeight w:val="283"/>
        </w:trPr>
        <w:tc>
          <w:tcPr>
            <w:tcW w:w="1268" w:type="dxa"/>
            <w:vMerge/>
            <w:shd w:val="clear" w:color="auto" w:fill="auto"/>
            <w:vAlign w:val="center"/>
            <w:hideMark/>
          </w:tcPr>
          <w:p w14:paraId="3C46B414" w14:textId="741117D4" w:rsidR="0026130F" w:rsidRPr="00AE2B2C" w:rsidRDefault="0026130F" w:rsidP="001E6303">
            <w:pPr>
              <w:spacing w:before="0" w:after="0" w:line="240" w:lineRule="auto"/>
              <w:jc w:val="left"/>
              <w:rPr>
                <w:kern w:val="0"/>
                <w:sz w:val="18"/>
                <w:szCs w:val="18"/>
              </w:rPr>
            </w:pPr>
          </w:p>
        </w:tc>
        <w:tc>
          <w:tcPr>
            <w:tcW w:w="1474" w:type="dxa"/>
            <w:vMerge w:val="restart"/>
            <w:vAlign w:val="center"/>
          </w:tcPr>
          <w:p w14:paraId="2D79FE96" w14:textId="4ECC076B" w:rsidR="0026130F" w:rsidRPr="00AE2B2C" w:rsidRDefault="0026130F" w:rsidP="0026130F">
            <w:pPr>
              <w:spacing w:before="0" w:after="0" w:line="240" w:lineRule="auto"/>
              <w:jc w:val="left"/>
              <w:rPr>
                <w:kern w:val="0"/>
                <w:sz w:val="18"/>
                <w:szCs w:val="18"/>
              </w:rPr>
            </w:pPr>
            <w:r w:rsidRPr="00AE2B2C">
              <w:rPr>
                <w:kern w:val="0"/>
                <w:sz w:val="18"/>
                <w:szCs w:val="18"/>
              </w:rPr>
              <w:t>Lake Alexandrina Middle</w:t>
            </w:r>
          </w:p>
        </w:tc>
        <w:tc>
          <w:tcPr>
            <w:tcW w:w="1474" w:type="dxa"/>
            <w:shd w:val="clear" w:color="auto" w:fill="auto"/>
            <w:vAlign w:val="center"/>
            <w:hideMark/>
          </w:tcPr>
          <w:p w14:paraId="7F7746D7" w14:textId="6B761E6C" w:rsidR="0026130F" w:rsidRPr="00AE2B2C" w:rsidRDefault="0026130F" w:rsidP="001E6303">
            <w:pPr>
              <w:spacing w:before="0" w:after="0" w:line="240" w:lineRule="auto"/>
              <w:jc w:val="left"/>
              <w:rPr>
                <w:kern w:val="0"/>
                <w:sz w:val="18"/>
                <w:szCs w:val="18"/>
              </w:rPr>
            </w:pPr>
            <w:r w:rsidRPr="00AE2B2C">
              <w:rPr>
                <w:kern w:val="0"/>
                <w:sz w:val="18"/>
                <w:szCs w:val="18"/>
              </w:rPr>
              <w:t>With all water</w:t>
            </w:r>
          </w:p>
        </w:tc>
        <w:tc>
          <w:tcPr>
            <w:tcW w:w="1430" w:type="dxa"/>
            <w:shd w:val="clear" w:color="auto" w:fill="auto"/>
            <w:noWrap/>
            <w:vAlign w:val="bottom"/>
            <w:hideMark/>
          </w:tcPr>
          <w:p w14:paraId="1DE5B5AC" w14:textId="77777777" w:rsidR="0026130F" w:rsidRPr="00AE2B2C" w:rsidRDefault="0026130F" w:rsidP="001E6303">
            <w:pPr>
              <w:spacing w:before="0" w:after="0" w:line="240" w:lineRule="auto"/>
              <w:jc w:val="center"/>
              <w:rPr>
                <w:kern w:val="0"/>
                <w:sz w:val="18"/>
                <w:szCs w:val="18"/>
              </w:rPr>
            </w:pPr>
            <w:r w:rsidRPr="00AE2B2C">
              <w:rPr>
                <w:kern w:val="0"/>
                <w:sz w:val="18"/>
                <w:szCs w:val="18"/>
              </w:rPr>
              <w:t>0.2753</w:t>
            </w:r>
          </w:p>
        </w:tc>
        <w:tc>
          <w:tcPr>
            <w:tcW w:w="1232" w:type="dxa"/>
            <w:shd w:val="clear" w:color="auto" w:fill="auto"/>
            <w:noWrap/>
            <w:vAlign w:val="bottom"/>
            <w:hideMark/>
          </w:tcPr>
          <w:p w14:paraId="10773BDD" w14:textId="77777777" w:rsidR="0026130F" w:rsidRPr="00AE2B2C" w:rsidRDefault="0026130F" w:rsidP="001E6303">
            <w:pPr>
              <w:spacing w:before="0" w:after="0" w:line="240" w:lineRule="auto"/>
              <w:jc w:val="center"/>
              <w:rPr>
                <w:kern w:val="0"/>
                <w:sz w:val="18"/>
                <w:szCs w:val="18"/>
              </w:rPr>
            </w:pPr>
            <w:r w:rsidRPr="00AE2B2C">
              <w:rPr>
                <w:kern w:val="0"/>
                <w:sz w:val="18"/>
                <w:szCs w:val="18"/>
              </w:rPr>
              <w:t>0.0011</w:t>
            </w:r>
          </w:p>
        </w:tc>
        <w:tc>
          <w:tcPr>
            <w:tcW w:w="1135" w:type="dxa"/>
            <w:shd w:val="clear" w:color="auto" w:fill="auto"/>
            <w:noWrap/>
            <w:vAlign w:val="bottom"/>
            <w:hideMark/>
          </w:tcPr>
          <w:p w14:paraId="49403F7D" w14:textId="77777777" w:rsidR="0026130F" w:rsidRPr="00AE2B2C" w:rsidRDefault="0026130F" w:rsidP="001E6303">
            <w:pPr>
              <w:spacing w:before="0" w:after="0" w:line="240" w:lineRule="auto"/>
              <w:jc w:val="center"/>
              <w:rPr>
                <w:kern w:val="0"/>
                <w:sz w:val="18"/>
                <w:szCs w:val="18"/>
              </w:rPr>
            </w:pPr>
            <w:r w:rsidRPr="00AE2B2C">
              <w:rPr>
                <w:kern w:val="0"/>
                <w:sz w:val="18"/>
                <w:szCs w:val="18"/>
              </w:rPr>
              <w:t>0.0052</w:t>
            </w:r>
          </w:p>
        </w:tc>
        <w:tc>
          <w:tcPr>
            <w:tcW w:w="1419" w:type="dxa"/>
            <w:shd w:val="clear" w:color="auto" w:fill="auto"/>
            <w:noWrap/>
            <w:vAlign w:val="bottom"/>
            <w:hideMark/>
          </w:tcPr>
          <w:p w14:paraId="40D06CB6" w14:textId="77777777" w:rsidR="0026130F" w:rsidRPr="00AE2B2C" w:rsidRDefault="0026130F" w:rsidP="001E6303">
            <w:pPr>
              <w:spacing w:before="0" w:after="0" w:line="240" w:lineRule="auto"/>
              <w:jc w:val="center"/>
              <w:rPr>
                <w:kern w:val="0"/>
                <w:sz w:val="18"/>
                <w:szCs w:val="18"/>
              </w:rPr>
            </w:pPr>
            <w:r w:rsidRPr="00AE2B2C">
              <w:rPr>
                <w:kern w:val="0"/>
                <w:sz w:val="18"/>
                <w:szCs w:val="18"/>
              </w:rPr>
              <w:t>9.7625</w:t>
            </w:r>
          </w:p>
        </w:tc>
        <w:tc>
          <w:tcPr>
            <w:tcW w:w="1592" w:type="dxa"/>
            <w:shd w:val="clear" w:color="auto" w:fill="auto"/>
            <w:noWrap/>
            <w:vAlign w:val="bottom"/>
            <w:hideMark/>
          </w:tcPr>
          <w:p w14:paraId="16E754D7" w14:textId="77777777" w:rsidR="0026130F" w:rsidRPr="00AE2B2C" w:rsidRDefault="0026130F" w:rsidP="001E6303">
            <w:pPr>
              <w:spacing w:before="0" w:after="0" w:line="240" w:lineRule="auto"/>
              <w:jc w:val="center"/>
              <w:rPr>
                <w:kern w:val="0"/>
                <w:sz w:val="18"/>
                <w:szCs w:val="18"/>
              </w:rPr>
            </w:pPr>
            <w:r w:rsidRPr="00AE2B2C">
              <w:rPr>
                <w:kern w:val="0"/>
                <w:sz w:val="18"/>
                <w:szCs w:val="18"/>
              </w:rPr>
              <w:t>1.0323</w:t>
            </w:r>
          </w:p>
        </w:tc>
        <w:tc>
          <w:tcPr>
            <w:tcW w:w="1418" w:type="dxa"/>
            <w:shd w:val="clear" w:color="auto" w:fill="auto"/>
            <w:noWrap/>
            <w:vAlign w:val="bottom"/>
            <w:hideMark/>
          </w:tcPr>
          <w:p w14:paraId="43AE83F6" w14:textId="77777777" w:rsidR="0026130F" w:rsidRPr="00AE2B2C" w:rsidRDefault="0026130F" w:rsidP="001E6303">
            <w:pPr>
              <w:spacing w:before="0" w:after="0" w:line="240" w:lineRule="auto"/>
              <w:jc w:val="center"/>
              <w:rPr>
                <w:kern w:val="0"/>
                <w:sz w:val="18"/>
                <w:szCs w:val="18"/>
              </w:rPr>
            </w:pPr>
            <w:r w:rsidRPr="00AE2B2C">
              <w:rPr>
                <w:kern w:val="0"/>
                <w:sz w:val="18"/>
                <w:szCs w:val="18"/>
              </w:rPr>
              <w:t>0.0977</w:t>
            </w:r>
          </w:p>
        </w:tc>
        <w:tc>
          <w:tcPr>
            <w:tcW w:w="1417" w:type="dxa"/>
            <w:shd w:val="clear" w:color="auto" w:fill="auto"/>
            <w:noWrap/>
            <w:vAlign w:val="bottom"/>
            <w:hideMark/>
          </w:tcPr>
          <w:p w14:paraId="190955A0" w14:textId="77777777" w:rsidR="0026130F" w:rsidRPr="00AE2B2C" w:rsidRDefault="0026130F" w:rsidP="001E6303">
            <w:pPr>
              <w:spacing w:before="0" w:after="0" w:line="240" w:lineRule="auto"/>
              <w:jc w:val="center"/>
              <w:rPr>
                <w:kern w:val="0"/>
                <w:sz w:val="18"/>
                <w:szCs w:val="18"/>
              </w:rPr>
            </w:pPr>
            <w:r w:rsidRPr="00AE2B2C">
              <w:rPr>
                <w:kern w:val="0"/>
                <w:sz w:val="18"/>
                <w:szCs w:val="18"/>
              </w:rPr>
              <w:t>14.4393</w:t>
            </w:r>
          </w:p>
        </w:tc>
      </w:tr>
      <w:tr w:rsidR="0026130F" w:rsidRPr="00AE2B2C" w14:paraId="2246F26C" w14:textId="77777777" w:rsidTr="00D53C01">
        <w:trPr>
          <w:trHeight w:val="283"/>
        </w:trPr>
        <w:tc>
          <w:tcPr>
            <w:tcW w:w="1268" w:type="dxa"/>
            <w:vMerge/>
            <w:vAlign w:val="center"/>
            <w:hideMark/>
          </w:tcPr>
          <w:p w14:paraId="64A608A9" w14:textId="77777777" w:rsidR="0026130F" w:rsidRPr="00AE2B2C" w:rsidRDefault="0026130F" w:rsidP="001E6303">
            <w:pPr>
              <w:spacing w:before="0" w:after="0" w:line="240" w:lineRule="auto"/>
              <w:jc w:val="left"/>
              <w:rPr>
                <w:kern w:val="0"/>
                <w:sz w:val="18"/>
                <w:szCs w:val="18"/>
              </w:rPr>
            </w:pPr>
          </w:p>
        </w:tc>
        <w:tc>
          <w:tcPr>
            <w:tcW w:w="1474" w:type="dxa"/>
            <w:vMerge/>
            <w:vAlign w:val="center"/>
          </w:tcPr>
          <w:p w14:paraId="7934A8E6" w14:textId="77777777" w:rsidR="0026130F" w:rsidRPr="00AE2B2C" w:rsidRDefault="0026130F" w:rsidP="0026130F">
            <w:pPr>
              <w:spacing w:before="0" w:after="0" w:line="240" w:lineRule="auto"/>
              <w:jc w:val="left"/>
              <w:rPr>
                <w:kern w:val="0"/>
                <w:sz w:val="18"/>
                <w:szCs w:val="18"/>
              </w:rPr>
            </w:pPr>
          </w:p>
        </w:tc>
        <w:tc>
          <w:tcPr>
            <w:tcW w:w="1474" w:type="dxa"/>
            <w:shd w:val="clear" w:color="auto" w:fill="auto"/>
            <w:vAlign w:val="center"/>
            <w:hideMark/>
          </w:tcPr>
          <w:p w14:paraId="50A72EB5" w14:textId="3C2882F4" w:rsidR="0026130F" w:rsidRPr="00AE2B2C" w:rsidRDefault="0026130F" w:rsidP="001E6303">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hideMark/>
          </w:tcPr>
          <w:p w14:paraId="38B7C480" w14:textId="77777777" w:rsidR="0026130F" w:rsidRPr="00AE2B2C" w:rsidRDefault="0026130F" w:rsidP="001E6303">
            <w:pPr>
              <w:spacing w:before="0" w:after="0" w:line="240" w:lineRule="auto"/>
              <w:jc w:val="center"/>
              <w:rPr>
                <w:kern w:val="0"/>
                <w:sz w:val="18"/>
                <w:szCs w:val="18"/>
              </w:rPr>
            </w:pPr>
            <w:r w:rsidRPr="00AE2B2C">
              <w:rPr>
                <w:kern w:val="0"/>
                <w:sz w:val="18"/>
                <w:szCs w:val="18"/>
              </w:rPr>
              <w:t>0.3074</w:t>
            </w:r>
          </w:p>
        </w:tc>
        <w:tc>
          <w:tcPr>
            <w:tcW w:w="1232" w:type="dxa"/>
            <w:shd w:val="clear" w:color="auto" w:fill="auto"/>
            <w:noWrap/>
            <w:vAlign w:val="bottom"/>
            <w:hideMark/>
          </w:tcPr>
          <w:p w14:paraId="7CFA27CE" w14:textId="7494D109" w:rsidR="0026130F" w:rsidRPr="00AE2B2C" w:rsidRDefault="0026130F" w:rsidP="001E6303">
            <w:pPr>
              <w:spacing w:before="0" w:after="0" w:line="240" w:lineRule="auto"/>
              <w:jc w:val="center"/>
              <w:rPr>
                <w:kern w:val="0"/>
                <w:sz w:val="18"/>
                <w:szCs w:val="18"/>
              </w:rPr>
            </w:pPr>
            <w:r w:rsidRPr="00AE2B2C">
              <w:rPr>
                <w:kern w:val="0"/>
                <w:sz w:val="18"/>
                <w:szCs w:val="18"/>
              </w:rPr>
              <w:t>0.001</w:t>
            </w:r>
            <w:r w:rsidR="00BD6E3B">
              <w:rPr>
                <w:kern w:val="0"/>
                <w:sz w:val="18"/>
                <w:szCs w:val="18"/>
              </w:rPr>
              <w:t>0</w:t>
            </w:r>
          </w:p>
        </w:tc>
        <w:tc>
          <w:tcPr>
            <w:tcW w:w="1135" w:type="dxa"/>
            <w:shd w:val="clear" w:color="auto" w:fill="auto"/>
            <w:noWrap/>
            <w:vAlign w:val="bottom"/>
            <w:hideMark/>
          </w:tcPr>
          <w:p w14:paraId="23D60AB7" w14:textId="77777777" w:rsidR="0026130F" w:rsidRPr="00AE2B2C" w:rsidRDefault="0026130F" w:rsidP="001E6303">
            <w:pPr>
              <w:spacing w:before="0" w:after="0" w:line="240" w:lineRule="auto"/>
              <w:jc w:val="center"/>
              <w:rPr>
                <w:kern w:val="0"/>
                <w:sz w:val="18"/>
                <w:szCs w:val="18"/>
              </w:rPr>
            </w:pPr>
            <w:r w:rsidRPr="00AE2B2C">
              <w:rPr>
                <w:kern w:val="0"/>
                <w:sz w:val="18"/>
                <w:szCs w:val="18"/>
              </w:rPr>
              <w:t>0.0082</w:t>
            </w:r>
          </w:p>
        </w:tc>
        <w:tc>
          <w:tcPr>
            <w:tcW w:w="1419" w:type="dxa"/>
            <w:shd w:val="clear" w:color="auto" w:fill="auto"/>
            <w:noWrap/>
            <w:vAlign w:val="bottom"/>
            <w:hideMark/>
          </w:tcPr>
          <w:p w14:paraId="6565D224" w14:textId="77777777" w:rsidR="0026130F" w:rsidRPr="00AE2B2C" w:rsidRDefault="0026130F" w:rsidP="001E6303">
            <w:pPr>
              <w:spacing w:before="0" w:after="0" w:line="240" w:lineRule="auto"/>
              <w:jc w:val="center"/>
              <w:rPr>
                <w:kern w:val="0"/>
                <w:sz w:val="18"/>
                <w:szCs w:val="18"/>
              </w:rPr>
            </w:pPr>
            <w:r w:rsidRPr="00AE2B2C">
              <w:rPr>
                <w:kern w:val="0"/>
                <w:sz w:val="18"/>
                <w:szCs w:val="18"/>
              </w:rPr>
              <w:t>12.4194</w:t>
            </w:r>
          </w:p>
        </w:tc>
        <w:tc>
          <w:tcPr>
            <w:tcW w:w="1592" w:type="dxa"/>
            <w:shd w:val="clear" w:color="auto" w:fill="auto"/>
            <w:noWrap/>
            <w:vAlign w:val="bottom"/>
            <w:hideMark/>
          </w:tcPr>
          <w:p w14:paraId="0E3B89BF" w14:textId="77777777" w:rsidR="0026130F" w:rsidRPr="00AE2B2C" w:rsidRDefault="0026130F" w:rsidP="001E6303">
            <w:pPr>
              <w:spacing w:before="0" w:after="0" w:line="240" w:lineRule="auto"/>
              <w:jc w:val="center"/>
              <w:rPr>
                <w:kern w:val="0"/>
                <w:sz w:val="18"/>
                <w:szCs w:val="18"/>
              </w:rPr>
            </w:pPr>
            <w:r w:rsidRPr="00AE2B2C">
              <w:rPr>
                <w:kern w:val="0"/>
                <w:sz w:val="18"/>
                <w:szCs w:val="18"/>
              </w:rPr>
              <w:t>1.1413</w:t>
            </w:r>
          </w:p>
        </w:tc>
        <w:tc>
          <w:tcPr>
            <w:tcW w:w="1418" w:type="dxa"/>
            <w:shd w:val="clear" w:color="auto" w:fill="auto"/>
            <w:noWrap/>
            <w:vAlign w:val="bottom"/>
            <w:hideMark/>
          </w:tcPr>
          <w:p w14:paraId="1D200F9F" w14:textId="77777777" w:rsidR="0026130F" w:rsidRPr="00AE2B2C" w:rsidRDefault="0026130F" w:rsidP="001E6303">
            <w:pPr>
              <w:spacing w:before="0" w:after="0" w:line="240" w:lineRule="auto"/>
              <w:jc w:val="center"/>
              <w:rPr>
                <w:kern w:val="0"/>
                <w:sz w:val="18"/>
                <w:szCs w:val="18"/>
              </w:rPr>
            </w:pPr>
            <w:r w:rsidRPr="00AE2B2C">
              <w:rPr>
                <w:kern w:val="0"/>
                <w:sz w:val="18"/>
                <w:szCs w:val="18"/>
              </w:rPr>
              <w:t>0.1071</w:t>
            </w:r>
          </w:p>
        </w:tc>
        <w:tc>
          <w:tcPr>
            <w:tcW w:w="1417" w:type="dxa"/>
            <w:shd w:val="clear" w:color="auto" w:fill="auto"/>
            <w:noWrap/>
            <w:vAlign w:val="bottom"/>
            <w:hideMark/>
          </w:tcPr>
          <w:p w14:paraId="7204192E" w14:textId="5EDEF1A5" w:rsidR="0026130F" w:rsidRPr="00AE2B2C" w:rsidRDefault="0026130F" w:rsidP="001E6303">
            <w:pPr>
              <w:spacing w:before="0" w:after="0" w:line="240" w:lineRule="auto"/>
              <w:jc w:val="center"/>
              <w:rPr>
                <w:kern w:val="0"/>
                <w:sz w:val="18"/>
                <w:szCs w:val="18"/>
              </w:rPr>
            </w:pPr>
            <w:r w:rsidRPr="00AE2B2C">
              <w:rPr>
                <w:kern w:val="0"/>
                <w:sz w:val="18"/>
                <w:szCs w:val="18"/>
              </w:rPr>
              <w:t>15.159</w:t>
            </w:r>
            <w:r w:rsidR="00BD6E3B">
              <w:rPr>
                <w:kern w:val="0"/>
                <w:sz w:val="18"/>
                <w:szCs w:val="18"/>
              </w:rPr>
              <w:t>0</w:t>
            </w:r>
          </w:p>
        </w:tc>
      </w:tr>
      <w:tr w:rsidR="0026130F" w:rsidRPr="00AE2B2C" w14:paraId="47B5F1AD" w14:textId="77777777" w:rsidTr="00D53C01">
        <w:trPr>
          <w:trHeight w:val="283"/>
        </w:trPr>
        <w:tc>
          <w:tcPr>
            <w:tcW w:w="1268" w:type="dxa"/>
            <w:vMerge/>
            <w:vAlign w:val="center"/>
            <w:hideMark/>
          </w:tcPr>
          <w:p w14:paraId="16CEE4B1" w14:textId="77777777" w:rsidR="0026130F" w:rsidRPr="00AE2B2C" w:rsidRDefault="0026130F" w:rsidP="001E6303">
            <w:pPr>
              <w:spacing w:before="0" w:after="0" w:line="240" w:lineRule="auto"/>
              <w:jc w:val="left"/>
              <w:rPr>
                <w:kern w:val="0"/>
                <w:sz w:val="18"/>
                <w:szCs w:val="18"/>
              </w:rPr>
            </w:pPr>
          </w:p>
        </w:tc>
        <w:tc>
          <w:tcPr>
            <w:tcW w:w="1474" w:type="dxa"/>
            <w:vMerge/>
            <w:vAlign w:val="center"/>
          </w:tcPr>
          <w:p w14:paraId="6697E812" w14:textId="77777777" w:rsidR="0026130F" w:rsidRPr="00AE2B2C" w:rsidRDefault="0026130F" w:rsidP="0026130F">
            <w:pPr>
              <w:spacing w:before="0" w:after="0" w:line="240" w:lineRule="auto"/>
              <w:jc w:val="left"/>
              <w:rPr>
                <w:kern w:val="0"/>
                <w:sz w:val="18"/>
                <w:szCs w:val="18"/>
              </w:rPr>
            </w:pPr>
          </w:p>
        </w:tc>
        <w:tc>
          <w:tcPr>
            <w:tcW w:w="1474" w:type="dxa"/>
            <w:shd w:val="clear" w:color="auto" w:fill="auto"/>
            <w:vAlign w:val="center"/>
            <w:hideMark/>
          </w:tcPr>
          <w:p w14:paraId="1A280A68" w14:textId="74406CB9" w:rsidR="0026130F" w:rsidRPr="00AE2B2C" w:rsidRDefault="0026130F" w:rsidP="001E6303">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hideMark/>
          </w:tcPr>
          <w:p w14:paraId="0D2402CA" w14:textId="77777777" w:rsidR="0026130F" w:rsidRPr="00AE2B2C" w:rsidRDefault="0026130F" w:rsidP="001E6303">
            <w:pPr>
              <w:spacing w:before="0" w:after="0" w:line="240" w:lineRule="auto"/>
              <w:jc w:val="center"/>
              <w:rPr>
                <w:kern w:val="0"/>
                <w:sz w:val="18"/>
                <w:szCs w:val="18"/>
              </w:rPr>
            </w:pPr>
            <w:r w:rsidRPr="00AE2B2C">
              <w:rPr>
                <w:kern w:val="0"/>
                <w:sz w:val="18"/>
                <w:szCs w:val="18"/>
              </w:rPr>
              <w:t>0.3184</w:t>
            </w:r>
          </w:p>
        </w:tc>
        <w:tc>
          <w:tcPr>
            <w:tcW w:w="1232" w:type="dxa"/>
            <w:shd w:val="clear" w:color="auto" w:fill="auto"/>
            <w:noWrap/>
            <w:vAlign w:val="bottom"/>
            <w:hideMark/>
          </w:tcPr>
          <w:p w14:paraId="398BAC0A" w14:textId="29E941FA" w:rsidR="0026130F" w:rsidRPr="00AE2B2C" w:rsidRDefault="0026130F" w:rsidP="001E6303">
            <w:pPr>
              <w:spacing w:before="0" w:after="0" w:line="240" w:lineRule="auto"/>
              <w:jc w:val="center"/>
              <w:rPr>
                <w:kern w:val="0"/>
                <w:sz w:val="18"/>
                <w:szCs w:val="18"/>
              </w:rPr>
            </w:pPr>
            <w:r w:rsidRPr="00AE2B2C">
              <w:rPr>
                <w:kern w:val="0"/>
                <w:sz w:val="18"/>
                <w:szCs w:val="18"/>
              </w:rPr>
              <w:t>0.001</w:t>
            </w:r>
            <w:r w:rsidR="00BD6E3B">
              <w:rPr>
                <w:kern w:val="0"/>
                <w:sz w:val="18"/>
                <w:szCs w:val="18"/>
              </w:rPr>
              <w:t>0</w:t>
            </w:r>
          </w:p>
        </w:tc>
        <w:tc>
          <w:tcPr>
            <w:tcW w:w="1135" w:type="dxa"/>
            <w:shd w:val="clear" w:color="auto" w:fill="auto"/>
            <w:noWrap/>
            <w:vAlign w:val="bottom"/>
            <w:hideMark/>
          </w:tcPr>
          <w:p w14:paraId="3E53DF5D" w14:textId="77777777" w:rsidR="0026130F" w:rsidRPr="00AE2B2C" w:rsidRDefault="0026130F" w:rsidP="001E6303">
            <w:pPr>
              <w:spacing w:before="0" w:after="0" w:line="240" w:lineRule="auto"/>
              <w:jc w:val="center"/>
              <w:rPr>
                <w:kern w:val="0"/>
                <w:sz w:val="18"/>
                <w:szCs w:val="18"/>
              </w:rPr>
            </w:pPr>
            <w:r w:rsidRPr="00AE2B2C">
              <w:rPr>
                <w:kern w:val="0"/>
                <w:sz w:val="18"/>
                <w:szCs w:val="18"/>
              </w:rPr>
              <w:t>0.0089</w:t>
            </w:r>
          </w:p>
        </w:tc>
        <w:tc>
          <w:tcPr>
            <w:tcW w:w="1419" w:type="dxa"/>
            <w:shd w:val="clear" w:color="auto" w:fill="auto"/>
            <w:noWrap/>
            <w:vAlign w:val="bottom"/>
            <w:hideMark/>
          </w:tcPr>
          <w:p w14:paraId="32ACC38F" w14:textId="77777777" w:rsidR="0026130F" w:rsidRPr="00AE2B2C" w:rsidRDefault="0026130F" w:rsidP="001E6303">
            <w:pPr>
              <w:spacing w:before="0" w:after="0" w:line="240" w:lineRule="auto"/>
              <w:jc w:val="center"/>
              <w:rPr>
                <w:kern w:val="0"/>
                <w:sz w:val="18"/>
                <w:szCs w:val="18"/>
              </w:rPr>
            </w:pPr>
            <w:r w:rsidRPr="00AE2B2C">
              <w:rPr>
                <w:kern w:val="0"/>
                <w:sz w:val="18"/>
                <w:szCs w:val="18"/>
              </w:rPr>
              <w:t>13.2426</w:t>
            </w:r>
          </w:p>
        </w:tc>
        <w:tc>
          <w:tcPr>
            <w:tcW w:w="1592" w:type="dxa"/>
            <w:shd w:val="clear" w:color="auto" w:fill="auto"/>
            <w:noWrap/>
            <w:vAlign w:val="bottom"/>
            <w:hideMark/>
          </w:tcPr>
          <w:p w14:paraId="28D71772" w14:textId="77777777" w:rsidR="0026130F" w:rsidRPr="00AE2B2C" w:rsidRDefault="0026130F" w:rsidP="001E6303">
            <w:pPr>
              <w:spacing w:before="0" w:after="0" w:line="240" w:lineRule="auto"/>
              <w:jc w:val="center"/>
              <w:rPr>
                <w:kern w:val="0"/>
                <w:sz w:val="18"/>
                <w:szCs w:val="18"/>
              </w:rPr>
            </w:pPr>
            <w:r w:rsidRPr="00AE2B2C">
              <w:rPr>
                <w:kern w:val="0"/>
                <w:sz w:val="18"/>
                <w:szCs w:val="18"/>
              </w:rPr>
              <w:t>1.1837</w:t>
            </w:r>
          </w:p>
        </w:tc>
        <w:tc>
          <w:tcPr>
            <w:tcW w:w="1418" w:type="dxa"/>
            <w:shd w:val="clear" w:color="auto" w:fill="auto"/>
            <w:noWrap/>
            <w:vAlign w:val="bottom"/>
            <w:hideMark/>
          </w:tcPr>
          <w:p w14:paraId="5EAB49BA" w14:textId="77777777" w:rsidR="0026130F" w:rsidRPr="00AE2B2C" w:rsidRDefault="0026130F" w:rsidP="001E6303">
            <w:pPr>
              <w:spacing w:before="0" w:after="0" w:line="240" w:lineRule="auto"/>
              <w:jc w:val="center"/>
              <w:rPr>
                <w:kern w:val="0"/>
                <w:sz w:val="18"/>
                <w:szCs w:val="18"/>
              </w:rPr>
            </w:pPr>
            <w:r w:rsidRPr="00AE2B2C">
              <w:rPr>
                <w:kern w:val="0"/>
                <w:sz w:val="18"/>
                <w:szCs w:val="18"/>
              </w:rPr>
              <w:t>0.1102</w:t>
            </w:r>
          </w:p>
        </w:tc>
        <w:tc>
          <w:tcPr>
            <w:tcW w:w="1417" w:type="dxa"/>
            <w:shd w:val="clear" w:color="auto" w:fill="auto"/>
            <w:noWrap/>
            <w:vAlign w:val="bottom"/>
            <w:hideMark/>
          </w:tcPr>
          <w:p w14:paraId="6C385230" w14:textId="77777777" w:rsidR="0026130F" w:rsidRPr="00AE2B2C" w:rsidRDefault="0026130F" w:rsidP="001E6303">
            <w:pPr>
              <w:spacing w:before="0" w:after="0" w:line="240" w:lineRule="auto"/>
              <w:jc w:val="center"/>
              <w:rPr>
                <w:kern w:val="0"/>
                <w:sz w:val="18"/>
                <w:szCs w:val="18"/>
              </w:rPr>
            </w:pPr>
            <w:r w:rsidRPr="00AE2B2C">
              <w:rPr>
                <w:kern w:val="0"/>
                <w:sz w:val="18"/>
                <w:szCs w:val="18"/>
              </w:rPr>
              <w:t>15.3541</w:t>
            </w:r>
          </w:p>
        </w:tc>
      </w:tr>
      <w:tr w:rsidR="0026130F" w:rsidRPr="00AE2B2C" w14:paraId="5202648A" w14:textId="77777777" w:rsidTr="00D53C01">
        <w:trPr>
          <w:trHeight w:val="283"/>
        </w:trPr>
        <w:tc>
          <w:tcPr>
            <w:tcW w:w="1268" w:type="dxa"/>
            <w:vMerge/>
            <w:shd w:val="clear" w:color="auto" w:fill="auto"/>
            <w:vAlign w:val="center"/>
            <w:hideMark/>
          </w:tcPr>
          <w:p w14:paraId="2A05459A" w14:textId="36E0EC5A" w:rsidR="0026130F" w:rsidRPr="00AE2B2C" w:rsidRDefault="0026130F" w:rsidP="001E6303">
            <w:pPr>
              <w:spacing w:before="0" w:after="0" w:line="240" w:lineRule="auto"/>
              <w:jc w:val="left"/>
              <w:rPr>
                <w:kern w:val="0"/>
                <w:sz w:val="18"/>
                <w:szCs w:val="18"/>
              </w:rPr>
            </w:pPr>
          </w:p>
        </w:tc>
        <w:tc>
          <w:tcPr>
            <w:tcW w:w="1474" w:type="dxa"/>
            <w:vMerge w:val="restart"/>
            <w:vAlign w:val="center"/>
          </w:tcPr>
          <w:p w14:paraId="0CB700A7" w14:textId="6DD813E1" w:rsidR="0026130F" w:rsidRPr="00AE2B2C" w:rsidRDefault="0026130F" w:rsidP="0026130F">
            <w:pPr>
              <w:spacing w:before="0" w:after="0" w:line="240" w:lineRule="auto"/>
              <w:jc w:val="left"/>
              <w:rPr>
                <w:kern w:val="0"/>
                <w:sz w:val="18"/>
                <w:szCs w:val="18"/>
              </w:rPr>
            </w:pPr>
            <w:r w:rsidRPr="00AE2B2C">
              <w:rPr>
                <w:kern w:val="0"/>
                <w:sz w:val="18"/>
                <w:szCs w:val="18"/>
              </w:rPr>
              <w:t>Murray Mouth</w:t>
            </w:r>
          </w:p>
        </w:tc>
        <w:tc>
          <w:tcPr>
            <w:tcW w:w="1474" w:type="dxa"/>
            <w:shd w:val="clear" w:color="auto" w:fill="auto"/>
            <w:vAlign w:val="center"/>
            <w:hideMark/>
          </w:tcPr>
          <w:p w14:paraId="274BF0ED" w14:textId="6CAEE5E9" w:rsidR="0026130F" w:rsidRPr="00AE2B2C" w:rsidRDefault="0026130F" w:rsidP="001E6303">
            <w:pPr>
              <w:spacing w:before="0" w:after="0" w:line="240" w:lineRule="auto"/>
              <w:jc w:val="left"/>
              <w:rPr>
                <w:kern w:val="0"/>
                <w:sz w:val="18"/>
                <w:szCs w:val="18"/>
              </w:rPr>
            </w:pPr>
            <w:r w:rsidRPr="00AE2B2C">
              <w:rPr>
                <w:kern w:val="0"/>
                <w:sz w:val="18"/>
                <w:szCs w:val="18"/>
              </w:rPr>
              <w:t>With all water</w:t>
            </w:r>
          </w:p>
        </w:tc>
        <w:tc>
          <w:tcPr>
            <w:tcW w:w="1430" w:type="dxa"/>
            <w:shd w:val="clear" w:color="auto" w:fill="auto"/>
            <w:noWrap/>
            <w:vAlign w:val="bottom"/>
            <w:hideMark/>
          </w:tcPr>
          <w:p w14:paraId="27666E9E" w14:textId="77777777" w:rsidR="0026130F" w:rsidRPr="00AE2B2C" w:rsidRDefault="0026130F" w:rsidP="001E6303">
            <w:pPr>
              <w:spacing w:before="0" w:after="0" w:line="240" w:lineRule="auto"/>
              <w:jc w:val="center"/>
              <w:rPr>
                <w:kern w:val="0"/>
                <w:sz w:val="18"/>
                <w:szCs w:val="18"/>
              </w:rPr>
            </w:pPr>
            <w:r w:rsidRPr="00AE2B2C">
              <w:rPr>
                <w:kern w:val="0"/>
                <w:sz w:val="18"/>
                <w:szCs w:val="18"/>
              </w:rPr>
              <w:t>26.2044</w:t>
            </w:r>
          </w:p>
        </w:tc>
        <w:tc>
          <w:tcPr>
            <w:tcW w:w="1232" w:type="dxa"/>
            <w:shd w:val="clear" w:color="auto" w:fill="auto"/>
            <w:noWrap/>
            <w:vAlign w:val="bottom"/>
            <w:hideMark/>
          </w:tcPr>
          <w:p w14:paraId="1FAE77EB" w14:textId="77777777" w:rsidR="0026130F" w:rsidRPr="00AE2B2C" w:rsidRDefault="0026130F" w:rsidP="001E6303">
            <w:pPr>
              <w:spacing w:before="0" w:after="0" w:line="240" w:lineRule="auto"/>
              <w:jc w:val="center"/>
              <w:rPr>
                <w:kern w:val="0"/>
                <w:sz w:val="18"/>
                <w:szCs w:val="18"/>
              </w:rPr>
            </w:pPr>
            <w:r w:rsidRPr="00AE2B2C">
              <w:rPr>
                <w:kern w:val="0"/>
                <w:sz w:val="18"/>
                <w:szCs w:val="18"/>
              </w:rPr>
              <w:t>0.0205</w:t>
            </w:r>
          </w:p>
        </w:tc>
        <w:tc>
          <w:tcPr>
            <w:tcW w:w="1135" w:type="dxa"/>
            <w:shd w:val="clear" w:color="auto" w:fill="auto"/>
            <w:noWrap/>
            <w:vAlign w:val="bottom"/>
            <w:hideMark/>
          </w:tcPr>
          <w:p w14:paraId="033B4805" w14:textId="77777777" w:rsidR="0026130F" w:rsidRPr="00AE2B2C" w:rsidRDefault="0026130F" w:rsidP="001E6303">
            <w:pPr>
              <w:spacing w:before="0" w:after="0" w:line="240" w:lineRule="auto"/>
              <w:jc w:val="center"/>
              <w:rPr>
                <w:kern w:val="0"/>
                <w:sz w:val="18"/>
                <w:szCs w:val="18"/>
              </w:rPr>
            </w:pPr>
            <w:r w:rsidRPr="00AE2B2C">
              <w:rPr>
                <w:kern w:val="0"/>
                <w:sz w:val="18"/>
                <w:szCs w:val="18"/>
              </w:rPr>
              <w:t>0.0051</w:t>
            </w:r>
          </w:p>
        </w:tc>
        <w:tc>
          <w:tcPr>
            <w:tcW w:w="1419" w:type="dxa"/>
            <w:shd w:val="clear" w:color="auto" w:fill="auto"/>
            <w:noWrap/>
            <w:vAlign w:val="bottom"/>
            <w:hideMark/>
          </w:tcPr>
          <w:p w14:paraId="14468C89" w14:textId="77777777" w:rsidR="0026130F" w:rsidRPr="00AE2B2C" w:rsidRDefault="0026130F" w:rsidP="001E6303">
            <w:pPr>
              <w:spacing w:before="0" w:after="0" w:line="240" w:lineRule="auto"/>
              <w:jc w:val="center"/>
              <w:rPr>
                <w:kern w:val="0"/>
                <w:sz w:val="18"/>
                <w:szCs w:val="18"/>
              </w:rPr>
            </w:pPr>
            <w:r w:rsidRPr="00AE2B2C">
              <w:rPr>
                <w:kern w:val="0"/>
                <w:sz w:val="18"/>
                <w:szCs w:val="18"/>
              </w:rPr>
              <w:t>4.5693</w:t>
            </w:r>
          </w:p>
        </w:tc>
        <w:tc>
          <w:tcPr>
            <w:tcW w:w="1592" w:type="dxa"/>
            <w:shd w:val="clear" w:color="auto" w:fill="auto"/>
            <w:noWrap/>
            <w:vAlign w:val="bottom"/>
            <w:hideMark/>
          </w:tcPr>
          <w:p w14:paraId="718A1765" w14:textId="77777777" w:rsidR="0026130F" w:rsidRPr="00AE2B2C" w:rsidRDefault="0026130F" w:rsidP="001E6303">
            <w:pPr>
              <w:spacing w:before="0" w:after="0" w:line="240" w:lineRule="auto"/>
              <w:jc w:val="center"/>
              <w:rPr>
                <w:kern w:val="0"/>
                <w:sz w:val="18"/>
                <w:szCs w:val="18"/>
              </w:rPr>
            </w:pPr>
            <w:r w:rsidRPr="00AE2B2C">
              <w:rPr>
                <w:kern w:val="0"/>
                <w:sz w:val="18"/>
                <w:szCs w:val="18"/>
              </w:rPr>
              <w:t>1.0376</w:t>
            </w:r>
          </w:p>
        </w:tc>
        <w:tc>
          <w:tcPr>
            <w:tcW w:w="1418" w:type="dxa"/>
            <w:shd w:val="clear" w:color="auto" w:fill="auto"/>
            <w:noWrap/>
            <w:vAlign w:val="bottom"/>
            <w:hideMark/>
          </w:tcPr>
          <w:p w14:paraId="59B0744D" w14:textId="77777777" w:rsidR="0026130F" w:rsidRPr="00AE2B2C" w:rsidRDefault="0026130F" w:rsidP="001E6303">
            <w:pPr>
              <w:spacing w:before="0" w:after="0" w:line="240" w:lineRule="auto"/>
              <w:jc w:val="center"/>
              <w:rPr>
                <w:kern w:val="0"/>
                <w:sz w:val="18"/>
                <w:szCs w:val="18"/>
              </w:rPr>
            </w:pPr>
            <w:r w:rsidRPr="00AE2B2C">
              <w:rPr>
                <w:kern w:val="0"/>
                <w:sz w:val="18"/>
                <w:szCs w:val="18"/>
              </w:rPr>
              <w:t>0.0775</w:t>
            </w:r>
          </w:p>
        </w:tc>
        <w:tc>
          <w:tcPr>
            <w:tcW w:w="1417" w:type="dxa"/>
            <w:shd w:val="clear" w:color="auto" w:fill="auto"/>
            <w:noWrap/>
            <w:vAlign w:val="bottom"/>
            <w:hideMark/>
          </w:tcPr>
          <w:p w14:paraId="616A9C7D" w14:textId="77777777" w:rsidR="0026130F" w:rsidRPr="00AE2B2C" w:rsidRDefault="0026130F" w:rsidP="001E6303">
            <w:pPr>
              <w:spacing w:before="0" w:after="0" w:line="240" w:lineRule="auto"/>
              <w:jc w:val="center"/>
              <w:rPr>
                <w:kern w:val="0"/>
                <w:sz w:val="18"/>
                <w:szCs w:val="18"/>
              </w:rPr>
            </w:pPr>
            <w:r w:rsidRPr="00AE2B2C">
              <w:rPr>
                <w:kern w:val="0"/>
                <w:sz w:val="18"/>
                <w:szCs w:val="18"/>
              </w:rPr>
              <w:t>11.4649</w:t>
            </w:r>
          </w:p>
        </w:tc>
      </w:tr>
      <w:tr w:rsidR="0026130F" w:rsidRPr="00AE2B2C" w14:paraId="47996759" w14:textId="77777777" w:rsidTr="00D53C01">
        <w:trPr>
          <w:trHeight w:val="283"/>
        </w:trPr>
        <w:tc>
          <w:tcPr>
            <w:tcW w:w="1268" w:type="dxa"/>
            <w:vMerge/>
            <w:vAlign w:val="center"/>
            <w:hideMark/>
          </w:tcPr>
          <w:p w14:paraId="40D7E902" w14:textId="77777777" w:rsidR="0026130F" w:rsidRPr="00AE2B2C" w:rsidRDefault="0026130F" w:rsidP="001E6303">
            <w:pPr>
              <w:spacing w:before="0" w:after="0" w:line="240" w:lineRule="auto"/>
              <w:jc w:val="left"/>
              <w:rPr>
                <w:kern w:val="0"/>
                <w:sz w:val="18"/>
                <w:szCs w:val="18"/>
              </w:rPr>
            </w:pPr>
          </w:p>
        </w:tc>
        <w:tc>
          <w:tcPr>
            <w:tcW w:w="1474" w:type="dxa"/>
            <w:vMerge/>
          </w:tcPr>
          <w:p w14:paraId="273778F2" w14:textId="77777777" w:rsidR="0026130F" w:rsidRPr="00AE2B2C" w:rsidRDefault="0026130F" w:rsidP="001E6303">
            <w:pPr>
              <w:spacing w:before="0" w:after="0" w:line="240" w:lineRule="auto"/>
              <w:jc w:val="left"/>
              <w:rPr>
                <w:kern w:val="0"/>
                <w:sz w:val="18"/>
                <w:szCs w:val="18"/>
              </w:rPr>
            </w:pPr>
          </w:p>
        </w:tc>
        <w:tc>
          <w:tcPr>
            <w:tcW w:w="1474" w:type="dxa"/>
            <w:shd w:val="clear" w:color="auto" w:fill="auto"/>
            <w:vAlign w:val="center"/>
            <w:hideMark/>
          </w:tcPr>
          <w:p w14:paraId="3612DAA1" w14:textId="63A0B473" w:rsidR="0026130F" w:rsidRPr="00AE2B2C" w:rsidRDefault="0026130F" w:rsidP="001E6303">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hideMark/>
          </w:tcPr>
          <w:p w14:paraId="0C5A115B" w14:textId="77777777" w:rsidR="0026130F" w:rsidRPr="00AE2B2C" w:rsidRDefault="0026130F" w:rsidP="001E6303">
            <w:pPr>
              <w:spacing w:before="0" w:after="0" w:line="240" w:lineRule="auto"/>
              <w:jc w:val="center"/>
              <w:rPr>
                <w:kern w:val="0"/>
                <w:sz w:val="18"/>
                <w:szCs w:val="18"/>
              </w:rPr>
            </w:pPr>
            <w:r w:rsidRPr="00AE2B2C">
              <w:rPr>
                <w:kern w:val="0"/>
                <w:sz w:val="18"/>
                <w:szCs w:val="18"/>
              </w:rPr>
              <w:t>33.8453</w:t>
            </w:r>
          </w:p>
        </w:tc>
        <w:tc>
          <w:tcPr>
            <w:tcW w:w="1232" w:type="dxa"/>
            <w:shd w:val="clear" w:color="auto" w:fill="auto"/>
            <w:noWrap/>
            <w:vAlign w:val="bottom"/>
            <w:hideMark/>
          </w:tcPr>
          <w:p w14:paraId="765892BE" w14:textId="77777777" w:rsidR="0026130F" w:rsidRPr="00AE2B2C" w:rsidRDefault="0026130F" w:rsidP="001E6303">
            <w:pPr>
              <w:spacing w:before="0" w:after="0" w:line="240" w:lineRule="auto"/>
              <w:jc w:val="center"/>
              <w:rPr>
                <w:kern w:val="0"/>
                <w:sz w:val="18"/>
                <w:szCs w:val="18"/>
              </w:rPr>
            </w:pPr>
            <w:r w:rsidRPr="00AE2B2C">
              <w:rPr>
                <w:kern w:val="0"/>
                <w:sz w:val="18"/>
                <w:szCs w:val="18"/>
              </w:rPr>
              <w:t>0.0232</w:t>
            </w:r>
          </w:p>
        </w:tc>
        <w:tc>
          <w:tcPr>
            <w:tcW w:w="1135" w:type="dxa"/>
            <w:shd w:val="clear" w:color="auto" w:fill="auto"/>
            <w:noWrap/>
            <w:vAlign w:val="bottom"/>
            <w:hideMark/>
          </w:tcPr>
          <w:p w14:paraId="3F027630" w14:textId="77777777" w:rsidR="0026130F" w:rsidRPr="00AE2B2C" w:rsidRDefault="0026130F" w:rsidP="001E6303">
            <w:pPr>
              <w:spacing w:before="0" w:after="0" w:line="240" w:lineRule="auto"/>
              <w:jc w:val="center"/>
              <w:rPr>
                <w:kern w:val="0"/>
                <w:sz w:val="18"/>
                <w:szCs w:val="18"/>
              </w:rPr>
            </w:pPr>
            <w:r w:rsidRPr="00AE2B2C">
              <w:rPr>
                <w:kern w:val="0"/>
                <w:sz w:val="18"/>
                <w:szCs w:val="18"/>
              </w:rPr>
              <w:t>0.0047</w:t>
            </w:r>
          </w:p>
        </w:tc>
        <w:tc>
          <w:tcPr>
            <w:tcW w:w="1419" w:type="dxa"/>
            <w:shd w:val="clear" w:color="auto" w:fill="auto"/>
            <w:noWrap/>
            <w:vAlign w:val="bottom"/>
            <w:hideMark/>
          </w:tcPr>
          <w:p w14:paraId="5C7CF052" w14:textId="77777777" w:rsidR="0026130F" w:rsidRPr="00AE2B2C" w:rsidRDefault="0026130F" w:rsidP="001E6303">
            <w:pPr>
              <w:spacing w:before="0" w:after="0" w:line="240" w:lineRule="auto"/>
              <w:jc w:val="center"/>
              <w:rPr>
                <w:kern w:val="0"/>
                <w:sz w:val="18"/>
                <w:szCs w:val="18"/>
              </w:rPr>
            </w:pPr>
            <w:r w:rsidRPr="00AE2B2C">
              <w:rPr>
                <w:kern w:val="0"/>
                <w:sz w:val="18"/>
                <w:szCs w:val="18"/>
              </w:rPr>
              <w:t>2.0717</w:t>
            </w:r>
          </w:p>
        </w:tc>
        <w:tc>
          <w:tcPr>
            <w:tcW w:w="1592" w:type="dxa"/>
            <w:shd w:val="clear" w:color="auto" w:fill="auto"/>
            <w:noWrap/>
            <w:vAlign w:val="bottom"/>
            <w:hideMark/>
          </w:tcPr>
          <w:p w14:paraId="401C4E4F" w14:textId="77777777" w:rsidR="0026130F" w:rsidRPr="00AE2B2C" w:rsidRDefault="0026130F" w:rsidP="001E6303">
            <w:pPr>
              <w:spacing w:before="0" w:after="0" w:line="240" w:lineRule="auto"/>
              <w:jc w:val="center"/>
              <w:rPr>
                <w:kern w:val="0"/>
                <w:sz w:val="18"/>
                <w:szCs w:val="18"/>
              </w:rPr>
            </w:pPr>
            <w:r w:rsidRPr="00AE2B2C">
              <w:rPr>
                <w:kern w:val="0"/>
                <w:sz w:val="18"/>
                <w:szCs w:val="18"/>
              </w:rPr>
              <w:t>1.0158</w:t>
            </w:r>
          </w:p>
        </w:tc>
        <w:tc>
          <w:tcPr>
            <w:tcW w:w="1418" w:type="dxa"/>
            <w:shd w:val="clear" w:color="auto" w:fill="auto"/>
            <w:noWrap/>
            <w:vAlign w:val="bottom"/>
            <w:hideMark/>
          </w:tcPr>
          <w:p w14:paraId="18F50258" w14:textId="4F1B2172" w:rsidR="0026130F" w:rsidRPr="00AE2B2C" w:rsidRDefault="0026130F" w:rsidP="001E6303">
            <w:pPr>
              <w:spacing w:before="0" w:after="0" w:line="240" w:lineRule="auto"/>
              <w:jc w:val="center"/>
              <w:rPr>
                <w:kern w:val="0"/>
                <w:sz w:val="18"/>
                <w:szCs w:val="18"/>
              </w:rPr>
            </w:pPr>
            <w:r w:rsidRPr="00AE2B2C">
              <w:rPr>
                <w:kern w:val="0"/>
                <w:sz w:val="18"/>
                <w:szCs w:val="18"/>
              </w:rPr>
              <w:t>0.07</w:t>
            </w:r>
            <w:r w:rsidR="00BD6E3B">
              <w:rPr>
                <w:kern w:val="0"/>
                <w:sz w:val="18"/>
                <w:szCs w:val="18"/>
              </w:rPr>
              <w:t>00</w:t>
            </w:r>
          </w:p>
        </w:tc>
        <w:tc>
          <w:tcPr>
            <w:tcW w:w="1417" w:type="dxa"/>
            <w:shd w:val="clear" w:color="auto" w:fill="auto"/>
            <w:noWrap/>
            <w:vAlign w:val="bottom"/>
            <w:hideMark/>
          </w:tcPr>
          <w:p w14:paraId="0A67B50D" w14:textId="77777777" w:rsidR="0026130F" w:rsidRPr="00AE2B2C" w:rsidRDefault="0026130F" w:rsidP="001E6303">
            <w:pPr>
              <w:spacing w:before="0" w:after="0" w:line="240" w:lineRule="auto"/>
              <w:jc w:val="center"/>
              <w:rPr>
                <w:kern w:val="0"/>
                <w:sz w:val="18"/>
                <w:szCs w:val="18"/>
              </w:rPr>
            </w:pPr>
            <w:r w:rsidRPr="00AE2B2C">
              <w:rPr>
                <w:kern w:val="0"/>
                <w:sz w:val="18"/>
                <w:szCs w:val="18"/>
              </w:rPr>
              <w:t>8.9916</w:t>
            </w:r>
          </w:p>
        </w:tc>
      </w:tr>
      <w:tr w:rsidR="0026130F" w:rsidRPr="00AE2B2C" w14:paraId="6484C9B6" w14:textId="77777777" w:rsidTr="00D53C01">
        <w:trPr>
          <w:trHeight w:val="283"/>
        </w:trPr>
        <w:tc>
          <w:tcPr>
            <w:tcW w:w="1268" w:type="dxa"/>
            <w:vMerge/>
            <w:vAlign w:val="center"/>
            <w:hideMark/>
          </w:tcPr>
          <w:p w14:paraId="631EA0F0" w14:textId="77777777" w:rsidR="0026130F" w:rsidRPr="00AE2B2C" w:rsidRDefault="0026130F" w:rsidP="001E6303">
            <w:pPr>
              <w:spacing w:before="0" w:after="0" w:line="240" w:lineRule="auto"/>
              <w:jc w:val="left"/>
              <w:rPr>
                <w:kern w:val="0"/>
                <w:sz w:val="18"/>
                <w:szCs w:val="18"/>
              </w:rPr>
            </w:pPr>
          </w:p>
        </w:tc>
        <w:tc>
          <w:tcPr>
            <w:tcW w:w="1474" w:type="dxa"/>
            <w:vMerge/>
          </w:tcPr>
          <w:p w14:paraId="0794F6EB" w14:textId="77777777" w:rsidR="0026130F" w:rsidRPr="00AE2B2C" w:rsidRDefault="0026130F" w:rsidP="001E6303">
            <w:pPr>
              <w:spacing w:before="0" w:after="0" w:line="240" w:lineRule="auto"/>
              <w:jc w:val="left"/>
              <w:rPr>
                <w:kern w:val="0"/>
                <w:sz w:val="18"/>
                <w:szCs w:val="18"/>
              </w:rPr>
            </w:pPr>
          </w:p>
        </w:tc>
        <w:tc>
          <w:tcPr>
            <w:tcW w:w="1474" w:type="dxa"/>
            <w:shd w:val="clear" w:color="auto" w:fill="auto"/>
            <w:vAlign w:val="center"/>
            <w:hideMark/>
          </w:tcPr>
          <w:p w14:paraId="29110EB3" w14:textId="1627953D" w:rsidR="0026130F" w:rsidRPr="00AE2B2C" w:rsidRDefault="0026130F" w:rsidP="001E6303">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hideMark/>
          </w:tcPr>
          <w:p w14:paraId="0E6DB801" w14:textId="77777777" w:rsidR="0026130F" w:rsidRPr="00AE2B2C" w:rsidRDefault="0026130F" w:rsidP="001E6303">
            <w:pPr>
              <w:spacing w:before="0" w:after="0" w:line="240" w:lineRule="auto"/>
              <w:jc w:val="center"/>
              <w:rPr>
                <w:kern w:val="0"/>
                <w:sz w:val="18"/>
                <w:szCs w:val="18"/>
              </w:rPr>
            </w:pPr>
            <w:r w:rsidRPr="00AE2B2C">
              <w:rPr>
                <w:kern w:val="0"/>
                <w:sz w:val="18"/>
                <w:szCs w:val="18"/>
              </w:rPr>
              <w:t>34.9926</w:t>
            </w:r>
          </w:p>
        </w:tc>
        <w:tc>
          <w:tcPr>
            <w:tcW w:w="1232" w:type="dxa"/>
            <w:shd w:val="clear" w:color="auto" w:fill="auto"/>
            <w:noWrap/>
            <w:vAlign w:val="bottom"/>
            <w:hideMark/>
          </w:tcPr>
          <w:p w14:paraId="2238C313" w14:textId="77777777" w:rsidR="0026130F" w:rsidRPr="00AE2B2C" w:rsidRDefault="0026130F" w:rsidP="001E6303">
            <w:pPr>
              <w:spacing w:before="0" w:after="0" w:line="240" w:lineRule="auto"/>
              <w:jc w:val="center"/>
              <w:rPr>
                <w:kern w:val="0"/>
                <w:sz w:val="18"/>
                <w:szCs w:val="18"/>
              </w:rPr>
            </w:pPr>
            <w:r w:rsidRPr="00AE2B2C">
              <w:rPr>
                <w:kern w:val="0"/>
                <w:sz w:val="18"/>
                <w:szCs w:val="18"/>
              </w:rPr>
              <w:t>0.0235</w:t>
            </w:r>
          </w:p>
        </w:tc>
        <w:tc>
          <w:tcPr>
            <w:tcW w:w="1135" w:type="dxa"/>
            <w:shd w:val="clear" w:color="auto" w:fill="auto"/>
            <w:noWrap/>
            <w:vAlign w:val="bottom"/>
            <w:hideMark/>
          </w:tcPr>
          <w:p w14:paraId="76A07908" w14:textId="77777777" w:rsidR="0026130F" w:rsidRPr="00AE2B2C" w:rsidRDefault="0026130F" w:rsidP="001E6303">
            <w:pPr>
              <w:spacing w:before="0" w:after="0" w:line="240" w:lineRule="auto"/>
              <w:jc w:val="center"/>
              <w:rPr>
                <w:kern w:val="0"/>
                <w:sz w:val="18"/>
                <w:szCs w:val="18"/>
              </w:rPr>
            </w:pPr>
            <w:r w:rsidRPr="00AE2B2C">
              <w:rPr>
                <w:kern w:val="0"/>
                <w:sz w:val="18"/>
                <w:szCs w:val="18"/>
              </w:rPr>
              <w:t>0.0046</w:t>
            </w:r>
          </w:p>
        </w:tc>
        <w:tc>
          <w:tcPr>
            <w:tcW w:w="1419" w:type="dxa"/>
            <w:shd w:val="clear" w:color="auto" w:fill="auto"/>
            <w:noWrap/>
            <w:vAlign w:val="bottom"/>
            <w:hideMark/>
          </w:tcPr>
          <w:p w14:paraId="05500C8A" w14:textId="77777777" w:rsidR="0026130F" w:rsidRPr="00AE2B2C" w:rsidRDefault="0026130F" w:rsidP="001E6303">
            <w:pPr>
              <w:spacing w:before="0" w:after="0" w:line="240" w:lineRule="auto"/>
              <w:jc w:val="center"/>
              <w:rPr>
                <w:kern w:val="0"/>
                <w:sz w:val="18"/>
                <w:szCs w:val="18"/>
              </w:rPr>
            </w:pPr>
            <w:r w:rsidRPr="00AE2B2C">
              <w:rPr>
                <w:kern w:val="0"/>
                <w:sz w:val="18"/>
                <w:szCs w:val="18"/>
              </w:rPr>
              <w:t>1.4439</w:t>
            </w:r>
          </w:p>
        </w:tc>
        <w:tc>
          <w:tcPr>
            <w:tcW w:w="1592" w:type="dxa"/>
            <w:shd w:val="clear" w:color="auto" w:fill="auto"/>
            <w:noWrap/>
            <w:vAlign w:val="bottom"/>
            <w:hideMark/>
          </w:tcPr>
          <w:p w14:paraId="6AFDBB82" w14:textId="77777777" w:rsidR="0026130F" w:rsidRPr="00AE2B2C" w:rsidRDefault="0026130F" w:rsidP="001E6303">
            <w:pPr>
              <w:spacing w:before="0" w:after="0" w:line="240" w:lineRule="auto"/>
              <w:jc w:val="center"/>
              <w:rPr>
                <w:kern w:val="0"/>
                <w:sz w:val="18"/>
                <w:szCs w:val="18"/>
              </w:rPr>
            </w:pPr>
            <w:r w:rsidRPr="00AE2B2C">
              <w:rPr>
                <w:kern w:val="0"/>
                <w:sz w:val="18"/>
                <w:szCs w:val="18"/>
              </w:rPr>
              <w:t>1.0058</w:t>
            </w:r>
          </w:p>
        </w:tc>
        <w:tc>
          <w:tcPr>
            <w:tcW w:w="1418" w:type="dxa"/>
            <w:shd w:val="clear" w:color="auto" w:fill="auto"/>
            <w:noWrap/>
            <w:vAlign w:val="bottom"/>
            <w:hideMark/>
          </w:tcPr>
          <w:p w14:paraId="230F5EF8" w14:textId="77777777" w:rsidR="0026130F" w:rsidRPr="00AE2B2C" w:rsidRDefault="0026130F" w:rsidP="001E6303">
            <w:pPr>
              <w:spacing w:before="0" w:after="0" w:line="240" w:lineRule="auto"/>
              <w:jc w:val="center"/>
              <w:rPr>
                <w:kern w:val="0"/>
                <w:sz w:val="18"/>
                <w:szCs w:val="18"/>
              </w:rPr>
            </w:pPr>
            <w:r w:rsidRPr="00AE2B2C">
              <w:rPr>
                <w:kern w:val="0"/>
                <w:sz w:val="18"/>
                <w:szCs w:val="18"/>
              </w:rPr>
              <w:t>0.0687</w:t>
            </w:r>
          </w:p>
        </w:tc>
        <w:tc>
          <w:tcPr>
            <w:tcW w:w="1417" w:type="dxa"/>
            <w:shd w:val="clear" w:color="auto" w:fill="auto"/>
            <w:noWrap/>
            <w:vAlign w:val="bottom"/>
            <w:hideMark/>
          </w:tcPr>
          <w:p w14:paraId="1FBB0392" w14:textId="77777777" w:rsidR="0026130F" w:rsidRPr="00AE2B2C" w:rsidRDefault="0026130F" w:rsidP="001E6303">
            <w:pPr>
              <w:spacing w:before="0" w:after="0" w:line="240" w:lineRule="auto"/>
              <w:jc w:val="center"/>
              <w:rPr>
                <w:kern w:val="0"/>
                <w:sz w:val="18"/>
                <w:szCs w:val="18"/>
              </w:rPr>
            </w:pPr>
            <w:r w:rsidRPr="00AE2B2C">
              <w:rPr>
                <w:kern w:val="0"/>
                <w:sz w:val="18"/>
                <w:szCs w:val="18"/>
              </w:rPr>
              <w:t>8.7086</w:t>
            </w:r>
          </w:p>
        </w:tc>
      </w:tr>
      <w:tr w:rsidR="00BD6E3B" w:rsidRPr="00AE2B2C" w14:paraId="24E8C67F" w14:textId="77777777" w:rsidTr="00BD6E3B">
        <w:trPr>
          <w:trHeight w:val="283"/>
        </w:trPr>
        <w:tc>
          <w:tcPr>
            <w:tcW w:w="1268" w:type="dxa"/>
            <w:vMerge w:val="restart"/>
            <w:vAlign w:val="center"/>
          </w:tcPr>
          <w:p w14:paraId="5850EC26" w14:textId="327085D0" w:rsidR="00BD6E3B" w:rsidRDefault="00BD6E3B" w:rsidP="00BD6E3B">
            <w:pPr>
              <w:spacing w:before="0" w:after="0" w:line="240" w:lineRule="auto"/>
              <w:jc w:val="left"/>
              <w:rPr>
                <w:b/>
                <w:bCs/>
                <w:kern w:val="0"/>
                <w:sz w:val="18"/>
                <w:szCs w:val="18"/>
              </w:rPr>
            </w:pPr>
            <w:r>
              <w:rPr>
                <w:kern w:val="0"/>
                <w:sz w:val="18"/>
                <w:szCs w:val="18"/>
              </w:rPr>
              <w:t>Loads (tonnes)</w:t>
            </w:r>
          </w:p>
        </w:tc>
        <w:tc>
          <w:tcPr>
            <w:tcW w:w="1474" w:type="dxa"/>
            <w:vMerge w:val="restart"/>
            <w:vAlign w:val="center"/>
          </w:tcPr>
          <w:p w14:paraId="338058F4" w14:textId="3F6683C5" w:rsidR="00BD6E3B" w:rsidRPr="00AE2B2C" w:rsidRDefault="00BD6E3B" w:rsidP="00BD6E3B">
            <w:pPr>
              <w:spacing w:before="0" w:after="0" w:line="240" w:lineRule="auto"/>
              <w:jc w:val="left"/>
              <w:rPr>
                <w:b/>
                <w:bCs/>
                <w:kern w:val="0"/>
                <w:sz w:val="18"/>
                <w:szCs w:val="18"/>
              </w:rPr>
            </w:pPr>
            <w:r w:rsidRPr="00AE2B2C">
              <w:rPr>
                <w:kern w:val="0"/>
                <w:sz w:val="18"/>
                <w:szCs w:val="18"/>
              </w:rPr>
              <w:t>Wellington</w:t>
            </w:r>
          </w:p>
        </w:tc>
        <w:tc>
          <w:tcPr>
            <w:tcW w:w="1474" w:type="dxa"/>
            <w:shd w:val="clear" w:color="auto" w:fill="auto"/>
            <w:vAlign w:val="center"/>
          </w:tcPr>
          <w:p w14:paraId="5DE158BD" w14:textId="5AD9F129" w:rsidR="00BD6E3B" w:rsidRPr="00AE2B2C" w:rsidRDefault="00BD6E3B" w:rsidP="00BD6E3B">
            <w:pPr>
              <w:spacing w:before="0" w:after="0" w:line="240" w:lineRule="auto"/>
              <w:jc w:val="left"/>
              <w:rPr>
                <w:b/>
                <w:bCs/>
                <w:kern w:val="0"/>
                <w:sz w:val="18"/>
                <w:szCs w:val="18"/>
              </w:rPr>
            </w:pPr>
            <w:r w:rsidRPr="00AE2B2C">
              <w:rPr>
                <w:kern w:val="0"/>
                <w:sz w:val="18"/>
                <w:szCs w:val="18"/>
              </w:rPr>
              <w:t>With all water</w:t>
            </w:r>
          </w:p>
        </w:tc>
        <w:tc>
          <w:tcPr>
            <w:tcW w:w="1430" w:type="dxa"/>
            <w:shd w:val="clear" w:color="auto" w:fill="auto"/>
            <w:noWrap/>
            <w:vAlign w:val="bottom"/>
          </w:tcPr>
          <w:p w14:paraId="29162B2B" w14:textId="20842F9E" w:rsidR="00BD6E3B" w:rsidRPr="00BD6E3B" w:rsidRDefault="00BD6E3B" w:rsidP="00BD6E3B">
            <w:pPr>
              <w:spacing w:before="0" w:after="0" w:line="240" w:lineRule="auto"/>
              <w:jc w:val="center"/>
              <w:rPr>
                <w:b/>
                <w:bCs/>
                <w:kern w:val="0"/>
                <w:sz w:val="18"/>
                <w:szCs w:val="18"/>
              </w:rPr>
            </w:pPr>
            <w:r w:rsidRPr="00BD6E3B">
              <w:rPr>
                <w:sz w:val="18"/>
                <w:szCs w:val="18"/>
              </w:rPr>
              <w:t>340</w:t>
            </w:r>
            <w:r w:rsidR="00015298">
              <w:rPr>
                <w:sz w:val="18"/>
                <w:szCs w:val="18"/>
              </w:rPr>
              <w:t>,</w:t>
            </w:r>
            <w:r w:rsidRPr="00BD6E3B">
              <w:rPr>
                <w:sz w:val="18"/>
                <w:szCs w:val="18"/>
              </w:rPr>
              <w:t>106.1</w:t>
            </w:r>
          </w:p>
        </w:tc>
        <w:tc>
          <w:tcPr>
            <w:tcW w:w="1232" w:type="dxa"/>
            <w:shd w:val="clear" w:color="auto" w:fill="auto"/>
            <w:noWrap/>
            <w:vAlign w:val="bottom"/>
          </w:tcPr>
          <w:p w14:paraId="5282E8A9" w14:textId="43CA7A40" w:rsidR="00BD6E3B" w:rsidRPr="00BD6E3B" w:rsidRDefault="00BD6E3B" w:rsidP="00BD6E3B">
            <w:pPr>
              <w:spacing w:before="0" w:after="0" w:line="240" w:lineRule="auto"/>
              <w:jc w:val="center"/>
              <w:rPr>
                <w:b/>
                <w:bCs/>
                <w:kern w:val="0"/>
                <w:sz w:val="18"/>
                <w:szCs w:val="18"/>
              </w:rPr>
            </w:pPr>
            <w:r w:rsidRPr="00BD6E3B">
              <w:rPr>
                <w:sz w:val="18"/>
                <w:szCs w:val="18"/>
              </w:rPr>
              <w:t>1.0</w:t>
            </w:r>
          </w:p>
        </w:tc>
        <w:tc>
          <w:tcPr>
            <w:tcW w:w="1135" w:type="dxa"/>
            <w:shd w:val="clear" w:color="auto" w:fill="auto"/>
            <w:noWrap/>
            <w:vAlign w:val="bottom"/>
          </w:tcPr>
          <w:p w14:paraId="032485A6" w14:textId="0256E30D" w:rsidR="00BD6E3B" w:rsidRPr="00BD6E3B" w:rsidRDefault="00BD6E3B" w:rsidP="00BD6E3B">
            <w:pPr>
              <w:spacing w:before="0" w:after="0" w:line="240" w:lineRule="auto"/>
              <w:jc w:val="center"/>
              <w:rPr>
                <w:b/>
                <w:bCs/>
                <w:kern w:val="0"/>
                <w:sz w:val="18"/>
                <w:szCs w:val="18"/>
              </w:rPr>
            </w:pPr>
            <w:r w:rsidRPr="00BD6E3B">
              <w:rPr>
                <w:sz w:val="18"/>
                <w:szCs w:val="18"/>
              </w:rPr>
              <w:t>6.0</w:t>
            </w:r>
          </w:p>
        </w:tc>
        <w:tc>
          <w:tcPr>
            <w:tcW w:w="1419" w:type="dxa"/>
            <w:shd w:val="clear" w:color="auto" w:fill="auto"/>
            <w:noWrap/>
            <w:vAlign w:val="bottom"/>
          </w:tcPr>
          <w:p w14:paraId="2B27D426" w14:textId="02A95D53" w:rsidR="00BD6E3B" w:rsidRPr="00BD6E3B" w:rsidRDefault="00BD6E3B" w:rsidP="00BD6E3B">
            <w:pPr>
              <w:spacing w:before="0" w:after="0" w:line="240" w:lineRule="auto"/>
              <w:jc w:val="center"/>
              <w:rPr>
                <w:b/>
                <w:bCs/>
                <w:kern w:val="0"/>
                <w:sz w:val="18"/>
                <w:szCs w:val="18"/>
              </w:rPr>
            </w:pPr>
            <w:r w:rsidRPr="00BD6E3B">
              <w:rPr>
                <w:sz w:val="18"/>
                <w:szCs w:val="18"/>
              </w:rPr>
              <w:t>3</w:t>
            </w:r>
            <w:r w:rsidR="00015298">
              <w:rPr>
                <w:sz w:val="18"/>
                <w:szCs w:val="18"/>
              </w:rPr>
              <w:t>,</w:t>
            </w:r>
            <w:r w:rsidRPr="00BD6E3B">
              <w:rPr>
                <w:sz w:val="18"/>
                <w:szCs w:val="18"/>
              </w:rPr>
              <w:t>649.3</w:t>
            </w:r>
          </w:p>
        </w:tc>
        <w:tc>
          <w:tcPr>
            <w:tcW w:w="1592" w:type="dxa"/>
            <w:shd w:val="clear" w:color="auto" w:fill="auto"/>
            <w:noWrap/>
            <w:vAlign w:val="bottom"/>
          </w:tcPr>
          <w:p w14:paraId="32027B0B" w14:textId="366DE4E9" w:rsidR="00BD6E3B" w:rsidRPr="00BD6E3B" w:rsidRDefault="00BD6E3B" w:rsidP="00BD6E3B">
            <w:pPr>
              <w:spacing w:before="0" w:after="0" w:line="240" w:lineRule="auto"/>
              <w:jc w:val="center"/>
              <w:rPr>
                <w:b/>
                <w:bCs/>
                <w:kern w:val="0"/>
                <w:sz w:val="18"/>
                <w:szCs w:val="18"/>
              </w:rPr>
            </w:pPr>
            <w:r w:rsidRPr="00BD6E3B">
              <w:rPr>
                <w:sz w:val="18"/>
                <w:szCs w:val="18"/>
              </w:rPr>
              <w:t>1</w:t>
            </w:r>
            <w:r w:rsidR="00015298">
              <w:rPr>
                <w:sz w:val="18"/>
                <w:szCs w:val="18"/>
              </w:rPr>
              <w:t>,</w:t>
            </w:r>
            <w:r w:rsidRPr="00BD6E3B">
              <w:rPr>
                <w:sz w:val="18"/>
                <w:szCs w:val="18"/>
              </w:rPr>
              <w:t>459.8</w:t>
            </w:r>
          </w:p>
        </w:tc>
        <w:tc>
          <w:tcPr>
            <w:tcW w:w="1418" w:type="dxa"/>
            <w:shd w:val="clear" w:color="auto" w:fill="auto"/>
            <w:noWrap/>
            <w:vAlign w:val="bottom"/>
          </w:tcPr>
          <w:p w14:paraId="2437192F" w14:textId="642C944F" w:rsidR="00BD6E3B" w:rsidRPr="00BD6E3B" w:rsidRDefault="00BD6E3B" w:rsidP="00BD6E3B">
            <w:pPr>
              <w:spacing w:before="0" w:after="0" w:line="240" w:lineRule="auto"/>
              <w:jc w:val="center"/>
              <w:rPr>
                <w:b/>
                <w:bCs/>
                <w:kern w:val="0"/>
                <w:sz w:val="18"/>
                <w:szCs w:val="18"/>
              </w:rPr>
            </w:pPr>
            <w:r w:rsidRPr="00BD6E3B">
              <w:rPr>
                <w:sz w:val="18"/>
                <w:szCs w:val="18"/>
              </w:rPr>
              <w:t>144.1</w:t>
            </w:r>
          </w:p>
        </w:tc>
        <w:tc>
          <w:tcPr>
            <w:tcW w:w="1417" w:type="dxa"/>
            <w:shd w:val="clear" w:color="auto" w:fill="auto"/>
            <w:noWrap/>
            <w:vAlign w:val="bottom"/>
          </w:tcPr>
          <w:p w14:paraId="70CDDEC9" w14:textId="1AB6F5B6" w:rsidR="00BD6E3B" w:rsidRPr="00BD6E3B" w:rsidRDefault="00BD6E3B" w:rsidP="00BD6E3B">
            <w:pPr>
              <w:spacing w:before="0" w:after="0" w:line="240" w:lineRule="auto"/>
              <w:jc w:val="center"/>
              <w:rPr>
                <w:b/>
                <w:bCs/>
                <w:kern w:val="0"/>
                <w:sz w:val="18"/>
                <w:szCs w:val="18"/>
              </w:rPr>
            </w:pPr>
            <w:r w:rsidRPr="00BD6E3B">
              <w:rPr>
                <w:sz w:val="18"/>
                <w:szCs w:val="18"/>
              </w:rPr>
              <w:t>363.9</w:t>
            </w:r>
          </w:p>
        </w:tc>
      </w:tr>
      <w:tr w:rsidR="00BD6E3B" w:rsidRPr="00AE2B2C" w14:paraId="43CC0179" w14:textId="77777777" w:rsidTr="00BD6E3B">
        <w:trPr>
          <w:trHeight w:val="283"/>
        </w:trPr>
        <w:tc>
          <w:tcPr>
            <w:tcW w:w="1268" w:type="dxa"/>
            <w:vMerge/>
            <w:vAlign w:val="center"/>
          </w:tcPr>
          <w:p w14:paraId="0FBBEBB1" w14:textId="77777777" w:rsidR="00BD6E3B" w:rsidRDefault="00BD6E3B" w:rsidP="00BD6E3B">
            <w:pPr>
              <w:spacing w:before="0" w:after="0" w:line="240" w:lineRule="auto"/>
              <w:jc w:val="left"/>
              <w:rPr>
                <w:kern w:val="0"/>
                <w:sz w:val="18"/>
                <w:szCs w:val="18"/>
              </w:rPr>
            </w:pPr>
          </w:p>
        </w:tc>
        <w:tc>
          <w:tcPr>
            <w:tcW w:w="1474" w:type="dxa"/>
            <w:vMerge/>
            <w:vAlign w:val="center"/>
          </w:tcPr>
          <w:p w14:paraId="374DAE82"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3A2C7676" w14:textId="0461677C" w:rsidR="00BD6E3B" w:rsidRPr="00AE2B2C" w:rsidRDefault="00BD6E3B" w:rsidP="00BD6E3B">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tcPr>
          <w:p w14:paraId="56C96069" w14:textId="0A23864F" w:rsidR="00BD6E3B" w:rsidRPr="00BD6E3B" w:rsidRDefault="00BD6E3B" w:rsidP="00BD6E3B">
            <w:pPr>
              <w:spacing w:before="0" w:after="0" w:line="240" w:lineRule="auto"/>
              <w:jc w:val="center"/>
              <w:rPr>
                <w:kern w:val="0"/>
                <w:sz w:val="18"/>
                <w:szCs w:val="18"/>
              </w:rPr>
            </w:pPr>
            <w:r w:rsidRPr="00BD6E3B">
              <w:rPr>
                <w:sz w:val="18"/>
                <w:szCs w:val="18"/>
              </w:rPr>
              <w:t>192</w:t>
            </w:r>
            <w:r w:rsidR="00015298">
              <w:rPr>
                <w:sz w:val="18"/>
                <w:szCs w:val="18"/>
              </w:rPr>
              <w:t>,</w:t>
            </w:r>
            <w:r w:rsidRPr="00BD6E3B">
              <w:rPr>
                <w:sz w:val="18"/>
                <w:szCs w:val="18"/>
              </w:rPr>
              <w:t>096.1</w:t>
            </w:r>
          </w:p>
        </w:tc>
        <w:tc>
          <w:tcPr>
            <w:tcW w:w="1232" w:type="dxa"/>
            <w:shd w:val="clear" w:color="auto" w:fill="auto"/>
            <w:noWrap/>
            <w:vAlign w:val="bottom"/>
          </w:tcPr>
          <w:p w14:paraId="06848A4B" w14:textId="54D08D6F" w:rsidR="00BD6E3B" w:rsidRPr="00BD6E3B" w:rsidRDefault="00BD6E3B" w:rsidP="00BD6E3B">
            <w:pPr>
              <w:spacing w:before="0" w:after="0" w:line="240" w:lineRule="auto"/>
              <w:jc w:val="center"/>
              <w:rPr>
                <w:kern w:val="0"/>
                <w:sz w:val="18"/>
                <w:szCs w:val="18"/>
              </w:rPr>
            </w:pPr>
            <w:r w:rsidRPr="00BD6E3B">
              <w:rPr>
                <w:sz w:val="18"/>
                <w:szCs w:val="18"/>
              </w:rPr>
              <w:t>0.8</w:t>
            </w:r>
          </w:p>
        </w:tc>
        <w:tc>
          <w:tcPr>
            <w:tcW w:w="1135" w:type="dxa"/>
            <w:shd w:val="clear" w:color="auto" w:fill="auto"/>
            <w:noWrap/>
            <w:vAlign w:val="bottom"/>
          </w:tcPr>
          <w:p w14:paraId="25BA132C" w14:textId="1A53438D" w:rsidR="00BD6E3B" w:rsidRPr="00BD6E3B" w:rsidRDefault="00BD6E3B" w:rsidP="00BD6E3B">
            <w:pPr>
              <w:spacing w:before="0" w:after="0" w:line="240" w:lineRule="auto"/>
              <w:jc w:val="center"/>
              <w:rPr>
                <w:kern w:val="0"/>
                <w:sz w:val="18"/>
                <w:szCs w:val="18"/>
              </w:rPr>
            </w:pPr>
            <w:r w:rsidRPr="00BD6E3B">
              <w:rPr>
                <w:sz w:val="18"/>
                <w:szCs w:val="18"/>
              </w:rPr>
              <w:t>1.3</w:t>
            </w:r>
          </w:p>
        </w:tc>
        <w:tc>
          <w:tcPr>
            <w:tcW w:w="1419" w:type="dxa"/>
            <w:shd w:val="clear" w:color="auto" w:fill="auto"/>
            <w:noWrap/>
            <w:vAlign w:val="bottom"/>
          </w:tcPr>
          <w:p w14:paraId="6E7E541A" w14:textId="0961A952" w:rsidR="00BD6E3B" w:rsidRPr="00BD6E3B" w:rsidRDefault="00BD6E3B" w:rsidP="00BD6E3B">
            <w:pPr>
              <w:spacing w:before="0" w:after="0" w:line="240" w:lineRule="auto"/>
              <w:jc w:val="center"/>
              <w:rPr>
                <w:kern w:val="0"/>
                <w:sz w:val="18"/>
                <w:szCs w:val="18"/>
              </w:rPr>
            </w:pPr>
            <w:r w:rsidRPr="00BD6E3B">
              <w:rPr>
                <w:sz w:val="18"/>
                <w:szCs w:val="18"/>
              </w:rPr>
              <w:t>2</w:t>
            </w:r>
            <w:r w:rsidR="00015298">
              <w:rPr>
                <w:sz w:val="18"/>
                <w:szCs w:val="18"/>
              </w:rPr>
              <w:t>,</w:t>
            </w:r>
            <w:r w:rsidRPr="00BD6E3B">
              <w:rPr>
                <w:sz w:val="18"/>
                <w:szCs w:val="18"/>
              </w:rPr>
              <w:t>549.4</w:t>
            </w:r>
          </w:p>
        </w:tc>
        <w:tc>
          <w:tcPr>
            <w:tcW w:w="1592" w:type="dxa"/>
            <w:shd w:val="clear" w:color="auto" w:fill="auto"/>
            <w:noWrap/>
            <w:vAlign w:val="bottom"/>
          </w:tcPr>
          <w:p w14:paraId="7F6D5078" w14:textId="5ACDD5CD" w:rsidR="00BD6E3B" w:rsidRPr="00BD6E3B" w:rsidRDefault="00BD6E3B" w:rsidP="00BD6E3B">
            <w:pPr>
              <w:spacing w:before="0" w:after="0" w:line="240" w:lineRule="auto"/>
              <w:jc w:val="center"/>
              <w:rPr>
                <w:kern w:val="0"/>
                <w:sz w:val="18"/>
                <w:szCs w:val="18"/>
              </w:rPr>
            </w:pPr>
            <w:r w:rsidRPr="00BD6E3B">
              <w:rPr>
                <w:sz w:val="18"/>
                <w:szCs w:val="18"/>
              </w:rPr>
              <w:t>737.5</w:t>
            </w:r>
          </w:p>
        </w:tc>
        <w:tc>
          <w:tcPr>
            <w:tcW w:w="1418" w:type="dxa"/>
            <w:shd w:val="clear" w:color="auto" w:fill="auto"/>
            <w:noWrap/>
            <w:vAlign w:val="bottom"/>
          </w:tcPr>
          <w:p w14:paraId="1FB50282" w14:textId="1F508BE8" w:rsidR="00BD6E3B" w:rsidRPr="00BD6E3B" w:rsidRDefault="00BD6E3B" w:rsidP="00BD6E3B">
            <w:pPr>
              <w:spacing w:before="0" w:after="0" w:line="240" w:lineRule="auto"/>
              <w:jc w:val="center"/>
              <w:rPr>
                <w:kern w:val="0"/>
                <w:sz w:val="18"/>
                <w:szCs w:val="18"/>
              </w:rPr>
            </w:pPr>
            <w:r w:rsidRPr="00BD6E3B">
              <w:rPr>
                <w:sz w:val="18"/>
                <w:szCs w:val="18"/>
              </w:rPr>
              <w:t>75.6</w:t>
            </w:r>
          </w:p>
        </w:tc>
        <w:tc>
          <w:tcPr>
            <w:tcW w:w="1417" w:type="dxa"/>
            <w:shd w:val="clear" w:color="auto" w:fill="auto"/>
            <w:noWrap/>
            <w:vAlign w:val="bottom"/>
          </w:tcPr>
          <w:p w14:paraId="7E2DF2E4" w14:textId="4DAB4B93" w:rsidR="00BD6E3B" w:rsidRPr="00BD6E3B" w:rsidRDefault="00BD6E3B" w:rsidP="00BD6E3B">
            <w:pPr>
              <w:spacing w:before="0" w:after="0" w:line="240" w:lineRule="auto"/>
              <w:jc w:val="center"/>
              <w:rPr>
                <w:kern w:val="0"/>
                <w:sz w:val="18"/>
                <w:szCs w:val="18"/>
              </w:rPr>
            </w:pPr>
            <w:r w:rsidRPr="00BD6E3B">
              <w:rPr>
                <w:sz w:val="18"/>
                <w:szCs w:val="18"/>
              </w:rPr>
              <w:t>167.3</w:t>
            </w:r>
          </w:p>
        </w:tc>
      </w:tr>
      <w:tr w:rsidR="00BD6E3B" w:rsidRPr="00AE2B2C" w14:paraId="068FB541" w14:textId="77777777" w:rsidTr="00BD6E3B">
        <w:trPr>
          <w:trHeight w:val="283"/>
        </w:trPr>
        <w:tc>
          <w:tcPr>
            <w:tcW w:w="1268" w:type="dxa"/>
            <w:vMerge/>
            <w:vAlign w:val="center"/>
          </w:tcPr>
          <w:p w14:paraId="10529872" w14:textId="77777777" w:rsidR="00BD6E3B" w:rsidRDefault="00BD6E3B" w:rsidP="00BD6E3B">
            <w:pPr>
              <w:spacing w:before="0" w:after="0" w:line="240" w:lineRule="auto"/>
              <w:jc w:val="left"/>
              <w:rPr>
                <w:kern w:val="0"/>
                <w:sz w:val="18"/>
                <w:szCs w:val="18"/>
              </w:rPr>
            </w:pPr>
          </w:p>
        </w:tc>
        <w:tc>
          <w:tcPr>
            <w:tcW w:w="1474" w:type="dxa"/>
            <w:vMerge/>
            <w:vAlign w:val="center"/>
          </w:tcPr>
          <w:p w14:paraId="4BAEF700"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12468D93" w14:textId="52292F8A" w:rsidR="00BD6E3B" w:rsidRPr="00AE2B2C" w:rsidRDefault="00BD6E3B" w:rsidP="00BD6E3B">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tcPr>
          <w:p w14:paraId="37B1FA53" w14:textId="0FE44A3C" w:rsidR="00BD6E3B" w:rsidRPr="00BD6E3B" w:rsidRDefault="00BD6E3B" w:rsidP="00BD6E3B">
            <w:pPr>
              <w:spacing w:before="0" w:after="0" w:line="240" w:lineRule="auto"/>
              <w:jc w:val="center"/>
              <w:rPr>
                <w:kern w:val="0"/>
                <w:sz w:val="18"/>
                <w:szCs w:val="18"/>
              </w:rPr>
            </w:pPr>
            <w:r w:rsidRPr="00BD6E3B">
              <w:rPr>
                <w:sz w:val="18"/>
                <w:szCs w:val="18"/>
              </w:rPr>
              <w:t>157</w:t>
            </w:r>
            <w:r w:rsidR="00015298">
              <w:rPr>
                <w:sz w:val="18"/>
                <w:szCs w:val="18"/>
              </w:rPr>
              <w:t>,</w:t>
            </w:r>
            <w:r w:rsidRPr="00BD6E3B">
              <w:rPr>
                <w:sz w:val="18"/>
                <w:szCs w:val="18"/>
              </w:rPr>
              <w:t>866.4</w:t>
            </w:r>
          </w:p>
        </w:tc>
        <w:tc>
          <w:tcPr>
            <w:tcW w:w="1232" w:type="dxa"/>
            <w:shd w:val="clear" w:color="auto" w:fill="auto"/>
            <w:noWrap/>
            <w:vAlign w:val="bottom"/>
          </w:tcPr>
          <w:p w14:paraId="41DD054A" w14:textId="1B7C2920" w:rsidR="00BD6E3B" w:rsidRPr="00BD6E3B" w:rsidRDefault="00BD6E3B" w:rsidP="00BD6E3B">
            <w:pPr>
              <w:spacing w:before="0" w:after="0" w:line="240" w:lineRule="auto"/>
              <w:jc w:val="center"/>
              <w:rPr>
                <w:kern w:val="0"/>
                <w:sz w:val="18"/>
                <w:szCs w:val="18"/>
              </w:rPr>
            </w:pPr>
            <w:r w:rsidRPr="00BD6E3B">
              <w:rPr>
                <w:sz w:val="18"/>
                <w:szCs w:val="18"/>
              </w:rPr>
              <w:t>0.8</w:t>
            </w:r>
          </w:p>
        </w:tc>
        <w:tc>
          <w:tcPr>
            <w:tcW w:w="1135" w:type="dxa"/>
            <w:shd w:val="clear" w:color="auto" w:fill="auto"/>
            <w:noWrap/>
            <w:vAlign w:val="bottom"/>
          </w:tcPr>
          <w:p w14:paraId="5720B821" w14:textId="639056DE" w:rsidR="00BD6E3B" w:rsidRPr="00BD6E3B" w:rsidRDefault="00BD6E3B" w:rsidP="00BD6E3B">
            <w:pPr>
              <w:spacing w:before="0" w:after="0" w:line="240" w:lineRule="auto"/>
              <w:jc w:val="center"/>
              <w:rPr>
                <w:kern w:val="0"/>
                <w:sz w:val="18"/>
                <w:szCs w:val="18"/>
              </w:rPr>
            </w:pPr>
            <w:r w:rsidRPr="00BD6E3B">
              <w:rPr>
                <w:sz w:val="18"/>
                <w:szCs w:val="18"/>
              </w:rPr>
              <w:t>0.6</w:t>
            </w:r>
          </w:p>
        </w:tc>
        <w:tc>
          <w:tcPr>
            <w:tcW w:w="1419" w:type="dxa"/>
            <w:shd w:val="clear" w:color="auto" w:fill="auto"/>
            <w:noWrap/>
            <w:vAlign w:val="bottom"/>
          </w:tcPr>
          <w:p w14:paraId="1D44B86F" w14:textId="7B6268F6" w:rsidR="00BD6E3B" w:rsidRPr="00BD6E3B" w:rsidRDefault="00BD6E3B" w:rsidP="00BD6E3B">
            <w:pPr>
              <w:spacing w:before="0" w:after="0" w:line="240" w:lineRule="auto"/>
              <w:jc w:val="center"/>
              <w:rPr>
                <w:kern w:val="0"/>
                <w:sz w:val="18"/>
                <w:szCs w:val="18"/>
              </w:rPr>
            </w:pPr>
            <w:r w:rsidRPr="00BD6E3B">
              <w:rPr>
                <w:sz w:val="18"/>
                <w:szCs w:val="18"/>
              </w:rPr>
              <w:t>2</w:t>
            </w:r>
            <w:r w:rsidR="00015298">
              <w:rPr>
                <w:sz w:val="18"/>
                <w:szCs w:val="18"/>
              </w:rPr>
              <w:t>,</w:t>
            </w:r>
            <w:r w:rsidRPr="00BD6E3B">
              <w:rPr>
                <w:sz w:val="18"/>
                <w:szCs w:val="18"/>
              </w:rPr>
              <w:t>218.1</w:t>
            </w:r>
          </w:p>
        </w:tc>
        <w:tc>
          <w:tcPr>
            <w:tcW w:w="1592" w:type="dxa"/>
            <w:shd w:val="clear" w:color="auto" w:fill="auto"/>
            <w:noWrap/>
            <w:vAlign w:val="bottom"/>
          </w:tcPr>
          <w:p w14:paraId="70644A1F" w14:textId="62634F46" w:rsidR="00BD6E3B" w:rsidRPr="00BD6E3B" w:rsidRDefault="00BD6E3B" w:rsidP="00BD6E3B">
            <w:pPr>
              <w:spacing w:before="0" w:after="0" w:line="240" w:lineRule="auto"/>
              <w:jc w:val="center"/>
              <w:rPr>
                <w:kern w:val="0"/>
                <w:sz w:val="18"/>
                <w:szCs w:val="18"/>
              </w:rPr>
            </w:pPr>
            <w:r w:rsidRPr="00BD6E3B">
              <w:rPr>
                <w:sz w:val="18"/>
                <w:szCs w:val="18"/>
              </w:rPr>
              <w:t>552.8</w:t>
            </w:r>
          </w:p>
        </w:tc>
        <w:tc>
          <w:tcPr>
            <w:tcW w:w="1418" w:type="dxa"/>
            <w:shd w:val="clear" w:color="auto" w:fill="auto"/>
            <w:noWrap/>
            <w:vAlign w:val="bottom"/>
          </w:tcPr>
          <w:p w14:paraId="527C7242" w14:textId="71034E78" w:rsidR="00BD6E3B" w:rsidRPr="00BD6E3B" w:rsidRDefault="00BD6E3B" w:rsidP="00BD6E3B">
            <w:pPr>
              <w:spacing w:before="0" w:after="0" w:line="240" w:lineRule="auto"/>
              <w:jc w:val="center"/>
              <w:rPr>
                <w:kern w:val="0"/>
                <w:sz w:val="18"/>
                <w:szCs w:val="18"/>
              </w:rPr>
            </w:pPr>
            <w:r w:rsidRPr="00BD6E3B">
              <w:rPr>
                <w:sz w:val="18"/>
                <w:szCs w:val="18"/>
              </w:rPr>
              <w:t>58.4</w:t>
            </w:r>
          </w:p>
        </w:tc>
        <w:tc>
          <w:tcPr>
            <w:tcW w:w="1417" w:type="dxa"/>
            <w:shd w:val="clear" w:color="auto" w:fill="auto"/>
            <w:noWrap/>
            <w:vAlign w:val="bottom"/>
          </w:tcPr>
          <w:p w14:paraId="0B383681" w14:textId="6C755582" w:rsidR="00BD6E3B" w:rsidRPr="00BD6E3B" w:rsidRDefault="00BD6E3B" w:rsidP="00BD6E3B">
            <w:pPr>
              <w:spacing w:before="0" w:after="0" w:line="240" w:lineRule="auto"/>
              <w:jc w:val="center"/>
              <w:rPr>
                <w:kern w:val="0"/>
                <w:sz w:val="18"/>
                <w:szCs w:val="18"/>
              </w:rPr>
            </w:pPr>
            <w:r w:rsidRPr="00BD6E3B">
              <w:rPr>
                <w:sz w:val="18"/>
                <w:szCs w:val="18"/>
              </w:rPr>
              <w:t>119.3</w:t>
            </w:r>
          </w:p>
        </w:tc>
      </w:tr>
      <w:tr w:rsidR="00BD6E3B" w:rsidRPr="00AE2B2C" w14:paraId="2B6D6AEE" w14:textId="77777777" w:rsidTr="00BD6E3B">
        <w:trPr>
          <w:trHeight w:val="283"/>
        </w:trPr>
        <w:tc>
          <w:tcPr>
            <w:tcW w:w="1268" w:type="dxa"/>
            <w:vMerge/>
            <w:vAlign w:val="center"/>
          </w:tcPr>
          <w:p w14:paraId="2DC5A4F3" w14:textId="77777777" w:rsidR="00BD6E3B" w:rsidRDefault="00BD6E3B" w:rsidP="00BD6E3B">
            <w:pPr>
              <w:spacing w:before="0" w:after="0" w:line="240" w:lineRule="auto"/>
              <w:jc w:val="left"/>
              <w:rPr>
                <w:kern w:val="0"/>
                <w:sz w:val="18"/>
                <w:szCs w:val="18"/>
              </w:rPr>
            </w:pPr>
          </w:p>
        </w:tc>
        <w:tc>
          <w:tcPr>
            <w:tcW w:w="1474" w:type="dxa"/>
            <w:vMerge w:val="restart"/>
            <w:vAlign w:val="center"/>
          </w:tcPr>
          <w:p w14:paraId="1255D652" w14:textId="46950E0A" w:rsidR="00BD6E3B" w:rsidRPr="00AE2B2C" w:rsidRDefault="00CB3371" w:rsidP="00BD6E3B">
            <w:pPr>
              <w:spacing w:before="0" w:after="0" w:line="240" w:lineRule="auto"/>
              <w:jc w:val="left"/>
              <w:rPr>
                <w:kern w:val="0"/>
                <w:sz w:val="18"/>
                <w:szCs w:val="18"/>
              </w:rPr>
            </w:pPr>
            <w:r>
              <w:rPr>
                <w:kern w:val="0"/>
                <w:sz w:val="18"/>
                <w:szCs w:val="18"/>
              </w:rPr>
              <w:t>Barrages</w:t>
            </w:r>
          </w:p>
        </w:tc>
        <w:tc>
          <w:tcPr>
            <w:tcW w:w="1474" w:type="dxa"/>
            <w:shd w:val="clear" w:color="auto" w:fill="auto"/>
            <w:vAlign w:val="center"/>
          </w:tcPr>
          <w:p w14:paraId="020BCBAE" w14:textId="2577A9C7" w:rsidR="00BD6E3B" w:rsidRPr="00AE2B2C" w:rsidRDefault="00BD6E3B" w:rsidP="00BD6E3B">
            <w:pPr>
              <w:spacing w:before="0" w:after="0" w:line="240" w:lineRule="auto"/>
              <w:jc w:val="left"/>
              <w:rPr>
                <w:kern w:val="0"/>
                <w:sz w:val="18"/>
                <w:szCs w:val="18"/>
              </w:rPr>
            </w:pPr>
            <w:r w:rsidRPr="00AE2B2C">
              <w:rPr>
                <w:kern w:val="0"/>
                <w:sz w:val="18"/>
                <w:szCs w:val="18"/>
              </w:rPr>
              <w:t>With all water</w:t>
            </w:r>
          </w:p>
        </w:tc>
        <w:tc>
          <w:tcPr>
            <w:tcW w:w="1430" w:type="dxa"/>
            <w:shd w:val="clear" w:color="auto" w:fill="auto"/>
            <w:noWrap/>
            <w:vAlign w:val="bottom"/>
          </w:tcPr>
          <w:p w14:paraId="1991750E" w14:textId="4400A8DA" w:rsidR="00BD6E3B" w:rsidRPr="00BD6E3B" w:rsidRDefault="00BD6E3B" w:rsidP="00BD6E3B">
            <w:pPr>
              <w:spacing w:before="0" w:after="0" w:line="240" w:lineRule="auto"/>
              <w:jc w:val="center"/>
              <w:rPr>
                <w:kern w:val="0"/>
                <w:sz w:val="18"/>
                <w:szCs w:val="18"/>
              </w:rPr>
            </w:pPr>
            <w:r w:rsidRPr="00BD6E3B">
              <w:rPr>
                <w:sz w:val="18"/>
                <w:szCs w:val="18"/>
              </w:rPr>
              <w:t>349</w:t>
            </w:r>
            <w:r w:rsidR="00015298">
              <w:rPr>
                <w:sz w:val="18"/>
                <w:szCs w:val="18"/>
              </w:rPr>
              <w:t>,</w:t>
            </w:r>
            <w:r w:rsidRPr="00BD6E3B">
              <w:rPr>
                <w:sz w:val="18"/>
                <w:szCs w:val="18"/>
              </w:rPr>
              <w:t>892.8</w:t>
            </w:r>
          </w:p>
        </w:tc>
        <w:tc>
          <w:tcPr>
            <w:tcW w:w="1232" w:type="dxa"/>
            <w:shd w:val="clear" w:color="auto" w:fill="auto"/>
            <w:noWrap/>
            <w:vAlign w:val="bottom"/>
          </w:tcPr>
          <w:p w14:paraId="7C445F52" w14:textId="1E1EA155" w:rsidR="00BD6E3B" w:rsidRPr="00BD6E3B" w:rsidRDefault="00BD6E3B" w:rsidP="00BD6E3B">
            <w:pPr>
              <w:spacing w:before="0" w:after="0" w:line="240" w:lineRule="auto"/>
              <w:jc w:val="center"/>
              <w:rPr>
                <w:kern w:val="0"/>
                <w:sz w:val="18"/>
                <w:szCs w:val="18"/>
              </w:rPr>
            </w:pPr>
            <w:r w:rsidRPr="00BD6E3B">
              <w:rPr>
                <w:sz w:val="18"/>
                <w:szCs w:val="18"/>
              </w:rPr>
              <w:t>8.0</w:t>
            </w:r>
          </w:p>
        </w:tc>
        <w:tc>
          <w:tcPr>
            <w:tcW w:w="1135" w:type="dxa"/>
            <w:shd w:val="clear" w:color="auto" w:fill="auto"/>
            <w:noWrap/>
            <w:vAlign w:val="bottom"/>
          </w:tcPr>
          <w:p w14:paraId="6609B756" w14:textId="1BC7AEE6" w:rsidR="00BD6E3B" w:rsidRPr="00BD6E3B" w:rsidRDefault="00BD6E3B" w:rsidP="00BD6E3B">
            <w:pPr>
              <w:spacing w:before="0" w:after="0" w:line="240" w:lineRule="auto"/>
              <w:jc w:val="center"/>
              <w:rPr>
                <w:kern w:val="0"/>
                <w:sz w:val="18"/>
                <w:szCs w:val="18"/>
              </w:rPr>
            </w:pPr>
            <w:r w:rsidRPr="00BD6E3B">
              <w:rPr>
                <w:sz w:val="18"/>
                <w:szCs w:val="18"/>
              </w:rPr>
              <w:t>10.5</w:t>
            </w:r>
          </w:p>
        </w:tc>
        <w:tc>
          <w:tcPr>
            <w:tcW w:w="1419" w:type="dxa"/>
            <w:shd w:val="clear" w:color="auto" w:fill="auto"/>
            <w:noWrap/>
            <w:vAlign w:val="bottom"/>
          </w:tcPr>
          <w:p w14:paraId="1DCB4379" w14:textId="31066098" w:rsidR="00BD6E3B" w:rsidRPr="00BD6E3B" w:rsidRDefault="00BD6E3B" w:rsidP="00BD6E3B">
            <w:pPr>
              <w:spacing w:before="0" w:after="0" w:line="240" w:lineRule="auto"/>
              <w:jc w:val="center"/>
              <w:rPr>
                <w:kern w:val="0"/>
                <w:sz w:val="18"/>
                <w:szCs w:val="18"/>
              </w:rPr>
            </w:pPr>
            <w:r w:rsidRPr="00BD6E3B">
              <w:rPr>
                <w:sz w:val="18"/>
                <w:szCs w:val="18"/>
              </w:rPr>
              <w:t>13</w:t>
            </w:r>
            <w:r w:rsidR="00015298">
              <w:rPr>
                <w:sz w:val="18"/>
                <w:szCs w:val="18"/>
              </w:rPr>
              <w:t>,</w:t>
            </w:r>
            <w:r w:rsidRPr="00BD6E3B">
              <w:rPr>
                <w:sz w:val="18"/>
                <w:szCs w:val="18"/>
              </w:rPr>
              <w:t>619.9</w:t>
            </w:r>
          </w:p>
        </w:tc>
        <w:tc>
          <w:tcPr>
            <w:tcW w:w="1592" w:type="dxa"/>
            <w:shd w:val="clear" w:color="auto" w:fill="auto"/>
            <w:noWrap/>
            <w:vAlign w:val="bottom"/>
          </w:tcPr>
          <w:p w14:paraId="19E83BA5" w14:textId="30F39B7C" w:rsidR="00BD6E3B" w:rsidRPr="00BD6E3B" w:rsidRDefault="00BD6E3B" w:rsidP="00BD6E3B">
            <w:pPr>
              <w:spacing w:before="0" w:after="0" w:line="240" w:lineRule="auto"/>
              <w:jc w:val="center"/>
              <w:rPr>
                <w:kern w:val="0"/>
                <w:sz w:val="18"/>
                <w:szCs w:val="18"/>
              </w:rPr>
            </w:pPr>
            <w:r w:rsidRPr="00BD6E3B">
              <w:rPr>
                <w:sz w:val="18"/>
                <w:szCs w:val="18"/>
              </w:rPr>
              <w:t>1</w:t>
            </w:r>
            <w:r w:rsidR="00015298">
              <w:rPr>
                <w:sz w:val="18"/>
                <w:szCs w:val="18"/>
              </w:rPr>
              <w:t>,</w:t>
            </w:r>
            <w:r w:rsidRPr="00BD6E3B">
              <w:rPr>
                <w:sz w:val="18"/>
                <w:szCs w:val="18"/>
              </w:rPr>
              <w:t>249.4</w:t>
            </w:r>
          </w:p>
        </w:tc>
        <w:tc>
          <w:tcPr>
            <w:tcW w:w="1418" w:type="dxa"/>
            <w:shd w:val="clear" w:color="auto" w:fill="auto"/>
            <w:noWrap/>
            <w:vAlign w:val="bottom"/>
          </w:tcPr>
          <w:p w14:paraId="7D44F5BD" w14:textId="4BC0A690" w:rsidR="00BD6E3B" w:rsidRPr="00BD6E3B" w:rsidRDefault="00BD6E3B" w:rsidP="00BD6E3B">
            <w:pPr>
              <w:spacing w:before="0" w:after="0" w:line="240" w:lineRule="auto"/>
              <w:jc w:val="center"/>
              <w:rPr>
                <w:kern w:val="0"/>
                <w:sz w:val="18"/>
                <w:szCs w:val="18"/>
              </w:rPr>
            </w:pPr>
            <w:r w:rsidRPr="00BD6E3B">
              <w:rPr>
                <w:sz w:val="18"/>
                <w:szCs w:val="18"/>
              </w:rPr>
              <w:t>116.1</w:t>
            </w:r>
          </w:p>
        </w:tc>
        <w:tc>
          <w:tcPr>
            <w:tcW w:w="1417" w:type="dxa"/>
            <w:shd w:val="clear" w:color="auto" w:fill="auto"/>
            <w:noWrap/>
            <w:vAlign w:val="bottom"/>
          </w:tcPr>
          <w:p w14:paraId="59945AD4" w14:textId="2214F1B4" w:rsidR="00BD6E3B" w:rsidRPr="00BD6E3B" w:rsidRDefault="00BD6E3B" w:rsidP="00BD6E3B">
            <w:pPr>
              <w:spacing w:before="0" w:after="0" w:line="240" w:lineRule="auto"/>
              <w:jc w:val="center"/>
              <w:rPr>
                <w:kern w:val="0"/>
                <w:sz w:val="18"/>
                <w:szCs w:val="18"/>
              </w:rPr>
            </w:pPr>
            <w:r w:rsidRPr="00BD6E3B">
              <w:rPr>
                <w:sz w:val="18"/>
                <w:szCs w:val="18"/>
              </w:rPr>
              <w:t>221.5</w:t>
            </w:r>
          </w:p>
        </w:tc>
      </w:tr>
      <w:tr w:rsidR="00BD6E3B" w:rsidRPr="00AE2B2C" w14:paraId="4163D215" w14:textId="77777777" w:rsidTr="00BD6E3B">
        <w:trPr>
          <w:trHeight w:val="283"/>
        </w:trPr>
        <w:tc>
          <w:tcPr>
            <w:tcW w:w="1268" w:type="dxa"/>
            <w:vMerge/>
            <w:vAlign w:val="center"/>
          </w:tcPr>
          <w:p w14:paraId="5283CC0F" w14:textId="77777777" w:rsidR="00BD6E3B" w:rsidRDefault="00BD6E3B" w:rsidP="00BD6E3B">
            <w:pPr>
              <w:spacing w:before="0" w:after="0" w:line="240" w:lineRule="auto"/>
              <w:jc w:val="left"/>
              <w:rPr>
                <w:kern w:val="0"/>
                <w:sz w:val="18"/>
                <w:szCs w:val="18"/>
              </w:rPr>
            </w:pPr>
          </w:p>
        </w:tc>
        <w:tc>
          <w:tcPr>
            <w:tcW w:w="1474" w:type="dxa"/>
            <w:vMerge/>
            <w:vAlign w:val="center"/>
          </w:tcPr>
          <w:p w14:paraId="25383225"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77E885FC" w14:textId="2D7F59BB" w:rsidR="00BD6E3B" w:rsidRPr="00AE2B2C" w:rsidRDefault="00BD6E3B" w:rsidP="00BD6E3B">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tcPr>
          <w:p w14:paraId="2E691EDE" w14:textId="685A90DB" w:rsidR="00BD6E3B" w:rsidRPr="00BD6E3B" w:rsidRDefault="00BD6E3B" w:rsidP="00BD6E3B">
            <w:pPr>
              <w:spacing w:before="0" w:after="0" w:line="240" w:lineRule="auto"/>
              <w:jc w:val="center"/>
              <w:rPr>
                <w:kern w:val="0"/>
                <w:sz w:val="18"/>
                <w:szCs w:val="18"/>
              </w:rPr>
            </w:pPr>
            <w:r w:rsidRPr="00BD6E3B">
              <w:rPr>
                <w:sz w:val="18"/>
                <w:szCs w:val="18"/>
              </w:rPr>
              <w:t>109</w:t>
            </w:r>
            <w:r w:rsidR="00015298">
              <w:rPr>
                <w:sz w:val="18"/>
                <w:szCs w:val="18"/>
              </w:rPr>
              <w:t>,</w:t>
            </w:r>
            <w:r w:rsidRPr="00BD6E3B">
              <w:rPr>
                <w:sz w:val="18"/>
                <w:szCs w:val="18"/>
              </w:rPr>
              <w:t>170.6</w:t>
            </w:r>
          </w:p>
        </w:tc>
        <w:tc>
          <w:tcPr>
            <w:tcW w:w="1232" w:type="dxa"/>
            <w:shd w:val="clear" w:color="auto" w:fill="auto"/>
            <w:noWrap/>
            <w:vAlign w:val="bottom"/>
          </w:tcPr>
          <w:p w14:paraId="11D1EA1E" w14:textId="421B261E" w:rsidR="00BD6E3B" w:rsidRPr="00BD6E3B" w:rsidRDefault="00BD6E3B" w:rsidP="00BD6E3B">
            <w:pPr>
              <w:spacing w:before="0" w:after="0" w:line="240" w:lineRule="auto"/>
              <w:jc w:val="center"/>
              <w:rPr>
                <w:kern w:val="0"/>
                <w:sz w:val="18"/>
                <w:szCs w:val="18"/>
              </w:rPr>
            </w:pPr>
            <w:r w:rsidRPr="00BD6E3B">
              <w:rPr>
                <w:sz w:val="18"/>
                <w:szCs w:val="18"/>
              </w:rPr>
              <w:t>2.1</w:t>
            </w:r>
          </w:p>
        </w:tc>
        <w:tc>
          <w:tcPr>
            <w:tcW w:w="1135" w:type="dxa"/>
            <w:shd w:val="clear" w:color="auto" w:fill="auto"/>
            <w:noWrap/>
            <w:vAlign w:val="bottom"/>
          </w:tcPr>
          <w:p w14:paraId="3D0F2E9B" w14:textId="4E6F4325" w:rsidR="00BD6E3B" w:rsidRPr="00BD6E3B" w:rsidRDefault="00BD6E3B" w:rsidP="00BD6E3B">
            <w:pPr>
              <w:spacing w:before="0" w:after="0" w:line="240" w:lineRule="auto"/>
              <w:jc w:val="center"/>
              <w:rPr>
                <w:kern w:val="0"/>
                <w:sz w:val="18"/>
                <w:szCs w:val="18"/>
              </w:rPr>
            </w:pPr>
            <w:r w:rsidRPr="00BD6E3B">
              <w:rPr>
                <w:sz w:val="18"/>
                <w:szCs w:val="18"/>
              </w:rPr>
              <w:t>3.2</w:t>
            </w:r>
          </w:p>
        </w:tc>
        <w:tc>
          <w:tcPr>
            <w:tcW w:w="1419" w:type="dxa"/>
            <w:shd w:val="clear" w:color="auto" w:fill="auto"/>
            <w:noWrap/>
            <w:vAlign w:val="bottom"/>
          </w:tcPr>
          <w:p w14:paraId="0A7BC282" w14:textId="5CB46CFA" w:rsidR="00BD6E3B" w:rsidRPr="00BD6E3B" w:rsidRDefault="00BD6E3B" w:rsidP="00BD6E3B">
            <w:pPr>
              <w:spacing w:before="0" w:after="0" w:line="240" w:lineRule="auto"/>
              <w:jc w:val="center"/>
              <w:rPr>
                <w:kern w:val="0"/>
                <w:sz w:val="18"/>
                <w:szCs w:val="18"/>
              </w:rPr>
            </w:pPr>
            <w:r w:rsidRPr="00BD6E3B">
              <w:rPr>
                <w:sz w:val="18"/>
                <w:szCs w:val="18"/>
              </w:rPr>
              <w:t>4</w:t>
            </w:r>
            <w:r w:rsidR="00015298">
              <w:rPr>
                <w:sz w:val="18"/>
                <w:szCs w:val="18"/>
              </w:rPr>
              <w:t>,</w:t>
            </w:r>
            <w:r w:rsidRPr="00BD6E3B">
              <w:rPr>
                <w:sz w:val="18"/>
                <w:szCs w:val="18"/>
              </w:rPr>
              <w:t>842.4</w:t>
            </w:r>
          </w:p>
        </w:tc>
        <w:tc>
          <w:tcPr>
            <w:tcW w:w="1592" w:type="dxa"/>
            <w:shd w:val="clear" w:color="auto" w:fill="auto"/>
            <w:noWrap/>
            <w:vAlign w:val="bottom"/>
          </w:tcPr>
          <w:p w14:paraId="48E1B2AB" w14:textId="74A4A423" w:rsidR="00BD6E3B" w:rsidRPr="00BD6E3B" w:rsidRDefault="00BD6E3B" w:rsidP="00BD6E3B">
            <w:pPr>
              <w:spacing w:before="0" w:after="0" w:line="240" w:lineRule="auto"/>
              <w:jc w:val="center"/>
              <w:rPr>
                <w:kern w:val="0"/>
                <w:sz w:val="18"/>
                <w:szCs w:val="18"/>
              </w:rPr>
            </w:pPr>
            <w:r w:rsidRPr="00BD6E3B">
              <w:rPr>
                <w:sz w:val="18"/>
                <w:szCs w:val="18"/>
              </w:rPr>
              <w:t>395.6</w:t>
            </w:r>
          </w:p>
        </w:tc>
        <w:tc>
          <w:tcPr>
            <w:tcW w:w="1418" w:type="dxa"/>
            <w:shd w:val="clear" w:color="auto" w:fill="auto"/>
            <w:noWrap/>
            <w:vAlign w:val="bottom"/>
          </w:tcPr>
          <w:p w14:paraId="159021DD" w14:textId="236BDDFC" w:rsidR="00BD6E3B" w:rsidRPr="00BD6E3B" w:rsidRDefault="00BD6E3B" w:rsidP="00BD6E3B">
            <w:pPr>
              <w:spacing w:before="0" w:after="0" w:line="240" w:lineRule="auto"/>
              <w:jc w:val="center"/>
              <w:rPr>
                <w:kern w:val="0"/>
                <w:sz w:val="18"/>
                <w:szCs w:val="18"/>
              </w:rPr>
            </w:pPr>
            <w:r w:rsidRPr="00BD6E3B">
              <w:rPr>
                <w:sz w:val="18"/>
                <w:szCs w:val="18"/>
              </w:rPr>
              <w:t>36.8</w:t>
            </w:r>
          </w:p>
        </w:tc>
        <w:tc>
          <w:tcPr>
            <w:tcW w:w="1417" w:type="dxa"/>
            <w:shd w:val="clear" w:color="auto" w:fill="auto"/>
            <w:noWrap/>
            <w:vAlign w:val="bottom"/>
          </w:tcPr>
          <w:p w14:paraId="556FE9A9" w14:textId="5005EAEB" w:rsidR="00BD6E3B" w:rsidRPr="00BD6E3B" w:rsidRDefault="00BD6E3B" w:rsidP="00BD6E3B">
            <w:pPr>
              <w:spacing w:before="0" w:after="0" w:line="240" w:lineRule="auto"/>
              <w:jc w:val="center"/>
              <w:rPr>
                <w:kern w:val="0"/>
                <w:sz w:val="18"/>
                <w:szCs w:val="18"/>
              </w:rPr>
            </w:pPr>
            <w:r w:rsidRPr="00BD6E3B">
              <w:rPr>
                <w:sz w:val="18"/>
                <w:szCs w:val="18"/>
              </w:rPr>
              <w:t>63.9</w:t>
            </w:r>
          </w:p>
        </w:tc>
      </w:tr>
      <w:tr w:rsidR="00BD6E3B" w:rsidRPr="00AE2B2C" w14:paraId="3229D1F6" w14:textId="77777777" w:rsidTr="00BD6E3B">
        <w:trPr>
          <w:trHeight w:val="283"/>
        </w:trPr>
        <w:tc>
          <w:tcPr>
            <w:tcW w:w="1268" w:type="dxa"/>
            <w:vMerge/>
            <w:vAlign w:val="center"/>
          </w:tcPr>
          <w:p w14:paraId="6996C741" w14:textId="77777777" w:rsidR="00BD6E3B" w:rsidRDefault="00BD6E3B" w:rsidP="00BD6E3B">
            <w:pPr>
              <w:spacing w:before="0" w:after="0" w:line="240" w:lineRule="auto"/>
              <w:jc w:val="left"/>
              <w:rPr>
                <w:kern w:val="0"/>
                <w:sz w:val="18"/>
                <w:szCs w:val="18"/>
              </w:rPr>
            </w:pPr>
          </w:p>
        </w:tc>
        <w:tc>
          <w:tcPr>
            <w:tcW w:w="1474" w:type="dxa"/>
            <w:vMerge/>
            <w:vAlign w:val="center"/>
          </w:tcPr>
          <w:p w14:paraId="5867006C"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02881A16" w14:textId="0968A1AA" w:rsidR="00BD6E3B" w:rsidRPr="00AE2B2C" w:rsidRDefault="00BD6E3B" w:rsidP="00BD6E3B">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tcPr>
          <w:p w14:paraId="3A5D7238" w14:textId="7573FD58" w:rsidR="00BD6E3B" w:rsidRPr="00BD6E3B" w:rsidRDefault="00BD6E3B" w:rsidP="00BD6E3B">
            <w:pPr>
              <w:spacing w:before="0" w:after="0" w:line="240" w:lineRule="auto"/>
              <w:jc w:val="center"/>
              <w:rPr>
                <w:kern w:val="0"/>
                <w:sz w:val="18"/>
                <w:szCs w:val="18"/>
              </w:rPr>
            </w:pPr>
            <w:r w:rsidRPr="00BD6E3B">
              <w:rPr>
                <w:sz w:val="18"/>
                <w:szCs w:val="18"/>
              </w:rPr>
              <w:t>48</w:t>
            </w:r>
            <w:r w:rsidR="00015298">
              <w:rPr>
                <w:sz w:val="18"/>
                <w:szCs w:val="18"/>
              </w:rPr>
              <w:t>,</w:t>
            </w:r>
            <w:r w:rsidRPr="00BD6E3B">
              <w:rPr>
                <w:sz w:val="18"/>
                <w:szCs w:val="18"/>
              </w:rPr>
              <w:t>923.0</w:t>
            </w:r>
          </w:p>
        </w:tc>
        <w:tc>
          <w:tcPr>
            <w:tcW w:w="1232" w:type="dxa"/>
            <w:shd w:val="clear" w:color="auto" w:fill="auto"/>
            <w:noWrap/>
            <w:vAlign w:val="bottom"/>
          </w:tcPr>
          <w:p w14:paraId="2DF398FA" w14:textId="3F33E59C" w:rsidR="00BD6E3B" w:rsidRPr="00BD6E3B" w:rsidRDefault="00BD6E3B" w:rsidP="00BD6E3B">
            <w:pPr>
              <w:spacing w:before="0" w:after="0" w:line="240" w:lineRule="auto"/>
              <w:jc w:val="center"/>
              <w:rPr>
                <w:kern w:val="0"/>
                <w:sz w:val="18"/>
                <w:szCs w:val="18"/>
              </w:rPr>
            </w:pPr>
            <w:r w:rsidRPr="00BD6E3B">
              <w:rPr>
                <w:sz w:val="18"/>
                <w:szCs w:val="18"/>
              </w:rPr>
              <w:t>0.7</w:t>
            </w:r>
          </w:p>
        </w:tc>
        <w:tc>
          <w:tcPr>
            <w:tcW w:w="1135" w:type="dxa"/>
            <w:shd w:val="clear" w:color="auto" w:fill="auto"/>
            <w:noWrap/>
            <w:vAlign w:val="bottom"/>
          </w:tcPr>
          <w:p w14:paraId="75407600" w14:textId="2208DA06" w:rsidR="00BD6E3B" w:rsidRPr="00BD6E3B" w:rsidRDefault="00BD6E3B" w:rsidP="00BD6E3B">
            <w:pPr>
              <w:spacing w:before="0" w:after="0" w:line="240" w:lineRule="auto"/>
              <w:jc w:val="center"/>
              <w:rPr>
                <w:kern w:val="0"/>
                <w:sz w:val="18"/>
                <w:szCs w:val="18"/>
              </w:rPr>
            </w:pPr>
            <w:r w:rsidRPr="00BD6E3B">
              <w:rPr>
                <w:sz w:val="18"/>
                <w:szCs w:val="18"/>
              </w:rPr>
              <w:t>2.3</w:t>
            </w:r>
          </w:p>
        </w:tc>
        <w:tc>
          <w:tcPr>
            <w:tcW w:w="1419" w:type="dxa"/>
            <w:shd w:val="clear" w:color="auto" w:fill="auto"/>
            <w:noWrap/>
            <w:vAlign w:val="bottom"/>
          </w:tcPr>
          <w:p w14:paraId="44FBCD45" w14:textId="10C590C9" w:rsidR="00BD6E3B" w:rsidRPr="00BD6E3B" w:rsidRDefault="00BD6E3B" w:rsidP="00BD6E3B">
            <w:pPr>
              <w:spacing w:before="0" w:after="0" w:line="240" w:lineRule="auto"/>
              <w:jc w:val="center"/>
              <w:rPr>
                <w:kern w:val="0"/>
                <w:sz w:val="18"/>
                <w:szCs w:val="18"/>
              </w:rPr>
            </w:pPr>
            <w:r w:rsidRPr="00BD6E3B">
              <w:rPr>
                <w:sz w:val="18"/>
                <w:szCs w:val="18"/>
              </w:rPr>
              <w:t>2</w:t>
            </w:r>
            <w:r w:rsidR="00015298">
              <w:rPr>
                <w:sz w:val="18"/>
                <w:szCs w:val="18"/>
              </w:rPr>
              <w:t>,</w:t>
            </w:r>
            <w:r w:rsidRPr="00BD6E3B">
              <w:rPr>
                <w:sz w:val="18"/>
                <w:szCs w:val="18"/>
              </w:rPr>
              <w:t>088.7</w:t>
            </w:r>
          </w:p>
        </w:tc>
        <w:tc>
          <w:tcPr>
            <w:tcW w:w="1592" w:type="dxa"/>
            <w:shd w:val="clear" w:color="auto" w:fill="auto"/>
            <w:noWrap/>
            <w:vAlign w:val="bottom"/>
          </w:tcPr>
          <w:p w14:paraId="0AFE9FDE" w14:textId="781202E4" w:rsidR="00BD6E3B" w:rsidRPr="00BD6E3B" w:rsidRDefault="00BD6E3B" w:rsidP="00BD6E3B">
            <w:pPr>
              <w:spacing w:before="0" w:after="0" w:line="240" w:lineRule="auto"/>
              <w:jc w:val="center"/>
              <w:rPr>
                <w:kern w:val="0"/>
                <w:sz w:val="18"/>
                <w:szCs w:val="18"/>
              </w:rPr>
            </w:pPr>
            <w:r w:rsidRPr="00BD6E3B">
              <w:rPr>
                <w:sz w:val="18"/>
                <w:szCs w:val="18"/>
              </w:rPr>
              <w:t>176.6</w:t>
            </w:r>
          </w:p>
        </w:tc>
        <w:tc>
          <w:tcPr>
            <w:tcW w:w="1418" w:type="dxa"/>
            <w:shd w:val="clear" w:color="auto" w:fill="auto"/>
            <w:noWrap/>
            <w:vAlign w:val="bottom"/>
          </w:tcPr>
          <w:p w14:paraId="6547CC48" w14:textId="0CABA496" w:rsidR="00BD6E3B" w:rsidRPr="00BD6E3B" w:rsidRDefault="00BD6E3B" w:rsidP="00BD6E3B">
            <w:pPr>
              <w:spacing w:before="0" w:after="0" w:line="240" w:lineRule="auto"/>
              <w:jc w:val="center"/>
              <w:rPr>
                <w:kern w:val="0"/>
                <w:sz w:val="18"/>
                <w:szCs w:val="18"/>
              </w:rPr>
            </w:pPr>
            <w:r w:rsidRPr="00BD6E3B">
              <w:rPr>
                <w:sz w:val="18"/>
                <w:szCs w:val="18"/>
              </w:rPr>
              <w:t>16.0</w:t>
            </w:r>
          </w:p>
        </w:tc>
        <w:tc>
          <w:tcPr>
            <w:tcW w:w="1417" w:type="dxa"/>
            <w:shd w:val="clear" w:color="auto" w:fill="auto"/>
            <w:noWrap/>
            <w:vAlign w:val="bottom"/>
          </w:tcPr>
          <w:p w14:paraId="0E74CEAF" w14:textId="3670B96A" w:rsidR="00BD6E3B" w:rsidRPr="00BD6E3B" w:rsidRDefault="00BD6E3B" w:rsidP="00BD6E3B">
            <w:pPr>
              <w:spacing w:before="0" w:after="0" w:line="240" w:lineRule="auto"/>
              <w:jc w:val="center"/>
              <w:rPr>
                <w:kern w:val="0"/>
                <w:sz w:val="18"/>
                <w:szCs w:val="18"/>
              </w:rPr>
            </w:pPr>
            <w:r w:rsidRPr="00BD6E3B">
              <w:rPr>
                <w:sz w:val="18"/>
                <w:szCs w:val="18"/>
              </w:rPr>
              <w:t>25.7</w:t>
            </w:r>
          </w:p>
        </w:tc>
      </w:tr>
      <w:tr w:rsidR="00BD6E3B" w:rsidRPr="00AE2B2C" w14:paraId="70F29CFF" w14:textId="77777777" w:rsidTr="00BD6E3B">
        <w:trPr>
          <w:trHeight w:val="283"/>
        </w:trPr>
        <w:tc>
          <w:tcPr>
            <w:tcW w:w="1268" w:type="dxa"/>
            <w:vMerge/>
            <w:vAlign w:val="center"/>
          </w:tcPr>
          <w:p w14:paraId="00FA841B" w14:textId="77777777" w:rsidR="00BD6E3B" w:rsidRDefault="00BD6E3B" w:rsidP="00BD6E3B">
            <w:pPr>
              <w:spacing w:before="0" w:after="0" w:line="240" w:lineRule="auto"/>
              <w:jc w:val="left"/>
              <w:rPr>
                <w:kern w:val="0"/>
                <w:sz w:val="18"/>
                <w:szCs w:val="18"/>
              </w:rPr>
            </w:pPr>
          </w:p>
        </w:tc>
        <w:tc>
          <w:tcPr>
            <w:tcW w:w="1474" w:type="dxa"/>
            <w:vMerge w:val="restart"/>
            <w:vAlign w:val="center"/>
          </w:tcPr>
          <w:p w14:paraId="25AAC32C" w14:textId="267DD1E8" w:rsidR="00BD6E3B" w:rsidRPr="00AE2B2C" w:rsidRDefault="00BD6E3B" w:rsidP="00BD6E3B">
            <w:pPr>
              <w:spacing w:before="0" w:after="0" w:line="240" w:lineRule="auto"/>
              <w:jc w:val="left"/>
              <w:rPr>
                <w:kern w:val="0"/>
                <w:sz w:val="18"/>
                <w:szCs w:val="18"/>
              </w:rPr>
            </w:pPr>
            <w:r w:rsidRPr="00AE2B2C">
              <w:rPr>
                <w:kern w:val="0"/>
                <w:sz w:val="18"/>
                <w:szCs w:val="18"/>
              </w:rPr>
              <w:t>Murray Mouth</w:t>
            </w:r>
          </w:p>
        </w:tc>
        <w:tc>
          <w:tcPr>
            <w:tcW w:w="1474" w:type="dxa"/>
            <w:shd w:val="clear" w:color="auto" w:fill="auto"/>
            <w:vAlign w:val="center"/>
          </w:tcPr>
          <w:p w14:paraId="230E2DC7" w14:textId="43EA8114" w:rsidR="00BD6E3B" w:rsidRPr="00AE2B2C" w:rsidRDefault="00BD6E3B" w:rsidP="00BD6E3B">
            <w:pPr>
              <w:spacing w:before="0" w:after="0" w:line="240" w:lineRule="auto"/>
              <w:jc w:val="left"/>
              <w:rPr>
                <w:kern w:val="0"/>
                <w:sz w:val="18"/>
                <w:szCs w:val="18"/>
              </w:rPr>
            </w:pPr>
            <w:r w:rsidRPr="00AE2B2C">
              <w:rPr>
                <w:kern w:val="0"/>
                <w:sz w:val="18"/>
                <w:szCs w:val="18"/>
              </w:rPr>
              <w:t>With all water</w:t>
            </w:r>
          </w:p>
        </w:tc>
        <w:tc>
          <w:tcPr>
            <w:tcW w:w="1430" w:type="dxa"/>
            <w:shd w:val="clear" w:color="auto" w:fill="auto"/>
            <w:noWrap/>
            <w:vAlign w:val="bottom"/>
          </w:tcPr>
          <w:p w14:paraId="71FEF282" w14:textId="7DCB065C" w:rsidR="00BD6E3B" w:rsidRPr="00BD6E3B" w:rsidRDefault="00BD6E3B" w:rsidP="00BD6E3B">
            <w:pPr>
              <w:spacing w:before="0" w:after="0" w:line="240" w:lineRule="auto"/>
              <w:jc w:val="center"/>
              <w:rPr>
                <w:kern w:val="0"/>
                <w:sz w:val="18"/>
                <w:szCs w:val="18"/>
              </w:rPr>
            </w:pPr>
            <w:r w:rsidRPr="00BD6E3B">
              <w:rPr>
                <w:sz w:val="18"/>
                <w:szCs w:val="18"/>
              </w:rPr>
              <w:t>-527</w:t>
            </w:r>
            <w:r w:rsidR="00015298">
              <w:rPr>
                <w:sz w:val="18"/>
                <w:szCs w:val="18"/>
              </w:rPr>
              <w:t>,</w:t>
            </w:r>
            <w:r w:rsidRPr="00BD6E3B">
              <w:rPr>
                <w:sz w:val="18"/>
                <w:szCs w:val="18"/>
              </w:rPr>
              <w:t>042.5</w:t>
            </w:r>
          </w:p>
        </w:tc>
        <w:tc>
          <w:tcPr>
            <w:tcW w:w="1232" w:type="dxa"/>
            <w:shd w:val="clear" w:color="auto" w:fill="auto"/>
            <w:noWrap/>
            <w:vAlign w:val="bottom"/>
          </w:tcPr>
          <w:p w14:paraId="5CAA6B29" w14:textId="05435912" w:rsidR="00BD6E3B" w:rsidRPr="00BD6E3B" w:rsidRDefault="00BD6E3B" w:rsidP="00BD6E3B">
            <w:pPr>
              <w:spacing w:before="0" w:after="0" w:line="240" w:lineRule="auto"/>
              <w:jc w:val="center"/>
              <w:rPr>
                <w:kern w:val="0"/>
                <w:sz w:val="18"/>
                <w:szCs w:val="18"/>
              </w:rPr>
            </w:pPr>
            <w:r w:rsidRPr="00BD6E3B">
              <w:rPr>
                <w:sz w:val="18"/>
                <w:szCs w:val="18"/>
              </w:rPr>
              <w:t>-9.0</w:t>
            </w:r>
          </w:p>
        </w:tc>
        <w:tc>
          <w:tcPr>
            <w:tcW w:w="1135" w:type="dxa"/>
            <w:shd w:val="clear" w:color="auto" w:fill="auto"/>
            <w:noWrap/>
            <w:vAlign w:val="bottom"/>
          </w:tcPr>
          <w:p w14:paraId="10DDE4C8" w14:textId="7A063E21" w:rsidR="00BD6E3B" w:rsidRPr="00BD6E3B" w:rsidRDefault="00BD6E3B" w:rsidP="00BD6E3B">
            <w:pPr>
              <w:spacing w:before="0" w:after="0" w:line="240" w:lineRule="auto"/>
              <w:jc w:val="center"/>
              <w:rPr>
                <w:kern w:val="0"/>
                <w:sz w:val="18"/>
                <w:szCs w:val="18"/>
              </w:rPr>
            </w:pPr>
            <w:r w:rsidRPr="00BD6E3B">
              <w:rPr>
                <w:sz w:val="18"/>
                <w:szCs w:val="18"/>
              </w:rPr>
              <w:t>8.7</w:t>
            </w:r>
          </w:p>
        </w:tc>
        <w:tc>
          <w:tcPr>
            <w:tcW w:w="1419" w:type="dxa"/>
            <w:shd w:val="clear" w:color="auto" w:fill="auto"/>
            <w:noWrap/>
            <w:vAlign w:val="bottom"/>
          </w:tcPr>
          <w:p w14:paraId="2B9E7AD0" w14:textId="065019F5" w:rsidR="00BD6E3B" w:rsidRPr="00BD6E3B" w:rsidRDefault="00BD6E3B" w:rsidP="00BD6E3B">
            <w:pPr>
              <w:spacing w:before="0" w:after="0" w:line="240" w:lineRule="auto"/>
              <w:jc w:val="center"/>
              <w:rPr>
                <w:kern w:val="0"/>
                <w:sz w:val="18"/>
                <w:szCs w:val="18"/>
              </w:rPr>
            </w:pPr>
            <w:r w:rsidRPr="00BD6E3B">
              <w:rPr>
                <w:sz w:val="18"/>
                <w:szCs w:val="18"/>
              </w:rPr>
              <w:t>12</w:t>
            </w:r>
            <w:r w:rsidR="00015298">
              <w:rPr>
                <w:sz w:val="18"/>
                <w:szCs w:val="18"/>
              </w:rPr>
              <w:t>,</w:t>
            </w:r>
            <w:r w:rsidRPr="00BD6E3B">
              <w:rPr>
                <w:sz w:val="18"/>
                <w:szCs w:val="18"/>
              </w:rPr>
              <w:t>929.1</w:t>
            </w:r>
          </w:p>
        </w:tc>
        <w:tc>
          <w:tcPr>
            <w:tcW w:w="1592" w:type="dxa"/>
            <w:shd w:val="clear" w:color="auto" w:fill="auto"/>
            <w:noWrap/>
            <w:vAlign w:val="bottom"/>
          </w:tcPr>
          <w:p w14:paraId="79DA5334" w14:textId="254EC164" w:rsidR="00BD6E3B" w:rsidRPr="00BD6E3B" w:rsidRDefault="00BD6E3B" w:rsidP="00BD6E3B">
            <w:pPr>
              <w:spacing w:before="0" w:after="0" w:line="240" w:lineRule="auto"/>
              <w:jc w:val="center"/>
              <w:rPr>
                <w:kern w:val="0"/>
                <w:sz w:val="18"/>
                <w:szCs w:val="18"/>
              </w:rPr>
            </w:pPr>
            <w:r w:rsidRPr="00BD6E3B">
              <w:rPr>
                <w:sz w:val="18"/>
                <w:szCs w:val="18"/>
              </w:rPr>
              <w:t>987.5</w:t>
            </w:r>
          </w:p>
        </w:tc>
        <w:tc>
          <w:tcPr>
            <w:tcW w:w="1418" w:type="dxa"/>
            <w:shd w:val="clear" w:color="auto" w:fill="auto"/>
            <w:noWrap/>
            <w:vAlign w:val="bottom"/>
          </w:tcPr>
          <w:p w14:paraId="47B6E355" w14:textId="027D7EDC" w:rsidR="00BD6E3B" w:rsidRPr="00BD6E3B" w:rsidRDefault="00BD6E3B" w:rsidP="00BD6E3B">
            <w:pPr>
              <w:spacing w:before="0" w:after="0" w:line="240" w:lineRule="auto"/>
              <w:jc w:val="center"/>
              <w:rPr>
                <w:kern w:val="0"/>
                <w:sz w:val="18"/>
                <w:szCs w:val="18"/>
              </w:rPr>
            </w:pPr>
            <w:r w:rsidRPr="00BD6E3B">
              <w:rPr>
                <w:sz w:val="18"/>
                <w:szCs w:val="18"/>
              </w:rPr>
              <w:t>93.5</w:t>
            </w:r>
          </w:p>
        </w:tc>
        <w:tc>
          <w:tcPr>
            <w:tcW w:w="1417" w:type="dxa"/>
            <w:shd w:val="clear" w:color="auto" w:fill="auto"/>
            <w:noWrap/>
            <w:vAlign w:val="bottom"/>
          </w:tcPr>
          <w:p w14:paraId="4E3C0E04" w14:textId="5F07C333" w:rsidR="00BD6E3B" w:rsidRPr="00BD6E3B" w:rsidRDefault="00BD6E3B" w:rsidP="00BD6E3B">
            <w:pPr>
              <w:spacing w:before="0" w:after="0" w:line="240" w:lineRule="auto"/>
              <w:jc w:val="center"/>
              <w:rPr>
                <w:kern w:val="0"/>
                <w:sz w:val="18"/>
                <w:szCs w:val="18"/>
              </w:rPr>
            </w:pPr>
            <w:r w:rsidRPr="00BD6E3B">
              <w:rPr>
                <w:sz w:val="18"/>
                <w:szCs w:val="18"/>
              </w:rPr>
              <w:t>212.3</w:t>
            </w:r>
          </w:p>
        </w:tc>
      </w:tr>
      <w:tr w:rsidR="00BD6E3B" w:rsidRPr="00AE2B2C" w14:paraId="49F156E8" w14:textId="77777777" w:rsidTr="00BD6E3B">
        <w:trPr>
          <w:trHeight w:val="283"/>
        </w:trPr>
        <w:tc>
          <w:tcPr>
            <w:tcW w:w="1268" w:type="dxa"/>
            <w:vMerge/>
            <w:vAlign w:val="center"/>
          </w:tcPr>
          <w:p w14:paraId="18973EE5" w14:textId="77777777" w:rsidR="00BD6E3B" w:rsidRDefault="00BD6E3B" w:rsidP="00BD6E3B">
            <w:pPr>
              <w:spacing w:before="0" w:after="0" w:line="240" w:lineRule="auto"/>
              <w:jc w:val="left"/>
              <w:rPr>
                <w:kern w:val="0"/>
                <w:sz w:val="18"/>
                <w:szCs w:val="18"/>
              </w:rPr>
            </w:pPr>
          </w:p>
        </w:tc>
        <w:tc>
          <w:tcPr>
            <w:tcW w:w="1474" w:type="dxa"/>
            <w:vMerge/>
          </w:tcPr>
          <w:p w14:paraId="7D54A38A"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3312E8DC" w14:textId="4A9FE2B7" w:rsidR="00BD6E3B" w:rsidRPr="00AE2B2C" w:rsidRDefault="00BD6E3B" w:rsidP="00BD6E3B">
            <w:pPr>
              <w:spacing w:before="0" w:after="0" w:line="240" w:lineRule="auto"/>
              <w:jc w:val="left"/>
              <w:rPr>
                <w:kern w:val="0"/>
                <w:sz w:val="18"/>
                <w:szCs w:val="18"/>
              </w:rPr>
            </w:pPr>
            <w:r w:rsidRPr="00AE2B2C">
              <w:rPr>
                <w:kern w:val="0"/>
                <w:sz w:val="18"/>
                <w:szCs w:val="18"/>
              </w:rPr>
              <w:t>No CEW</w:t>
            </w:r>
          </w:p>
        </w:tc>
        <w:tc>
          <w:tcPr>
            <w:tcW w:w="1430" w:type="dxa"/>
            <w:shd w:val="clear" w:color="auto" w:fill="auto"/>
            <w:noWrap/>
            <w:vAlign w:val="bottom"/>
          </w:tcPr>
          <w:p w14:paraId="777BFFFC" w14:textId="10AAF9F1" w:rsidR="00BD6E3B" w:rsidRPr="00BD6E3B" w:rsidRDefault="00BD6E3B" w:rsidP="00BD6E3B">
            <w:pPr>
              <w:spacing w:before="0" w:after="0" w:line="240" w:lineRule="auto"/>
              <w:jc w:val="center"/>
              <w:rPr>
                <w:kern w:val="0"/>
                <w:sz w:val="18"/>
                <w:szCs w:val="18"/>
              </w:rPr>
            </w:pPr>
            <w:r w:rsidRPr="00BD6E3B">
              <w:rPr>
                <w:sz w:val="18"/>
                <w:szCs w:val="18"/>
              </w:rPr>
              <w:t>-3</w:t>
            </w:r>
            <w:r w:rsidR="00015298">
              <w:rPr>
                <w:sz w:val="18"/>
                <w:szCs w:val="18"/>
              </w:rPr>
              <w:t>,</w:t>
            </w:r>
            <w:r w:rsidRPr="00BD6E3B">
              <w:rPr>
                <w:sz w:val="18"/>
                <w:szCs w:val="18"/>
              </w:rPr>
              <w:t>459</w:t>
            </w:r>
            <w:r w:rsidR="00015298">
              <w:rPr>
                <w:sz w:val="18"/>
                <w:szCs w:val="18"/>
              </w:rPr>
              <w:t>,</w:t>
            </w:r>
            <w:r w:rsidRPr="00BD6E3B">
              <w:rPr>
                <w:sz w:val="18"/>
                <w:szCs w:val="18"/>
              </w:rPr>
              <w:t>211.5</w:t>
            </w:r>
          </w:p>
        </w:tc>
        <w:tc>
          <w:tcPr>
            <w:tcW w:w="1232" w:type="dxa"/>
            <w:shd w:val="clear" w:color="auto" w:fill="auto"/>
            <w:noWrap/>
            <w:vAlign w:val="bottom"/>
          </w:tcPr>
          <w:p w14:paraId="6B184BFF" w14:textId="7AF72C68" w:rsidR="00BD6E3B" w:rsidRPr="00BD6E3B" w:rsidRDefault="00BD6E3B" w:rsidP="00BD6E3B">
            <w:pPr>
              <w:spacing w:before="0" w:after="0" w:line="240" w:lineRule="auto"/>
              <w:jc w:val="center"/>
              <w:rPr>
                <w:kern w:val="0"/>
                <w:sz w:val="18"/>
                <w:szCs w:val="18"/>
              </w:rPr>
            </w:pPr>
            <w:r w:rsidRPr="00BD6E3B">
              <w:rPr>
                <w:sz w:val="18"/>
                <w:szCs w:val="18"/>
              </w:rPr>
              <w:t>-16.4</w:t>
            </w:r>
          </w:p>
        </w:tc>
        <w:tc>
          <w:tcPr>
            <w:tcW w:w="1135" w:type="dxa"/>
            <w:shd w:val="clear" w:color="auto" w:fill="auto"/>
            <w:noWrap/>
            <w:vAlign w:val="bottom"/>
          </w:tcPr>
          <w:p w14:paraId="1E2873BE" w14:textId="0C96D570" w:rsidR="00BD6E3B" w:rsidRPr="00BD6E3B" w:rsidRDefault="00BD6E3B" w:rsidP="00BD6E3B">
            <w:pPr>
              <w:spacing w:before="0" w:after="0" w:line="240" w:lineRule="auto"/>
              <w:jc w:val="center"/>
              <w:rPr>
                <w:kern w:val="0"/>
                <w:sz w:val="18"/>
                <w:szCs w:val="18"/>
              </w:rPr>
            </w:pPr>
            <w:r w:rsidRPr="00BD6E3B">
              <w:rPr>
                <w:sz w:val="18"/>
                <w:szCs w:val="18"/>
              </w:rPr>
              <w:t>1.3</w:t>
            </w:r>
          </w:p>
        </w:tc>
        <w:tc>
          <w:tcPr>
            <w:tcW w:w="1419" w:type="dxa"/>
            <w:shd w:val="clear" w:color="auto" w:fill="auto"/>
            <w:noWrap/>
            <w:vAlign w:val="bottom"/>
          </w:tcPr>
          <w:p w14:paraId="10ED0E7A" w14:textId="4A00828D" w:rsidR="00BD6E3B" w:rsidRPr="00BD6E3B" w:rsidRDefault="00BD6E3B" w:rsidP="00BD6E3B">
            <w:pPr>
              <w:spacing w:before="0" w:after="0" w:line="240" w:lineRule="auto"/>
              <w:jc w:val="center"/>
              <w:rPr>
                <w:kern w:val="0"/>
                <w:sz w:val="18"/>
                <w:szCs w:val="18"/>
              </w:rPr>
            </w:pPr>
            <w:r w:rsidRPr="00BD6E3B">
              <w:rPr>
                <w:sz w:val="18"/>
                <w:szCs w:val="18"/>
              </w:rPr>
              <w:t>4</w:t>
            </w:r>
            <w:r w:rsidR="00015298">
              <w:rPr>
                <w:sz w:val="18"/>
                <w:szCs w:val="18"/>
              </w:rPr>
              <w:t>,</w:t>
            </w:r>
            <w:r w:rsidRPr="00BD6E3B">
              <w:rPr>
                <w:sz w:val="18"/>
                <w:szCs w:val="18"/>
              </w:rPr>
              <w:t>386.5</w:t>
            </w:r>
          </w:p>
        </w:tc>
        <w:tc>
          <w:tcPr>
            <w:tcW w:w="1592" w:type="dxa"/>
            <w:shd w:val="clear" w:color="auto" w:fill="auto"/>
            <w:noWrap/>
            <w:vAlign w:val="bottom"/>
          </w:tcPr>
          <w:p w14:paraId="7151189D" w14:textId="42F1A4CC" w:rsidR="00BD6E3B" w:rsidRPr="00BD6E3B" w:rsidRDefault="00BD6E3B" w:rsidP="00BD6E3B">
            <w:pPr>
              <w:spacing w:before="0" w:after="0" w:line="240" w:lineRule="auto"/>
              <w:jc w:val="center"/>
              <w:rPr>
                <w:kern w:val="0"/>
                <w:sz w:val="18"/>
                <w:szCs w:val="18"/>
              </w:rPr>
            </w:pPr>
            <w:r w:rsidRPr="00BD6E3B">
              <w:rPr>
                <w:sz w:val="18"/>
                <w:szCs w:val="18"/>
              </w:rPr>
              <w:t>66.8</w:t>
            </w:r>
          </w:p>
        </w:tc>
        <w:tc>
          <w:tcPr>
            <w:tcW w:w="1418" w:type="dxa"/>
            <w:shd w:val="clear" w:color="auto" w:fill="auto"/>
            <w:noWrap/>
            <w:vAlign w:val="bottom"/>
          </w:tcPr>
          <w:p w14:paraId="4F2A2503" w14:textId="3AD56DCC" w:rsidR="00BD6E3B" w:rsidRPr="00BD6E3B" w:rsidRDefault="00BD6E3B" w:rsidP="00BD6E3B">
            <w:pPr>
              <w:spacing w:before="0" w:after="0" w:line="240" w:lineRule="auto"/>
              <w:jc w:val="center"/>
              <w:rPr>
                <w:kern w:val="0"/>
                <w:sz w:val="18"/>
                <w:szCs w:val="18"/>
              </w:rPr>
            </w:pPr>
            <w:r w:rsidRPr="00BD6E3B">
              <w:rPr>
                <w:sz w:val="18"/>
                <w:szCs w:val="18"/>
              </w:rPr>
              <w:t>11.4</w:t>
            </w:r>
          </w:p>
        </w:tc>
        <w:tc>
          <w:tcPr>
            <w:tcW w:w="1417" w:type="dxa"/>
            <w:shd w:val="clear" w:color="auto" w:fill="auto"/>
            <w:noWrap/>
            <w:vAlign w:val="bottom"/>
          </w:tcPr>
          <w:p w14:paraId="1EDAC62C" w14:textId="00E4DB77" w:rsidR="00BD6E3B" w:rsidRPr="00BD6E3B" w:rsidRDefault="00BD6E3B" w:rsidP="00BD6E3B">
            <w:pPr>
              <w:spacing w:before="0" w:after="0" w:line="240" w:lineRule="auto"/>
              <w:jc w:val="center"/>
              <w:rPr>
                <w:kern w:val="0"/>
                <w:sz w:val="18"/>
                <w:szCs w:val="18"/>
              </w:rPr>
            </w:pPr>
            <w:r w:rsidRPr="00BD6E3B">
              <w:rPr>
                <w:sz w:val="18"/>
                <w:szCs w:val="18"/>
              </w:rPr>
              <w:t>70.9</w:t>
            </w:r>
          </w:p>
        </w:tc>
      </w:tr>
      <w:tr w:rsidR="00BD6E3B" w:rsidRPr="00AE2B2C" w14:paraId="406782BF" w14:textId="77777777" w:rsidTr="00BD6E3B">
        <w:trPr>
          <w:trHeight w:val="283"/>
        </w:trPr>
        <w:tc>
          <w:tcPr>
            <w:tcW w:w="1268" w:type="dxa"/>
            <w:vMerge/>
            <w:vAlign w:val="center"/>
          </w:tcPr>
          <w:p w14:paraId="363A62A1" w14:textId="77777777" w:rsidR="00BD6E3B" w:rsidRDefault="00BD6E3B" w:rsidP="00BD6E3B">
            <w:pPr>
              <w:spacing w:before="0" w:after="0" w:line="240" w:lineRule="auto"/>
              <w:jc w:val="left"/>
              <w:rPr>
                <w:kern w:val="0"/>
                <w:sz w:val="18"/>
                <w:szCs w:val="18"/>
              </w:rPr>
            </w:pPr>
          </w:p>
        </w:tc>
        <w:tc>
          <w:tcPr>
            <w:tcW w:w="1474" w:type="dxa"/>
            <w:vMerge/>
          </w:tcPr>
          <w:p w14:paraId="78E680CE" w14:textId="77777777" w:rsidR="00BD6E3B" w:rsidRPr="00AE2B2C" w:rsidRDefault="00BD6E3B" w:rsidP="00BD6E3B">
            <w:pPr>
              <w:spacing w:before="0" w:after="0" w:line="240" w:lineRule="auto"/>
              <w:jc w:val="left"/>
              <w:rPr>
                <w:kern w:val="0"/>
                <w:sz w:val="18"/>
                <w:szCs w:val="18"/>
              </w:rPr>
            </w:pPr>
          </w:p>
        </w:tc>
        <w:tc>
          <w:tcPr>
            <w:tcW w:w="1474" w:type="dxa"/>
            <w:shd w:val="clear" w:color="auto" w:fill="auto"/>
            <w:vAlign w:val="center"/>
          </w:tcPr>
          <w:p w14:paraId="3DE85DEA" w14:textId="5E0FB16D" w:rsidR="00BD6E3B" w:rsidRPr="00AE2B2C" w:rsidRDefault="00BD6E3B" w:rsidP="00BD6E3B">
            <w:pPr>
              <w:spacing w:before="0" w:after="0" w:line="240" w:lineRule="auto"/>
              <w:jc w:val="left"/>
              <w:rPr>
                <w:kern w:val="0"/>
                <w:sz w:val="18"/>
                <w:szCs w:val="18"/>
              </w:rPr>
            </w:pPr>
            <w:r w:rsidRPr="00AE2B2C">
              <w:rPr>
                <w:kern w:val="0"/>
                <w:sz w:val="18"/>
                <w:szCs w:val="18"/>
              </w:rPr>
              <w:t xml:space="preserve">No </w:t>
            </w:r>
            <w:proofErr w:type="spellStart"/>
            <w:r w:rsidRPr="00AE2B2C">
              <w:rPr>
                <w:kern w:val="0"/>
                <w:sz w:val="18"/>
                <w:szCs w:val="18"/>
              </w:rPr>
              <w:t>eWater</w:t>
            </w:r>
            <w:proofErr w:type="spellEnd"/>
          </w:p>
        </w:tc>
        <w:tc>
          <w:tcPr>
            <w:tcW w:w="1430" w:type="dxa"/>
            <w:shd w:val="clear" w:color="auto" w:fill="auto"/>
            <w:noWrap/>
            <w:vAlign w:val="bottom"/>
          </w:tcPr>
          <w:p w14:paraId="1667B63F" w14:textId="545AAFC3" w:rsidR="00BD6E3B" w:rsidRPr="00BD6E3B" w:rsidRDefault="00BD6E3B" w:rsidP="00BD6E3B">
            <w:pPr>
              <w:spacing w:before="0" w:after="0" w:line="240" w:lineRule="auto"/>
              <w:jc w:val="center"/>
              <w:rPr>
                <w:kern w:val="0"/>
                <w:sz w:val="18"/>
                <w:szCs w:val="18"/>
              </w:rPr>
            </w:pPr>
            <w:r w:rsidRPr="00BD6E3B">
              <w:rPr>
                <w:sz w:val="18"/>
                <w:szCs w:val="18"/>
              </w:rPr>
              <w:t>-6</w:t>
            </w:r>
            <w:r w:rsidR="00015298">
              <w:rPr>
                <w:sz w:val="18"/>
                <w:szCs w:val="18"/>
              </w:rPr>
              <w:t>,</w:t>
            </w:r>
            <w:r w:rsidRPr="00BD6E3B">
              <w:rPr>
                <w:sz w:val="18"/>
                <w:szCs w:val="18"/>
              </w:rPr>
              <w:t>115</w:t>
            </w:r>
            <w:r w:rsidR="00015298">
              <w:rPr>
                <w:sz w:val="18"/>
                <w:szCs w:val="18"/>
              </w:rPr>
              <w:t>,</w:t>
            </w:r>
            <w:r w:rsidRPr="00BD6E3B">
              <w:rPr>
                <w:sz w:val="18"/>
                <w:szCs w:val="18"/>
              </w:rPr>
              <w:t>353.2</w:t>
            </w:r>
          </w:p>
        </w:tc>
        <w:tc>
          <w:tcPr>
            <w:tcW w:w="1232" w:type="dxa"/>
            <w:shd w:val="clear" w:color="auto" w:fill="auto"/>
            <w:noWrap/>
            <w:vAlign w:val="bottom"/>
          </w:tcPr>
          <w:p w14:paraId="23C7595E" w14:textId="18918783" w:rsidR="00BD6E3B" w:rsidRPr="00BD6E3B" w:rsidRDefault="00BD6E3B" w:rsidP="00BD6E3B">
            <w:pPr>
              <w:spacing w:before="0" w:after="0" w:line="240" w:lineRule="auto"/>
              <w:jc w:val="center"/>
              <w:rPr>
                <w:kern w:val="0"/>
                <w:sz w:val="18"/>
                <w:szCs w:val="18"/>
              </w:rPr>
            </w:pPr>
            <w:r w:rsidRPr="00BD6E3B">
              <w:rPr>
                <w:sz w:val="18"/>
                <w:szCs w:val="18"/>
              </w:rPr>
              <w:t>-19.1</w:t>
            </w:r>
          </w:p>
        </w:tc>
        <w:tc>
          <w:tcPr>
            <w:tcW w:w="1135" w:type="dxa"/>
            <w:shd w:val="clear" w:color="auto" w:fill="auto"/>
            <w:noWrap/>
            <w:vAlign w:val="bottom"/>
          </w:tcPr>
          <w:p w14:paraId="31BC33C1" w14:textId="38AA7A36" w:rsidR="00BD6E3B" w:rsidRPr="00BD6E3B" w:rsidRDefault="00BD6E3B" w:rsidP="00BD6E3B">
            <w:pPr>
              <w:spacing w:before="0" w:after="0" w:line="240" w:lineRule="auto"/>
              <w:jc w:val="center"/>
              <w:rPr>
                <w:kern w:val="0"/>
                <w:sz w:val="18"/>
                <w:szCs w:val="18"/>
              </w:rPr>
            </w:pPr>
            <w:r w:rsidRPr="00BD6E3B">
              <w:rPr>
                <w:sz w:val="18"/>
                <w:szCs w:val="18"/>
              </w:rPr>
              <w:t>0.6</w:t>
            </w:r>
          </w:p>
        </w:tc>
        <w:tc>
          <w:tcPr>
            <w:tcW w:w="1419" w:type="dxa"/>
            <w:shd w:val="clear" w:color="auto" w:fill="auto"/>
            <w:noWrap/>
            <w:vAlign w:val="bottom"/>
          </w:tcPr>
          <w:p w14:paraId="1C1A4D54" w14:textId="109D3E0E" w:rsidR="00BD6E3B" w:rsidRPr="00BD6E3B" w:rsidRDefault="00BD6E3B" w:rsidP="00BD6E3B">
            <w:pPr>
              <w:spacing w:before="0" w:after="0" w:line="240" w:lineRule="auto"/>
              <w:jc w:val="center"/>
              <w:rPr>
                <w:kern w:val="0"/>
                <w:sz w:val="18"/>
                <w:szCs w:val="18"/>
              </w:rPr>
            </w:pPr>
            <w:r w:rsidRPr="00BD6E3B">
              <w:rPr>
                <w:sz w:val="18"/>
                <w:szCs w:val="18"/>
              </w:rPr>
              <w:t>2</w:t>
            </w:r>
            <w:r w:rsidR="00015298">
              <w:rPr>
                <w:sz w:val="18"/>
                <w:szCs w:val="18"/>
              </w:rPr>
              <w:t>,</w:t>
            </w:r>
            <w:r w:rsidRPr="00BD6E3B">
              <w:rPr>
                <w:sz w:val="18"/>
                <w:szCs w:val="18"/>
              </w:rPr>
              <w:t>923.2</w:t>
            </w:r>
          </w:p>
        </w:tc>
        <w:tc>
          <w:tcPr>
            <w:tcW w:w="1592" w:type="dxa"/>
            <w:shd w:val="clear" w:color="auto" w:fill="auto"/>
            <w:noWrap/>
            <w:vAlign w:val="bottom"/>
          </w:tcPr>
          <w:p w14:paraId="38155DAB" w14:textId="57665DB2" w:rsidR="00BD6E3B" w:rsidRPr="00BD6E3B" w:rsidRDefault="00BD6E3B" w:rsidP="00BD6E3B">
            <w:pPr>
              <w:spacing w:before="0" w:after="0" w:line="240" w:lineRule="auto"/>
              <w:jc w:val="center"/>
              <w:rPr>
                <w:kern w:val="0"/>
                <w:sz w:val="18"/>
                <w:szCs w:val="18"/>
              </w:rPr>
            </w:pPr>
            <w:r w:rsidRPr="00BD6E3B">
              <w:rPr>
                <w:sz w:val="18"/>
                <w:szCs w:val="18"/>
              </w:rPr>
              <w:t>-128.0</w:t>
            </w:r>
          </w:p>
        </w:tc>
        <w:tc>
          <w:tcPr>
            <w:tcW w:w="1418" w:type="dxa"/>
            <w:shd w:val="clear" w:color="auto" w:fill="auto"/>
            <w:noWrap/>
            <w:vAlign w:val="bottom"/>
          </w:tcPr>
          <w:p w14:paraId="26B72DE8" w14:textId="6DD79D78" w:rsidR="00BD6E3B" w:rsidRPr="00BD6E3B" w:rsidRDefault="00BD6E3B" w:rsidP="00BD6E3B">
            <w:pPr>
              <w:spacing w:before="0" w:after="0" w:line="240" w:lineRule="auto"/>
              <w:jc w:val="center"/>
              <w:rPr>
                <w:kern w:val="0"/>
                <w:sz w:val="18"/>
                <w:szCs w:val="18"/>
              </w:rPr>
            </w:pPr>
            <w:r w:rsidRPr="00BD6E3B">
              <w:rPr>
                <w:sz w:val="18"/>
                <w:szCs w:val="18"/>
              </w:rPr>
              <w:t>-4.8</w:t>
            </w:r>
          </w:p>
        </w:tc>
        <w:tc>
          <w:tcPr>
            <w:tcW w:w="1417" w:type="dxa"/>
            <w:shd w:val="clear" w:color="auto" w:fill="auto"/>
            <w:noWrap/>
            <w:vAlign w:val="bottom"/>
          </w:tcPr>
          <w:p w14:paraId="5C68ED61" w14:textId="1D078D46" w:rsidR="00BD6E3B" w:rsidRPr="00BD6E3B" w:rsidRDefault="00BD6E3B" w:rsidP="00BD6E3B">
            <w:pPr>
              <w:spacing w:before="0" w:after="0" w:line="240" w:lineRule="auto"/>
              <w:jc w:val="center"/>
              <w:rPr>
                <w:kern w:val="0"/>
                <w:sz w:val="18"/>
                <w:szCs w:val="18"/>
              </w:rPr>
            </w:pPr>
            <w:r w:rsidRPr="00BD6E3B">
              <w:rPr>
                <w:sz w:val="18"/>
                <w:szCs w:val="18"/>
              </w:rPr>
              <w:t>43.3</w:t>
            </w:r>
          </w:p>
        </w:tc>
      </w:tr>
    </w:tbl>
    <w:p w14:paraId="322E9528" w14:textId="5DE5598C" w:rsidR="00B55C33" w:rsidRDefault="00B55C33" w:rsidP="0026130F">
      <w:pPr>
        <w:pStyle w:val="Caption"/>
      </w:pPr>
    </w:p>
    <w:p w14:paraId="287949A5" w14:textId="77777777" w:rsidR="00B55C33" w:rsidRDefault="00B55C33" w:rsidP="007538BB">
      <w:pPr>
        <w:rPr>
          <w:u w:val="single"/>
        </w:rPr>
        <w:sectPr w:rsidR="00B55C33" w:rsidSect="00B55C33">
          <w:footnotePr>
            <w:numFmt w:val="lowerLetter"/>
          </w:footnotePr>
          <w:pgSz w:w="16840" w:h="11900" w:orient="landscape" w:code="9"/>
          <w:pgMar w:top="1440" w:right="1440" w:bottom="1440" w:left="1440" w:header="709" w:footer="709" w:gutter="0"/>
          <w:cols w:space="708"/>
          <w:docGrid w:linePitch="360"/>
        </w:sectPr>
      </w:pPr>
    </w:p>
    <w:p w14:paraId="4937206A" w14:textId="4FDB46CE" w:rsidR="007538BB" w:rsidRDefault="0052493B" w:rsidP="00B7377D">
      <w:pPr>
        <w:pStyle w:val="Heading3"/>
      </w:pPr>
      <w:r>
        <w:lastRenderedPageBreak/>
        <w:t>Discussion</w:t>
      </w:r>
    </w:p>
    <w:p w14:paraId="40A8FBE8" w14:textId="77777777" w:rsidR="001E6303" w:rsidRPr="00535562" w:rsidRDefault="001E6303" w:rsidP="001E6303">
      <w:pPr>
        <w:rPr>
          <w:i/>
          <w:highlight w:val="yellow"/>
          <w:u w:val="single"/>
        </w:rPr>
      </w:pPr>
      <w:r w:rsidRPr="00D1552C">
        <w:rPr>
          <w:i/>
          <w:u w:val="single"/>
        </w:rPr>
        <w:t>Salinity</w:t>
      </w:r>
    </w:p>
    <w:p w14:paraId="2DD4D7B0" w14:textId="10B20A29" w:rsidR="001E6303" w:rsidRPr="00633831" w:rsidRDefault="001E6303" w:rsidP="001E6303">
      <w:r>
        <w:t>I</w:t>
      </w:r>
      <w:r w:rsidRPr="00633831">
        <w:t>n 2017-18</w:t>
      </w:r>
      <w:r>
        <w:t>, e</w:t>
      </w:r>
      <w:r w:rsidRPr="00633831">
        <w:t xml:space="preserve">nvironmental water diluted salt in the </w:t>
      </w:r>
      <w:r>
        <w:t>LMR</w:t>
      </w:r>
      <w:r w:rsidRPr="00633831">
        <w:t xml:space="preserve"> </w:t>
      </w:r>
      <w:r>
        <w:t>c</w:t>
      </w:r>
      <w:r w:rsidRPr="00633831">
        <w:t>hannel (Wellington), Lake Alexandrina and the Coorong at the Murray Mouth. The salinity was well within the range required for potable water in the river and lake</w:t>
      </w:r>
      <w:r>
        <w:t>,</w:t>
      </w:r>
      <w:r w:rsidRPr="00633831">
        <w:t xml:space="preserve"> but water was about 10% fresher with the environmental flows. The salinity in the </w:t>
      </w:r>
      <w:r w:rsidR="0014364E" w:rsidRPr="00633831">
        <w:t xml:space="preserve">Murray </w:t>
      </w:r>
      <w:r w:rsidR="0014364E">
        <w:t>M</w:t>
      </w:r>
      <w:r w:rsidR="0014364E" w:rsidRPr="00633831">
        <w:t xml:space="preserve">outh </w:t>
      </w:r>
      <w:r w:rsidRPr="00633831">
        <w:t>in 2017-18 (median salinity 26.20 PSU)</w:t>
      </w:r>
      <w:r>
        <w:t xml:space="preserve"> </w:t>
      </w:r>
      <w:r w:rsidRPr="00633831">
        <w:t>was higher than in 2016-17</w:t>
      </w:r>
      <w:r>
        <w:t>,</w:t>
      </w:r>
      <w:r w:rsidRPr="00633831">
        <w:t xml:space="preserve"> where flow into Sout</w:t>
      </w:r>
      <w:r w:rsidR="00644057">
        <w:t>h Australia peaked at 94,600 ML/</w:t>
      </w:r>
      <w:r w:rsidRPr="00633831">
        <w:t>d and the median salinity was 12.97 PSU.</w:t>
      </w:r>
      <w:r w:rsidRPr="00AE0EBF">
        <w:t xml:space="preserve"> </w:t>
      </w:r>
      <w:r>
        <w:t xml:space="preserve">Nevertheless, </w:t>
      </w:r>
      <w:r w:rsidRPr="00633831">
        <w:t xml:space="preserve">Commonwealth environmental water created </w:t>
      </w:r>
      <w:r w:rsidR="0014364E">
        <w:t>fresher</w:t>
      </w:r>
      <w:r w:rsidR="00B3767A">
        <w:t xml:space="preserve"> conditions</w:t>
      </w:r>
      <w:r w:rsidR="0014364E" w:rsidRPr="00AE0EBF">
        <w:t xml:space="preserve"> </w:t>
      </w:r>
      <w:r w:rsidR="0014364E" w:rsidRPr="00633831">
        <w:t>in the Coorong at the Murray Mouth</w:t>
      </w:r>
      <w:r w:rsidR="0014364E">
        <w:t xml:space="preserve"> in 2017-18 compared to without environmental water</w:t>
      </w:r>
      <w:r w:rsidRPr="00633831">
        <w:t>.</w:t>
      </w:r>
    </w:p>
    <w:p w14:paraId="59633DB3" w14:textId="6E94E886" w:rsidR="001E6303" w:rsidRPr="00D455C4" w:rsidRDefault="001E6303" w:rsidP="001E6303">
      <w:r w:rsidRPr="00633831">
        <w:t>Salinity in the Coorong</w:t>
      </w:r>
      <w:r>
        <w:t xml:space="preserve"> is a function of riverine inflows and tidal movement. </w:t>
      </w:r>
      <w:r w:rsidR="00B87E9F">
        <w:t xml:space="preserve">When barrage flows </w:t>
      </w:r>
      <w:r>
        <w:t>are low, seawater enters the Murray Mouth and salt can accumulate in the Coorong. The relatively low flow in 2017-18 meant that there was considerable import of salt (i.e. 527,042 tonnes) from the sea to the Coorong, but without environmental water, the net import of salt would have been 6.1 million tonnes. It is evident that the environmental water not only exports salt from the M</w:t>
      </w:r>
      <w:r w:rsidR="00054E83">
        <w:t>DB</w:t>
      </w:r>
      <w:r>
        <w:t xml:space="preserve"> but it also plays a critical role in reducing excessive salt import into the Coorong</w:t>
      </w:r>
      <w:r w:rsidR="00974AF4">
        <w:t>. During the Millennium Drought</w:t>
      </w:r>
      <w:r>
        <w:t xml:space="preserve"> and particularly in 2008 and 2009 the import of salt into the Coorong resulted in salinity in the South Lagoon that was five times seawater salinity, and demise of much of the aquatic life. The environmental water provides freshening flows but also acts to inhibit seawater intrusions, thereby maintaining more appropriate salinity conditions in the Coorong.</w:t>
      </w:r>
    </w:p>
    <w:p w14:paraId="4F42CFCC" w14:textId="70C0B6E9" w:rsidR="001E6303" w:rsidRPr="006D4361" w:rsidRDefault="00054E83" w:rsidP="001E6303">
      <w:pPr>
        <w:rPr>
          <w:i/>
          <w:u w:val="single"/>
        </w:rPr>
      </w:pPr>
      <w:r>
        <w:rPr>
          <w:i/>
          <w:u w:val="single"/>
        </w:rPr>
        <w:t>N</w:t>
      </w:r>
      <w:r w:rsidR="001E6303" w:rsidRPr="006D4361">
        <w:rPr>
          <w:i/>
          <w:u w:val="single"/>
        </w:rPr>
        <w:t>utrients</w:t>
      </w:r>
    </w:p>
    <w:p w14:paraId="512AA1CC" w14:textId="73E7018D" w:rsidR="001E6303" w:rsidRPr="00117D9D" w:rsidRDefault="001E6303" w:rsidP="001E6303">
      <w:r w:rsidRPr="00117D9D">
        <w:t>Environmental water contributed considerably to the transport of nutrients, but this was primarily due to additional flow not a change in the nutrient concentrations. It is evident that environmental flows contribute a considerable load of nutrients to the Murray Mouth. From this evidence</w:t>
      </w:r>
      <w:r w:rsidR="00054E83">
        <w:t>,</w:t>
      </w:r>
      <w:r w:rsidRPr="00117D9D">
        <w:t xml:space="preserve"> it can be concluded that environmen</w:t>
      </w:r>
      <w:r w:rsidR="00AD2D6D">
        <w:t>tal flows would be a key driver</w:t>
      </w:r>
      <w:r w:rsidRPr="00117D9D">
        <w:t xml:space="preserve"> in promoting estuarine productivity. The particulate nutrient load was much higher than the dissolved fractions. Particulate nitrogen export over the barrage</w:t>
      </w:r>
      <w:r w:rsidR="00AD2D6D">
        <w:t>s was 1</w:t>
      </w:r>
      <w:r w:rsidR="00927A05">
        <w:t>,</w:t>
      </w:r>
      <w:r w:rsidR="00AD2D6D">
        <w:t>249.4</w:t>
      </w:r>
      <w:r w:rsidRPr="00117D9D">
        <w:t xml:space="preserve"> tonnes and particulate organi</w:t>
      </w:r>
      <w:r w:rsidR="00AD2D6D">
        <w:t>c phosphorus export was 116.1</w:t>
      </w:r>
      <w:r w:rsidRPr="00117D9D">
        <w:t>, with Commonwealth environmental water contributing towards approximately 69% of the particulate organic nutrients. The silica load over the barrages with all environmental water was 13</w:t>
      </w:r>
      <w:r w:rsidR="00927A05">
        <w:t>,</w:t>
      </w:r>
      <w:r w:rsidRPr="00117D9D">
        <w:t>619 tonnes, considerably higher than the load that was predicted to occur if environmenta</w:t>
      </w:r>
      <w:r w:rsidR="00AD2D6D">
        <w:t xml:space="preserve">l water was </w:t>
      </w:r>
      <w:r w:rsidR="00170423">
        <w:t xml:space="preserve">not </w:t>
      </w:r>
      <w:r w:rsidR="00AD2D6D">
        <w:t>available</w:t>
      </w:r>
      <w:r w:rsidR="00054E83">
        <w:t xml:space="preserve"> (</w:t>
      </w:r>
      <w:r w:rsidR="00AD2D6D">
        <w:t>2</w:t>
      </w:r>
      <w:r w:rsidR="00927A05">
        <w:t>,</w:t>
      </w:r>
      <w:r w:rsidR="00AD2D6D">
        <w:t>088.7 </w:t>
      </w:r>
      <w:r w:rsidRPr="00117D9D">
        <w:t>tonnes</w:t>
      </w:r>
      <w:r w:rsidR="00054E83">
        <w:t>)</w:t>
      </w:r>
      <w:r w:rsidRPr="00117D9D">
        <w:t xml:space="preserve">. </w:t>
      </w:r>
    </w:p>
    <w:p w14:paraId="6B8DDD08" w14:textId="3B88E3A6" w:rsidR="001E6303" w:rsidRDefault="001E6303" w:rsidP="001E6303">
      <w:r w:rsidRPr="00117D9D">
        <w:t>The load of nutrients exported</w:t>
      </w:r>
      <w:r>
        <w:t xml:space="preserve"> from the basin over the barrages is an interesting issue; on one hand nutrient export drives estuarine productivity, but on the other hand it is d</w:t>
      </w:r>
      <w:r w:rsidR="00B35394">
        <w:t xml:space="preserve">esirable to maintain </w:t>
      </w:r>
      <w:r w:rsidR="00B3620A">
        <w:t xml:space="preserve">appropriate levels of </w:t>
      </w:r>
      <w:r w:rsidR="00B35394">
        <w:t>nutrients i</w:t>
      </w:r>
      <w:r>
        <w:t xml:space="preserve">n the catchment where they can support </w:t>
      </w:r>
      <w:r w:rsidR="00054E83">
        <w:t xml:space="preserve">aquatic </w:t>
      </w:r>
      <w:r>
        <w:t xml:space="preserve">productivity. The loads </w:t>
      </w:r>
      <w:r w:rsidR="00491E3D">
        <w:t>are</w:t>
      </w:r>
      <w:r>
        <w:t xml:space="preserve"> discussed here in terms of magnitude under various flow scenarios but it is not possible, with the current understanding, to make a judgement</w:t>
      </w:r>
      <w:r w:rsidR="00CD114C">
        <w:t xml:space="preserve"> about appropriate levels for both the catchment and Coorong under different flow scenarios. </w:t>
      </w:r>
      <w:r>
        <w:t xml:space="preserve"> </w:t>
      </w:r>
    </w:p>
    <w:p w14:paraId="3C657883" w14:textId="77777777" w:rsidR="001E6303" w:rsidRPr="001A6462" w:rsidRDefault="001E6303" w:rsidP="001E6303">
      <w:pPr>
        <w:rPr>
          <w:i/>
          <w:u w:val="single"/>
        </w:rPr>
      </w:pPr>
      <w:r w:rsidRPr="001A6462">
        <w:rPr>
          <w:i/>
          <w:u w:val="single"/>
        </w:rPr>
        <w:lastRenderedPageBreak/>
        <w:t>Chlorophyll a</w:t>
      </w:r>
    </w:p>
    <w:p w14:paraId="23D915BC" w14:textId="2A0CD36F" w:rsidR="00121F16" w:rsidRDefault="001E6303" w:rsidP="001E6303">
      <w:pPr>
        <w:sectPr w:rsidR="00121F16" w:rsidSect="00B55C33">
          <w:footnotePr>
            <w:numFmt w:val="lowerLetter"/>
          </w:footnotePr>
          <w:pgSz w:w="11900" w:h="16840" w:code="9"/>
          <w:pgMar w:top="1440" w:right="1440" w:bottom="1440" w:left="1440" w:header="709" w:footer="709" w:gutter="0"/>
          <w:cols w:space="708"/>
          <w:docGrid w:linePitch="360"/>
        </w:sectPr>
      </w:pPr>
      <w:r>
        <w:t>Chlorophyll a is a photosynthetic pigment that is ubiquitous in the phytoplankton</w:t>
      </w:r>
      <w:r w:rsidR="00054E83">
        <w:t>,</w:t>
      </w:r>
      <w:r>
        <w:t xml:space="preserve"> so is often used as a measure of the relative size of the phytoplankton community. A considerable amount of the total organic nutrients is likely to be bound within phytoplankton</w:t>
      </w:r>
      <w:r w:rsidR="00054E83">
        <w:t>,</w:t>
      </w:r>
      <w:r>
        <w:t xml:space="preserve"> and so the chlorophyll loads reflect the loads of particulate organic nitrogen and phosphorus. Chlorophyll export can be interpreted as a transfer of food resources from one site to another. Therefore, Commonwealth environmental water likely played a role in promoting estuarine productivity contributing 157 tonnes of chlorophyll over the barrages to the Murray Mouth.</w:t>
      </w:r>
      <w:r w:rsidR="00FB4ADF">
        <w:t xml:space="preserve"> </w:t>
      </w:r>
    </w:p>
    <w:p w14:paraId="0676B33F" w14:textId="54E3D89A" w:rsidR="00B7377D" w:rsidRPr="00467AC6" w:rsidRDefault="00B7377D" w:rsidP="00B7377D">
      <w:pPr>
        <w:pStyle w:val="Heading3"/>
      </w:pPr>
      <w:bookmarkStart w:id="95" w:name="_Toc441838735"/>
      <w:r w:rsidRPr="00467AC6">
        <w:t>Conclusion</w:t>
      </w:r>
      <w:r w:rsidR="00B55C33" w:rsidRPr="00467AC6">
        <w:t xml:space="preserve"> </w:t>
      </w:r>
    </w:p>
    <w:p w14:paraId="72B71D53" w14:textId="1E28E36B" w:rsidR="001E6303" w:rsidRDefault="001E6303" w:rsidP="001E6303">
      <w:r>
        <w:t>In 2017-18, t</w:t>
      </w:r>
      <w:r w:rsidRPr="007E5074">
        <w:t xml:space="preserve">he contributions of environmental water appear to have significantly increased the exchange of dissolved and particulate matter through the LMR to the Southern Ocean. </w:t>
      </w:r>
      <w:r>
        <w:t>I</w:t>
      </w:r>
      <w:r w:rsidRPr="007E5074">
        <w:t>n low flow years</w:t>
      </w:r>
      <w:r>
        <w:t>,</w:t>
      </w:r>
      <w:r w:rsidDel="00C15729">
        <w:t xml:space="preserve"> </w:t>
      </w:r>
      <w:r>
        <w:t>e</w:t>
      </w:r>
      <w:r w:rsidRPr="007E5074">
        <w:t xml:space="preserve">nvironmental flow delivery can play a key role in salt export from the </w:t>
      </w:r>
      <w:r w:rsidR="00676D3D">
        <w:t>B</w:t>
      </w:r>
      <w:r w:rsidRPr="007E5074">
        <w:t>asin</w:t>
      </w:r>
      <w:r>
        <w:t>,</w:t>
      </w:r>
      <w:r w:rsidRPr="007E5074">
        <w:t xml:space="preserve"> contributing 64</w:t>
      </w:r>
      <w:r w:rsidR="00676D3D">
        <w:t>−</w:t>
      </w:r>
      <w:r w:rsidRPr="007E5074">
        <w:t>87% of salt export</w:t>
      </w:r>
      <w:r w:rsidR="00AD2D6D">
        <w:t xml:space="preserve"> (Ye </w:t>
      </w:r>
      <w:r w:rsidR="00AD2D6D" w:rsidRPr="00AD2D6D">
        <w:rPr>
          <w:i/>
        </w:rPr>
        <w:t>et al.</w:t>
      </w:r>
      <w:r w:rsidR="00AD2D6D">
        <w:t xml:space="preserve"> 2016; 2017)</w:t>
      </w:r>
      <w:r w:rsidRPr="007E5074">
        <w:t>. Environmental flow deliveries during periods whe</w:t>
      </w:r>
      <w:r w:rsidR="005B74A0">
        <w:t>n</w:t>
      </w:r>
      <w:r w:rsidRPr="007E5074">
        <w:t xml:space="preserve"> there would otherwise be negligible water exchange between the Lower Lakes and Coorong can </w:t>
      </w:r>
      <w:r w:rsidR="00676D3D">
        <w:t xml:space="preserve">promote connectivity and allow </w:t>
      </w:r>
      <w:r w:rsidRPr="007E5074">
        <w:t xml:space="preserve">matter </w:t>
      </w:r>
      <w:r w:rsidR="00676D3D">
        <w:t xml:space="preserve">exchange </w:t>
      </w:r>
      <w:r w:rsidRPr="007E5074">
        <w:t>between these two water-bodies</w:t>
      </w:r>
      <w:r>
        <w:t>.</w:t>
      </w:r>
    </w:p>
    <w:p w14:paraId="26E6777D" w14:textId="45E1BB25" w:rsidR="00927A2B" w:rsidRPr="00467AC6" w:rsidRDefault="001E6303" w:rsidP="001E6303">
      <w:r w:rsidRPr="001E6303">
        <w:rPr>
          <w:szCs w:val="22"/>
        </w:rPr>
        <w:t xml:space="preserve">To help guide future environmental water use, </w:t>
      </w:r>
      <w:r>
        <w:t xml:space="preserve">a review is required on the costs and benefits of nutrient export from the </w:t>
      </w:r>
      <w:r w:rsidR="00676D3D">
        <w:t>MDB</w:t>
      </w:r>
      <w:r>
        <w:t>. On one hand there are potential positive benefits of nutrient delivery to the estuary to fuel productivity and fisheries, but on the other hand losing nutrients from the landscape could be viewed as a detrimental outcome</w:t>
      </w:r>
      <w:r w:rsidR="00676D3D">
        <w:t xml:space="preserve"> for the catchment</w:t>
      </w:r>
      <w:r>
        <w:t xml:space="preserve">. </w:t>
      </w:r>
      <w:r w:rsidR="0014364E">
        <w:t>An assessment is required to determine what an appropriate nutrient load is from the river to the estuary to maintain productivity but not lead to adverse outcomes for both freshwater and estuarine systems.</w:t>
      </w:r>
    </w:p>
    <w:p w14:paraId="1F511536" w14:textId="77777777" w:rsidR="00B55C33" w:rsidRDefault="00B55C33" w:rsidP="00B55C33"/>
    <w:p w14:paraId="29713DC9" w14:textId="77777777" w:rsidR="00B55C33" w:rsidRDefault="00B55C33">
      <w:pPr>
        <w:spacing w:before="0" w:after="200"/>
        <w:jc w:val="left"/>
        <w:rPr>
          <w:rFonts w:eastAsiaTheme="majorEastAsia" w:cstheme="majorBidi"/>
          <w:b/>
          <w:bCs/>
          <w:i/>
          <w:color w:val="1F497D" w:themeColor="text2"/>
          <w:sz w:val="24"/>
        </w:rPr>
      </w:pPr>
      <w:r>
        <w:br w:type="page"/>
      </w:r>
    </w:p>
    <w:p w14:paraId="75A0E1A3" w14:textId="39C9604F" w:rsidR="000C50A1" w:rsidRDefault="000C50A1" w:rsidP="00DC60AE">
      <w:pPr>
        <w:pStyle w:val="Heading2"/>
        <w:rPr>
          <w:i/>
        </w:rPr>
      </w:pPr>
      <w:bookmarkStart w:id="96" w:name="_Toc3558339"/>
      <w:proofErr w:type="spellStart"/>
      <w:r w:rsidRPr="00E034E8">
        <w:lastRenderedPageBreak/>
        <w:t>Microinvertebrates</w:t>
      </w:r>
      <w:bookmarkEnd w:id="95"/>
      <w:bookmarkEnd w:id="96"/>
      <w:proofErr w:type="spellEnd"/>
    </w:p>
    <w:p w14:paraId="1AF4E808" w14:textId="77777777" w:rsidR="007538BB" w:rsidRDefault="007538BB" w:rsidP="00410B45">
      <w:pPr>
        <w:pStyle w:val="Heading3"/>
      </w:pPr>
      <w:r>
        <w:t>Background</w:t>
      </w:r>
    </w:p>
    <w:p w14:paraId="3DDC8B03" w14:textId="2B01545D" w:rsidR="007F60EC" w:rsidRPr="008B01CD" w:rsidRDefault="00047E7D" w:rsidP="00047A1F">
      <w:r w:rsidRPr="008B01CD">
        <w:t xml:space="preserve">Aquatic </w:t>
      </w:r>
      <w:proofErr w:type="spellStart"/>
      <w:r w:rsidRPr="008B01CD">
        <w:t>microinvertebrates</w:t>
      </w:r>
      <w:proofErr w:type="spellEnd"/>
      <w:r w:rsidRPr="008B01CD">
        <w:t xml:space="preserve"> (</w:t>
      </w:r>
      <w:proofErr w:type="spellStart"/>
      <w:r w:rsidRPr="008B01CD">
        <w:t>microcrustaceans</w:t>
      </w:r>
      <w:proofErr w:type="spellEnd"/>
      <w:r w:rsidRPr="008B01CD">
        <w:t xml:space="preserve">, rotifers and </w:t>
      </w:r>
      <w:proofErr w:type="spellStart"/>
      <w:r w:rsidRPr="008B01CD">
        <w:t>protists</w:t>
      </w:r>
      <w:proofErr w:type="spellEnd"/>
      <w:r w:rsidRPr="008B01CD">
        <w:t>) are a major food source for larger organisms</w:t>
      </w:r>
      <w:r w:rsidR="003749EF" w:rsidRPr="008B01CD">
        <w:t xml:space="preserve"> (e.g. macroinvertebrates)</w:t>
      </w:r>
      <w:r w:rsidRPr="008B01CD">
        <w:t xml:space="preserve"> in freshwater systems (</w:t>
      </w:r>
      <w:proofErr w:type="spellStart"/>
      <w:r w:rsidRPr="008B01CD">
        <w:t>Schmid</w:t>
      </w:r>
      <w:proofErr w:type="spellEnd"/>
      <w:r w:rsidRPr="008B01CD">
        <w:t xml:space="preserve">-Araya and </w:t>
      </w:r>
      <w:proofErr w:type="spellStart"/>
      <w:r w:rsidRPr="008B01CD">
        <w:t>Schmid</w:t>
      </w:r>
      <w:proofErr w:type="spellEnd"/>
      <w:r w:rsidRPr="008B01CD">
        <w:t xml:space="preserve"> 2000; </w:t>
      </w:r>
      <w:proofErr w:type="spellStart"/>
      <w:r w:rsidRPr="008B01CD">
        <w:t>Pernthaler</w:t>
      </w:r>
      <w:proofErr w:type="spellEnd"/>
      <w:r w:rsidRPr="008B01CD">
        <w:t xml:space="preserve"> and </w:t>
      </w:r>
      <w:proofErr w:type="spellStart"/>
      <w:r w:rsidRPr="008B01CD">
        <w:t>Posch</w:t>
      </w:r>
      <w:proofErr w:type="spellEnd"/>
      <w:r w:rsidRPr="008B01CD">
        <w:t xml:space="preserve"> 2009), and important for early life stages of fish (i.e. larvae) (</w:t>
      </w:r>
      <w:proofErr w:type="spellStart"/>
      <w:r w:rsidRPr="008B01CD">
        <w:t>Arumugam</w:t>
      </w:r>
      <w:proofErr w:type="spellEnd"/>
      <w:r w:rsidRPr="008B01CD">
        <w:t xml:space="preserve"> and </w:t>
      </w:r>
      <w:r w:rsidRPr="008B01CD">
        <w:rPr>
          <w:color w:val="auto"/>
        </w:rPr>
        <w:t xml:space="preserve">Geddes 1987; Tonkin </w:t>
      </w:r>
      <w:r w:rsidRPr="008B01CD">
        <w:rPr>
          <w:i/>
          <w:color w:val="auto"/>
        </w:rPr>
        <w:t>et al.</w:t>
      </w:r>
      <w:r w:rsidRPr="008B01CD">
        <w:rPr>
          <w:color w:val="auto"/>
        </w:rPr>
        <w:t xml:space="preserve"> 2006). The aquatic </w:t>
      </w:r>
      <w:proofErr w:type="spellStart"/>
      <w:r w:rsidRPr="008B01CD">
        <w:rPr>
          <w:color w:val="auto"/>
        </w:rPr>
        <w:t>microinvertebrates</w:t>
      </w:r>
      <w:proofErr w:type="spellEnd"/>
      <w:r w:rsidRPr="008B01CD">
        <w:rPr>
          <w:color w:val="auto"/>
        </w:rPr>
        <w:t xml:space="preserve"> of the MDB have short generation times and are rapid responders to environmental changes (Tan and </w:t>
      </w:r>
      <w:proofErr w:type="spellStart"/>
      <w:r w:rsidRPr="008B01CD">
        <w:rPr>
          <w:color w:val="auto"/>
        </w:rPr>
        <w:t>Shiel</w:t>
      </w:r>
      <w:proofErr w:type="spellEnd"/>
      <w:r w:rsidRPr="008B01CD">
        <w:rPr>
          <w:color w:val="auto"/>
        </w:rPr>
        <w:t xml:space="preserve"> 1993).</w:t>
      </w:r>
      <w:r w:rsidR="00D60E8B" w:rsidRPr="008B01CD">
        <w:rPr>
          <w:color w:val="auto"/>
        </w:rPr>
        <w:t xml:space="preserve"> </w:t>
      </w:r>
      <w:r w:rsidR="00047A1F" w:rsidRPr="008B01CD">
        <w:t xml:space="preserve">To assess the responses of </w:t>
      </w:r>
      <w:proofErr w:type="spellStart"/>
      <w:r w:rsidR="00047A1F" w:rsidRPr="008B01CD">
        <w:t>microinvertebrates</w:t>
      </w:r>
      <w:proofErr w:type="spellEnd"/>
      <w:r w:rsidR="00047A1F" w:rsidRPr="008B01CD">
        <w:t xml:space="preserve"> in the LMR to delivery of Comm</w:t>
      </w:r>
      <w:r w:rsidR="002611A9">
        <w:t xml:space="preserve">onwealth environmental water </w:t>
      </w:r>
      <w:r w:rsidR="00047A1F" w:rsidRPr="008B01CD">
        <w:t>during 2017</w:t>
      </w:r>
      <w:r w:rsidR="000B2F76">
        <w:t>-</w:t>
      </w:r>
      <w:r w:rsidR="00047A1F" w:rsidRPr="008B01CD">
        <w:t xml:space="preserve">18, </w:t>
      </w:r>
      <w:r w:rsidR="002611A9">
        <w:t xml:space="preserve">we aimed to answer </w:t>
      </w:r>
      <w:r w:rsidR="00047A1F" w:rsidRPr="008B01CD">
        <w:t>the</w:t>
      </w:r>
      <w:r w:rsidR="002611A9">
        <w:t xml:space="preserve"> following evaluation questions</w:t>
      </w:r>
      <w:r w:rsidR="00047A1F" w:rsidRPr="008B01CD">
        <w:t>:</w:t>
      </w:r>
    </w:p>
    <w:p w14:paraId="50CDCB8E" w14:textId="77777777" w:rsidR="007F60EC" w:rsidRPr="008B01CD" w:rsidRDefault="007F60EC" w:rsidP="007F60EC">
      <w:pPr>
        <w:pStyle w:val="PlainText"/>
        <w:rPr>
          <w:rFonts w:ascii="Century Gothic" w:hAnsi="Century Gothic" w:cs="Tahoma"/>
          <w:color w:val="auto"/>
          <w:sz w:val="22"/>
          <w:szCs w:val="22"/>
        </w:rPr>
      </w:pPr>
      <w:r w:rsidRPr="008B01CD">
        <w:rPr>
          <w:rFonts w:ascii="Century Gothic" w:hAnsi="Century Gothic" w:cs="Tahoma"/>
          <w:color w:val="auto"/>
          <w:sz w:val="22"/>
          <w:szCs w:val="22"/>
        </w:rPr>
        <w:t xml:space="preserve">What did Commonwealth environmental water </w:t>
      </w:r>
      <w:proofErr w:type="gramStart"/>
      <w:r w:rsidRPr="008B01CD">
        <w:rPr>
          <w:rFonts w:ascii="Century Gothic" w:hAnsi="Century Gothic" w:cs="Tahoma"/>
          <w:color w:val="auto"/>
          <w:sz w:val="22"/>
          <w:szCs w:val="22"/>
        </w:rPr>
        <w:t>contribute:</w:t>
      </w:r>
      <w:proofErr w:type="gramEnd"/>
    </w:p>
    <w:p w14:paraId="0206DBC9" w14:textId="77777777" w:rsidR="007F60EC" w:rsidRPr="008B01CD" w:rsidRDefault="007F60EC" w:rsidP="007F60EC">
      <w:pPr>
        <w:pStyle w:val="PlainText"/>
        <w:numPr>
          <w:ilvl w:val="0"/>
          <w:numId w:val="10"/>
        </w:numPr>
        <w:ind w:left="357" w:hanging="357"/>
        <w:contextualSpacing/>
        <w:rPr>
          <w:rFonts w:ascii="Century Gothic" w:hAnsi="Century Gothic" w:cs="Tahoma"/>
          <w:color w:val="auto"/>
          <w:sz w:val="22"/>
          <w:szCs w:val="22"/>
        </w:rPr>
      </w:pPr>
      <w:proofErr w:type="gramStart"/>
      <w:r w:rsidRPr="008B01CD">
        <w:rPr>
          <w:rFonts w:ascii="Century Gothic" w:hAnsi="Century Gothic" w:cs="Tahoma"/>
          <w:color w:val="auto"/>
          <w:sz w:val="22"/>
          <w:szCs w:val="22"/>
        </w:rPr>
        <w:t>to</w:t>
      </w:r>
      <w:proofErr w:type="gramEnd"/>
      <w:r w:rsidRPr="008B01CD">
        <w:rPr>
          <w:rFonts w:ascii="Century Gothic" w:hAnsi="Century Gothic" w:cs="Tahoma"/>
          <w:color w:val="auto"/>
          <w:sz w:val="22"/>
          <w:szCs w:val="22"/>
        </w:rPr>
        <w:t xml:space="preserve"> </w:t>
      </w:r>
      <w:proofErr w:type="spellStart"/>
      <w:r w:rsidRPr="008B01CD">
        <w:rPr>
          <w:rFonts w:ascii="Century Gothic" w:hAnsi="Century Gothic" w:cs="Tahoma"/>
          <w:color w:val="auto"/>
          <w:sz w:val="22"/>
          <w:szCs w:val="22"/>
        </w:rPr>
        <w:t>microinvertebrate</w:t>
      </w:r>
      <w:proofErr w:type="spellEnd"/>
      <w:r w:rsidRPr="008B01CD">
        <w:rPr>
          <w:rFonts w:ascii="Century Gothic" w:hAnsi="Century Gothic" w:cs="Tahoma"/>
          <w:color w:val="auto"/>
          <w:sz w:val="22"/>
          <w:szCs w:val="22"/>
        </w:rPr>
        <w:t xml:space="preserve"> diversity?</w:t>
      </w:r>
    </w:p>
    <w:p w14:paraId="5C2A4F49" w14:textId="77777777" w:rsidR="007F60EC" w:rsidRPr="008B01CD" w:rsidRDefault="007F60EC" w:rsidP="007F60EC">
      <w:pPr>
        <w:pStyle w:val="PlainText"/>
        <w:numPr>
          <w:ilvl w:val="0"/>
          <w:numId w:val="10"/>
        </w:numPr>
        <w:ind w:left="357" w:hanging="357"/>
        <w:contextualSpacing/>
        <w:rPr>
          <w:rFonts w:ascii="Century Gothic" w:hAnsi="Century Gothic" w:cs="Tahoma"/>
          <w:color w:val="auto"/>
          <w:sz w:val="22"/>
          <w:szCs w:val="22"/>
        </w:rPr>
      </w:pPr>
      <w:proofErr w:type="gramStart"/>
      <w:r w:rsidRPr="008B01CD">
        <w:rPr>
          <w:rFonts w:ascii="Century Gothic" w:hAnsi="Century Gothic" w:cs="Tahoma"/>
          <w:color w:val="auto"/>
          <w:sz w:val="22"/>
          <w:szCs w:val="22"/>
        </w:rPr>
        <w:t>to</w:t>
      </w:r>
      <w:proofErr w:type="gramEnd"/>
      <w:r w:rsidRPr="008B01CD">
        <w:rPr>
          <w:rFonts w:ascii="Century Gothic" w:hAnsi="Century Gothic" w:cs="Tahoma"/>
          <w:color w:val="auto"/>
          <w:sz w:val="22"/>
          <w:szCs w:val="22"/>
        </w:rPr>
        <w:t xml:space="preserve"> </w:t>
      </w:r>
      <w:proofErr w:type="spellStart"/>
      <w:r w:rsidRPr="008B01CD">
        <w:rPr>
          <w:rFonts w:ascii="Century Gothic" w:hAnsi="Century Gothic" w:cs="Tahoma"/>
          <w:color w:val="auto"/>
          <w:sz w:val="22"/>
          <w:szCs w:val="22"/>
        </w:rPr>
        <w:t>microinvertebrate</w:t>
      </w:r>
      <w:proofErr w:type="spellEnd"/>
      <w:r w:rsidRPr="008B01CD">
        <w:rPr>
          <w:rFonts w:ascii="Century Gothic" w:hAnsi="Century Gothic" w:cs="Tahoma"/>
          <w:color w:val="auto"/>
          <w:sz w:val="22"/>
          <w:szCs w:val="22"/>
        </w:rPr>
        <w:t xml:space="preserve"> abundance (density)?</w:t>
      </w:r>
    </w:p>
    <w:p w14:paraId="5E30963C" w14:textId="77777777" w:rsidR="007F60EC" w:rsidRPr="008B01CD" w:rsidRDefault="007F60EC" w:rsidP="007F60EC">
      <w:pPr>
        <w:pStyle w:val="PlainText"/>
        <w:numPr>
          <w:ilvl w:val="0"/>
          <w:numId w:val="10"/>
        </w:numPr>
        <w:ind w:left="357" w:hanging="357"/>
        <w:contextualSpacing/>
        <w:rPr>
          <w:rFonts w:ascii="Century Gothic" w:hAnsi="Century Gothic" w:cs="Tahoma"/>
          <w:color w:val="auto"/>
          <w:sz w:val="22"/>
          <w:szCs w:val="22"/>
        </w:rPr>
      </w:pPr>
      <w:proofErr w:type="gramStart"/>
      <w:r w:rsidRPr="008B01CD">
        <w:rPr>
          <w:rFonts w:ascii="Century Gothic" w:hAnsi="Century Gothic" w:cs="Tahoma"/>
          <w:color w:val="auto"/>
          <w:sz w:val="22"/>
          <w:szCs w:val="22"/>
        </w:rPr>
        <w:t>via</w:t>
      </w:r>
      <w:proofErr w:type="gramEnd"/>
      <w:r w:rsidRPr="008B01CD">
        <w:rPr>
          <w:rFonts w:ascii="Century Gothic" w:hAnsi="Century Gothic" w:cs="Tahoma"/>
          <w:color w:val="auto"/>
          <w:sz w:val="22"/>
          <w:szCs w:val="22"/>
        </w:rPr>
        <w:t xml:space="preserve"> upstream connectivity to </w:t>
      </w:r>
      <w:proofErr w:type="spellStart"/>
      <w:r w:rsidRPr="008B01CD">
        <w:rPr>
          <w:rFonts w:ascii="Century Gothic" w:hAnsi="Century Gothic" w:cs="Tahoma"/>
          <w:color w:val="auto"/>
          <w:sz w:val="22"/>
          <w:szCs w:val="22"/>
        </w:rPr>
        <w:t>microinvertebrate</w:t>
      </w:r>
      <w:proofErr w:type="spellEnd"/>
      <w:r w:rsidRPr="008B01CD">
        <w:rPr>
          <w:rFonts w:ascii="Century Gothic" w:hAnsi="Century Gothic" w:cs="Tahoma"/>
          <w:color w:val="auto"/>
          <w:sz w:val="22"/>
          <w:szCs w:val="22"/>
        </w:rPr>
        <w:t xml:space="preserve"> communities of the LMR?</w:t>
      </w:r>
    </w:p>
    <w:p w14:paraId="0900702A" w14:textId="54C758FC" w:rsidR="007F60EC" w:rsidRPr="008B01CD" w:rsidRDefault="007F60EC" w:rsidP="007F60EC">
      <w:pPr>
        <w:pStyle w:val="PlainText"/>
        <w:numPr>
          <w:ilvl w:val="0"/>
          <w:numId w:val="10"/>
        </w:numPr>
        <w:ind w:left="357" w:hanging="357"/>
        <w:contextualSpacing/>
        <w:rPr>
          <w:rFonts w:ascii="Century Gothic" w:hAnsi="Century Gothic" w:cs="Tahoma"/>
          <w:b/>
          <w:color w:val="auto"/>
          <w:sz w:val="22"/>
          <w:szCs w:val="22"/>
        </w:rPr>
      </w:pPr>
      <w:proofErr w:type="gramStart"/>
      <w:r w:rsidRPr="008B01CD">
        <w:rPr>
          <w:rFonts w:ascii="Century Gothic" w:hAnsi="Century Gothic" w:cs="Tahoma"/>
          <w:color w:val="auto"/>
          <w:sz w:val="22"/>
          <w:szCs w:val="22"/>
        </w:rPr>
        <w:t>to</w:t>
      </w:r>
      <w:proofErr w:type="gramEnd"/>
      <w:r w:rsidRPr="008B01CD">
        <w:rPr>
          <w:rFonts w:ascii="Century Gothic" w:hAnsi="Century Gothic" w:cs="Tahoma"/>
          <w:color w:val="auto"/>
          <w:sz w:val="22"/>
          <w:szCs w:val="22"/>
        </w:rPr>
        <w:t xml:space="preserve"> the timing of </w:t>
      </w:r>
      <w:proofErr w:type="spellStart"/>
      <w:r w:rsidRPr="008B01CD">
        <w:rPr>
          <w:rFonts w:ascii="Century Gothic" w:hAnsi="Century Gothic" w:cs="Tahoma"/>
          <w:color w:val="auto"/>
          <w:sz w:val="22"/>
          <w:szCs w:val="22"/>
        </w:rPr>
        <w:t>microinvertebrate</w:t>
      </w:r>
      <w:proofErr w:type="spellEnd"/>
      <w:r w:rsidRPr="008B01CD">
        <w:rPr>
          <w:rFonts w:ascii="Century Gothic" w:hAnsi="Century Gothic" w:cs="Tahoma"/>
          <w:color w:val="auto"/>
          <w:sz w:val="22"/>
          <w:szCs w:val="22"/>
        </w:rPr>
        <w:t xml:space="preserve"> productivity and presence of key species in relation to diet of</w:t>
      </w:r>
      <w:r w:rsidR="00EF0DBD">
        <w:rPr>
          <w:rFonts w:ascii="Century Gothic" w:hAnsi="Century Gothic" w:cs="Tahoma"/>
          <w:color w:val="auto"/>
          <w:sz w:val="22"/>
          <w:szCs w:val="22"/>
        </w:rPr>
        <w:t xml:space="preserve"> native,</w:t>
      </w:r>
      <w:r w:rsidRPr="008B01CD">
        <w:rPr>
          <w:rFonts w:ascii="Century Gothic" w:hAnsi="Century Gothic" w:cs="Tahoma"/>
          <w:color w:val="auto"/>
          <w:sz w:val="22"/>
          <w:szCs w:val="22"/>
        </w:rPr>
        <w:t xml:space="preserve"> </w:t>
      </w:r>
      <w:r w:rsidR="00EF0DBD">
        <w:rPr>
          <w:rFonts w:ascii="Century Gothic" w:hAnsi="Century Gothic" w:cs="Tahoma"/>
          <w:color w:val="auto"/>
          <w:sz w:val="22"/>
          <w:szCs w:val="22"/>
        </w:rPr>
        <w:t>large-bodied fish</w:t>
      </w:r>
      <w:r w:rsidRPr="008B01CD">
        <w:rPr>
          <w:rFonts w:ascii="Century Gothic" w:hAnsi="Century Gothic" w:cs="Tahoma"/>
          <w:color w:val="auto"/>
          <w:sz w:val="22"/>
          <w:szCs w:val="22"/>
        </w:rPr>
        <w:t xml:space="preserve"> larvae?</w:t>
      </w:r>
    </w:p>
    <w:p w14:paraId="40764589" w14:textId="77777777" w:rsidR="007538BB" w:rsidRPr="008B01CD" w:rsidRDefault="007538BB" w:rsidP="00410B45">
      <w:pPr>
        <w:pStyle w:val="Heading3"/>
      </w:pPr>
      <w:r w:rsidRPr="008B01CD">
        <w:t>Methods</w:t>
      </w:r>
    </w:p>
    <w:p w14:paraId="166DF23F" w14:textId="77777777" w:rsidR="007F60EC" w:rsidRPr="008B01CD" w:rsidRDefault="007F60EC" w:rsidP="007F60EC">
      <w:pPr>
        <w:rPr>
          <w:i/>
          <w:u w:val="single"/>
        </w:rPr>
      </w:pPr>
      <w:r w:rsidRPr="008B01CD">
        <w:rPr>
          <w:i/>
          <w:u w:val="single"/>
        </w:rPr>
        <w:t>Sampling sites and procedure</w:t>
      </w:r>
    </w:p>
    <w:p w14:paraId="7F1273C4" w14:textId="6435A5B9" w:rsidR="00477E3D" w:rsidRDefault="00477E3D" w:rsidP="00477E3D">
      <w:r w:rsidRPr="008B01CD">
        <w:rPr>
          <w:color w:val="auto"/>
        </w:rPr>
        <w:t xml:space="preserve">Mid-channel </w:t>
      </w:r>
      <w:proofErr w:type="spellStart"/>
      <w:r w:rsidRPr="008B01CD">
        <w:rPr>
          <w:color w:val="auto"/>
        </w:rPr>
        <w:t>microinvertebrate</w:t>
      </w:r>
      <w:proofErr w:type="spellEnd"/>
      <w:r w:rsidRPr="008B01CD">
        <w:rPr>
          <w:color w:val="auto"/>
        </w:rPr>
        <w:t xml:space="preserve"> assemblages were sampled by a Haney plankton trap (4.5 L capacity) </w:t>
      </w:r>
      <w:r w:rsidRPr="008B01CD">
        <w:t>approximately fortnightly between 3 October 2017 and 4 January 2018.</w:t>
      </w:r>
      <w:r w:rsidRPr="008B01CD">
        <w:rPr>
          <w:color w:val="auto"/>
        </w:rPr>
        <w:t xml:space="preserve"> </w:t>
      </w:r>
      <w:r w:rsidRPr="008B01CD">
        <w:t xml:space="preserve">Three replicate </w:t>
      </w:r>
      <w:r w:rsidRPr="00FA7A6B">
        <w:t>9 L</w:t>
      </w:r>
      <w:r>
        <w:t xml:space="preserve"> </w:t>
      </w:r>
      <w:r w:rsidR="00FA7A6B">
        <w:t xml:space="preserve">(4.5 L top and </w:t>
      </w:r>
      <w:r w:rsidR="00407D6C">
        <w:t xml:space="preserve">4.5 L </w:t>
      </w:r>
      <w:r w:rsidR="00FA7A6B">
        <w:t xml:space="preserve">bottom depth) </w:t>
      </w:r>
      <w:r w:rsidRPr="008B01CD">
        <w:t>samples were taken during the day</w:t>
      </w:r>
      <w:r w:rsidRPr="008B01CD">
        <w:rPr>
          <w:color w:val="auto"/>
          <w:szCs w:val="22"/>
        </w:rPr>
        <w:t xml:space="preserve"> at</w:t>
      </w:r>
      <w:r w:rsidR="00407D6C">
        <w:rPr>
          <w:color w:val="auto"/>
          <w:szCs w:val="22"/>
        </w:rPr>
        <w:t xml:space="preserve"> three</w:t>
      </w:r>
      <w:r w:rsidRPr="008B01CD">
        <w:rPr>
          <w:color w:val="auto"/>
          <w:szCs w:val="22"/>
        </w:rPr>
        <w:t xml:space="preserve"> sites below Lock </w:t>
      </w:r>
      <w:r w:rsidRPr="008B01CD">
        <w:rPr>
          <w:color w:val="auto"/>
        </w:rPr>
        <w:t>1 and Lock 6</w:t>
      </w:r>
      <w:r w:rsidRPr="008B01CD">
        <w:t xml:space="preserve">, concurrent with fish sampling </w:t>
      </w:r>
      <w:r w:rsidR="00407D6C">
        <w:t>(</w:t>
      </w:r>
      <w:r w:rsidRPr="008B01CD">
        <w:t xml:space="preserve">Ye </w:t>
      </w:r>
      <w:r w:rsidRPr="008B01CD">
        <w:rPr>
          <w:i/>
        </w:rPr>
        <w:t xml:space="preserve">et al. </w:t>
      </w:r>
      <w:r w:rsidRPr="008B01CD">
        <w:t>2018)</w:t>
      </w:r>
      <w:r>
        <w:t xml:space="preserve">. </w:t>
      </w:r>
      <w:proofErr w:type="spellStart"/>
      <w:r w:rsidR="00FA02DD">
        <w:t>Microinvertebrates</w:t>
      </w:r>
      <w:proofErr w:type="spellEnd"/>
      <w:r w:rsidR="00FA02DD" w:rsidRPr="001226B6">
        <w:t xml:space="preserve"> were preserved (70</w:t>
      </w:r>
      <w:r w:rsidR="00BD6E3B">
        <w:t>–</w:t>
      </w:r>
      <w:r w:rsidR="00FA02DD" w:rsidRPr="001226B6">
        <w:t>95% ethanol) in the field and returned to the laboratory for processing.</w:t>
      </w:r>
    </w:p>
    <w:p w14:paraId="043543B9" w14:textId="525E7F8B" w:rsidR="00047A1F" w:rsidRPr="00410B45" w:rsidRDefault="00047A1F" w:rsidP="00047A1F">
      <w:pPr>
        <w:rPr>
          <w:i/>
          <w:u w:val="single"/>
        </w:rPr>
      </w:pPr>
      <w:r w:rsidRPr="00410B45">
        <w:rPr>
          <w:i/>
          <w:u w:val="single"/>
        </w:rPr>
        <w:t>Statistical analyses</w:t>
      </w:r>
    </w:p>
    <w:p w14:paraId="0EACD9BF" w14:textId="3D9F5F68" w:rsidR="00477E3D" w:rsidRDefault="00477E3D" w:rsidP="00477E3D">
      <w:pPr>
        <w:rPr>
          <w:lang w:val="en-US"/>
        </w:rPr>
      </w:pPr>
      <w:r>
        <w:t xml:space="preserve">To assess the influence of Commonwealth environmental water on </w:t>
      </w:r>
      <w:proofErr w:type="spellStart"/>
      <w:r>
        <w:t>microinvertebrate</w:t>
      </w:r>
      <w:proofErr w:type="spellEnd"/>
      <w:r>
        <w:t xml:space="preserve"> assemblages over the short-term (1 year), t</w:t>
      </w:r>
      <w:r w:rsidRPr="00547962">
        <w:t xml:space="preserve">emporal variation (between sampling </w:t>
      </w:r>
      <w:r>
        <w:t>trips</w:t>
      </w:r>
      <w:r w:rsidRPr="00547962">
        <w:t>)</w:t>
      </w:r>
      <w:r>
        <w:t xml:space="preserve"> was investigated. Between-trip temporal variation</w:t>
      </w:r>
      <w:r w:rsidRPr="00547962">
        <w:t xml:space="preserve"> in </w:t>
      </w:r>
      <w:proofErr w:type="spellStart"/>
      <w:r w:rsidRPr="00547962">
        <w:t>microinvertebrate</w:t>
      </w:r>
      <w:proofErr w:type="spellEnd"/>
      <w:r w:rsidRPr="00547962">
        <w:t xml:space="preserve"> densities and taxa richness </w:t>
      </w:r>
      <w:r>
        <w:t xml:space="preserve">was </w:t>
      </w:r>
      <w:r w:rsidRPr="00547962">
        <w:t xml:space="preserve">analysed qualitatively </w:t>
      </w:r>
      <w:r>
        <w:t xml:space="preserve">for all sites </w:t>
      </w:r>
      <w:r w:rsidRPr="00547962">
        <w:t xml:space="preserve">using graphical plots of mean values ± standard error. Temporal variation in daytime </w:t>
      </w:r>
      <w:proofErr w:type="spellStart"/>
      <w:r w:rsidRPr="00547962">
        <w:t>microinvertebrate</w:t>
      </w:r>
      <w:proofErr w:type="spellEnd"/>
      <w:r w:rsidRPr="00547962">
        <w:t xml:space="preserve"> assemblage structure was investigated using a two-factor (i.e. sampling </w:t>
      </w:r>
      <w:r>
        <w:t>trip</w:t>
      </w:r>
      <w:r w:rsidRPr="00547962">
        <w:t xml:space="preserve"> x lock) </w:t>
      </w:r>
      <w:proofErr w:type="spellStart"/>
      <w:r w:rsidRPr="00547962">
        <w:t>permutational</w:t>
      </w:r>
      <w:proofErr w:type="spellEnd"/>
      <w:r w:rsidRPr="00547962">
        <w:t xml:space="preserve"> multivariate analysis of variance (PERMANOVA) in the software package PRIMER v. 6.1.12 (Clarke and </w:t>
      </w:r>
      <w:proofErr w:type="spellStart"/>
      <w:r w:rsidRPr="00547962">
        <w:t>Gorley</w:t>
      </w:r>
      <w:proofErr w:type="spellEnd"/>
      <w:r w:rsidRPr="00547962">
        <w:t xml:space="preserve"> 2006) and PERMANOVA + v.1.02 (Anderson </w:t>
      </w:r>
      <w:r w:rsidRPr="00547962">
        <w:rPr>
          <w:i/>
        </w:rPr>
        <w:t>et al.</w:t>
      </w:r>
      <w:r w:rsidR="00CF4650">
        <w:t xml:space="preserve"> 2008)</w:t>
      </w:r>
      <w:r>
        <w:rPr>
          <w:lang w:val="en-US"/>
        </w:rPr>
        <w:t>.</w:t>
      </w:r>
    </w:p>
    <w:p w14:paraId="254DAF31" w14:textId="77777777" w:rsidR="00477E3D" w:rsidRPr="00477E3D" w:rsidRDefault="00477E3D" w:rsidP="00477E3D">
      <w:pPr>
        <w:rPr>
          <w:i/>
          <w:color w:val="auto"/>
          <w:u w:val="single"/>
        </w:rPr>
      </w:pPr>
      <w:r w:rsidRPr="00477E3D">
        <w:rPr>
          <w:i/>
          <w:color w:val="auto"/>
          <w:u w:val="single"/>
        </w:rPr>
        <w:t>Larval gut analysis</w:t>
      </w:r>
    </w:p>
    <w:p w14:paraId="3046A672" w14:textId="31D6DEC1" w:rsidR="00477E3D" w:rsidRPr="00477E3D" w:rsidRDefault="00477E3D" w:rsidP="00477E3D">
      <w:pPr>
        <w:rPr>
          <w:color w:val="auto"/>
        </w:rPr>
      </w:pPr>
      <w:r w:rsidRPr="00477E3D">
        <w:rPr>
          <w:color w:val="auto"/>
        </w:rPr>
        <w:t xml:space="preserve">To determine if Commonwealth environmental water contributed to the timing of </w:t>
      </w:r>
      <w:proofErr w:type="spellStart"/>
      <w:r w:rsidRPr="00477E3D">
        <w:rPr>
          <w:color w:val="auto"/>
        </w:rPr>
        <w:t>microinvertebrate</w:t>
      </w:r>
      <w:proofErr w:type="spellEnd"/>
      <w:r w:rsidRPr="00477E3D">
        <w:rPr>
          <w:color w:val="auto"/>
        </w:rPr>
        <w:t xml:space="preserve"> productivity and presence of key species in relation to d</w:t>
      </w:r>
      <w:r w:rsidR="00914F58">
        <w:rPr>
          <w:color w:val="auto"/>
        </w:rPr>
        <w:t>iet of large-bodied fish larvae, diet composition of fish larvae was assessed.</w:t>
      </w:r>
      <w:r w:rsidRPr="00477E3D">
        <w:rPr>
          <w:color w:val="auto"/>
        </w:rPr>
        <w:t xml:space="preserve"> </w:t>
      </w:r>
      <w:r w:rsidR="00914F58">
        <w:rPr>
          <w:color w:val="auto"/>
        </w:rPr>
        <w:t>G</w:t>
      </w:r>
      <w:r w:rsidRPr="00477E3D">
        <w:rPr>
          <w:color w:val="auto"/>
        </w:rPr>
        <w:t xml:space="preserve">ut contents of thirteen golden perch, ten freshwater catfish and three Murray cod post-larvae, </w:t>
      </w:r>
      <w:r w:rsidRPr="00477E3D">
        <w:rPr>
          <w:color w:val="auto"/>
        </w:rPr>
        <w:lastRenderedPageBreak/>
        <w:t xml:space="preserve">collected opportunistically through larval fish sampling as part of </w:t>
      </w:r>
      <w:r w:rsidR="000F2C20">
        <w:rPr>
          <w:color w:val="auto"/>
        </w:rPr>
        <w:t xml:space="preserve">the </w:t>
      </w:r>
      <w:r w:rsidRPr="00477E3D">
        <w:rPr>
          <w:color w:val="auto"/>
        </w:rPr>
        <w:t>Fish Spawning and Recruitment</w:t>
      </w:r>
      <w:r w:rsidR="000F2C20">
        <w:rPr>
          <w:color w:val="auto"/>
        </w:rPr>
        <w:t xml:space="preserve"> indicator</w:t>
      </w:r>
      <w:r w:rsidRPr="00477E3D">
        <w:rPr>
          <w:color w:val="auto"/>
        </w:rPr>
        <w:t>, were analysed using traditional taxonomic methods.</w:t>
      </w:r>
    </w:p>
    <w:p w14:paraId="14566F51" w14:textId="70DBB21A" w:rsidR="007538BB" w:rsidRDefault="007538BB" w:rsidP="00410B45">
      <w:pPr>
        <w:pStyle w:val="Heading3"/>
      </w:pPr>
      <w:r>
        <w:t xml:space="preserve">Results </w:t>
      </w:r>
    </w:p>
    <w:p w14:paraId="3455795F" w14:textId="0E4FE977" w:rsidR="007F60EC" w:rsidRPr="008B01CD" w:rsidRDefault="007F60EC" w:rsidP="007F60EC">
      <w:pPr>
        <w:rPr>
          <w:i/>
          <w:u w:val="single"/>
        </w:rPr>
      </w:pPr>
      <w:proofErr w:type="spellStart"/>
      <w:r w:rsidRPr="008B01CD">
        <w:rPr>
          <w:i/>
          <w:u w:val="single"/>
        </w:rPr>
        <w:t>Microinvertebrate</w:t>
      </w:r>
      <w:proofErr w:type="spellEnd"/>
      <w:r w:rsidRPr="008B01CD">
        <w:rPr>
          <w:i/>
          <w:u w:val="single"/>
        </w:rPr>
        <w:t xml:space="preserve"> catch summary</w:t>
      </w:r>
      <w:r w:rsidR="007D1DAE" w:rsidRPr="008B01CD">
        <w:rPr>
          <w:i/>
          <w:u w:val="single"/>
        </w:rPr>
        <w:t xml:space="preserve"> </w:t>
      </w:r>
    </w:p>
    <w:p w14:paraId="4479B509" w14:textId="48C40D4D" w:rsidR="008559C4" w:rsidRDefault="008559C4" w:rsidP="008559C4">
      <w:pPr>
        <w:rPr>
          <w:color w:val="auto"/>
        </w:rPr>
      </w:pPr>
      <w:r w:rsidRPr="008F2045">
        <w:rPr>
          <w:szCs w:val="22"/>
        </w:rPr>
        <w:t>Over the 2017</w:t>
      </w:r>
      <w:r w:rsidR="000B2F76">
        <w:rPr>
          <w:szCs w:val="22"/>
        </w:rPr>
        <w:t>-</w:t>
      </w:r>
      <w:r w:rsidRPr="008F2045">
        <w:rPr>
          <w:szCs w:val="22"/>
        </w:rPr>
        <w:t xml:space="preserve">18 sampling period </w:t>
      </w:r>
      <w:r w:rsidRPr="008F2045">
        <w:rPr>
          <w:color w:val="auto"/>
          <w:szCs w:val="22"/>
        </w:rPr>
        <w:t xml:space="preserve">(early </w:t>
      </w:r>
      <w:r w:rsidRPr="00860895">
        <w:rPr>
          <w:color w:val="auto"/>
          <w:szCs w:val="22"/>
        </w:rPr>
        <w:t>October</w:t>
      </w:r>
      <w:r w:rsidRPr="00860895">
        <w:rPr>
          <w:color w:val="auto"/>
        </w:rPr>
        <w:t xml:space="preserve"> 2017 to early January 2018</w:t>
      </w:r>
      <w:r w:rsidRPr="00860895">
        <w:rPr>
          <w:color w:val="auto"/>
          <w:szCs w:val="22"/>
        </w:rPr>
        <w:t xml:space="preserve">), 173 </w:t>
      </w:r>
      <w:proofErr w:type="spellStart"/>
      <w:r w:rsidRPr="00860895">
        <w:rPr>
          <w:color w:val="auto"/>
          <w:szCs w:val="22"/>
        </w:rPr>
        <w:t>microinvertebrate</w:t>
      </w:r>
      <w:proofErr w:type="spellEnd"/>
      <w:r w:rsidRPr="00860895">
        <w:rPr>
          <w:color w:val="auto"/>
          <w:szCs w:val="22"/>
        </w:rPr>
        <w:t xml:space="preserve"> taxa were discriminated</w:t>
      </w:r>
      <w:r w:rsidRPr="00860895">
        <w:rPr>
          <w:color w:val="auto"/>
        </w:rPr>
        <w:t xml:space="preserve"> from 126 trap samples from the gorge (below Lock 1) and floodplain (below Lock 6) geomorphic zones of the LMR </w:t>
      </w:r>
      <w:r>
        <w:rPr>
          <w:color w:val="auto"/>
        </w:rPr>
        <w:t>(</w:t>
      </w:r>
      <w:r w:rsidR="009E700E">
        <w:rPr>
          <w:color w:val="auto"/>
        </w:rPr>
        <w:fldChar w:fldCharType="begin"/>
      </w:r>
      <w:r w:rsidR="009E700E">
        <w:rPr>
          <w:color w:val="auto"/>
        </w:rPr>
        <w:instrText xml:space="preserve"> REF _Ref530666098 \h </w:instrText>
      </w:r>
      <w:r w:rsidR="009E700E">
        <w:rPr>
          <w:color w:val="auto"/>
        </w:rPr>
      </w:r>
      <w:r w:rsidR="009E700E">
        <w:rPr>
          <w:color w:val="auto"/>
        </w:rPr>
        <w:fldChar w:fldCharType="separate"/>
      </w:r>
      <w:r w:rsidR="00F504D0">
        <w:t xml:space="preserve">Table </w:t>
      </w:r>
      <w:r w:rsidR="00F504D0">
        <w:rPr>
          <w:noProof/>
        </w:rPr>
        <w:t>3</w:t>
      </w:r>
      <w:r w:rsidR="009E700E">
        <w:rPr>
          <w:color w:val="auto"/>
        </w:rPr>
        <w:fldChar w:fldCharType="end"/>
      </w:r>
      <w:r>
        <w:rPr>
          <w:color w:val="auto"/>
        </w:rPr>
        <w:t>)</w:t>
      </w:r>
      <w:r w:rsidRPr="00860895">
        <w:rPr>
          <w:color w:val="auto"/>
        </w:rPr>
        <w:t xml:space="preserve">. </w:t>
      </w:r>
      <w:r w:rsidR="002A531C">
        <w:rPr>
          <w:color w:val="auto"/>
        </w:rPr>
        <w:t>T</w:t>
      </w:r>
      <w:r w:rsidRPr="00860895">
        <w:rPr>
          <w:color w:val="auto"/>
        </w:rPr>
        <w:t>he 2017</w:t>
      </w:r>
      <w:r w:rsidR="000B2F76">
        <w:rPr>
          <w:color w:val="auto"/>
        </w:rPr>
        <w:t>-</w:t>
      </w:r>
      <w:r w:rsidRPr="00860895">
        <w:rPr>
          <w:color w:val="auto"/>
        </w:rPr>
        <w:t xml:space="preserve">18 assemblage </w:t>
      </w:r>
      <w:r>
        <w:rPr>
          <w:color w:val="auto"/>
        </w:rPr>
        <w:t xml:space="preserve">was dominated by </w:t>
      </w:r>
      <w:proofErr w:type="spellStart"/>
      <w:r>
        <w:rPr>
          <w:color w:val="auto"/>
        </w:rPr>
        <w:t>protists</w:t>
      </w:r>
      <w:proofErr w:type="spellEnd"/>
      <w:r>
        <w:rPr>
          <w:color w:val="auto"/>
        </w:rPr>
        <w:t xml:space="preserve"> (largely testate </w:t>
      </w:r>
      <w:proofErr w:type="spellStart"/>
      <w:r>
        <w:rPr>
          <w:color w:val="auto"/>
        </w:rPr>
        <w:t>rhizopods</w:t>
      </w:r>
      <w:proofErr w:type="spellEnd"/>
      <w:r>
        <w:rPr>
          <w:color w:val="auto"/>
        </w:rPr>
        <w:t>) and rotifers</w:t>
      </w:r>
      <w:r w:rsidRPr="008F2045">
        <w:t xml:space="preserve">. </w:t>
      </w:r>
      <w:r w:rsidRPr="008F2045">
        <w:rPr>
          <w:color w:val="auto"/>
        </w:rPr>
        <w:t xml:space="preserve">Not </w:t>
      </w:r>
      <w:r w:rsidRPr="00096816">
        <w:rPr>
          <w:color w:val="auto"/>
        </w:rPr>
        <w:t xml:space="preserve">recorded </w:t>
      </w:r>
      <w:r>
        <w:rPr>
          <w:color w:val="auto"/>
        </w:rPr>
        <w:t>in</w:t>
      </w:r>
      <w:r w:rsidRPr="00096816">
        <w:rPr>
          <w:color w:val="auto"/>
        </w:rPr>
        <w:t xml:space="preserve"> 2014</w:t>
      </w:r>
      <w:r w:rsidR="000B2F76">
        <w:rPr>
          <w:color w:val="auto"/>
        </w:rPr>
        <w:t>-</w:t>
      </w:r>
      <w:r w:rsidRPr="00096816">
        <w:rPr>
          <w:color w:val="auto"/>
        </w:rPr>
        <w:t>15–2016</w:t>
      </w:r>
      <w:r w:rsidR="000B2F76">
        <w:rPr>
          <w:color w:val="auto"/>
        </w:rPr>
        <w:t>-</w:t>
      </w:r>
      <w:r w:rsidRPr="00096816">
        <w:rPr>
          <w:color w:val="auto"/>
        </w:rPr>
        <w:t>17</w:t>
      </w:r>
      <w:r>
        <w:rPr>
          <w:color w:val="auto"/>
        </w:rPr>
        <w:t xml:space="preserve"> trap samples</w:t>
      </w:r>
      <w:r w:rsidRPr="00096816">
        <w:rPr>
          <w:color w:val="auto"/>
        </w:rPr>
        <w:t xml:space="preserve">, 12 taxa (7%) comprised </w:t>
      </w:r>
      <w:proofErr w:type="spellStart"/>
      <w:r w:rsidRPr="00096816">
        <w:rPr>
          <w:color w:val="auto"/>
        </w:rPr>
        <w:t>protists</w:t>
      </w:r>
      <w:proofErr w:type="spellEnd"/>
      <w:r w:rsidRPr="00096816">
        <w:rPr>
          <w:color w:val="auto"/>
        </w:rPr>
        <w:t xml:space="preserve"> (2), rotifers (7), </w:t>
      </w:r>
      <w:proofErr w:type="spellStart"/>
      <w:r w:rsidRPr="00096816">
        <w:rPr>
          <w:color w:val="auto"/>
        </w:rPr>
        <w:t>cladocerans</w:t>
      </w:r>
      <w:proofErr w:type="spellEnd"/>
      <w:r w:rsidRPr="00096816">
        <w:rPr>
          <w:color w:val="auto"/>
        </w:rPr>
        <w:t xml:space="preserve"> (1), copepods (1) and </w:t>
      </w:r>
      <w:r w:rsidR="001F5075">
        <w:rPr>
          <w:color w:val="auto"/>
        </w:rPr>
        <w:t xml:space="preserve">juvenile </w:t>
      </w:r>
      <w:r w:rsidRPr="00096816">
        <w:rPr>
          <w:color w:val="auto"/>
        </w:rPr>
        <w:t>macroinvertebrates (1).</w:t>
      </w:r>
      <w:r w:rsidRPr="008F2045">
        <w:rPr>
          <w:color w:val="auto"/>
        </w:rPr>
        <w:t xml:space="preserve"> </w:t>
      </w:r>
    </w:p>
    <w:p w14:paraId="06F6617B" w14:textId="5102EAB0" w:rsidR="00020204" w:rsidRDefault="009E700E" w:rsidP="009E700E">
      <w:pPr>
        <w:pStyle w:val="Caption"/>
      </w:pPr>
      <w:bookmarkStart w:id="97" w:name="_Ref530666098"/>
      <w:bookmarkStart w:id="98" w:name="_Toc3558392"/>
      <w:r>
        <w:t xml:space="preserve">Table </w:t>
      </w:r>
      <w:r w:rsidR="0052174F">
        <w:rPr>
          <w:noProof/>
        </w:rPr>
        <w:fldChar w:fldCharType="begin"/>
      </w:r>
      <w:r w:rsidR="0052174F">
        <w:rPr>
          <w:noProof/>
        </w:rPr>
        <w:instrText xml:space="preserve"> SEQ Table \* ARABIC </w:instrText>
      </w:r>
      <w:r w:rsidR="0052174F">
        <w:rPr>
          <w:noProof/>
        </w:rPr>
        <w:fldChar w:fldCharType="separate"/>
      </w:r>
      <w:r w:rsidR="00F504D0">
        <w:rPr>
          <w:noProof/>
        </w:rPr>
        <w:t>3</w:t>
      </w:r>
      <w:r w:rsidR="0052174F">
        <w:rPr>
          <w:noProof/>
        </w:rPr>
        <w:fldChar w:fldCharType="end"/>
      </w:r>
      <w:bookmarkEnd w:id="97"/>
      <w:r w:rsidR="00020204">
        <w:t xml:space="preserve">. Number of </w:t>
      </w:r>
      <w:proofErr w:type="spellStart"/>
      <w:r w:rsidR="00020204">
        <w:t>microinvertebrate</w:t>
      </w:r>
      <w:proofErr w:type="spellEnd"/>
      <w:r w:rsidR="00020204">
        <w:t xml:space="preserve"> taxa from major taxonomic groups sampled by Haney Trap</w:t>
      </w:r>
      <w:r w:rsidR="00F8115A">
        <w:t xml:space="preserve"> (daytime only)</w:t>
      </w:r>
      <w:r w:rsidR="00020204">
        <w:t xml:space="preserve"> below Lock 1 and 6 in the gorge and floodplain geomorphic zones, respectively, from 2014</w:t>
      </w:r>
      <w:r w:rsidR="000B2F76">
        <w:t>-</w:t>
      </w:r>
      <w:r w:rsidR="00020204">
        <w:t>15–2017</w:t>
      </w:r>
      <w:r w:rsidR="000B2F76">
        <w:t>-</w:t>
      </w:r>
      <w:r w:rsidR="00020204">
        <w:t>18.</w:t>
      </w:r>
      <w:r w:rsidR="00D61BBE">
        <w:t xml:space="preserve"> </w:t>
      </w:r>
      <w:r w:rsidR="00D61BBE">
        <w:rPr>
          <w:i/>
        </w:rPr>
        <w:t>n</w:t>
      </w:r>
      <w:r w:rsidR="00D61BBE">
        <w:t xml:space="preserve"> = number of trap samples.</w:t>
      </w:r>
      <w:bookmarkEnd w:id="98"/>
      <w:r w:rsidR="00D61BBE">
        <w:t xml:space="preserve"> </w:t>
      </w:r>
    </w:p>
    <w:tbl>
      <w:tblPr>
        <w:tblStyle w:val="TableGrid"/>
        <w:tblW w:w="9020" w:type="dxa"/>
        <w:tblInd w:w="-5" w:type="dxa"/>
        <w:tblLook w:val="04A0" w:firstRow="1" w:lastRow="0" w:firstColumn="1" w:lastColumn="0" w:noHBand="0" w:noVBand="1"/>
      </w:tblPr>
      <w:tblGrid>
        <w:gridCol w:w="3445"/>
        <w:gridCol w:w="1357"/>
        <w:gridCol w:w="1357"/>
        <w:gridCol w:w="1429"/>
        <w:gridCol w:w="1432"/>
      </w:tblGrid>
      <w:tr w:rsidR="00C57ECB" w14:paraId="141D57E5" w14:textId="77777777" w:rsidTr="00C57ECB">
        <w:trPr>
          <w:trHeight w:val="567"/>
        </w:trPr>
        <w:tc>
          <w:tcPr>
            <w:tcW w:w="3445" w:type="dxa"/>
          </w:tcPr>
          <w:p w14:paraId="4FF47BDB" w14:textId="77777777" w:rsidR="00C57ECB" w:rsidRDefault="00C57ECB" w:rsidP="003B57C4">
            <w:pPr>
              <w:contextualSpacing/>
              <w:jc w:val="left"/>
              <w:rPr>
                <w:color w:val="auto"/>
              </w:rPr>
            </w:pPr>
            <w:r>
              <w:rPr>
                <w:color w:val="auto"/>
              </w:rPr>
              <w:t>Taxa</w:t>
            </w:r>
          </w:p>
        </w:tc>
        <w:tc>
          <w:tcPr>
            <w:tcW w:w="1357" w:type="dxa"/>
          </w:tcPr>
          <w:p w14:paraId="71406EC7" w14:textId="77777777" w:rsidR="00C57ECB" w:rsidRDefault="00C57ECB" w:rsidP="003B57C4">
            <w:pPr>
              <w:contextualSpacing/>
              <w:jc w:val="center"/>
              <w:rPr>
                <w:color w:val="auto"/>
              </w:rPr>
            </w:pPr>
            <w:r>
              <w:rPr>
                <w:color w:val="auto"/>
              </w:rPr>
              <w:t>2014-15</w:t>
            </w:r>
          </w:p>
          <w:p w14:paraId="4FE6A98D" w14:textId="5BCA5AEC" w:rsidR="00C57ECB" w:rsidRDefault="00C57ECB" w:rsidP="003B57C4">
            <w:pPr>
              <w:contextualSpacing/>
              <w:jc w:val="center"/>
              <w:rPr>
                <w:color w:val="auto"/>
              </w:rPr>
            </w:pPr>
            <w:r>
              <w:rPr>
                <w:color w:val="auto"/>
              </w:rPr>
              <w:t>(</w:t>
            </w:r>
            <w:r w:rsidRPr="00D61BBE">
              <w:rPr>
                <w:i/>
                <w:color w:val="auto"/>
              </w:rPr>
              <w:t>n</w:t>
            </w:r>
            <w:r>
              <w:rPr>
                <w:color w:val="auto"/>
              </w:rPr>
              <w:t xml:space="preserve"> = 108)</w:t>
            </w:r>
          </w:p>
        </w:tc>
        <w:tc>
          <w:tcPr>
            <w:tcW w:w="1357" w:type="dxa"/>
          </w:tcPr>
          <w:p w14:paraId="5F03575E" w14:textId="77777777" w:rsidR="00C57ECB" w:rsidRDefault="00C57ECB" w:rsidP="003B57C4">
            <w:pPr>
              <w:contextualSpacing/>
              <w:jc w:val="center"/>
              <w:rPr>
                <w:color w:val="auto"/>
              </w:rPr>
            </w:pPr>
            <w:r>
              <w:rPr>
                <w:color w:val="auto"/>
              </w:rPr>
              <w:t>2015-16</w:t>
            </w:r>
          </w:p>
          <w:p w14:paraId="1E3BA67D" w14:textId="7D0F061E" w:rsidR="00C57ECB" w:rsidRDefault="00C57ECB" w:rsidP="003B57C4">
            <w:pPr>
              <w:contextualSpacing/>
              <w:jc w:val="center"/>
              <w:rPr>
                <w:color w:val="auto"/>
              </w:rPr>
            </w:pPr>
            <w:r>
              <w:rPr>
                <w:color w:val="auto"/>
              </w:rPr>
              <w:t>(</w:t>
            </w:r>
            <w:r w:rsidRPr="00D61BBE">
              <w:rPr>
                <w:i/>
                <w:color w:val="auto"/>
              </w:rPr>
              <w:t>n</w:t>
            </w:r>
            <w:r>
              <w:rPr>
                <w:color w:val="auto"/>
              </w:rPr>
              <w:t xml:space="preserve"> = 144)</w:t>
            </w:r>
          </w:p>
        </w:tc>
        <w:tc>
          <w:tcPr>
            <w:tcW w:w="1429" w:type="dxa"/>
          </w:tcPr>
          <w:p w14:paraId="716ECE1E" w14:textId="77777777" w:rsidR="00C57ECB" w:rsidRDefault="00C57ECB" w:rsidP="003B57C4">
            <w:pPr>
              <w:contextualSpacing/>
              <w:jc w:val="center"/>
              <w:rPr>
                <w:color w:val="auto"/>
              </w:rPr>
            </w:pPr>
            <w:r>
              <w:rPr>
                <w:color w:val="auto"/>
              </w:rPr>
              <w:t>2016-17</w:t>
            </w:r>
          </w:p>
          <w:p w14:paraId="42E64464" w14:textId="446AACCD" w:rsidR="00C57ECB" w:rsidRDefault="00C57ECB" w:rsidP="003B57C4">
            <w:pPr>
              <w:contextualSpacing/>
              <w:jc w:val="center"/>
              <w:rPr>
                <w:color w:val="auto"/>
              </w:rPr>
            </w:pPr>
            <w:r>
              <w:rPr>
                <w:color w:val="auto"/>
              </w:rPr>
              <w:t>(</w:t>
            </w:r>
            <w:r w:rsidRPr="00D61BBE">
              <w:rPr>
                <w:i/>
                <w:color w:val="auto"/>
              </w:rPr>
              <w:t>n</w:t>
            </w:r>
            <w:r>
              <w:rPr>
                <w:color w:val="auto"/>
              </w:rPr>
              <w:t xml:space="preserve"> = 144)</w:t>
            </w:r>
          </w:p>
        </w:tc>
        <w:tc>
          <w:tcPr>
            <w:tcW w:w="1432" w:type="dxa"/>
          </w:tcPr>
          <w:p w14:paraId="16DA94F6" w14:textId="77777777" w:rsidR="00C57ECB" w:rsidRDefault="00C57ECB" w:rsidP="003B57C4">
            <w:pPr>
              <w:contextualSpacing/>
              <w:jc w:val="center"/>
              <w:rPr>
                <w:color w:val="auto"/>
              </w:rPr>
            </w:pPr>
            <w:r>
              <w:rPr>
                <w:color w:val="auto"/>
              </w:rPr>
              <w:t>2017-18</w:t>
            </w:r>
          </w:p>
          <w:p w14:paraId="5A9152AB" w14:textId="4B7410B6" w:rsidR="00C57ECB" w:rsidRDefault="00C57ECB" w:rsidP="003B57C4">
            <w:pPr>
              <w:contextualSpacing/>
              <w:jc w:val="center"/>
              <w:rPr>
                <w:color w:val="auto"/>
              </w:rPr>
            </w:pPr>
            <w:r>
              <w:rPr>
                <w:color w:val="auto"/>
              </w:rPr>
              <w:t>(</w:t>
            </w:r>
            <w:r w:rsidRPr="00D61BBE">
              <w:rPr>
                <w:i/>
                <w:color w:val="auto"/>
              </w:rPr>
              <w:t>n</w:t>
            </w:r>
            <w:r>
              <w:rPr>
                <w:color w:val="auto"/>
              </w:rPr>
              <w:t xml:space="preserve"> = 126)</w:t>
            </w:r>
          </w:p>
        </w:tc>
      </w:tr>
      <w:tr w:rsidR="00C57ECB" w14:paraId="2444345B" w14:textId="77777777" w:rsidTr="00C57ECB">
        <w:trPr>
          <w:trHeight w:val="340"/>
        </w:trPr>
        <w:tc>
          <w:tcPr>
            <w:tcW w:w="3445" w:type="dxa"/>
          </w:tcPr>
          <w:p w14:paraId="44C1A3A3" w14:textId="77777777" w:rsidR="00C57ECB" w:rsidRDefault="00C57ECB" w:rsidP="003B57C4">
            <w:pPr>
              <w:contextualSpacing/>
              <w:rPr>
                <w:color w:val="auto"/>
              </w:rPr>
            </w:pPr>
            <w:proofErr w:type="spellStart"/>
            <w:r>
              <w:rPr>
                <w:color w:val="auto"/>
              </w:rPr>
              <w:t>Protists</w:t>
            </w:r>
            <w:proofErr w:type="spellEnd"/>
          </w:p>
        </w:tc>
        <w:tc>
          <w:tcPr>
            <w:tcW w:w="1357" w:type="dxa"/>
          </w:tcPr>
          <w:p w14:paraId="53AF8DF0" w14:textId="3EB1E099" w:rsidR="00C57ECB" w:rsidRDefault="00C57ECB" w:rsidP="003B57C4">
            <w:pPr>
              <w:contextualSpacing/>
              <w:jc w:val="center"/>
              <w:rPr>
                <w:color w:val="auto"/>
              </w:rPr>
            </w:pPr>
            <w:r>
              <w:rPr>
                <w:color w:val="auto"/>
              </w:rPr>
              <w:t>66</w:t>
            </w:r>
          </w:p>
        </w:tc>
        <w:tc>
          <w:tcPr>
            <w:tcW w:w="1357" w:type="dxa"/>
          </w:tcPr>
          <w:p w14:paraId="10E51558" w14:textId="49021630" w:rsidR="00C57ECB" w:rsidRDefault="00C57ECB" w:rsidP="003B57C4">
            <w:pPr>
              <w:contextualSpacing/>
              <w:jc w:val="center"/>
              <w:rPr>
                <w:color w:val="auto"/>
              </w:rPr>
            </w:pPr>
            <w:r>
              <w:rPr>
                <w:color w:val="auto"/>
              </w:rPr>
              <w:t>55</w:t>
            </w:r>
          </w:p>
        </w:tc>
        <w:tc>
          <w:tcPr>
            <w:tcW w:w="1429" w:type="dxa"/>
          </w:tcPr>
          <w:p w14:paraId="3F708CB0" w14:textId="701A09A6" w:rsidR="00C57ECB" w:rsidRDefault="00C57ECB" w:rsidP="003B57C4">
            <w:pPr>
              <w:contextualSpacing/>
              <w:jc w:val="center"/>
              <w:rPr>
                <w:color w:val="auto"/>
              </w:rPr>
            </w:pPr>
            <w:r>
              <w:rPr>
                <w:color w:val="auto"/>
              </w:rPr>
              <w:t>105</w:t>
            </w:r>
          </w:p>
        </w:tc>
        <w:tc>
          <w:tcPr>
            <w:tcW w:w="1432" w:type="dxa"/>
          </w:tcPr>
          <w:p w14:paraId="5BD20CDC" w14:textId="77777777" w:rsidR="00C57ECB" w:rsidRDefault="00C57ECB" w:rsidP="003B57C4">
            <w:pPr>
              <w:contextualSpacing/>
              <w:jc w:val="center"/>
              <w:rPr>
                <w:color w:val="auto"/>
              </w:rPr>
            </w:pPr>
            <w:r>
              <w:rPr>
                <w:color w:val="auto"/>
              </w:rPr>
              <w:t xml:space="preserve"> 68</w:t>
            </w:r>
          </w:p>
        </w:tc>
      </w:tr>
      <w:tr w:rsidR="00C57ECB" w14:paraId="16D2CA19" w14:textId="77777777" w:rsidTr="00C57ECB">
        <w:trPr>
          <w:trHeight w:val="340"/>
        </w:trPr>
        <w:tc>
          <w:tcPr>
            <w:tcW w:w="3445" w:type="dxa"/>
          </w:tcPr>
          <w:p w14:paraId="67995821" w14:textId="77777777" w:rsidR="00C57ECB" w:rsidRDefault="00C57ECB" w:rsidP="003B57C4">
            <w:pPr>
              <w:contextualSpacing/>
              <w:rPr>
                <w:color w:val="auto"/>
              </w:rPr>
            </w:pPr>
            <w:r>
              <w:rPr>
                <w:color w:val="auto"/>
              </w:rPr>
              <w:t>Rotifers</w:t>
            </w:r>
          </w:p>
        </w:tc>
        <w:tc>
          <w:tcPr>
            <w:tcW w:w="1357" w:type="dxa"/>
          </w:tcPr>
          <w:p w14:paraId="00D6D85D" w14:textId="31F119D2" w:rsidR="00C57ECB" w:rsidRDefault="00C57ECB" w:rsidP="003B57C4">
            <w:pPr>
              <w:contextualSpacing/>
              <w:jc w:val="center"/>
              <w:rPr>
                <w:color w:val="auto"/>
              </w:rPr>
            </w:pPr>
            <w:r>
              <w:rPr>
                <w:color w:val="auto"/>
              </w:rPr>
              <w:t>80</w:t>
            </w:r>
          </w:p>
        </w:tc>
        <w:tc>
          <w:tcPr>
            <w:tcW w:w="1357" w:type="dxa"/>
          </w:tcPr>
          <w:p w14:paraId="4D370A40" w14:textId="09785227" w:rsidR="00C57ECB" w:rsidRDefault="00C57ECB" w:rsidP="003B57C4">
            <w:pPr>
              <w:contextualSpacing/>
              <w:jc w:val="center"/>
              <w:rPr>
                <w:color w:val="auto"/>
              </w:rPr>
            </w:pPr>
            <w:r>
              <w:rPr>
                <w:color w:val="auto"/>
              </w:rPr>
              <w:t>94</w:t>
            </w:r>
          </w:p>
        </w:tc>
        <w:tc>
          <w:tcPr>
            <w:tcW w:w="1429" w:type="dxa"/>
          </w:tcPr>
          <w:p w14:paraId="5391285E" w14:textId="67F452DF" w:rsidR="00C57ECB" w:rsidRDefault="00C57ECB" w:rsidP="003B57C4">
            <w:pPr>
              <w:contextualSpacing/>
              <w:jc w:val="center"/>
              <w:rPr>
                <w:color w:val="auto"/>
              </w:rPr>
            </w:pPr>
            <w:r>
              <w:rPr>
                <w:color w:val="auto"/>
              </w:rPr>
              <w:t>105</w:t>
            </w:r>
          </w:p>
        </w:tc>
        <w:tc>
          <w:tcPr>
            <w:tcW w:w="1432" w:type="dxa"/>
          </w:tcPr>
          <w:p w14:paraId="02C691C4" w14:textId="231C1167" w:rsidR="00C57ECB" w:rsidRDefault="00C57ECB" w:rsidP="003B57C4">
            <w:pPr>
              <w:contextualSpacing/>
              <w:jc w:val="center"/>
              <w:rPr>
                <w:color w:val="auto"/>
              </w:rPr>
            </w:pPr>
            <w:r>
              <w:rPr>
                <w:color w:val="auto"/>
              </w:rPr>
              <w:t xml:space="preserve"> 84</w:t>
            </w:r>
          </w:p>
        </w:tc>
      </w:tr>
      <w:tr w:rsidR="00C57ECB" w14:paraId="26B1BBFE" w14:textId="77777777" w:rsidTr="00C57ECB">
        <w:trPr>
          <w:trHeight w:val="340"/>
        </w:trPr>
        <w:tc>
          <w:tcPr>
            <w:tcW w:w="3445" w:type="dxa"/>
          </w:tcPr>
          <w:p w14:paraId="2F9FD5E9" w14:textId="77777777" w:rsidR="00C57ECB" w:rsidRDefault="00C57ECB" w:rsidP="003B57C4">
            <w:pPr>
              <w:contextualSpacing/>
              <w:rPr>
                <w:color w:val="auto"/>
              </w:rPr>
            </w:pPr>
            <w:proofErr w:type="spellStart"/>
            <w:r>
              <w:rPr>
                <w:color w:val="auto"/>
              </w:rPr>
              <w:t>Cladocerans</w:t>
            </w:r>
            <w:proofErr w:type="spellEnd"/>
          </w:p>
        </w:tc>
        <w:tc>
          <w:tcPr>
            <w:tcW w:w="1357" w:type="dxa"/>
          </w:tcPr>
          <w:p w14:paraId="21DE184C" w14:textId="77777777" w:rsidR="00C57ECB" w:rsidRDefault="00C57ECB" w:rsidP="003B57C4">
            <w:pPr>
              <w:contextualSpacing/>
              <w:jc w:val="center"/>
              <w:rPr>
                <w:color w:val="auto"/>
              </w:rPr>
            </w:pPr>
            <w:r>
              <w:rPr>
                <w:color w:val="auto"/>
              </w:rPr>
              <w:t>13</w:t>
            </w:r>
          </w:p>
        </w:tc>
        <w:tc>
          <w:tcPr>
            <w:tcW w:w="1357" w:type="dxa"/>
          </w:tcPr>
          <w:p w14:paraId="6056EE7A" w14:textId="77777777" w:rsidR="00C57ECB" w:rsidRDefault="00C57ECB" w:rsidP="003B57C4">
            <w:pPr>
              <w:contextualSpacing/>
              <w:jc w:val="center"/>
              <w:rPr>
                <w:color w:val="auto"/>
              </w:rPr>
            </w:pPr>
            <w:r>
              <w:rPr>
                <w:color w:val="auto"/>
              </w:rPr>
              <w:t>11</w:t>
            </w:r>
          </w:p>
        </w:tc>
        <w:tc>
          <w:tcPr>
            <w:tcW w:w="1429" w:type="dxa"/>
          </w:tcPr>
          <w:p w14:paraId="0207BA7B" w14:textId="06D44E79" w:rsidR="00C57ECB" w:rsidRDefault="00C57ECB" w:rsidP="003B57C4">
            <w:pPr>
              <w:contextualSpacing/>
              <w:jc w:val="center"/>
              <w:rPr>
                <w:color w:val="auto"/>
              </w:rPr>
            </w:pPr>
            <w:r>
              <w:rPr>
                <w:color w:val="auto"/>
              </w:rPr>
              <w:t>15</w:t>
            </w:r>
          </w:p>
        </w:tc>
        <w:tc>
          <w:tcPr>
            <w:tcW w:w="1432" w:type="dxa"/>
          </w:tcPr>
          <w:p w14:paraId="7D89B355" w14:textId="77777777" w:rsidR="00C57ECB" w:rsidRDefault="00C57ECB" w:rsidP="003B57C4">
            <w:pPr>
              <w:contextualSpacing/>
              <w:jc w:val="center"/>
              <w:rPr>
                <w:color w:val="auto"/>
              </w:rPr>
            </w:pPr>
            <w:r>
              <w:rPr>
                <w:color w:val="auto"/>
              </w:rPr>
              <w:t>9</w:t>
            </w:r>
          </w:p>
        </w:tc>
      </w:tr>
      <w:tr w:rsidR="00C57ECB" w14:paraId="635029B5" w14:textId="77777777" w:rsidTr="00C57ECB">
        <w:trPr>
          <w:trHeight w:val="340"/>
        </w:trPr>
        <w:tc>
          <w:tcPr>
            <w:tcW w:w="3445" w:type="dxa"/>
          </w:tcPr>
          <w:p w14:paraId="0B85D046" w14:textId="77777777" w:rsidR="00C57ECB" w:rsidRDefault="00C57ECB" w:rsidP="003B57C4">
            <w:pPr>
              <w:contextualSpacing/>
              <w:rPr>
                <w:color w:val="auto"/>
              </w:rPr>
            </w:pPr>
            <w:r>
              <w:rPr>
                <w:color w:val="auto"/>
              </w:rPr>
              <w:t>Copepods</w:t>
            </w:r>
          </w:p>
        </w:tc>
        <w:tc>
          <w:tcPr>
            <w:tcW w:w="1357" w:type="dxa"/>
          </w:tcPr>
          <w:p w14:paraId="2793CE78" w14:textId="1E4BA36B" w:rsidR="00C57ECB" w:rsidRDefault="00A04E9D" w:rsidP="003B57C4">
            <w:pPr>
              <w:contextualSpacing/>
              <w:jc w:val="center"/>
              <w:rPr>
                <w:color w:val="auto"/>
              </w:rPr>
            </w:pPr>
            <w:r>
              <w:rPr>
                <w:color w:val="auto"/>
              </w:rPr>
              <w:t>5</w:t>
            </w:r>
          </w:p>
        </w:tc>
        <w:tc>
          <w:tcPr>
            <w:tcW w:w="1357" w:type="dxa"/>
          </w:tcPr>
          <w:p w14:paraId="6C649E8B" w14:textId="5FE2456B" w:rsidR="00C57ECB" w:rsidRDefault="003B57C4" w:rsidP="003B57C4">
            <w:pPr>
              <w:contextualSpacing/>
              <w:jc w:val="center"/>
              <w:rPr>
                <w:color w:val="auto"/>
              </w:rPr>
            </w:pPr>
            <w:r>
              <w:rPr>
                <w:color w:val="auto"/>
              </w:rPr>
              <w:t>5</w:t>
            </w:r>
          </w:p>
        </w:tc>
        <w:tc>
          <w:tcPr>
            <w:tcW w:w="1429" w:type="dxa"/>
          </w:tcPr>
          <w:p w14:paraId="6B23293D" w14:textId="56C913CA" w:rsidR="00C57ECB" w:rsidRDefault="00A04E9D" w:rsidP="003B57C4">
            <w:pPr>
              <w:contextualSpacing/>
              <w:jc w:val="center"/>
              <w:rPr>
                <w:color w:val="auto"/>
              </w:rPr>
            </w:pPr>
            <w:r>
              <w:rPr>
                <w:color w:val="auto"/>
              </w:rPr>
              <w:t>8</w:t>
            </w:r>
          </w:p>
        </w:tc>
        <w:tc>
          <w:tcPr>
            <w:tcW w:w="1432" w:type="dxa"/>
          </w:tcPr>
          <w:p w14:paraId="3EF1F4FB" w14:textId="1223F841" w:rsidR="00C57ECB" w:rsidRDefault="00C57ECB" w:rsidP="003B57C4">
            <w:pPr>
              <w:contextualSpacing/>
              <w:jc w:val="center"/>
              <w:rPr>
                <w:color w:val="auto"/>
              </w:rPr>
            </w:pPr>
            <w:r>
              <w:rPr>
                <w:color w:val="auto"/>
              </w:rPr>
              <w:t>3</w:t>
            </w:r>
          </w:p>
        </w:tc>
      </w:tr>
      <w:tr w:rsidR="00C57ECB" w14:paraId="029E8A0E" w14:textId="77777777" w:rsidTr="00C57ECB">
        <w:trPr>
          <w:trHeight w:val="340"/>
        </w:trPr>
        <w:tc>
          <w:tcPr>
            <w:tcW w:w="3445" w:type="dxa"/>
          </w:tcPr>
          <w:p w14:paraId="155CED82" w14:textId="77777777" w:rsidR="00C57ECB" w:rsidRDefault="00C57ECB" w:rsidP="003B57C4">
            <w:pPr>
              <w:contextualSpacing/>
              <w:rPr>
                <w:color w:val="auto"/>
              </w:rPr>
            </w:pPr>
            <w:r>
              <w:rPr>
                <w:color w:val="auto"/>
              </w:rPr>
              <w:t>Ostracods</w:t>
            </w:r>
          </w:p>
        </w:tc>
        <w:tc>
          <w:tcPr>
            <w:tcW w:w="1357" w:type="dxa"/>
          </w:tcPr>
          <w:p w14:paraId="29104528" w14:textId="77777777" w:rsidR="00C57ECB" w:rsidRDefault="00C57ECB" w:rsidP="003B57C4">
            <w:pPr>
              <w:contextualSpacing/>
              <w:jc w:val="center"/>
              <w:rPr>
                <w:color w:val="auto"/>
              </w:rPr>
            </w:pPr>
            <w:r>
              <w:rPr>
                <w:color w:val="auto"/>
              </w:rPr>
              <w:t>2</w:t>
            </w:r>
          </w:p>
        </w:tc>
        <w:tc>
          <w:tcPr>
            <w:tcW w:w="1357" w:type="dxa"/>
          </w:tcPr>
          <w:p w14:paraId="7039DA75" w14:textId="77777777" w:rsidR="00C57ECB" w:rsidRDefault="00C57ECB" w:rsidP="003B57C4">
            <w:pPr>
              <w:contextualSpacing/>
              <w:jc w:val="center"/>
              <w:rPr>
                <w:color w:val="auto"/>
              </w:rPr>
            </w:pPr>
            <w:r>
              <w:rPr>
                <w:color w:val="auto"/>
              </w:rPr>
              <w:t>2</w:t>
            </w:r>
          </w:p>
        </w:tc>
        <w:tc>
          <w:tcPr>
            <w:tcW w:w="1429" w:type="dxa"/>
          </w:tcPr>
          <w:p w14:paraId="767EACEB" w14:textId="77777777" w:rsidR="00C57ECB" w:rsidRDefault="00C57ECB" w:rsidP="003B57C4">
            <w:pPr>
              <w:contextualSpacing/>
              <w:jc w:val="center"/>
              <w:rPr>
                <w:color w:val="auto"/>
              </w:rPr>
            </w:pPr>
            <w:r>
              <w:rPr>
                <w:color w:val="auto"/>
              </w:rPr>
              <w:t>1</w:t>
            </w:r>
          </w:p>
        </w:tc>
        <w:tc>
          <w:tcPr>
            <w:tcW w:w="1432" w:type="dxa"/>
          </w:tcPr>
          <w:p w14:paraId="74BC9B4B" w14:textId="77777777" w:rsidR="00C57ECB" w:rsidRDefault="00C57ECB" w:rsidP="003B57C4">
            <w:pPr>
              <w:contextualSpacing/>
              <w:jc w:val="center"/>
              <w:rPr>
                <w:color w:val="auto"/>
              </w:rPr>
            </w:pPr>
            <w:r>
              <w:rPr>
                <w:color w:val="auto"/>
              </w:rPr>
              <w:t>2</w:t>
            </w:r>
          </w:p>
        </w:tc>
      </w:tr>
      <w:tr w:rsidR="00C57ECB" w14:paraId="35807B90" w14:textId="77777777" w:rsidTr="00C57ECB">
        <w:trPr>
          <w:trHeight w:val="340"/>
        </w:trPr>
        <w:tc>
          <w:tcPr>
            <w:tcW w:w="3445" w:type="dxa"/>
          </w:tcPr>
          <w:p w14:paraId="1722EDAA" w14:textId="77777777" w:rsidR="00C57ECB" w:rsidRDefault="00C57ECB" w:rsidP="003B57C4">
            <w:pPr>
              <w:contextualSpacing/>
              <w:rPr>
                <w:color w:val="auto"/>
              </w:rPr>
            </w:pPr>
            <w:r>
              <w:rPr>
                <w:color w:val="auto"/>
              </w:rPr>
              <w:t>Macroinvertebrates (juveniles)</w:t>
            </w:r>
          </w:p>
        </w:tc>
        <w:tc>
          <w:tcPr>
            <w:tcW w:w="1357" w:type="dxa"/>
          </w:tcPr>
          <w:p w14:paraId="32045D8A" w14:textId="77777777" w:rsidR="00C57ECB" w:rsidRDefault="00C57ECB" w:rsidP="003B57C4">
            <w:pPr>
              <w:contextualSpacing/>
              <w:jc w:val="center"/>
              <w:rPr>
                <w:color w:val="auto"/>
              </w:rPr>
            </w:pPr>
            <w:r>
              <w:rPr>
                <w:color w:val="auto"/>
              </w:rPr>
              <w:t>6</w:t>
            </w:r>
          </w:p>
        </w:tc>
        <w:tc>
          <w:tcPr>
            <w:tcW w:w="1357" w:type="dxa"/>
          </w:tcPr>
          <w:p w14:paraId="6C854C40" w14:textId="77777777" w:rsidR="00C57ECB" w:rsidRDefault="00C57ECB" w:rsidP="003B57C4">
            <w:pPr>
              <w:contextualSpacing/>
              <w:jc w:val="center"/>
              <w:rPr>
                <w:color w:val="auto"/>
              </w:rPr>
            </w:pPr>
            <w:r>
              <w:rPr>
                <w:color w:val="auto"/>
              </w:rPr>
              <w:t>5</w:t>
            </w:r>
          </w:p>
        </w:tc>
        <w:tc>
          <w:tcPr>
            <w:tcW w:w="1429" w:type="dxa"/>
          </w:tcPr>
          <w:p w14:paraId="50CB1A47" w14:textId="08FEAFA6" w:rsidR="00C57ECB" w:rsidRDefault="00C57ECB" w:rsidP="003B57C4">
            <w:pPr>
              <w:contextualSpacing/>
              <w:jc w:val="center"/>
              <w:rPr>
                <w:color w:val="auto"/>
              </w:rPr>
            </w:pPr>
            <w:r>
              <w:rPr>
                <w:color w:val="auto"/>
              </w:rPr>
              <w:t>8</w:t>
            </w:r>
          </w:p>
        </w:tc>
        <w:tc>
          <w:tcPr>
            <w:tcW w:w="1432" w:type="dxa"/>
          </w:tcPr>
          <w:p w14:paraId="1ABBE658" w14:textId="77777777" w:rsidR="00C57ECB" w:rsidRDefault="00C57ECB" w:rsidP="003B57C4">
            <w:pPr>
              <w:contextualSpacing/>
              <w:jc w:val="center"/>
              <w:rPr>
                <w:color w:val="auto"/>
              </w:rPr>
            </w:pPr>
            <w:r>
              <w:rPr>
                <w:color w:val="auto"/>
              </w:rPr>
              <w:t xml:space="preserve"> 6</w:t>
            </w:r>
          </w:p>
        </w:tc>
      </w:tr>
      <w:tr w:rsidR="00C57ECB" w14:paraId="71B6113A" w14:textId="77777777" w:rsidTr="00C57ECB">
        <w:trPr>
          <w:trHeight w:val="340"/>
        </w:trPr>
        <w:tc>
          <w:tcPr>
            <w:tcW w:w="3445" w:type="dxa"/>
          </w:tcPr>
          <w:p w14:paraId="1D1102A1" w14:textId="77777777" w:rsidR="00C57ECB" w:rsidRPr="00020204" w:rsidRDefault="00C57ECB" w:rsidP="003B57C4">
            <w:pPr>
              <w:contextualSpacing/>
              <w:rPr>
                <w:b/>
                <w:color w:val="auto"/>
              </w:rPr>
            </w:pPr>
            <w:r w:rsidRPr="00020204">
              <w:rPr>
                <w:b/>
                <w:color w:val="auto"/>
              </w:rPr>
              <w:t>Total</w:t>
            </w:r>
          </w:p>
        </w:tc>
        <w:tc>
          <w:tcPr>
            <w:tcW w:w="1357" w:type="dxa"/>
          </w:tcPr>
          <w:p w14:paraId="309EA09F" w14:textId="7B091701" w:rsidR="00C57ECB" w:rsidRPr="00D61BBE" w:rsidRDefault="00C57ECB" w:rsidP="003B57C4">
            <w:pPr>
              <w:contextualSpacing/>
              <w:jc w:val="center"/>
              <w:rPr>
                <w:b/>
                <w:color w:val="auto"/>
              </w:rPr>
            </w:pPr>
            <w:r w:rsidRPr="00D61BBE">
              <w:rPr>
                <w:b/>
                <w:color w:val="auto"/>
              </w:rPr>
              <w:t>1</w:t>
            </w:r>
            <w:r>
              <w:rPr>
                <w:b/>
                <w:color w:val="auto"/>
              </w:rPr>
              <w:t>7</w:t>
            </w:r>
            <w:r w:rsidR="00A04E9D">
              <w:rPr>
                <w:b/>
                <w:color w:val="auto"/>
              </w:rPr>
              <w:t>2</w:t>
            </w:r>
          </w:p>
        </w:tc>
        <w:tc>
          <w:tcPr>
            <w:tcW w:w="1357" w:type="dxa"/>
          </w:tcPr>
          <w:p w14:paraId="5084CE33" w14:textId="32E7A2AD" w:rsidR="00C57ECB" w:rsidRPr="00D61BBE" w:rsidRDefault="00C57ECB" w:rsidP="003B57C4">
            <w:pPr>
              <w:contextualSpacing/>
              <w:jc w:val="center"/>
              <w:rPr>
                <w:b/>
                <w:color w:val="auto"/>
              </w:rPr>
            </w:pPr>
            <w:r w:rsidRPr="00D61BBE">
              <w:rPr>
                <w:b/>
                <w:color w:val="auto"/>
              </w:rPr>
              <w:t>17</w:t>
            </w:r>
            <w:r>
              <w:rPr>
                <w:b/>
                <w:color w:val="auto"/>
              </w:rPr>
              <w:t>2</w:t>
            </w:r>
          </w:p>
        </w:tc>
        <w:tc>
          <w:tcPr>
            <w:tcW w:w="1429" w:type="dxa"/>
          </w:tcPr>
          <w:p w14:paraId="11E75D96" w14:textId="26C46D69" w:rsidR="00C57ECB" w:rsidRPr="00D61BBE" w:rsidRDefault="00C57ECB" w:rsidP="003B57C4">
            <w:pPr>
              <w:contextualSpacing/>
              <w:jc w:val="center"/>
              <w:rPr>
                <w:b/>
                <w:color w:val="auto"/>
              </w:rPr>
            </w:pPr>
            <w:r>
              <w:rPr>
                <w:b/>
                <w:color w:val="auto"/>
              </w:rPr>
              <w:t>24</w:t>
            </w:r>
            <w:r w:rsidR="00A04E9D">
              <w:rPr>
                <w:b/>
                <w:color w:val="auto"/>
              </w:rPr>
              <w:t>2</w:t>
            </w:r>
          </w:p>
        </w:tc>
        <w:tc>
          <w:tcPr>
            <w:tcW w:w="1432" w:type="dxa"/>
          </w:tcPr>
          <w:p w14:paraId="73FDFBE9" w14:textId="0FB22D4A" w:rsidR="00C57ECB" w:rsidRPr="00D61BBE" w:rsidRDefault="00C57ECB" w:rsidP="003B57C4">
            <w:pPr>
              <w:contextualSpacing/>
              <w:jc w:val="center"/>
              <w:rPr>
                <w:b/>
                <w:color w:val="auto"/>
              </w:rPr>
            </w:pPr>
            <w:r>
              <w:rPr>
                <w:b/>
                <w:color w:val="auto"/>
              </w:rPr>
              <w:t xml:space="preserve"> </w:t>
            </w:r>
            <w:r w:rsidRPr="00D61BBE">
              <w:rPr>
                <w:b/>
                <w:color w:val="auto"/>
              </w:rPr>
              <w:t>17</w:t>
            </w:r>
            <w:r>
              <w:rPr>
                <w:b/>
                <w:color w:val="auto"/>
              </w:rPr>
              <w:t>2</w:t>
            </w:r>
          </w:p>
        </w:tc>
      </w:tr>
    </w:tbl>
    <w:p w14:paraId="15D6565D" w14:textId="77777777" w:rsidR="00CF4650" w:rsidRDefault="00CF4650" w:rsidP="007F60EC">
      <w:pPr>
        <w:rPr>
          <w:i/>
          <w:u w:val="single"/>
        </w:rPr>
      </w:pPr>
    </w:p>
    <w:p w14:paraId="6BDC900B" w14:textId="5ABBED9F" w:rsidR="007F60EC" w:rsidRPr="007D0AD8" w:rsidRDefault="007F60EC" w:rsidP="007F60EC">
      <w:pPr>
        <w:rPr>
          <w:i/>
          <w:u w:val="single"/>
        </w:rPr>
      </w:pPr>
      <w:r w:rsidRPr="007D0AD8">
        <w:rPr>
          <w:i/>
          <w:u w:val="single"/>
        </w:rPr>
        <w:t>Densities and taxa richness</w:t>
      </w:r>
    </w:p>
    <w:p w14:paraId="6BE6C4FE" w14:textId="1ED73C65" w:rsidR="00DD6823" w:rsidRPr="008B01CD" w:rsidRDefault="00B11840" w:rsidP="00230E4B">
      <w:r>
        <w:t xml:space="preserve">Mean </w:t>
      </w:r>
      <w:proofErr w:type="spellStart"/>
      <w:r>
        <w:t>m</w:t>
      </w:r>
      <w:r w:rsidR="00E924F2">
        <w:t>icroinvertebrate</w:t>
      </w:r>
      <w:proofErr w:type="spellEnd"/>
      <w:r w:rsidR="00E924F2">
        <w:t xml:space="preserve"> densities during spring/summer 2017</w:t>
      </w:r>
      <w:r w:rsidR="000B2F76">
        <w:t>-</w:t>
      </w:r>
      <w:r w:rsidR="00E924F2">
        <w:t xml:space="preserve">18 ranged from </w:t>
      </w:r>
      <w:r>
        <w:t>154 </w:t>
      </w:r>
      <w:r w:rsidR="00CA2C0B">
        <w:t>to 1,791</w:t>
      </w:r>
      <w:r w:rsidR="004F6CCA">
        <w:t xml:space="preserve"> individuals per litre</w:t>
      </w:r>
      <w:r w:rsidR="00CA2C0B">
        <w:t> </w:t>
      </w:r>
      <w:r w:rsidR="004F6CCA">
        <w:t>(</w:t>
      </w:r>
      <w:proofErr w:type="spellStart"/>
      <w:r w:rsidR="00CA2C0B">
        <w:t>ind</w:t>
      </w:r>
      <w:proofErr w:type="spellEnd"/>
      <w:r w:rsidR="00CA2C0B">
        <w:t>/</w:t>
      </w:r>
      <w:r w:rsidR="00E924F2">
        <w:t>L</w:t>
      </w:r>
      <w:r w:rsidR="004F6CCA">
        <w:t>)</w:t>
      </w:r>
      <w:r w:rsidR="004D78F7">
        <w:t xml:space="preserve"> (</w:t>
      </w:r>
      <w:r w:rsidR="000C0AA2">
        <w:fldChar w:fldCharType="begin"/>
      </w:r>
      <w:r w:rsidR="000C0AA2">
        <w:instrText xml:space="preserve"> REF _Ref530666387 \h </w:instrText>
      </w:r>
      <w:r w:rsidR="000C0AA2">
        <w:fldChar w:fldCharType="separate"/>
      </w:r>
      <w:r w:rsidR="00F504D0">
        <w:t xml:space="preserve">Figure </w:t>
      </w:r>
      <w:r w:rsidR="00F504D0">
        <w:rPr>
          <w:noProof/>
        </w:rPr>
        <w:t>19</w:t>
      </w:r>
      <w:r w:rsidR="000C0AA2">
        <w:fldChar w:fldCharType="end"/>
      </w:r>
      <w:r w:rsidR="004D78F7">
        <w:t>)</w:t>
      </w:r>
      <w:r>
        <w:t>.</w:t>
      </w:r>
      <w:r w:rsidR="00E924F2">
        <w:t xml:space="preserve"> D</w:t>
      </w:r>
      <w:r w:rsidR="00C95396">
        <w:t xml:space="preserve">ensity below Lock 6 </w:t>
      </w:r>
      <w:r w:rsidR="00DD6823">
        <w:t xml:space="preserve">rapidly </w:t>
      </w:r>
      <w:r w:rsidR="004D78F7">
        <w:t>increased from 154 </w:t>
      </w:r>
      <w:proofErr w:type="spellStart"/>
      <w:r w:rsidR="00CA2C0B">
        <w:t>ind</w:t>
      </w:r>
      <w:proofErr w:type="spellEnd"/>
      <w:r w:rsidR="00CA2C0B">
        <w:t>/</w:t>
      </w:r>
      <w:r w:rsidR="00C95396">
        <w:t xml:space="preserve">L in late October </w:t>
      </w:r>
      <w:r w:rsidR="00DD6823">
        <w:t>to 1,076</w:t>
      </w:r>
      <w:r w:rsidR="00C95396">
        <w:t xml:space="preserve"> </w:t>
      </w:r>
      <w:proofErr w:type="spellStart"/>
      <w:r w:rsidR="00CA2C0B">
        <w:t>ind</w:t>
      </w:r>
      <w:proofErr w:type="spellEnd"/>
      <w:r w:rsidR="00CA2C0B">
        <w:t>/</w:t>
      </w:r>
      <w:r w:rsidR="00C95396">
        <w:t xml:space="preserve">L in early November, where it remained </w:t>
      </w:r>
      <w:r w:rsidR="00DD6823">
        <w:t>stable</w:t>
      </w:r>
      <w:r w:rsidR="00C95396">
        <w:t xml:space="preserve"> </w:t>
      </w:r>
      <w:r w:rsidR="00DD6823">
        <w:t>throughout</w:t>
      </w:r>
      <w:r w:rsidR="00C95396">
        <w:t xml:space="preserve"> November. Density then declined</w:t>
      </w:r>
      <w:r w:rsidR="00DD6823">
        <w:t xml:space="preserve"> slightly</w:t>
      </w:r>
      <w:r w:rsidR="00C95396">
        <w:t xml:space="preserve"> in mid-December</w:t>
      </w:r>
      <w:r w:rsidR="00180876">
        <w:t xml:space="preserve"> to 734 </w:t>
      </w:r>
      <w:proofErr w:type="spellStart"/>
      <w:r w:rsidR="00CA2C0B">
        <w:t>ind</w:t>
      </w:r>
      <w:proofErr w:type="spellEnd"/>
      <w:r w:rsidR="00CA2C0B">
        <w:t>/</w:t>
      </w:r>
      <w:r w:rsidR="00DD6823">
        <w:t>L</w:t>
      </w:r>
      <w:r w:rsidR="00C95396">
        <w:t xml:space="preserve">, before increasing to a peak of </w:t>
      </w:r>
      <w:r w:rsidR="00DD6823">
        <w:t>1</w:t>
      </w:r>
      <w:r w:rsidR="008322D8">
        <w:t>,</w:t>
      </w:r>
      <w:r w:rsidR="00DD6823">
        <w:t>791 </w:t>
      </w:r>
      <w:proofErr w:type="spellStart"/>
      <w:r w:rsidR="00CA2C0B">
        <w:t>ind</w:t>
      </w:r>
      <w:proofErr w:type="spellEnd"/>
      <w:r w:rsidR="00CA2C0B">
        <w:t>/</w:t>
      </w:r>
      <w:r w:rsidR="007D0AD8">
        <w:t>L</w:t>
      </w:r>
      <w:r w:rsidR="00C95396">
        <w:t xml:space="preserve"> in early January</w:t>
      </w:r>
      <w:r w:rsidR="007F60EC" w:rsidRPr="007D0AD8">
        <w:t xml:space="preserve">. </w:t>
      </w:r>
      <w:r w:rsidR="00976C3B">
        <w:t>D</w:t>
      </w:r>
      <w:r w:rsidR="00976C3B" w:rsidRPr="007D0AD8">
        <w:t xml:space="preserve">ensity </w:t>
      </w:r>
      <w:r w:rsidR="00972E4E">
        <w:t xml:space="preserve">below </w:t>
      </w:r>
      <w:r w:rsidR="00976C3B">
        <w:t>Lock 1</w:t>
      </w:r>
      <w:r w:rsidR="00972E4E">
        <w:t xml:space="preserve"> remained </w:t>
      </w:r>
      <w:r w:rsidR="00CA2C0B">
        <w:t xml:space="preserve">low (&lt;300 </w:t>
      </w:r>
      <w:proofErr w:type="spellStart"/>
      <w:r w:rsidR="00CA2C0B">
        <w:t>ind</w:t>
      </w:r>
      <w:proofErr w:type="spellEnd"/>
      <w:r w:rsidR="00CA2C0B">
        <w:t>/</w:t>
      </w:r>
      <w:r w:rsidR="00976C3B">
        <w:t>L)</w:t>
      </w:r>
      <w:r w:rsidR="00976C3B" w:rsidRPr="007D0AD8">
        <w:t xml:space="preserve"> </w:t>
      </w:r>
      <w:r w:rsidR="00976C3B">
        <w:t>from early October to mid-November, before increasing s</w:t>
      </w:r>
      <w:r w:rsidR="00CA2C0B">
        <w:t xml:space="preserve">teadily to a peak of 1,660 </w:t>
      </w:r>
      <w:proofErr w:type="spellStart"/>
      <w:r w:rsidR="00CA2C0B">
        <w:t>ind</w:t>
      </w:r>
      <w:proofErr w:type="spellEnd"/>
      <w:r w:rsidR="00CA2C0B">
        <w:t>/</w:t>
      </w:r>
      <w:r w:rsidR="00976C3B">
        <w:t xml:space="preserve">L in early January </w:t>
      </w:r>
      <w:r w:rsidR="00697583">
        <w:t>(</w:t>
      </w:r>
      <w:r w:rsidR="000C0AA2">
        <w:fldChar w:fldCharType="begin"/>
      </w:r>
      <w:r w:rsidR="000C0AA2">
        <w:instrText xml:space="preserve"> REF _Ref530666387 \h </w:instrText>
      </w:r>
      <w:r w:rsidR="000C0AA2">
        <w:fldChar w:fldCharType="separate"/>
      </w:r>
      <w:r w:rsidR="00F504D0">
        <w:t xml:space="preserve">Figure </w:t>
      </w:r>
      <w:r w:rsidR="00F504D0">
        <w:rPr>
          <w:noProof/>
        </w:rPr>
        <w:t>19</w:t>
      </w:r>
      <w:r w:rsidR="000C0AA2">
        <w:fldChar w:fldCharType="end"/>
      </w:r>
      <w:r w:rsidR="00976C3B" w:rsidRPr="007D0AD8">
        <w:t>).</w:t>
      </w:r>
      <w:r w:rsidR="00976C3B">
        <w:t xml:space="preserve"> </w:t>
      </w:r>
      <w:r w:rsidR="00DD6823">
        <w:t xml:space="preserve">Densities showed a general increase throughout the sampling period with increasing water temperature, but did not follow </w:t>
      </w:r>
      <w:r w:rsidR="00DD6823" w:rsidRPr="00230E4B">
        <w:t xml:space="preserve">any </w:t>
      </w:r>
      <w:r w:rsidR="00180876">
        <w:t xml:space="preserve">close </w:t>
      </w:r>
      <w:r w:rsidR="00DD6823" w:rsidRPr="00230E4B">
        <w:t xml:space="preserve">patterns </w:t>
      </w:r>
      <w:r w:rsidR="00594D7C" w:rsidRPr="008B01CD">
        <w:t>of</w:t>
      </w:r>
      <w:r w:rsidR="00DD6823" w:rsidRPr="008B01CD">
        <w:t xml:space="preserve"> hydrology</w:t>
      </w:r>
      <w:r w:rsidR="00180876">
        <w:t>, although increases in abundance followed pulses in flow</w:t>
      </w:r>
      <w:r w:rsidR="00DD6823" w:rsidRPr="008B01CD">
        <w:t xml:space="preserve"> (</w:t>
      </w:r>
      <w:r w:rsidR="000C0AA2">
        <w:fldChar w:fldCharType="begin"/>
      </w:r>
      <w:r w:rsidR="000C0AA2">
        <w:instrText xml:space="preserve"> REF _Ref530666387 \h </w:instrText>
      </w:r>
      <w:r w:rsidR="000C0AA2">
        <w:fldChar w:fldCharType="separate"/>
      </w:r>
      <w:r w:rsidR="00F504D0">
        <w:t xml:space="preserve">Figure </w:t>
      </w:r>
      <w:r w:rsidR="00F504D0">
        <w:rPr>
          <w:noProof/>
        </w:rPr>
        <w:t>19</w:t>
      </w:r>
      <w:r w:rsidR="000C0AA2">
        <w:fldChar w:fldCharType="end"/>
      </w:r>
      <w:r w:rsidR="003F2B82">
        <w:t>).</w:t>
      </w:r>
    </w:p>
    <w:p w14:paraId="3BA3AF4D" w14:textId="15C87274" w:rsidR="00D970F7" w:rsidRPr="00D322E1" w:rsidRDefault="003F2B82" w:rsidP="00D970F7">
      <w:pPr>
        <w:rPr>
          <w:szCs w:val="22"/>
        </w:rPr>
      </w:pPr>
      <w:r>
        <w:t xml:space="preserve">Mean </w:t>
      </w:r>
      <w:proofErr w:type="spellStart"/>
      <w:r>
        <w:t>m</w:t>
      </w:r>
      <w:r w:rsidR="00594D7C" w:rsidRPr="008B01CD">
        <w:t>icroinvertebrate</w:t>
      </w:r>
      <w:proofErr w:type="spellEnd"/>
      <w:r w:rsidR="00594D7C" w:rsidRPr="008B01CD">
        <w:t xml:space="preserve"> taxa richness (indicating diversity) </w:t>
      </w:r>
      <w:r>
        <w:t>in 2017</w:t>
      </w:r>
      <w:r w:rsidR="000B2F76">
        <w:t>-</w:t>
      </w:r>
      <w:r>
        <w:t xml:space="preserve">18 was </w:t>
      </w:r>
      <w:r w:rsidR="00594D7C" w:rsidRPr="008B01CD">
        <w:t>variable at both locks</w:t>
      </w:r>
      <w:r w:rsidR="008322D8">
        <w:t xml:space="preserve"> throughout the sampling period</w:t>
      </w:r>
      <w:r w:rsidR="00594D7C" w:rsidRPr="008B01CD">
        <w:t xml:space="preserve">, but </w:t>
      </w:r>
      <w:r w:rsidR="008322D8">
        <w:t>generally</w:t>
      </w:r>
      <w:r w:rsidR="008322D8" w:rsidRPr="008B01CD">
        <w:t xml:space="preserve"> </w:t>
      </w:r>
      <w:r w:rsidR="00594D7C" w:rsidRPr="008B01CD">
        <w:t>increased from mid-Oct</w:t>
      </w:r>
      <w:r w:rsidR="00697583">
        <w:t>ober to early January (</w:t>
      </w:r>
      <w:r w:rsidR="000C0AA2">
        <w:fldChar w:fldCharType="begin"/>
      </w:r>
      <w:r w:rsidR="000C0AA2">
        <w:instrText xml:space="preserve"> REF _Ref530666387 \h </w:instrText>
      </w:r>
      <w:r w:rsidR="000C0AA2">
        <w:fldChar w:fldCharType="separate"/>
      </w:r>
      <w:r w:rsidR="00F504D0">
        <w:t xml:space="preserve">Figure </w:t>
      </w:r>
      <w:r w:rsidR="00F504D0">
        <w:rPr>
          <w:noProof/>
        </w:rPr>
        <w:t>19</w:t>
      </w:r>
      <w:r w:rsidR="000C0AA2">
        <w:fldChar w:fldCharType="end"/>
      </w:r>
      <w:r w:rsidR="00594D7C" w:rsidRPr="008B01CD">
        <w:t xml:space="preserve">). </w:t>
      </w:r>
      <w:r w:rsidR="00D970F7">
        <w:rPr>
          <w:szCs w:val="22"/>
        </w:rPr>
        <w:t>Low taxa richness (~6 spp.) accompanied the low densities in mid-October 2017 (</w:t>
      </w:r>
      <w:r w:rsidR="000C0AA2">
        <w:rPr>
          <w:szCs w:val="22"/>
        </w:rPr>
        <w:fldChar w:fldCharType="begin"/>
      </w:r>
      <w:r w:rsidR="000C0AA2">
        <w:rPr>
          <w:szCs w:val="22"/>
        </w:rPr>
        <w:instrText xml:space="preserve"> REF _Ref530666387 \h </w:instrText>
      </w:r>
      <w:r w:rsidR="000C0AA2">
        <w:rPr>
          <w:szCs w:val="22"/>
        </w:rPr>
      </w:r>
      <w:r w:rsidR="000C0AA2">
        <w:rPr>
          <w:szCs w:val="22"/>
        </w:rPr>
        <w:fldChar w:fldCharType="separate"/>
      </w:r>
      <w:r w:rsidR="00F504D0">
        <w:t xml:space="preserve">Figure </w:t>
      </w:r>
      <w:r w:rsidR="00F504D0">
        <w:rPr>
          <w:noProof/>
        </w:rPr>
        <w:t>19</w:t>
      </w:r>
      <w:r w:rsidR="000C0AA2">
        <w:rPr>
          <w:szCs w:val="22"/>
        </w:rPr>
        <w:fldChar w:fldCharType="end"/>
      </w:r>
      <w:r w:rsidR="00D970F7">
        <w:rPr>
          <w:szCs w:val="22"/>
        </w:rPr>
        <w:t xml:space="preserve">). The ciliate </w:t>
      </w:r>
      <w:proofErr w:type="spellStart"/>
      <w:r w:rsidR="00D970F7">
        <w:rPr>
          <w:i/>
          <w:szCs w:val="22"/>
        </w:rPr>
        <w:t>Codonaria</w:t>
      </w:r>
      <w:proofErr w:type="spellEnd"/>
      <w:r w:rsidR="00D970F7">
        <w:rPr>
          <w:szCs w:val="22"/>
        </w:rPr>
        <w:t xml:space="preserve"> and the </w:t>
      </w:r>
      <w:proofErr w:type="spellStart"/>
      <w:r w:rsidR="00D970F7">
        <w:rPr>
          <w:szCs w:val="22"/>
        </w:rPr>
        <w:t>cladoceran</w:t>
      </w:r>
      <w:proofErr w:type="spellEnd"/>
      <w:r w:rsidR="00D970F7">
        <w:rPr>
          <w:szCs w:val="22"/>
        </w:rPr>
        <w:t xml:space="preserve"> </w:t>
      </w:r>
      <w:proofErr w:type="spellStart"/>
      <w:r w:rsidR="00D970F7">
        <w:rPr>
          <w:i/>
          <w:szCs w:val="22"/>
        </w:rPr>
        <w:t>Bosmina</w:t>
      </w:r>
      <w:proofErr w:type="spellEnd"/>
      <w:r w:rsidR="00D970F7">
        <w:rPr>
          <w:i/>
          <w:szCs w:val="22"/>
        </w:rPr>
        <w:t xml:space="preserve"> </w:t>
      </w:r>
      <w:r w:rsidR="00D970F7">
        <w:rPr>
          <w:szCs w:val="22"/>
        </w:rPr>
        <w:t xml:space="preserve">were the only </w:t>
      </w:r>
      <w:proofErr w:type="spellStart"/>
      <w:r w:rsidR="00D970F7">
        <w:rPr>
          <w:szCs w:val="22"/>
        </w:rPr>
        <w:t>plankters</w:t>
      </w:r>
      <w:proofErr w:type="spellEnd"/>
      <w:r w:rsidR="00D970F7">
        <w:rPr>
          <w:szCs w:val="22"/>
        </w:rPr>
        <w:t xml:space="preserve"> in appreciable numbers</w:t>
      </w:r>
      <w:r w:rsidR="00D970F7">
        <w:rPr>
          <w:i/>
          <w:szCs w:val="22"/>
        </w:rPr>
        <w:t xml:space="preserve"> </w:t>
      </w:r>
      <w:r w:rsidR="00D970F7">
        <w:rPr>
          <w:szCs w:val="22"/>
        </w:rPr>
        <w:t xml:space="preserve">at Lock 6, while </w:t>
      </w:r>
      <w:proofErr w:type="spellStart"/>
      <w:r w:rsidR="00D970F7">
        <w:rPr>
          <w:szCs w:val="22"/>
        </w:rPr>
        <w:t>testates</w:t>
      </w:r>
      <w:proofErr w:type="spellEnd"/>
      <w:r w:rsidR="00D970F7">
        <w:rPr>
          <w:szCs w:val="22"/>
        </w:rPr>
        <w:t xml:space="preserve">, </w:t>
      </w:r>
      <w:proofErr w:type="spellStart"/>
      <w:r w:rsidR="00D970F7">
        <w:rPr>
          <w:i/>
          <w:szCs w:val="22"/>
        </w:rPr>
        <w:t>Keratella</w:t>
      </w:r>
      <w:proofErr w:type="spellEnd"/>
      <w:r w:rsidR="00D970F7">
        <w:rPr>
          <w:i/>
          <w:szCs w:val="22"/>
        </w:rPr>
        <w:t xml:space="preserve"> </w:t>
      </w:r>
      <w:proofErr w:type="spellStart"/>
      <w:r w:rsidR="00D970F7">
        <w:rPr>
          <w:i/>
          <w:szCs w:val="22"/>
        </w:rPr>
        <w:t>australis</w:t>
      </w:r>
      <w:proofErr w:type="spellEnd"/>
      <w:r w:rsidR="00D970F7">
        <w:rPr>
          <w:i/>
          <w:szCs w:val="22"/>
        </w:rPr>
        <w:t xml:space="preserve"> </w:t>
      </w:r>
      <w:r w:rsidR="00D970F7">
        <w:rPr>
          <w:szCs w:val="22"/>
        </w:rPr>
        <w:t xml:space="preserve">and mixed </w:t>
      </w:r>
      <w:proofErr w:type="spellStart"/>
      <w:r w:rsidR="00D970F7">
        <w:rPr>
          <w:szCs w:val="22"/>
        </w:rPr>
        <w:t>microcrustaceans</w:t>
      </w:r>
      <w:proofErr w:type="spellEnd"/>
      <w:r w:rsidR="00D970F7">
        <w:rPr>
          <w:szCs w:val="22"/>
        </w:rPr>
        <w:t xml:space="preserve"> were dominant at Lock 1. </w:t>
      </w:r>
      <w:r w:rsidR="00D970F7">
        <w:rPr>
          <w:szCs w:val="22"/>
        </w:rPr>
        <w:lastRenderedPageBreak/>
        <w:t>Thereafter in-channel diversity increased at both locks through November 2017 to January 2018 (&gt;22 spp.), with a mixed rotifer assemblage predominating (</w:t>
      </w:r>
      <w:proofErr w:type="spellStart"/>
      <w:r w:rsidR="00D970F7">
        <w:rPr>
          <w:szCs w:val="22"/>
        </w:rPr>
        <w:t>brachionids</w:t>
      </w:r>
      <w:proofErr w:type="spellEnd"/>
      <w:r w:rsidR="00D970F7">
        <w:rPr>
          <w:szCs w:val="22"/>
        </w:rPr>
        <w:t xml:space="preserve">, </w:t>
      </w:r>
      <w:proofErr w:type="spellStart"/>
      <w:r w:rsidR="00D970F7">
        <w:rPr>
          <w:szCs w:val="22"/>
        </w:rPr>
        <w:t>conochilids</w:t>
      </w:r>
      <w:proofErr w:type="spellEnd"/>
      <w:r w:rsidR="00D970F7">
        <w:rPr>
          <w:szCs w:val="22"/>
        </w:rPr>
        <w:t xml:space="preserve">, </w:t>
      </w:r>
      <w:proofErr w:type="spellStart"/>
      <w:r w:rsidR="00D970F7">
        <w:rPr>
          <w:szCs w:val="22"/>
        </w:rPr>
        <w:t>synchaetids</w:t>
      </w:r>
      <w:proofErr w:type="spellEnd"/>
      <w:r w:rsidR="00D970F7">
        <w:rPr>
          <w:szCs w:val="22"/>
        </w:rPr>
        <w:t xml:space="preserve">, </w:t>
      </w:r>
      <w:proofErr w:type="spellStart"/>
      <w:r w:rsidR="00D970F7">
        <w:rPr>
          <w:szCs w:val="22"/>
        </w:rPr>
        <w:t>trichocercids</w:t>
      </w:r>
      <w:proofErr w:type="spellEnd"/>
      <w:r w:rsidR="00D970F7">
        <w:rPr>
          <w:szCs w:val="22"/>
        </w:rPr>
        <w:t xml:space="preserve">, </w:t>
      </w:r>
      <w:proofErr w:type="spellStart"/>
      <w:r w:rsidR="00D970F7">
        <w:rPr>
          <w:szCs w:val="22"/>
        </w:rPr>
        <w:t>trochosphaerids</w:t>
      </w:r>
      <w:proofErr w:type="spellEnd"/>
      <w:r w:rsidR="00D970F7">
        <w:rPr>
          <w:szCs w:val="22"/>
        </w:rPr>
        <w:t>) (</w:t>
      </w:r>
      <w:r w:rsidR="000C0AA2">
        <w:rPr>
          <w:szCs w:val="22"/>
        </w:rPr>
        <w:fldChar w:fldCharType="begin"/>
      </w:r>
      <w:r w:rsidR="000C0AA2">
        <w:rPr>
          <w:szCs w:val="22"/>
        </w:rPr>
        <w:instrText xml:space="preserve"> REF _Ref530666387 \h </w:instrText>
      </w:r>
      <w:r w:rsidR="000C0AA2">
        <w:rPr>
          <w:szCs w:val="22"/>
        </w:rPr>
      </w:r>
      <w:r w:rsidR="000C0AA2">
        <w:rPr>
          <w:szCs w:val="22"/>
        </w:rPr>
        <w:fldChar w:fldCharType="separate"/>
      </w:r>
      <w:r w:rsidR="00F504D0">
        <w:t xml:space="preserve">Figure </w:t>
      </w:r>
      <w:r w:rsidR="00F504D0">
        <w:rPr>
          <w:noProof/>
        </w:rPr>
        <w:t>19</w:t>
      </w:r>
      <w:r w:rsidR="000C0AA2">
        <w:rPr>
          <w:szCs w:val="22"/>
        </w:rPr>
        <w:fldChar w:fldCharType="end"/>
      </w:r>
      <w:r w:rsidR="00D970F7">
        <w:rPr>
          <w:szCs w:val="22"/>
        </w:rPr>
        <w:t>).</w:t>
      </w:r>
    </w:p>
    <w:p w14:paraId="128BB5BF" w14:textId="40D4E8C1" w:rsidR="00594D7C" w:rsidRPr="00FD5E1A" w:rsidRDefault="00594D7C" w:rsidP="00594D7C">
      <w:pPr>
        <w:rPr>
          <w:highlight w:val="yellow"/>
        </w:rPr>
      </w:pPr>
    </w:p>
    <w:p w14:paraId="078EF6F4" w14:textId="4837F304" w:rsidR="007F60EC" w:rsidRPr="007D0AD8" w:rsidRDefault="007F60EC" w:rsidP="00230E4B"/>
    <w:p w14:paraId="3770C7F5" w14:textId="14535F20" w:rsidR="00397B1A" w:rsidRPr="00D108DD" w:rsidRDefault="0007443D" w:rsidP="00397B1A">
      <w:pPr>
        <w:jc w:val="center"/>
      </w:pPr>
      <w:r w:rsidRPr="00D108DD">
        <w:rPr>
          <w:noProof/>
          <w:lang w:eastAsia="en-AU"/>
        </w:rPr>
        <w:drawing>
          <wp:inline distT="0" distB="0" distL="0" distR="0" wp14:anchorId="5D74FDE7" wp14:editId="2871B06D">
            <wp:extent cx="5005531" cy="5903610"/>
            <wp:effectExtent l="0" t="0" r="508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l="5198" t="3833"/>
                    <a:stretch/>
                  </pic:blipFill>
                  <pic:spPr bwMode="auto">
                    <a:xfrm>
                      <a:off x="0" y="0"/>
                      <a:ext cx="5009279" cy="5908031"/>
                    </a:xfrm>
                    <a:prstGeom prst="rect">
                      <a:avLst/>
                    </a:prstGeom>
                    <a:noFill/>
                    <a:ln>
                      <a:noFill/>
                    </a:ln>
                    <a:extLst>
                      <a:ext uri="{53640926-AAD7-44D8-BBD7-CCE9431645EC}">
                        <a14:shadowObscured xmlns:a14="http://schemas.microsoft.com/office/drawing/2010/main"/>
                      </a:ext>
                    </a:extLst>
                  </pic:spPr>
                </pic:pic>
              </a:graphicData>
            </a:graphic>
          </wp:inline>
        </w:drawing>
      </w:r>
    </w:p>
    <w:p w14:paraId="7CB3CCA1" w14:textId="2F46A999" w:rsidR="00397B1A" w:rsidRPr="00D108DD" w:rsidRDefault="0009434C" w:rsidP="0009434C">
      <w:pPr>
        <w:pStyle w:val="Caption"/>
      </w:pPr>
      <w:bookmarkStart w:id="99" w:name="_Ref530666387"/>
      <w:bookmarkStart w:id="100" w:name="_Toc442173734"/>
      <w:bookmarkStart w:id="101" w:name="_Toc3558370"/>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19</w:t>
      </w:r>
      <w:r w:rsidR="004B429C">
        <w:rPr>
          <w:noProof/>
        </w:rPr>
        <w:fldChar w:fldCharType="end"/>
      </w:r>
      <w:bookmarkEnd w:id="99"/>
      <w:r w:rsidR="00397B1A" w:rsidRPr="00D108DD">
        <w:t xml:space="preserve">. </w:t>
      </w:r>
      <w:bookmarkEnd w:id="100"/>
      <w:r w:rsidR="00397B1A" w:rsidRPr="00D108DD">
        <w:t xml:space="preserve">Mean (±S.E.) (a) </w:t>
      </w:r>
      <w:proofErr w:type="gramStart"/>
      <w:r w:rsidR="00397B1A" w:rsidRPr="00D108DD">
        <w:t>density</w:t>
      </w:r>
      <w:proofErr w:type="gramEnd"/>
      <w:r w:rsidR="00397B1A" w:rsidRPr="00D108DD">
        <w:t xml:space="preserve"> and (b) taxa richness of </w:t>
      </w:r>
      <w:proofErr w:type="spellStart"/>
      <w:r w:rsidR="00397B1A" w:rsidRPr="00D108DD">
        <w:t>microinvertebrates</w:t>
      </w:r>
      <w:proofErr w:type="spellEnd"/>
      <w:r w:rsidR="00397B1A" w:rsidRPr="00D108DD">
        <w:t xml:space="preserve"> collected in the LMR at sites below Lock 1 (</w:t>
      </w:r>
      <w:r w:rsidR="00D108DD" w:rsidRPr="00D108DD">
        <w:t>red</w:t>
      </w:r>
      <w:r w:rsidR="00397B1A" w:rsidRPr="00D108DD">
        <w:t>) and Lock 6 (</w:t>
      </w:r>
      <w:r w:rsidR="00D108DD" w:rsidRPr="00D108DD">
        <w:t>blue</w:t>
      </w:r>
      <w:r w:rsidR="00397B1A" w:rsidRPr="00D108DD">
        <w:t>) in 201</w:t>
      </w:r>
      <w:r w:rsidR="00D108DD" w:rsidRPr="00D108DD">
        <w:t>7</w:t>
      </w:r>
      <w:r w:rsidR="000B2F76">
        <w:t>-</w:t>
      </w:r>
      <w:r w:rsidR="00397B1A" w:rsidRPr="00D108DD">
        <w:t>1</w:t>
      </w:r>
      <w:r w:rsidR="00D108DD" w:rsidRPr="00D108DD">
        <w:t>8</w:t>
      </w:r>
      <w:r w:rsidR="00397B1A" w:rsidRPr="00D108DD">
        <w:t>. Data ar</w:t>
      </w:r>
      <w:r w:rsidR="00CA2C0B">
        <w:t>e plotted against discharge (</w:t>
      </w:r>
      <w:r w:rsidR="00BF0F20">
        <w:t>ML/d</w:t>
      </w:r>
      <w:r w:rsidR="00397B1A" w:rsidRPr="00D108DD">
        <w:t xml:space="preserve">) in the LMR at the South Australian border (solid blue line) and below Lock 1 (solid red line), and against water temperature (°C) (dashed black line). Sampling was undertaken approximately fortnightly from </w:t>
      </w:r>
      <w:r w:rsidR="00D108DD" w:rsidRPr="00D108DD">
        <w:t>3</w:t>
      </w:r>
      <w:r w:rsidR="00397B1A" w:rsidRPr="00D108DD">
        <w:t xml:space="preserve"> </w:t>
      </w:r>
      <w:r w:rsidR="00D108DD" w:rsidRPr="00D108DD">
        <w:t>October</w:t>
      </w:r>
      <w:r w:rsidR="00397B1A" w:rsidRPr="00D108DD">
        <w:t xml:space="preserve"> 201</w:t>
      </w:r>
      <w:r w:rsidR="00D108DD" w:rsidRPr="00D108DD">
        <w:t>7</w:t>
      </w:r>
      <w:r w:rsidR="00397B1A" w:rsidRPr="00D108DD">
        <w:t xml:space="preserve"> to </w:t>
      </w:r>
      <w:r w:rsidR="00D108DD" w:rsidRPr="00D108DD">
        <w:t>3</w:t>
      </w:r>
      <w:r w:rsidR="00397B1A" w:rsidRPr="00D108DD">
        <w:t xml:space="preserve"> January 201</w:t>
      </w:r>
      <w:r w:rsidR="00D108DD" w:rsidRPr="00D108DD">
        <w:t>8</w:t>
      </w:r>
      <w:r w:rsidR="00397B1A" w:rsidRPr="00D108DD">
        <w:t>.</w:t>
      </w:r>
      <w:bookmarkEnd w:id="101"/>
    </w:p>
    <w:p w14:paraId="775C45EA" w14:textId="77777777" w:rsidR="0067567E" w:rsidRDefault="0067567E" w:rsidP="007F60EC">
      <w:pPr>
        <w:rPr>
          <w:i/>
          <w:u w:val="single"/>
        </w:rPr>
      </w:pPr>
    </w:p>
    <w:p w14:paraId="29F32462" w14:textId="77777777" w:rsidR="0067567E" w:rsidRDefault="0067567E" w:rsidP="007F60EC">
      <w:pPr>
        <w:rPr>
          <w:i/>
          <w:u w:val="single"/>
        </w:rPr>
      </w:pPr>
    </w:p>
    <w:p w14:paraId="521A4966" w14:textId="789BF79C" w:rsidR="007F60EC" w:rsidRPr="00FD5E1A" w:rsidRDefault="007F60EC" w:rsidP="007F60EC">
      <w:pPr>
        <w:rPr>
          <w:i/>
          <w:u w:val="single"/>
        </w:rPr>
      </w:pPr>
      <w:proofErr w:type="spellStart"/>
      <w:r w:rsidRPr="00FD5E1A">
        <w:rPr>
          <w:i/>
          <w:u w:val="single"/>
        </w:rPr>
        <w:lastRenderedPageBreak/>
        <w:t>Microinvertebrate</w:t>
      </w:r>
      <w:proofErr w:type="spellEnd"/>
      <w:r w:rsidRPr="00FD5E1A">
        <w:rPr>
          <w:i/>
          <w:u w:val="single"/>
        </w:rPr>
        <w:t xml:space="preserve"> assemblage structure</w:t>
      </w:r>
    </w:p>
    <w:p w14:paraId="557EB621" w14:textId="6F7AF402" w:rsidR="007F60EC" w:rsidRPr="00E3434C" w:rsidRDefault="001B1D19" w:rsidP="007F60EC">
      <w:pPr>
        <w:rPr>
          <w:szCs w:val="22"/>
        </w:rPr>
      </w:pPr>
      <w:r w:rsidRPr="00E3434C">
        <w:rPr>
          <w:szCs w:val="22"/>
        </w:rPr>
        <w:t>A significant interaction was detected between locks and sampling trips</w:t>
      </w:r>
      <w:r w:rsidR="00D60EBE">
        <w:rPr>
          <w:szCs w:val="22"/>
        </w:rPr>
        <w:t xml:space="preserve"> for </w:t>
      </w:r>
      <w:proofErr w:type="spellStart"/>
      <w:r w:rsidR="00D60EBE">
        <w:rPr>
          <w:szCs w:val="22"/>
        </w:rPr>
        <w:t>microinvertebrate</w:t>
      </w:r>
      <w:proofErr w:type="spellEnd"/>
      <w:r w:rsidR="00D60EBE">
        <w:rPr>
          <w:szCs w:val="22"/>
        </w:rPr>
        <w:t xml:space="preserve"> assemblages</w:t>
      </w:r>
      <w:r w:rsidRPr="00E3434C">
        <w:rPr>
          <w:szCs w:val="22"/>
        </w:rPr>
        <w:t xml:space="preserve"> (two-factor PERMANOVA; </w:t>
      </w:r>
      <w:r w:rsidRPr="00974AF4">
        <w:rPr>
          <w:i/>
          <w:szCs w:val="22"/>
        </w:rPr>
        <w:t>Pseudo-F</w:t>
      </w:r>
      <w:r w:rsidRPr="00E3434C">
        <w:rPr>
          <w:szCs w:val="22"/>
          <w:vertAlign w:val="subscript"/>
        </w:rPr>
        <w:t>6</w:t>
      </w:r>
      <w:proofErr w:type="gramStart"/>
      <w:r w:rsidRPr="00E3434C">
        <w:rPr>
          <w:szCs w:val="22"/>
          <w:vertAlign w:val="subscript"/>
        </w:rPr>
        <w:t>,41</w:t>
      </w:r>
      <w:proofErr w:type="gramEnd"/>
      <w:r w:rsidRPr="00E3434C">
        <w:rPr>
          <w:szCs w:val="22"/>
        </w:rPr>
        <w:t xml:space="preserve"> = 3.5262, </w:t>
      </w:r>
      <w:r w:rsidRPr="00E3434C">
        <w:rPr>
          <w:i/>
          <w:szCs w:val="22"/>
        </w:rPr>
        <w:t>p</w:t>
      </w:r>
      <w:r w:rsidRPr="00E3434C">
        <w:rPr>
          <w:szCs w:val="22"/>
        </w:rPr>
        <w:t xml:space="preserve"> = 0.0001), suggesting inconsistent </w:t>
      </w:r>
      <w:proofErr w:type="spellStart"/>
      <w:r w:rsidRPr="00E3434C">
        <w:rPr>
          <w:szCs w:val="22"/>
        </w:rPr>
        <w:t>spatio</w:t>
      </w:r>
      <w:proofErr w:type="spellEnd"/>
      <w:r w:rsidRPr="00E3434C">
        <w:rPr>
          <w:szCs w:val="22"/>
        </w:rPr>
        <w:t xml:space="preserve">-temporal variation among sampling trips between locks. Pairwise tests were conducted separately for below Lock </w:t>
      </w:r>
      <w:r w:rsidR="00230E4B">
        <w:rPr>
          <w:szCs w:val="22"/>
        </w:rPr>
        <w:t>6</w:t>
      </w:r>
      <w:r w:rsidRPr="00E3434C">
        <w:rPr>
          <w:szCs w:val="22"/>
        </w:rPr>
        <w:t xml:space="preserve"> and Lock </w:t>
      </w:r>
      <w:r w:rsidR="00230E4B">
        <w:rPr>
          <w:szCs w:val="22"/>
        </w:rPr>
        <w:t>1</w:t>
      </w:r>
      <w:r w:rsidRPr="00E3434C">
        <w:rPr>
          <w:szCs w:val="22"/>
        </w:rPr>
        <w:t xml:space="preserve"> to examine differences over time (i.e. between sampling trips) (</w:t>
      </w:r>
      <w:r w:rsidR="009E700E">
        <w:rPr>
          <w:szCs w:val="22"/>
        </w:rPr>
        <w:fldChar w:fldCharType="begin"/>
      </w:r>
      <w:r w:rsidR="009E700E">
        <w:rPr>
          <w:szCs w:val="22"/>
        </w:rPr>
        <w:instrText xml:space="preserve"> REF _Ref530666098 \h </w:instrText>
      </w:r>
      <w:r w:rsidR="009E700E">
        <w:rPr>
          <w:szCs w:val="22"/>
        </w:rPr>
      </w:r>
      <w:r w:rsidR="009E700E">
        <w:rPr>
          <w:szCs w:val="22"/>
        </w:rPr>
        <w:fldChar w:fldCharType="separate"/>
      </w:r>
      <w:r w:rsidR="00F504D0">
        <w:t xml:space="preserve">Table </w:t>
      </w:r>
      <w:r w:rsidR="00F504D0">
        <w:rPr>
          <w:noProof/>
        </w:rPr>
        <w:t>3</w:t>
      </w:r>
      <w:r w:rsidR="009E700E">
        <w:rPr>
          <w:szCs w:val="22"/>
        </w:rPr>
        <w:fldChar w:fldCharType="end"/>
      </w:r>
      <w:r w:rsidR="009E700E">
        <w:rPr>
          <w:szCs w:val="22"/>
        </w:rPr>
        <w:t xml:space="preserve"> and </w:t>
      </w:r>
      <w:r w:rsidR="009E700E">
        <w:rPr>
          <w:szCs w:val="22"/>
        </w:rPr>
        <w:fldChar w:fldCharType="begin"/>
      </w:r>
      <w:r w:rsidR="009E700E">
        <w:rPr>
          <w:szCs w:val="22"/>
        </w:rPr>
        <w:instrText xml:space="preserve"> REF _Ref530666122 \h </w:instrText>
      </w:r>
      <w:r w:rsidR="009E700E">
        <w:rPr>
          <w:szCs w:val="22"/>
        </w:rPr>
      </w:r>
      <w:r w:rsidR="009E700E">
        <w:rPr>
          <w:szCs w:val="22"/>
        </w:rPr>
        <w:fldChar w:fldCharType="separate"/>
      </w:r>
      <w:r w:rsidR="00F504D0">
        <w:t xml:space="preserve">Table </w:t>
      </w:r>
      <w:r w:rsidR="00F504D0">
        <w:rPr>
          <w:noProof/>
        </w:rPr>
        <w:t>4</w:t>
      </w:r>
      <w:r w:rsidR="009E700E">
        <w:rPr>
          <w:szCs w:val="22"/>
        </w:rPr>
        <w:fldChar w:fldCharType="end"/>
      </w:r>
      <w:r w:rsidRPr="00E3434C">
        <w:rPr>
          <w:szCs w:val="22"/>
        </w:rPr>
        <w:t>).</w:t>
      </w:r>
      <w:r w:rsidR="00AD7084" w:rsidRPr="00E3434C">
        <w:rPr>
          <w:szCs w:val="22"/>
        </w:rPr>
        <w:t xml:space="preserve"> </w:t>
      </w:r>
      <w:r w:rsidR="00AD7084" w:rsidRPr="00230E4B">
        <w:rPr>
          <w:szCs w:val="22"/>
          <w:lang w:eastAsia="en-AU"/>
        </w:rPr>
        <w:t>For both locks, most assemblages from a certain trip were not significantly different from their preceding trip, with the exception of late Oct</w:t>
      </w:r>
      <w:r w:rsidR="00F45A34" w:rsidRPr="00230E4B">
        <w:rPr>
          <w:szCs w:val="22"/>
          <w:lang w:eastAsia="en-AU"/>
        </w:rPr>
        <w:t>ober</w:t>
      </w:r>
      <w:r w:rsidR="00AD7084" w:rsidRPr="00230E4B">
        <w:rPr>
          <w:szCs w:val="22"/>
          <w:lang w:eastAsia="en-AU"/>
        </w:rPr>
        <w:t xml:space="preserve"> (Lock 6) and early Jan</w:t>
      </w:r>
      <w:r w:rsidR="00F45A34" w:rsidRPr="00230E4B">
        <w:rPr>
          <w:szCs w:val="22"/>
          <w:lang w:eastAsia="en-AU"/>
        </w:rPr>
        <w:t>uary</w:t>
      </w:r>
      <w:r w:rsidR="00AD7084" w:rsidRPr="00230E4B">
        <w:rPr>
          <w:szCs w:val="22"/>
          <w:lang w:eastAsia="en-AU"/>
        </w:rPr>
        <w:t xml:space="preserve"> (Lock 1), showing a progressive change in assemblage structure with time/season.</w:t>
      </w:r>
    </w:p>
    <w:p w14:paraId="34CB3BA3" w14:textId="77777777" w:rsidR="007F60EC" w:rsidRPr="00FD5E1A" w:rsidRDefault="007F60EC" w:rsidP="007F60EC">
      <w:pPr>
        <w:rPr>
          <w:i/>
          <w:noProof/>
          <w:color w:val="auto"/>
          <w:szCs w:val="24"/>
          <w:lang w:eastAsia="en-AU"/>
        </w:rPr>
      </w:pPr>
      <w:r w:rsidRPr="00FD5E1A">
        <w:rPr>
          <w:i/>
          <w:noProof/>
          <w:color w:val="auto"/>
          <w:szCs w:val="24"/>
          <w:lang w:eastAsia="en-AU"/>
        </w:rPr>
        <w:t>Lock 6</w:t>
      </w:r>
    </w:p>
    <w:p w14:paraId="4F99C4A6" w14:textId="71FA886D" w:rsidR="004A0772" w:rsidRPr="00E3434C" w:rsidRDefault="008559C4" w:rsidP="007F60EC">
      <w:pPr>
        <w:rPr>
          <w:szCs w:val="22"/>
        </w:rPr>
      </w:pPr>
      <w:r w:rsidRPr="00E3434C">
        <w:rPr>
          <w:szCs w:val="22"/>
          <w:lang w:eastAsia="en-AU"/>
        </w:rPr>
        <w:t xml:space="preserve">For sites below Lock 6, </w:t>
      </w:r>
      <w:proofErr w:type="spellStart"/>
      <w:r w:rsidRPr="00E3434C">
        <w:rPr>
          <w:szCs w:val="22"/>
          <w:lang w:eastAsia="en-AU"/>
        </w:rPr>
        <w:t>microinvertebrate</w:t>
      </w:r>
      <w:proofErr w:type="spellEnd"/>
      <w:r w:rsidRPr="00E3434C">
        <w:rPr>
          <w:szCs w:val="22"/>
          <w:lang w:eastAsia="en-AU"/>
        </w:rPr>
        <w:t xml:space="preserve"> assemblages were similar </w:t>
      </w:r>
      <w:r w:rsidR="00974AF4">
        <w:rPr>
          <w:szCs w:val="22"/>
          <w:lang w:eastAsia="en-AU"/>
        </w:rPr>
        <w:t>between</w:t>
      </w:r>
      <w:r w:rsidRPr="00E3434C">
        <w:rPr>
          <w:szCs w:val="22"/>
          <w:lang w:eastAsia="en-AU"/>
        </w:rPr>
        <w:t xml:space="preserve"> the first two sampling trips in early and mid-October, but significantly different to almost all </w:t>
      </w:r>
      <w:r>
        <w:rPr>
          <w:szCs w:val="22"/>
          <w:lang w:eastAsia="en-AU"/>
        </w:rPr>
        <w:t xml:space="preserve">later </w:t>
      </w:r>
      <w:r w:rsidRPr="00E3434C">
        <w:rPr>
          <w:szCs w:val="22"/>
          <w:lang w:eastAsia="en-AU"/>
        </w:rPr>
        <w:t xml:space="preserve">sampling trips </w:t>
      </w:r>
      <w:r w:rsidR="004A0772" w:rsidRPr="00E3434C">
        <w:rPr>
          <w:szCs w:val="22"/>
        </w:rPr>
        <w:t>(</w:t>
      </w:r>
      <w:r w:rsidR="00896BCF" w:rsidRPr="00E3434C">
        <w:rPr>
          <w:szCs w:val="22"/>
        </w:rPr>
        <w:t>PERMANOVA</w:t>
      </w:r>
      <w:r w:rsidR="00500054">
        <w:rPr>
          <w:szCs w:val="22"/>
        </w:rPr>
        <w:t>,</w:t>
      </w:r>
      <w:r w:rsidR="009E700E">
        <w:rPr>
          <w:szCs w:val="22"/>
        </w:rPr>
        <w:t xml:space="preserve"> </w:t>
      </w:r>
      <w:r w:rsidR="009E700E">
        <w:rPr>
          <w:szCs w:val="22"/>
        </w:rPr>
        <w:fldChar w:fldCharType="begin"/>
      </w:r>
      <w:r w:rsidR="009E700E">
        <w:rPr>
          <w:szCs w:val="22"/>
        </w:rPr>
        <w:instrText xml:space="preserve"> REF _Ref530666122 \h </w:instrText>
      </w:r>
      <w:r w:rsidR="009E700E">
        <w:rPr>
          <w:szCs w:val="22"/>
        </w:rPr>
      </w:r>
      <w:r w:rsidR="009E700E">
        <w:rPr>
          <w:szCs w:val="22"/>
        </w:rPr>
        <w:fldChar w:fldCharType="separate"/>
      </w:r>
      <w:r w:rsidR="00F504D0">
        <w:t xml:space="preserve">Table </w:t>
      </w:r>
      <w:r w:rsidR="00F504D0">
        <w:rPr>
          <w:noProof/>
        </w:rPr>
        <w:t>4</w:t>
      </w:r>
      <w:r w:rsidR="009E700E">
        <w:rPr>
          <w:szCs w:val="22"/>
        </w:rPr>
        <w:fldChar w:fldCharType="end"/>
      </w:r>
      <w:r w:rsidR="00697583">
        <w:rPr>
          <w:szCs w:val="22"/>
        </w:rPr>
        <w:t>;</w:t>
      </w:r>
      <w:r w:rsidR="000C0AA2">
        <w:rPr>
          <w:szCs w:val="22"/>
        </w:rPr>
        <w:t xml:space="preserve"> </w:t>
      </w:r>
      <w:r w:rsidR="000C0AA2">
        <w:rPr>
          <w:szCs w:val="22"/>
        </w:rPr>
        <w:fldChar w:fldCharType="begin"/>
      </w:r>
      <w:r w:rsidR="000C0AA2">
        <w:rPr>
          <w:szCs w:val="22"/>
        </w:rPr>
        <w:instrText xml:space="preserve"> REF _Ref530666434 \h </w:instrText>
      </w:r>
      <w:r w:rsidR="000C0AA2">
        <w:rPr>
          <w:szCs w:val="22"/>
        </w:rPr>
      </w:r>
      <w:r w:rsidR="000C0AA2">
        <w:rPr>
          <w:szCs w:val="22"/>
        </w:rPr>
        <w:fldChar w:fldCharType="separate"/>
      </w:r>
      <w:r w:rsidR="00F504D0">
        <w:t xml:space="preserve">Figure </w:t>
      </w:r>
      <w:r w:rsidR="00F504D0">
        <w:rPr>
          <w:noProof/>
        </w:rPr>
        <w:t>20</w:t>
      </w:r>
      <w:r w:rsidR="000C0AA2">
        <w:rPr>
          <w:szCs w:val="22"/>
        </w:rPr>
        <w:fldChar w:fldCharType="end"/>
      </w:r>
      <w:r w:rsidR="004A0772" w:rsidRPr="00E3434C">
        <w:rPr>
          <w:szCs w:val="22"/>
        </w:rPr>
        <w:t>)</w:t>
      </w:r>
      <w:r w:rsidR="004A0772" w:rsidRPr="00E3434C">
        <w:rPr>
          <w:szCs w:val="22"/>
          <w:lang w:eastAsia="en-AU"/>
        </w:rPr>
        <w:t xml:space="preserve">. </w:t>
      </w:r>
      <w:r w:rsidR="003A2428" w:rsidRPr="00E3434C">
        <w:rPr>
          <w:szCs w:val="22"/>
          <w:lang w:eastAsia="en-AU"/>
        </w:rPr>
        <w:t>Early and mid-October trips were characterised by high</w:t>
      </w:r>
      <w:r w:rsidR="00896BCF" w:rsidRPr="00E3434C">
        <w:rPr>
          <w:szCs w:val="22"/>
          <w:lang w:eastAsia="en-AU"/>
        </w:rPr>
        <w:t>er</w:t>
      </w:r>
      <w:r w:rsidR="003A2428" w:rsidRPr="00E3434C">
        <w:rPr>
          <w:szCs w:val="22"/>
          <w:lang w:eastAsia="en-AU"/>
        </w:rPr>
        <w:t xml:space="preserve"> abundance of the </w:t>
      </w:r>
      <w:proofErr w:type="spellStart"/>
      <w:r w:rsidR="003A2428" w:rsidRPr="00E3434C">
        <w:rPr>
          <w:szCs w:val="22"/>
          <w:lang w:eastAsia="en-AU"/>
        </w:rPr>
        <w:t>cladoceran</w:t>
      </w:r>
      <w:proofErr w:type="spellEnd"/>
      <w:r w:rsidR="003A2428" w:rsidRPr="00E3434C">
        <w:rPr>
          <w:szCs w:val="22"/>
          <w:lang w:eastAsia="en-AU"/>
        </w:rPr>
        <w:t xml:space="preserve"> </w:t>
      </w:r>
      <w:proofErr w:type="spellStart"/>
      <w:r w:rsidR="003A2428" w:rsidRPr="008B01CD">
        <w:rPr>
          <w:i/>
          <w:szCs w:val="22"/>
          <w:lang w:eastAsia="en-AU"/>
        </w:rPr>
        <w:t>Bosmina</w:t>
      </w:r>
      <w:proofErr w:type="spellEnd"/>
      <w:r w:rsidR="003A2428" w:rsidRPr="008B01CD">
        <w:rPr>
          <w:i/>
          <w:szCs w:val="22"/>
          <w:lang w:eastAsia="en-AU"/>
        </w:rPr>
        <w:t xml:space="preserve"> </w:t>
      </w:r>
      <w:proofErr w:type="spellStart"/>
      <w:r w:rsidR="003A2428" w:rsidRPr="008B01CD">
        <w:rPr>
          <w:i/>
          <w:szCs w:val="22"/>
          <w:lang w:eastAsia="en-AU"/>
        </w:rPr>
        <w:t>meridionalis</w:t>
      </w:r>
      <w:proofErr w:type="spellEnd"/>
      <w:r w:rsidR="003A2428" w:rsidRPr="00E3434C">
        <w:rPr>
          <w:szCs w:val="22"/>
          <w:lang w:eastAsia="en-AU"/>
        </w:rPr>
        <w:t xml:space="preserve">, relative to the last five sampling trips, which </w:t>
      </w:r>
      <w:r w:rsidR="00E3434C">
        <w:rPr>
          <w:szCs w:val="22"/>
          <w:lang w:eastAsia="en-AU"/>
        </w:rPr>
        <w:t>had</w:t>
      </w:r>
      <w:r w:rsidR="003A2428" w:rsidRPr="00E3434C">
        <w:rPr>
          <w:szCs w:val="22"/>
          <w:lang w:eastAsia="en-AU"/>
        </w:rPr>
        <w:t xml:space="preserve"> higher abundance</w:t>
      </w:r>
      <w:r w:rsidR="00992B79">
        <w:rPr>
          <w:szCs w:val="22"/>
          <w:lang w:eastAsia="en-AU"/>
        </w:rPr>
        <w:t>s</w:t>
      </w:r>
      <w:r w:rsidR="003A2428" w:rsidRPr="00E3434C">
        <w:rPr>
          <w:szCs w:val="22"/>
          <w:lang w:eastAsia="en-AU"/>
        </w:rPr>
        <w:t xml:space="preserve"> of</w:t>
      </w:r>
      <w:r w:rsidR="00893B56" w:rsidRPr="00E3434C">
        <w:rPr>
          <w:szCs w:val="22"/>
          <w:lang w:eastAsia="en-AU"/>
        </w:rPr>
        <w:t xml:space="preserve"> the rotifer</w:t>
      </w:r>
      <w:r w:rsidR="00992B79">
        <w:rPr>
          <w:szCs w:val="22"/>
          <w:lang w:eastAsia="en-AU"/>
        </w:rPr>
        <w:t>s</w:t>
      </w:r>
      <w:r w:rsidR="003A2428" w:rsidRPr="00E3434C">
        <w:rPr>
          <w:szCs w:val="22"/>
          <w:lang w:eastAsia="en-AU"/>
        </w:rPr>
        <w:t xml:space="preserve"> </w:t>
      </w:r>
      <w:proofErr w:type="spellStart"/>
      <w:r w:rsidR="003A2428" w:rsidRPr="008B01CD">
        <w:rPr>
          <w:i/>
          <w:szCs w:val="22"/>
          <w:lang w:eastAsia="en-AU"/>
        </w:rPr>
        <w:t>Trichocerca</w:t>
      </w:r>
      <w:proofErr w:type="spellEnd"/>
      <w:r w:rsidR="003A2428" w:rsidRPr="008B01CD">
        <w:rPr>
          <w:i/>
          <w:szCs w:val="22"/>
          <w:lang w:eastAsia="en-AU"/>
        </w:rPr>
        <w:t xml:space="preserve"> </w:t>
      </w:r>
      <w:proofErr w:type="spellStart"/>
      <w:r w:rsidR="003A2428" w:rsidRPr="008B01CD">
        <w:rPr>
          <w:i/>
          <w:szCs w:val="22"/>
          <w:lang w:eastAsia="en-AU"/>
        </w:rPr>
        <w:t>agnatha</w:t>
      </w:r>
      <w:proofErr w:type="spellEnd"/>
      <w:r w:rsidR="00992B79">
        <w:rPr>
          <w:i/>
          <w:szCs w:val="22"/>
          <w:lang w:eastAsia="en-AU"/>
        </w:rPr>
        <w:t xml:space="preserve"> and </w:t>
      </w:r>
      <w:proofErr w:type="spellStart"/>
      <w:r w:rsidR="00992B79" w:rsidRPr="008B01CD">
        <w:rPr>
          <w:i/>
          <w:szCs w:val="22"/>
          <w:lang w:eastAsia="en-AU"/>
        </w:rPr>
        <w:t>Trichocerca</w:t>
      </w:r>
      <w:proofErr w:type="spellEnd"/>
      <w:r w:rsidR="00992B79">
        <w:rPr>
          <w:i/>
          <w:szCs w:val="22"/>
          <w:lang w:eastAsia="en-AU"/>
        </w:rPr>
        <w:t xml:space="preserve"> </w:t>
      </w:r>
      <w:r w:rsidR="00992B79" w:rsidRPr="00992B79">
        <w:rPr>
          <w:szCs w:val="22"/>
          <w:lang w:eastAsia="en-AU"/>
        </w:rPr>
        <w:t>sp. e</w:t>
      </w:r>
      <w:r w:rsidR="003A2428" w:rsidRPr="00E3434C">
        <w:rPr>
          <w:szCs w:val="22"/>
          <w:lang w:eastAsia="en-AU"/>
        </w:rPr>
        <w:t xml:space="preserve"> (SIMPER).</w:t>
      </w:r>
      <w:r w:rsidR="00F2298D" w:rsidRPr="00E3434C">
        <w:rPr>
          <w:szCs w:val="22"/>
          <w:lang w:eastAsia="en-AU"/>
        </w:rPr>
        <w:t xml:space="preserve"> </w:t>
      </w:r>
      <w:r w:rsidR="004A0772" w:rsidRPr="00E3434C">
        <w:rPr>
          <w:szCs w:val="22"/>
          <w:lang w:eastAsia="en-AU"/>
        </w:rPr>
        <w:t xml:space="preserve">Assemblages </w:t>
      </w:r>
      <w:r w:rsidR="001A2F46" w:rsidRPr="00E3434C">
        <w:rPr>
          <w:szCs w:val="22"/>
          <w:lang w:eastAsia="en-AU"/>
        </w:rPr>
        <w:t xml:space="preserve">were similar amongst </w:t>
      </w:r>
      <w:r w:rsidR="004A0772" w:rsidRPr="00E3434C">
        <w:rPr>
          <w:szCs w:val="22"/>
          <w:lang w:eastAsia="en-AU"/>
        </w:rPr>
        <w:t xml:space="preserve">the </w:t>
      </w:r>
      <w:r w:rsidR="00FD5E1A" w:rsidRPr="00E3434C">
        <w:rPr>
          <w:szCs w:val="22"/>
          <w:lang w:eastAsia="en-AU"/>
        </w:rPr>
        <w:t xml:space="preserve">middle three sampling trips from late October to late November, and the </w:t>
      </w:r>
      <w:r w:rsidR="004A0772" w:rsidRPr="00E3434C">
        <w:rPr>
          <w:szCs w:val="22"/>
          <w:lang w:eastAsia="en-AU"/>
        </w:rPr>
        <w:t>last three sampling trips from late November to early January</w:t>
      </w:r>
      <w:r w:rsidR="00687175">
        <w:rPr>
          <w:szCs w:val="22"/>
          <w:lang w:eastAsia="en-AU"/>
        </w:rPr>
        <w:t xml:space="preserve"> </w:t>
      </w:r>
      <w:r w:rsidR="00500054">
        <w:rPr>
          <w:szCs w:val="22"/>
        </w:rPr>
        <w:t>(PERMANOVA,</w:t>
      </w:r>
      <w:r w:rsidR="009E700E">
        <w:rPr>
          <w:szCs w:val="22"/>
        </w:rPr>
        <w:t xml:space="preserve"> </w:t>
      </w:r>
      <w:r w:rsidR="009E700E">
        <w:rPr>
          <w:szCs w:val="22"/>
        </w:rPr>
        <w:fldChar w:fldCharType="begin"/>
      </w:r>
      <w:r w:rsidR="009E700E">
        <w:rPr>
          <w:szCs w:val="22"/>
        </w:rPr>
        <w:instrText xml:space="preserve"> REF _Ref530666122 \h </w:instrText>
      </w:r>
      <w:r w:rsidR="009E700E">
        <w:rPr>
          <w:szCs w:val="22"/>
        </w:rPr>
      </w:r>
      <w:r w:rsidR="009E700E">
        <w:rPr>
          <w:szCs w:val="22"/>
        </w:rPr>
        <w:fldChar w:fldCharType="separate"/>
      </w:r>
      <w:r w:rsidR="00F504D0">
        <w:t xml:space="preserve">Table </w:t>
      </w:r>
      <w:r w:rsidR="00F504D0">
        <w:rPr>
          <w:noProof/>
        </w:rPr>
        <w:t>4</w:t>
      </w:r>
      <w:r w:rsidR="009E700E">
        <w:rPr>
          <w:szCs w:val="22"/>
        </w:rPr>
        <w:fldChar w:fldCharType="end"/>
      </w:r>
      <w:r w:rsidR="00687175">
        <w:rPr>
          <w:szCs w:val="22"/>
        </w:rPr>
        <w:t>)</w:t>
      </w:r>
      <w:r w:rsidR="004A0772" w:rsidRPr="00E3434C">
        <w:rPr>
          <w:szCs w:val="22"/>
          <w:lang w:eastAsia="en-AU"/>
        </w:rPr>
        <w:t>.</w:t>
      </w:r>
      <w:r w:rsidR="00380D3D">
        <w:rPr>
          <w:szCs w:val="22"/>
          <w:lang w:eastAsia="en-AU"/>
        </w:rPr>
        <w:t xml:space="preserve"> </w:t>
      </w:r>
      <w:proofErr w:type="spellStart"/>
      <w:r w:rsidR="00380D3D">
        <w:rPr>
          <w:szCs w:val="22"/>
          <w:lang w:eastAsia="en-AU"/>
        </w:rPr>
        <w:t>M</w:t>
      </w:r>
      <w:r w:rsidR="007A7CCC">
        <w:rPr>
          <w:szCs w:val="22"/>
          <w:lang w:eastAsia="en-AU"/>
        </w:rPr>
        <w:t>icroinvertebrate</w:t>
      </w:r>
      <w:r w:rsidR="00380D3D">
        <w:rPr>
          <w:szCs w:val="22"/>
          <w:lang w:eastAsia="en-AU"/>
        </w:rPr>
        <w:t>s</w:t>
      </w:r>
      <w:proofErr w:type="spellEnd"/>
      <w:r w:rsidR="007A7CCC">
        <w:rPr>
          <w:szCs w:val="22"/>
          <w:lang w:eastAsia="en-AU"/>
        </w:rPr>
        <w:t xml:space="preserve"> </w:t>
      </w:r>
      <w:r w:rsidR="00380D3D">
        <w:rPr>
          <w:szCs w:val="22"/>
          <w:lang w:eastAsia="en-AU"/>
        </w:rPr>
        <w:t>driving the gradual change in assemblage over this period w</w:t>
      </w:r>
      <w:r w:rsidR="00E34950">
        <w:rPr>
          <w:szCs w:val="22"/>
          <w:lang w:eastAsia="en-AU"/>
        </w:rPr>
        <w:t xml:space="preserve">as the </w:t>
      </w:r>
      <w:proofErr w:type="spellStart"/>
      <w:r w:rsidR="00E34950">
        <w:rPr>
          <w:szCs w:val="22"/>
          <w:lang w:eastAsia="en-AU"/>
        </w:rPr>
        <w:t>cladoceran</w:t>
      </w:r>
      <w:proofErr w:type="spellEnd"/>
      <w:r w:rsidR="007A7CCC">
        <w:rPr>
          <w:szCs w:val="22"/>
          <w:lang w:eastAsia="en-AU"/>
        </w:rPr>
        <w:t xml:space="preserve"> </w:t>
      </w:r>
      <w:proofErr w:type="spellStart"/>
      <w:r w:rsidR="00380D3D" w:rsidRPr="00992B79">
        <w:rPr>
          <w:i/>
          <w:szCs w:val="22"/>
          <w:lang w:eastAsia="en-AU"/>
        </w:rPr>
        <w:t>Ceriodaphnia</w:t>
      </w:r>
      <w:proofErr w:type="spellEnd"/>
      <w:r w:rsidR="00380D3D" w:rsidRPr="00992B79">
        <w:rPr>
          <w:szCs w:val="22"/>
          <w:lang w:eastAsia="en-AU"/>
        </w:rPr>
        <w:t xml:space="preserve"> sp.</w:t>
      </w:r>
      <w:r w:rsidR="00380D3D">
        <w:rPr>
          <w:szCs w:val="22"/>
          <w:lang w:eastAsia="en-AU"/>
        </w:rPr>
        <w:t xml:space="preserve"> (early and mid-October)</w:t>
      </w:r>
      <w:r w:rsidR="00E34950">
        <w:rPr>
          <w:szCs w:val="22"/>
          <w:lang w:eastAsia="en-AU"/>
        </w:rPr>
        <w:t xml:space="preserve"> and rotifers</w:t>
      </w:r>
      <w:r w:rsidR="00380D3D">
        <w:rPr>
          <w:szCs w:val="22"/>
          <w:lang w:eastAsia="en-AU"/>
        </w:rPr>
        <w:t xml:space="preserve"> </w:t>
      </w:r>
      <w:proofErr w:type="spellStart"/>
      <w:r w:rsidR="00FA0946" w:rsidRPr="00FA0946">
        <w:rPr>
          <w:i/>
          <w:szCs w:val="22"/>
          <w:lang w:eastAsia="en-AU"/>
        </w:rPr>
        <w:t>Synchaeta</w:t>
      </w:r>
      <w:proofErr w:type="spellEnd"/>
      <w:r w:rsidR="00FA0946">
        <w:rPr>
          <w:szCs w:val="22"/>
          <w:lang w:eastAsia="en-AU"/>
        </w:rPr>
        <w:t xml:space="preserve"> sp. b (late October), </w:t>
      </w:r>
      <w:proofErr w:type="spellStart"/>
      <w:r w:rsidR="00FA0946" w:rsidRPr="00FA0946">
        <w:rPr>
          <w:i/>
          <w:szCs w:val="22"/>
          <w:lang w:eastAsia="en-AU"/>
        </w:rPr>
        <w:t>Trichocerca</w:t>
      </w:r>
      <w:proofErr w:type="spellEnd"/>
      <w:r w:rsidR="00FA0946">
        <w:rPr>
          <w:szCs w:val="22"/>
          <w:lang w:eastAsia="en-AU"/>
        </w:rPr>
        <w:t xml:space="preserve"> sp. b</w:t>
      </w:r>
      <w:r w:rsidR="00FA0946" w:rsidRPr="00FA0946">
        <w:rPr>
          <w:szCs w:val="22"/>
          <w:lang w:eastAsia="en-AU"/>
        </w:rPr>
        <w:t xml:space="preserve"> </w:t>
      </w:r>
      <w:r w:rsidR="00FA0946">
        <w:rPr>
          <w:szCs w:val="22"/>
          <w:lang w:eastAsia="en-AU"/>
        </w:rPr>
        <w:t xml:space="preserve">(early November), </w:t>
      </w:r>
      <w:proofErr w:type="spellStart"/>
      <w:r w:rsidR="00FA0946" w:rsidRPr="00FA0946">
        <w:rPr>
          <w:i/>
          <w:szCs w:val="22"/>
          <w:lang w:eastAsia="en-AU"/>
        </w:rPr>
        <w:t>Hexarth</w:t>
      </w:r>
      <w:r w:rsidR="00E34950">
        <w:rPr>
          <w:i/>
          <w:szCs w:val="22"/>
          <w:lang w:eastAsia="en-AU"/>
        </w:rPr>
        <w:t>r</w:t>
      </w:r>
      <w:r w:rsidR="00FA0946" w:rsidRPr="00FA0946">
        <w:rPr>
          <w:i/>
          <w:szCs w:val="22"/>
          <w:lang w:eastAsia="en-AU"/>
        </w:rPr>
        <w:t>a</w:t>
      </w:r>
      <w:proofErr w:type="spellEnd"/>
      <w:r w:rsidR="00FA0946" w:rsidRPr="00FA0946">
        <w:rPr>
          <w:i/>
          <w:szCs w:val="22"/>
          <w:lang w:eastAsia="en-AU"/>
        </w:rPr>
        <w:t xml:space="preserve"> intermedia</w:t>
      </w:r>
      <w:r w:rsidR="00FA0946">
        <w:rPr>
          <w:szCs w:val="22"/>
          <w:lang w:eastAsia="en-AU"/>
        </w:rPr>
        <w:t xml:space="preserve"> (December), </w:t>
      </w:r>
      <w:proofErr w:type="spellStart"/>
      <w:r w:rsidR="00FA0946" w:rsidRPr="00FA0946">
        <w:rPr>
          <w:i/>
          <w:szCs w:val="22"/>
          <w:lang w:eastAsia="en-AU"/>
        </w:rPr>
        <w:t>Polyarthra</w:t>
      </w:r>
      <w:proofErr w:type="spellEnd"/>
      <w:r w:rsidR="00FA0946" w:rsidRPr="00FA0946">
        <w:rPr>
          <w:i/>
          <w:szCs w:val="22"/>
          <w:lang w:eastAsia="en-AU"/>
        </w:rPr>
        <w:t xml:space="preserve"> </w:t>
      </w:r>
      <w:proofErr w:type="spellStart"/>
      <w:r w:rsidR="00FA0946" w:rsidRPr="00FA0946">
        <w:rPr>
          <w:i/>
          <w:szCs w:val="22"/>
          <w:lang w:eastAsia="en-AU"/>
        </w:rPr>
        <w:t>dolichoptera</w:t>
      </w:r>
      <w:proofErr w:type="spellEnd"/>
      <w:r w:rsidR="00FA0946">
        <w:rPr>
          <w:szCs w:val="22"/>
          <w:lang w:eastAsia="en-AU"/>
        </w:rPr>
        <w:t xml:space="preserve"> (December and January)</w:t>
      </w:r>
      <w:r w:rsidR="00687175">
        <w:rPr>
          <w:szCs w:val="22"/>
          <w:lang w:eastAsia="en-AU"/>
        </w:rPr>
        <w:t>,</w:t>
      </w:r>
      <w:r w:rsidR="00FA0946">
        <w:rPr>
          <w:szCs w:val="22"/>
          <w:lang w:eastAsia="en-AU"/>
        </w:rPr>
        <w:t xml:space="preserve"> </w:t>
      </w:r>
      <w:proofErr w:type="spellStart"/>
      <w:r w:rsidR="00FA0946" w:rsidRPr="00FA0946">
        <w:rPr>
          <w:i/>
          <w:szCs w:val="22"/>
          <w:lang w:eastAsia="en-AU"/>
        </w:rPr>
        <w:t>Filinia</w:t>
      </w:r>
      <w:proofErr w:type="spellEnd"/>
      <w:r w:rsidR="00FA0946" w:rsidRPr="00FA0946">
        <w:rPr>
          <w:i/>
          <w:szCs w:val="22"/>
          <w:lang w:eastAsia="en-AU"/>
        </w:rPr>
        <w:t xml:space="preserve"> terminalis</w:t>
      </w:r>
      <w:r w:rsidR="00FA0946">
        <w:rPr>
          <w:szCs w:val="22"/>
          <w:lang w:eastAsia="en-AU"/>
        </w:rPr>
        <w:t xml:space="preserve"> and </w:t>
      </w:r>
      <w:proofErr w:type="spellStart"/>
      <w:r w:rsidR="00FA0946" w:rsidRPr="00FA0946">
        <w:rPr>
          <w:i/>
          <w:szCs w:val="22"/>
          <w:lang w:eastAsia="en-AU"/>
        </w:rPr>
        <w:t>Hexarth</w:t>
      </w:r>
      <w:r w:rsidR="00E34950">
        <w:rPr>
          <w:i/>
          <w:szCs w:val="22"/>
          <w:lang w:eastAsia="en-AU"/>
        </w:rPr>
        <w:t>r</w:t>
      </w:r>
      <w:r w:rsidR="00FA0946" w:rsidRPr="00FA0946">
        <w:rPr>
          <w:i/>
          <w:szCs w:val="22"/>
          <w:lang w:eastAsia="en-AU"/>
        </w:rPr>
        <w:t>a</w:t>
      </w:r>
      <w:proofErr w:type="spellEnd"/>
      <w:r w:rsidR="00FA0946" w:rsidRPr="00FA0946">
        <w:rPr>
          <w:i/>
          <w:szCs w:val="22"/>
          <w:lang w:eastAsia="en-AU"/>
        </w:rPr>
        <w:t xml:space="preserve"> </w:t>
      </w:r>
      <w:proofErr w:type="spellStart"/>
      <w:r w:rsidR="00FA0946" w:rsidRPr="00FA0946">
        <w:rPr>
          <w:i/>
          <w:szCs w:val="22"/>
          <w:lang w:eastAsia="en-AU"/>
        </w:rPr>
        <w:t>braziliensis</w:t>
      </w:r>
      <w:proofErr w:type="spellEnd"/>
      <w:r w:rsidR="00FA0946">
        <w:rPr>
          <w:szCs w:val="22"/>
          <w:lang w:eastAsia="en-AU"/>
        </w:rPr>
        <w:t xml:space="preserve"> (January)</w:t>
      </w:r>
      <w:r w:rsidR="00380D3D">
        <w:rPr>
          <w:szCs w:val="22"/>
          <w:lang w:eastAsia="en-AU"/>
        </w:rPr>
        <w:t xml:space="preserve"> </w:t>
      </w:r>
      <w:r w:rsidR="00E866C7" w:rsidRPr="00E3434C">
        <w:rPr>
          <w:szCs w:val="22"/>
        </w:rPr>
        <w:t>(SIMPER)</w:t>
      </w:r>
      <w:r w:rsidR="00381BA7" w:rsidRPr="00E3434C">
        <w:rPr>
          <w:szCs w:val="22"/>
        </w:rPr>
        <w:t xml:space="preserve">. </w:t>
      </w:r>
      <w:r w:rsidR="007F60EC" w:rsidRPr="00E3434C">
        <w:rPr>
          <w:szCs w:val="22"/>
        </w:rPr>
        <w:t xml:space="preserve">MDS ordination of the Lock 6 assemblages supports results from pairwise comparisons; there was strong separation of </w:t>
      </w:r>
      <w:r w:rsidR="00FD5E1A" w:rsidRPr="00E3434C">
        <w:rPr>
          <w:szCs w:val="22"/>
        </w:rPr>
        <w:t>the first two sampling trips from the remainder</w:t>
      </w:r>
      <w:r w:rsidR="00697583">
        <w:rPr>
          <w:szCs w:val="22"/>
        </w:rPr>
        <w:t xml:space="preserve"> (</w:t>
      </w:r>
      <w:r w:rsidR="000C0AA2">
        <w:rPr>
          <w:szCs w:val="22"/>
        </w:rPr>
        <w:fldChar w:fldCharType="begin"/>
      </w:r>
      <w:r w:rsidR="000C0AA2">
        <w:rPr>
          <w:szCs w:val="22"/>
        </w:rPr>
        <w:instrText xml:space="preserve"> REF _Ref530666434 \h </w:instrText>
      </w:r>
      <w:r w:rsidR="000C0AA2">
        <w:rPr>
          <w:szCs w:val="22"/>
        </w:rPr>
      </w:r>
      <w:r w:rsidR="000C0AA2">
        <w:rPr>
          <w:szCs w:val="22"/>
        </w:rPr>
        <w:fldChar w:fldCharType="separate"/>
      </w:r>
      <w:r w:rsidR="00F504D0">
        <w:t xml:space="preserve">Figure </w:t>
      </w:r>
      <w:r w:rsidR="00F504D0">
        <w:rPr>
          <w:noProof/>
        </w:rPr>
        <w:t>20</w:t>
      </w:r>
      <w:r w:rsidR="000C0AA2">
        <w:rPr>
          <w:szCs w:val="22"/>
        </w:rPr>
        <w:fldChar w:fldCharType="end"/>
      </w:r>
      <w:r w:rsidR="007F60EC" w:rsidRPr="00E3434C">
        <w:rPr>
          <w:szCs w:val="22"/>
        </w:rPr>
        <w:t>).</w:t>
      </w:r>
    </w:p>
    <w:p w14:paraId="00476B2A" w14:textId="465194D2" w:rsidR="007F60EC" w:rsidRPr="00FD5E1A" w:rsidRDefault="009E700E" w:rsidP="00F23935">
      <w:pPr>
        <w:pStyle w:val="Captions"/>
        <w:rPr>
          <w:rFonts w:cs="Garamond"/>
        </w:rPr>
      </w:pPr>
      <w:bookmarkStart w:id="102" w:name="_Ref530666122"/>
      <w:bookmarkStart w:id="103" w:name="_Toc3558393"/>
      <w:r>
        <w:t xml:space="preserve">Table </w:t>
      </w:r>
      <w:r w:rsidR="00C24D5F">
        <w:rPr>
          <w:noProof/>
        </w:rPr>
        <w:fldChar w:fldCharType="begin"/>
      </w:r>
      <w:r w:rsidR="00C24D5F">
        <w:rPr>
          <w:noProof/>
        </w:rPr>
        <w:instrText xml:space="preserve"> SEQ Table \* ARABIC </w:instrText>
      </w:r>
      <w:r w:rsidR="00C24D5F">
        <w:rPr>
          <w:noProof/>
        </w:rPr>
        <w:fldChar w:fldCharType="separate"/>
      </w:r>
      <w:r w:rsidR="00F504D0">
        <w:rPr>
          <w:noProof/>
        </w:rPr>
        <w:t>4</w:t>
      </w:r>
      <w:r w:rsidR="00C24D5F">
        <w:rPr>
          <w:noProof/>
        </w:rPr>
        <w:fldChar w:fldCharType="end"/>
      </w:r>
      <w:bookmarkEnd w:id="102"/>
      <w:r w:rsidR="007F60EC" w:rsidRPr="00FD5E1A">
        <w:t xml:space="preserve">.  Within sites below Lock 6 pair-wise results of </w:t>
      </w:r>
      <w:proofErr w:type="spellStart"/>
      <w:r w:rsidR="007F60EC" w:rsidRPr="00FD5E1A">
        <w:t>microinvertebrate</w:t>
      </w:r>
      <w:proofErr w:type="spellEnd"/>
      <w:r w:rsidR="007F60EC" w:rsidRPr="00FD5E1A">
        <w:t xml:space="preserve"> log(x+1) abundance data amongst sampling trips, showing Monte-Carlo p-values. After B–Y method FDR correction, α = 0.01</w:t>
      </w:r>
      <w:r w:rsidR="002E45E9" w:rsidRPr="00FD5E1A">
        <w:t>3</w:t>
      </w:r>
      <w:r w:rsidR="007F60EC" w:rsidRPr="00FD5E1A">
        <w:t xml:space="preserve">7 for comparisons between </w:t>
      </w:r>
      <w:r w:rsidR="004A0772" w:rsidRPr="00FD5E1A">
        <w:t xml:space="preserve">trips </w:t>
      </w:r>
      <w:r w:rsidR="007F60EC" w:rsidRPr="00FD5E1A">
        <w:t>(2</w:t>
      </w:r>
      <w:r w:rsidR="002E45E9" w:rsidRPr="00FD5E1A">
        <w:t>1</w:t>
      </w:r>
      <w:r w:rsidR="007F60EC" w:rsidRPr="00FD5E1A">
        <w:t xml:space="preserve"> comparisons).  </w:t>
      </w:r>
      <w:proofErr w:type="spellStart"/>
      <w:r w:rsidR="00602135" w:rsidRPr="00602135">
        <w:t>n.s</w:t>
      </w:r>
      <w:proofErr w:type="spellEnd"/>
      <w:r w:rsidR="00602135" w:rsidRPr="00602135">
        <w:t>. = groups not significantly different.</w:t>
      </w:r>
      <w:bookmarkEnd w:id="103"/>
    </w:p>
    <w:tbl>
      <w:tblPr>
        <w:tblStyle w:val="TableGrid"/>
        <w:tblW w:w="4311" w:type="pct"/>
        <w:tblLayout w:type="fixed"/>
        <w:tblLook w:val="04A0" w:firstRow="1" w:lastRow="0" w:firstColumn="1" w:lastColumn="0" w:noHBand="0" w:noVBand="1"/>
      </w:tblPr>
      <w:tblGrid>
        <w:gridCol w:w="1643"/>
        <w:gridCol w:w="1019"/>
        <w:gridCol w:w="1022"/>
        <w:gridCol w:w="1024"/>
        <w:gridCol w:w="1022"/>
        <w:gridCol w:w="1019"/>
        <w:gridCol w:w="1019"/>
      </w:tblGrid>
      <w:tr w:rsidR="00A6252B" w:rsidRPr="00FD5E1A" w14:paraId="344232CE" w14:textId="77777777" w:rsidTr="008B01CD">
        <w:trPr>
          <w:trHeight w:val="340"/>
        </w:trPr>
        <w:tc>
          <w:tcPr>
            <w:tcW w:w="1057" w:type="pct"/>
            <w:vAlign w:val="center"/>
          </w:tcPr>
          <w:p w14:paraId="4EE6CCF3" w14:textId="77777777" w:rsidR="00A6252B" w:rsidRPr="00FD5E1A" w:rsidRDefault="00A6252B" w:rsidP="00397B1A">
            <w:pPr>
              <w:contextualSpacing/>
              <w:jc w:val="left"/>
              <w:rPr>
                <w:b/>
                <w:sz w:val="19"/>
                <w:szCs w:val="19"/>
                <w:lang w:eastAsia="en-AU"/>
              </w:rPr>
            </w:pPr>
            <w:r w:rsidRPr="00FD5E1A">
              <w:rPr>
                <w:b/>
                <w:sz w:val="19"/>
                <w:szCs w:val="19"/>
                <w:lang w:eastAsia="en-AU"/>
              </w:rPr>
              <w:t>Sampling trip</w:t>
            </w:r>
          </w:p>
        </w:tc>
        <w:tc>
          <w:tcPr>
            <w:tcW w:w="655" w:type="pct"/>
            <w:vAlign w:val="center"/>
          </w:tcPr>
          <w:p w14:paraId="075163F1" w14:textId="64DADF80" w:rsidR="00A6252B" w:rsidRPr="00FD5E1A" w:rsidRDefault="00A6252B" w:rsidP="00397B1A">
            <w:pPr>
              <w:contextualSpacing/>
              <w:jc w:val="left"/>
              <w:rPr>
                <w:sz w:val="19"/>
                <w:szCs w:val="19"/>
                <w:lang w:eastAsia="en-AU"/>
              </w:rPr>
            </w:pPr>
            <w:r w:rsidRPr="00FD5E1A">
              <w:rPr>
                <w:sz w:val="19"/>
                <w:szCs w:val="19"/>
                <w:lang w:eastAsia="en-AU"/>
              </w:rPr>
              <w:t>3-Oct</w:t>
            </w:r>
          </w:p>
        </w:tc>
        <w:tc>
          <w:tcPr>
            <w:tcW w:w="658" w:type="pct"/>
            <w:vAlign w:val="center"/>
          </w:tcPr>
          <w:p w14:paraId="5873D85C" w14:textId="3BBD23EB" w:rsidR="00A6252B" w:rsidRPr="00FD5E1A" w:rsidRDefault="00A6252B" w:rsidP="00397B1A">
            <w:pPr>
              <w:contextualSpacing/>
              <w:jc w:val="left"/>
              <w:rPr>
                <w:sz w:val="19"/>
                <w:szCs w:val="19"/>
                <w:lang w:eastAsia="en-AU"/>
              </w:rPr>
            </w:pPr>
            <w:r w:rsidRPr="00FD5E1A">
              <w:rPr>
                <w:sz w:val="19"/>
                <w:szCs w:val="19"/>
                <w:lang w:eastAsia="en-AU"/>
              </w:rPr>
              <w:t>16-Oct</w:t>
            </w:r>
          </w:p>
        </w:tc>
        <w:tc>
          <w:tcPr>
            <w:tcW w:w="659" w:type="pct"/>
            <w:vAlign w:val="center"/>
          </w:tcPr>
          <w:p w14:paraId="6F402A05" w14:textId="6217AFDB" w:rsidR="00A6252B" w:rsidRPr="00FD5E1A" w:rsidRDefault="00A6252B" w:rsidP="00397B1A">
            <w:pPr>
              <w:contextualSpacing/>
              <w:jc w:val="left"/>
              <w:rPr>
                <w:sz w:val="19"/>
                <w:szCs w:val="19"/>
                <w:lang w:eastAsia="en-AU"/>
              </w:rPr>
            </w:pPr>
            <w:r w:rsidRPr="00FD5E1A">
              <w:rPr>
                <w:sz w:val="19"/>
                <w:szCs w:val="19"/>
                <w:lang w:eastAsia="en-AU"/>
              </w:rPr>
              <w:t>30-Oct</w:t>
            </w:r>
          </w:p>
        </w:tc>
        <w:tc>
          <w:tcPr>
            <w:tcW w:w="658" w:type="pct"/>
            <w:vAlign w:val="center"/>
          </w:tcPr>
          <w:p w14:paraId="0B98F18A" w14:textId="41C25B52" w:rsidR="00A6252B" w:rsidRPr="00FD5E1A" w:rsidRDefault="00A6252B" w:rsidP="00397B1A">
            <w:pPr>
              <w:contextualSpacing/>
              <w:jc w:val="left"/>
              <w:rPr>
                <w:sz w:val="19"/>
                <w:szCs w:val="19"/>
                <w:lang w:eastAsia="en-AU"/>
              </w:rPr>
            </w:pPr>
            <w:r w:rsidRPr="00FD5E1A">
              <w:rPr>
                <w:sz w:val="19"/>
                <w:szCs w:val="19"/>
                <w:lang w:eastAsia="en-AU"/>
              </w:rPr>
              <w:t>13-Nov</w:t>
            </w:r>
          </w:p>
        </w:tc>
        <w:tc>
          <w:tcPr>
            <w:tcW w:w="656" w:type="pct"/>
            <w:vAlign w:val="center"/>
          </w:tcPr>
          <w:p w14:paraId="0576E805" w14:textId="58362ECE" w:rsidR="00A6252B" w:rsidRPr="00FD5E1A" w:rsidRDefault="00A6252B" w:rsidP="00397B1A">
            <w:pPr>
              <w:contextualSpacing/>
              <w:jc w:val="left"/>
              <w:rPr>
                <w:sz w:val="19"/>
                <w:szCs w:val="19"/>
                <w:lang w:eastAsia="en-AU"/>
              </w:rPr>
            </w:pPr>
            <w:r w:rsidRPr="00FD5E1A">
              <w:rPr>
                <w:sz w:val="19"/>
                <w:szCs w:val="19"/>
                <w:lang w:eastAsia="en-AU"/>
              </w:rPr>
              <w:t>27-Nov</w:t>
            </w:r>
          </w:p>
        </w:tc>
        <w:tc>
          <w:tcPr>
            <w:tcW w:w="656" w:type="pct"/>
            <w:vAlign w:val="center"/>
          </w:tcPr>
          <w:p w14:paraId="3DAFB3BA" w14:textId="31AE82C2" w:rsidR="00A6252B" w:rsidRPr="00FD5E1A" w:rsidRDefault="00A6252B" w:rsidP="00397B1A">
            <w:pPr>
              <w:contextualSpacing/>
              <w:jc w:val="left"/>
              <w:rPr>
                <w:sz w:val="19"/>
                <w:szCs w:val="19"/>
                <w:lang w:eastAsia="en-AU"/>
              </w:rPr>
            </w:pPr>
            <w:r w:rsidRPr="00FD5E1A">
              <w:rPr>
                <w:sz w:val="19"/>
                <w:szCs w:val="19"/>
                <w:lang w:eastAsia="en-AU"/>
              </w:rPr>
              <w:t>11-Dec</w:t>
            </w:r>
          </w:p>
        </w:tc>
      </w:tr>
      <w:tr w:rsidR="00A6252B" w:rsidRPr="00FD5E1A" w14:paraId="751AC159" w14:textId="77777777" w:rsidTr="008B01CD">
        <w:trPr>
          <w:trHeight w:val="340"/>
        </w:trPr>
        <w:tc>
          <w:tcPr>
            <w:tcW w:w="1057" w:type="pct"/>
          </w:tcPr>
          <w:p w14:paraId="6AA3D795" w14:textId="0EDB11DD" w:rsidR="00A6252B" w:rsidRPr="00FD5E1A" w:rsidRDefault="00A6252B" w:rsidP="00397B1A">
            <w:pPr>
              <w:contextualSpacing/>
              <w:rPr>
                <w:sz w:val="19"/>
                <w:szCs w:val="19"/>
                <w:lang w:eastAsia="en-AU"/>
              </w:rPr>
            </w:pPr>
            <w:r w:rsidRPr="00FD5E1A">
              <w:rPr>
                <w:sz w:val="19"/>
                <w:szCs w:val="19"/>
                <w:lang w:eastAsia="en-AU"/>
              </w:rPr>
              <w:t>16-Oct</w:t>
            </w:r>
          </w:p>
        </w:tc>
        <w:tc>
          <w:tcPr>
            <w:tcW w:w="655" w:type="pct"/>
          </w:tcPr>
          <w:p w14:paraId="2A926BA9" w14:textId="05490668" w:rsidR="00A6252B" w:rsidRPr="00FD5E1A" w:rsidRDefault="00602135" w:rsidP="008B01CD">
            <w:pPr>
              <w:contextualSpacing/>
              <w:jc w:val="center"/>
              <w:rPr>
                <w:sz w:val="19"/>
                <w:szCs w:val="19"/>
                <w:lang w:eastAsia="en-AU"/>
              </w:rPr>
            </w:pPr>
            <w:proofErr w:type="spellStart"/>
            <w:r>
              <w:rPr>
                <w:sz w:val="19"/>
                <w:szCs w:val="19"/>
                <w:lang w:eastAsia="en-AU"/>
              </w:rPr>
              <w:t>n.s</w:t>
            </w:r>
            <w:proofErr w:type="spellEnd"/>
            <w:r>
              <w:rPr>
                <w:sz w:val="19"/>
                <w:szCs w:val="19"/>
                <w:lang w:eastAsia="en-AU"/>
              </w:rPr>
              <w:t>.</w:t>
            </w:r>
          </w:p>
        </w:tc>
        <w:tc>
          <w:tcPr>
            <w:tcW w:w="658" w:type="pct"/>
          </w:tcPr>
          <w:p w14:paraId="4E3907E3" w14:textId="77777777" w:rsidR="00A6252B" w:rsidRPr="00FD5E1A" w:rsidRDefault="00A6252B" w:rsidP="008B01CD">
            <w:pPr>
              <w:contextualSpacing/>
              <w:jc w:val="center"/>
              <w:rPr>
                <w:sz w:val="19"/>
                <w:szCs w:val="19"/>
                <w:lang w:eastAsia="en-AU"/>
              </w:rPr>
            </w:pPr>
          </w:p>
        </w:tc>
        <w:tc>
          <w:tcPr>
            <w:tcW w:w="659" w:type="pct"/>
          </w:tcPr>
          <w:p w14:paraId="7CF072F7" w14:textId="77777777" w:rsidR="00A6252B" w:rsidRPr="00FD5E1A" w:rsidRDefault="00A6252B" w:rsidP="008B01CD">
            <w:pPr>
              <w:contextualSpacing/>
              <w:jc w:val="center"/>
              <w:rPr>
                <w:sz w:val="19"/>
                <w:szCs w:val="19"/>
                <w:lang w:eastAsia="en-AU"/>
              </w:rPr>
            </w:pPr>
          </w:p>
        </w:tc>
        <w:tc>
          <w:tcPr>
            <w:tcW w:w="658" w:type="pct"/>
          </w:tcPr>
          <w:p w14:paraId="2F777653" w14:textId="77777777" w:rsidR="00A6252B" w:rsidRPr="00FD5E1A" w:rsidRDefault="00A6252B" w:rsidP="008B01CD">
            <w:pPr>
              <w:contextualSpacing/>
              <w:jc w:val="center"/>
              <w:rPr>
                <w:sz w:val="19"/>
                <w:szCs w:val="19"/>
                <w:lang w:eastAsia="en-AU"/>
              </w:rPr>
            </w:pPr>
          </w:p>
        </w:tc>
        <w:tc>
          <w:tcPr>
            <w:tcW w:w="656" w:type="pct"/>
          </w:tcPr>
          <w:p w14:paraId="15032D17" w14:textId="77777777" w:rsidR="00A6252B" w:rsidRPr="00FD5E1A" w:rsidRDefault="00A6252B" w:rsidP="008B01CD">
            <w:pPr>
              <w:contextualSpacing/>
              <w:jc w:val="center"/>
              <w:rPr>
                <w:sz w:val="19"/>
                <w:szCs w:val="19"/>
                <w:lang w:eastAsia="en-AU"/>
              </w:rPr>
            </w:pPr>
          </w:p>
        </w:tc>
        <w:tc>
          <w:tcPr>
            <w:tcW w:w="656" w:type="pct"/>
          </w:tcPr>
          <w:p w14:paraId="35E58427" w14:textId="77777777" w:rsidR="00A6252B" w:rsidRPr="00FD5E1A" w:rsidRDefault="00A6252B" w:rsidP="008B01CD">
            <w:pPr>
              <w:contextualSpacing/>
              <w:jc w:val="center"/>
              <w:rPr>
                <w:sz w:val="19"/>
                <w:szCs w:val="19"/>
                <w:lang w:eastAsia="en-AU"/>
              </w:rPr>
            </w:pPr>
          </w:p>
        </w:tc>
      </w:tr>
      <w:tr w:rsidR="00A6252B" w:rsidRPr="00FD5E1A" w14:paraId="03060BA1" w14:textId="77777777" w:rsidTr="008B01CD">
        <w:trPr>
          <w:trHeight w:val="340"/>
        </w:trPr>
        <w:tc>
          <w:tcPr>
            <w:tcW w:w="1057" w:type="pct"/>
          </w:tcPr>
          <w:p w14:paraId="1E785C29" w14:textId="5D878352" w:rsidR="00A6252B" w:rsidRPr="00FD5E1A" w:rsidRDefault="00A6252B" w:rsidP="00397B1A">
            <w:pPr>
              <w:contextualSpacing/>
              <w:rPr>
                <w:sz w:val="19"/>
                <w:szCs w:val="19"/>
                <w:lang w:eastAsia="en-AU"/>
              </w:rPr>
            </w:pPr>
            <w:r w:rsidRPr="00FD5E1A">
              <w:rPr>
                <w:sz w:val="19"/>
                <w:szCs w:val="19"/>
                <w:lang w:eastAsia="en-AU"/>
              </w:rPr>
              <w:t>30-Oct</w:t>
            </w:r>
          </w:p>
        </w:tc>
        <w:tc>
          <w:tcPr>
            <w:tcW w:w="655" w:type="pct"/>
          </w:tcPr>
          <w:p w14:paraId="0A7448DF" w14:textId="32C5BBD4" w:rsidR="00A6252B" w:rsidRPr="00FD5E1A" w:rsidRDefault="006A636F" w:rsidP="008B01CD">
            <w:pPr>
              <w:contextualSpacing/>
              <w:jc w:val="center"/>
              <w:rPr>
                <w:sz w:val="19"/>
                <w:szCs w:val="19"/>
                <w:lang w:eastAsia="en-AU"/>
              </w:rPr>
            </w:pPr>
            <w:r w:rsidRPr="00FD5E1A">
              <w:rPr>
                <w:sz w:val="19"/>
                <w:szCs w:val="19"/>
                <w:lang w:eastAsia="en-AU"/>
              </w:rPr>
              <w:t>0.0118</w:t>
            </w:r>
          </w:p>
        </w:tc>
        <w:tc>
          <w:tcPr>
            <w:tcW w:w="658" w:type="pct"/>
          </w:tcPr>
          <w:p w14:paraId="2A1C3A6D" w14:textId="66C38217" w:rsidR="00A6252B" w:rsidRPr="00FD5E1A" w:rsidRDefault="006A636F" w:rsidP="008B01CD">
            <w:pPr>
              <w:contextualSpacing/>
              <w:jc w:val="center"/>
              <w:rPr>
                <w:sz w:val="19"/>
                <w:szCs w:val="19"/>
                <w:lang w:eastAsia="en-AU"/>
              </w:rPr>
            </w:pPr>
            <w:r w:rsidRPr="00FD5E1A">
              <w:rPr>
                <w:sz w:val="19"/>
                <w:szCs w:val="19"/>
                <w:lang w:eastAsia="en-AU"/>
              </w:rPr>
              <w:t>0.0135</w:t>
            </w:r>
          </w:p>
        </w:tc>
        <w:tc>
          <w:tcPr>
            <w:tcW w:w="659" w:type="pct"/>
          </w:tcPr>
          <w:p w14:paraId="17FA2FE8" w14:textId="77777777" w:rsidR="00A6252B" w:rsidRPr="00FD5E1A" w:rsidRDefault="00A6252B" w:rsidP="008B01CD">
            <w:pPr>
              <w:contextualSpacing/>
              <w:jc w:val="center"/>
              <w:rPr>
                <w:sz w:val="19"/>
                <w:szCs w:val="19"/>
                <w:lang w:eastAsia="en-AU"/>
              </w:rPr>
            </w:pPr>
          </w:p>
        </w:tc>
        <w:tc>
          <w:tcPr>
            <w:tcW w:w="658" w:type="pct"/>
          </w:tcPr>
          <w:p w14:paraId="740C959E" w14:textId="77777777" w:rsidR="00A6252B" w:rsidRPr="00FD5E1A" w:rsidRDefault="00A6252B" w:rsidP="008B01CD">
            <w:pPr>
              <w:contextualSpacing/>
              <w:jc w:val="center"/>
              <w:rPr>
                <w:sz w:val="19"/>
                <w:szCs w:val="19"/>
                <w:lang w:eastAsia="en-AU"/>
              </w:rPr>
            </w:pPr>
          </w:p>
        </w:tc>
        <w:tc>
          <w:tcPr>
            <w:tcW w:w="656" w:type="pct"/>
          </w:tcPr>
          <w:p w14:paraId="21D4D366" w14:textId="77777777" w:rsidR="00A6252B" w:rsidRPr="00FD5E1A" w:rsidRDefault="00A6252B" w:rsidP="008B01CD">
            <w:pPr>
              <w:contextualSpacing/>
              <w:jc w:val="center"/>
              <w:rPr>
                <w:sz w:val="19"/>
                <w:szCs w:val="19"/>
                <w:lang w:eastAsia="en-AU"/>
              </w:rPr>
            </w:pPr>
          </w:p>
        </w:tc>
        <w:tc>
          <w:tcPr>
            <w:tcW w:w="656" w:type="pct"/>
          </w:tcPr>
          <w:p w14:paraId="7CBEB369" w14:textId="77777777" w:rsidR="00A6252B" w:rsidRPr="00FD5E1A" w:rsidRDefault="00A6252B" w:rsidP="008B01CD">
            <w:pPr>
              <w:contextualSpacing/>
              <w:jc w:val="center"/>
              <w:rPr>
                <w:sz w:val="19"/>
                <w:szCs w:val="19"/>
                <w:lang w:eastAsia="en-AU"/>
              </w:rPr>
            </w:pPr>
          </w:p>
        </w:tc>
      </w:tr>
      <w:tr w:rsidR="00A6252B" w:rsidRPr="00FD5E1A" w14:paraId="27461A70" w14:textId="77777777" w:rsidTr="008B01CD">
        <w:trPr>
          <w:trHeight w:val="340"/>
        </w:trPr>
        <w:tc>
          <w:tcPr>
            <w:tcW w:w="1057" w:type="pct"/>
          </w:tcPr>
          <w:p w14:paraId="19F8D7FD" w14:textId="75629088" w:rsidR="00A6252B" w:rsidRPr="00FD5E1A" w:rsidRDefault="006A636F" w:rsidP="00397B1A">
            <w:pPr>
              <w:contextualSpacing/>
              <w:rPr>
                <w:sz w:val="19"/>
                <w:szCs w:val="19"/>
                <w:lang w:eastAsia="en-AU"/>
              </w:rPr>
            </w:pPr>
            <w:r w:rsidRPr="00FD5E1A">
              <w:rPr>
                <w:sz w:val="19"/>
                <w:szCs w:val="19"/>
                <w:lang w:eastAsia="en-AU"/>
              </w:rPr>
              <w:t>13</w:t>
            </w:r>
            <w:r w:rsidR="00A6252B" w:rsidRPr="00FD5E1A">
              <w:rPr>
                <w:sz w:val="19"/>
                <w:szCs w:val="19"/>
                <w:lang w:eastAsia="en-AU"/>
              </w:rPr>
              <w:t>-Nov</w:t>
            </w:r>
          </w:p>
        </w:tc>
        <w:tc>
          <w:tcPr>
            <w:tcW w:w="655" w:type="pct"/>
          </w:tcPr>
          <w:p w14:paraId="7A82B6BD" w14:textId="614FABFD" w:rsidR="00A6252B" w:rsidRPr="00FD5E1A" w:rsidRDefault="006A636F" w:rsidP="008B01CD">
            <w:pPr>
              <w:contextualSpacing/>
              <w:jc w:val="center"/>
              <w:rPr>
                <w:sz w:val="19"/>
                <w:szCs w:val="19"/>
                <w:lang w:eastAsia="en-AU"/>
              </w:rPr>
            </w:pPr>
            <w:r w:rsidRPr="00FD5E1A">
              <w:rPr>
                <w:sz w:val="19"/>
                <w:szCs w:val="19"/>
                <w:lang w:eastAsia="en-AU"/>
              </w:rPr>
              <w:t>0.0095</w:t>
            </w:r>
          </w:p>
        </w:tc>
        <w:tc>
          <w:tcPr>
            <w:tcW w:w="658" w:type="pct"/>
          </w:tcPr>
          <w:p w14:paraId="03A9597D" w14:textId="4885E90B"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9" w:type="pct"/>
          </w:tcPr>
          <w:p w14:paraId="12DAC862" w14:textId="544A268F"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6E462560" w14:textId="77777777" w:rsidR="00A6252B" w:rsidRPr="00FD5E1A" w:rsidRDefault="00A6252B" w:rsidP="008B01CD">
            <w:pPr>
              <w:contextualSpacing/>
              <w:jc w:val="center"/>
              <w:rPr>
                <w:sz w:val="19"/>
                <w:szCs w:val="19"/>
                <w:lang w:eastAsia="en-AU"/>
              </w:rPr>
            </w:pPr>
          </w:p>
        </w:tc>
        <w:tc>
          <w:tcPr>
            <w:tcW w:w="656" w:type="pct"/>
          </w:tcPr>
          <w:p w14:paraId="1414C28C" w14:textId="77777777" w:rsidR="00A6252B" w:rsidRPr="00FD5E1A" w:rsidRDefault="00A6252B" w:rsidP="008B01CD">
            <w:pPr>
              <w:contextualSpacing/>
              <w:jc w:val="center"/>
              <w:rPr>
                <w:sz w:val="19"/>
                <w:szCs w:val="19"/>
                <w:lang w:eastAsia="en-AU"/>
              </w:rPr>
            </w:pPr>
          </w:p>
        </w:tc>
        <w:tc>
          <w:tcPr>
            <w:tcW w:w="656" w:type="pct"/>
          </w:tcPr>
          <w:p w14:paraId="7B783345" w14:textId="77777777" w:rsidR="00A6252B" w:rsidRPr="00FD5E1A" w:rsidRDefault="00A6252B" w:rsidP="008B01CD">
            <w:pPr>
              <w:contextualSpacing/>
              <w:jc w:val="center"/>
              <w:rPr>
                <w:sz w:val="19"/>
                <w:szCs w:val="19"/>
                <w:lang w:eastAsia="en-AU"/>
              </w:rPr>
            </w:pPr>
          </w:p>
        </w:tc>
      </w:tr>
      <w:tr w:rsidR="00A6252B" w:rsidRPr="00FD5E1A" w14:paraId="0D1B6179" w14:textId="77777777" w:rsidTr="008B01CD">
        <w:trPr>
          <w:trHeight w:val="340"/>
        </w:trPr>
        <w:tc>
          <w:tcPr>
            <w:tcW w:w="1057" w:type="pct"/>
          </w:tcPr>
          <w:p w14:paraId="4770F2E2" w14:textId="3BB61471" w:rsidR="00A6252B" w:rsidRPr="00FD5E1A" w:rsidRDefault="00A6252B" w:rsidP="00397B1A">
            <w:pPr>
              <w:contextualSpacing/>
              <w:rPr>
                <w:sz w:val="19"/>
                <w:szCs w:val="19"/>
                <w:lang w:eastAsia="en-AU"/>
              </w:rPr>
            </w:pPr>
            <w:r w:rsidRPr="00FD5E1A">
              <w:rPr>
                <w:sz w:val="19"/>
                <w:szCs w:val="19"/>
                <w:lang w:eastAsia="en-AU"/>
              </w:rPr>
              <w:t>27-Nov</w:t>
            </w:r>
          </w:p>
        </w:tc>
        <w:tc>
          <w:tcPr>
            <w:tcW w:w="655" w:type="pct"/>
          </w:tcPr>
          <w:p w14:paraId="5322AAC8" w14:textId="533AFA62" w:rsidR="00A6252B" w:rsidRPr="00FD5E1A" w:rsidRDefault="006A636F" w:rsidP="008B01CD">
            <w:pPr>
              <w:contextualSpacing/>
              <w:jc w:val="center"/>
              <w:rPr>
                <w:sz w:val="19"/>
                <w:szCs w:val="19"/>
                <w:lang w:eastAsia="en-AU"/>
              </w:rPr>
            </w:pPr>
            <w:r w:rsidRPr="00FD5E1A">
              <w:rPr>
                <w:sz w:val="19"/>
                <w:szCs w:val="19"/>
                <w:lang w:eastAsia="en-AU"/>
              </w:rPr>
              <w:t>0.0049</w:t>
            </w:r>
          </w:p>
        </w:tc>
        <w:tc>
          <w:tcPr>
            <w:tcW w:w="658" w:type="pct"/>
          </w:tcPr>
          <w:p w14:paraId="73FE9CF6" w14:textId="18A45872" w:rsidR="00A6252B" w:rsidRPr="00FD5E1A" w:rsidRDefault="006A636F" w:rsidP="008B01CD">
            <w:pPr>
              <w:contextualSpacing/>
              <w:jc w:val="center"/>
              <w:rPr>
                <w:sz w:val="19"/>
                <w:szCs w:val="19"/>
                <w:lang w:eastAsia="en-AU"/>
              </w:rPr>
            </w:pPr>
            <w:r w:rsidRPr="00FD5E1A">
              <w:rPr>
                <w:sz w:val="19"/>
                <w:szCs w:val="19"/>
                <w:lang w:eastAsia="en-AU"/>
              </w:rPr>
              <w:t>0.084</w:t>
            </w:r>
          </w:p>
        </w:tc>
        <w:tc>
          <w:tcPr>
            <w:tcW w:w="659" w:type="pct"/>
          </w:tcPr>
          <w:p w14:paraId="09D86F33" w14:textId="73E1D4E5"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4F2EA54F" w14:textId="39B139F8" w:rsidR="00A6252B" w:rsidRPr="00FD5E1A" w:rsidRDefault="00602135" w:rsidP="008B01CD">
            <w:pPr>
              <w:contextualSpacing/>
              <w:jc w:val="center"/>
              <w:rPr>
                <w:sz w:val="19"/>
                <w:szCs w:val="19"/>
                <w:lang w:eastAsia="en-AU"/>
              </w:rPr>
            </w:pPr>
            <w:proofErr w:type="spellStart"/>
            <w:r>
              <w:rPr>
                <w:sz w:val="19"/>
                <w:szCs w:val="19"/>
                <w:lang w:eastAsia="en-AU"/>
              </w:rPr>
              <w:t>n.s</w:t>
            </w:r>
            <w:proofErr w:type="spellEnd"/>
            <w:r>
              <w:rPr>
                <w:sz w:val="19"/>
                <w:szCs w:val="19"/>
                <w:lang w:eastAsia="en-AU"/>
              </w:rPr>
              <w:t>.</w:t>
            </w:r>
          </w:p>
        </w:tc>
        <w:tc>
          <w:tcPr>
            <w:tcW w:w="656" w:type="pct"/>
          </w:tcPr>
          <w:p w14:paraId="4B88A0DD" w14:textId="77777777" w:rsidR="00A6252B" w:rsidRPr="00FD5E1A" w:rsidRDefault="00A6252B" w:rsidP="008B01CD">
            <w:pPr>
              <w:contextualSpacing/>
              <w:jc w:val="center"/>
              <w:rPr>
                <w:sz w:val="19"/>
                <w:szCs w:val="19"/>
                <w:lang w:eastAsia="en-AU"/>
              </w:rPr>
            </w:pPr>
          </w:p>
        </w:tc>
        <w:tc>
          <w:tcPr>
            <w:tcW w:w="656" w:type="pct"/>
          </w:tcPr>
          <w:p w14:paraId="53901DF8" w14:textId="77777777" w:rsidR="00A6252B" w:rsidRPr="00FD5E1A" w:rsidRDefault="00A6252B" w:rsidP="008B01CD">
            <w:pPr>
              <w:contextualSpacing/>
              <w:jc w:val="center"/>
              <w:rPr>
                <w:sz w:val="19"/>
                <w:szCs w:val="19"/>
                <w:lang w:eastAsia="en-AU"/>
              </w:rPr>
            </w:pPr>
          </w:p>
        </w:tc>
      </w:tr>
      <w:tr w:rsidR="00A6252B" w:rsidRPr="00FD5E1A" w14:paraId="58D3F9C8" w14:textId="77777777" w:rsidTr="008B01CD">
        <w:trPr>
          <w:trHeight w:val="340"/>
        </w:trPr>
        <w:tc>
          <w:tcPr>
            <w:tcW w:w="1057" w:type="pct"/>
            <w:tcBorders>
              <w:bottom w:val="single" w:sz="4" w:space="0" w:color="auto"/>
            </w:tcBorders>
          </w:tcPr>
          <w:p w14:paraId="6E77240A" w14:textId="5F09C4C5" w:rsidR="00A6252B" w:rsidRPr="00FD5E1A" w:rsidRDefault="00A6252B" w:rsidP="00397B1A">
            <w:pPr>
              <w:contextualSpacing/>
              <w:rPr>
                <w:sz w:val="19"/>
                <w:szCs w:val="19"/>
                <w:lang w:eastAsia="en-AU"/>
              </w:rPr>
            </w:pPr>
            <w:r w:rsidRPr="00FD5E1A">
              <w:rPr>
                <w:sz w:val="19"/>
                <w:szCs w:val="19"/>
                <w:lang w:eastAsia="en-AU"/>
              </w:rPr>
              <w:t>11-Dec</w:t>
            </w:r>
          </w:p>
        </w:tc>
        <w:tc>
          <w:tcPr>
            <w:tcW w:w="655" w:type="pct"/>
            <w:tcBorders>
              <w:bottom w:val="single" w:sz="4" w:space="0" w:color="auto"/>
            </w:tcBorders>
          </w:tcPr>
          <w:p w14:paraId="6BAE7F9A" w14:textId="14CEA611" w:rsidR="00A6252B" w:rsidRPr="00FD5E1A" w:rsidRDefault="006A636F" w:rsidP="008B01CD">
            <w:pPr>
              <w:contextualSpacing/>
              <w:jc w:val="center"/>
              <w:rPr>
                <w:sz w:val="19"/>
                <w:szCs w:val="19"/>
                <w:lang w:eastAsia="en-AU"/>
              </w:rPr>
            </w:pPr>
            <w:r w:rsidRPr="00FD5E1A">
              <w:rPr>
                <w:sz w:val="19"/>
                <w:szCs w:val="19"/>
                <w:lang w:eastAsia="en-AU"/>
              </w:rPr>
              <w:t>0.0032</w:t>
            </w:r>
          </w:p>
        </w:tc>
        <w:tc>
          <w:tcPr>
            <w:tcW w:w="658" w:type="pct"/>
            <w:tcBorders>
              <w:bottom w:val="single" w:sz="4" w:space="0" w:color="auto"/>
            </w:tcBorders>
          </w:tcPr>
          <w:p w14:paraId="20622D69" w14:textId="56C58E40" w:rsidR="00A6252B" w:rsidRPr="00FD5E1A" w:rsidRDefault="006A636F" w:rsidP="008B01CD">
            <w:pPr>
              <w:contextualSpacing/>
              <w:jc w:val="center"/>
              <w:rPr>
                <w:sz w:val="19"/>
                <w:szCs w:val="19"/>
                <w:lang w:eastAsia="en-AU"/>
              </w:rPr>
            </w:pPr>
            <w:r w:rsidRPr="00FD5E1A">
              <w:rPr>
                <w:sz w:val="19"/>
                <w:szCs w:val="19"/>
                <w:lang w:eastAsia="en-AU"/>
              </w:rPr>
              <w:t>0.0083</w:t>
            </w:r>
          </w:p>
        </w:tc>
        <w:tc>
          <w:tcPr>
            <w:tcW w:w="659" w:type="pct"/>
            <w:tcBorders>
              <w:bottom w:val="single" w:sz="4" w:space="0" w:color="auto"/>
            </w:tcBorders>
          </w:tcPr>
          <w:p w14:paraId="7174CF5C" w14:textId="73EF104D" w:rsidR="00A6252B" w:rsidRPr="00FD5E1A" w:rsidRDefault="006A636F" w:rsidP="008B01CD">
            <w:pPr>
              <w:contextualSpacing/>
              <w:jc w:val="center"/>
              <w:rPr>
                <w:sz w:val="19"/>
                <w:szCs w:val="19"/>
                <w:lang w:eastAsia="en-AU"/>
              </w:rPr>
            </w:pPr>
            <w:r w:rsidRPr="00FD5E1A">
              <w:rPr>
                <w:sz w:val="19"/>
                <w:szCs w:val="19"/>
                <w:lang w:eastAsia="en-AU"/>
              </w:rPr>
              <w:t>0.0093</w:t>
            </w:r>
          </w:p>
        </w:tc>
        <w:tc>
          <w:tcPr>
            <w:tcW w:w="658" w:type="pct"/>
            <w:tcBorders>
              <w:bottom w:val="single" w:sz="4" w:space="0" w:color="auto"/>
            </w:tcBorders>
          </w:tcPr>
          <w:p w14:paraId="294401CC" w14:textId="35515F1F" w:rsidR="00A6252B" w:rsidRPr="00FD5E1A" w:rsidRDefault="006A636F" w:rsidP="008B01CD">
            <w:pPr>
              <w:contextualSpacing/>
              <w:jc w:val="center"/>
              <w:rPr>
                <w:sz w:val="19"/>
                <w:szCs w:val="19"/>
                <w:lang w:eastAsia="en-AU"/>
              </w:rPr>
            </w:pPr>
            <w:r w:rsidRPr="00FD5E1A">
              <w:rPr>
                <w:sz w:val="19"/>
                <w:szCs w:val="19"/>
                <w:lang w:eastAsia="en-AU"/>
              </w:rPr>
              <w:t>0.0094</w:t>
            </w:r>
          </w:p>
        </w:tc>
        <w:tc>
          <w:tcPr>
            <w:tcW w:w="656" w:type="pct"/>
            <w:tcBorders>
              <w:bottom w:val="single" w:sz="4" w:space="0" w:color="auto"/>
            </w:tcBorders>
          </w:tcPr>
          <w:p w14:paraId="3105AEE0" w14:textId="0DBAF990"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6" w:type="pct"/>
            <w:tcBorders>
              <w:bottom w:val="single" w:sz="4" w:space="0" w:color="auto"/>
            </w:tcBorders>
          </w:tcPr>
          <w:p w14:paraId="421290F4" w14:textId="77777777" w:rsidR="00A6252B" w:rsidRPr="00FD5E1A" w:rsidRDefault="00A6252B" w:rsidP="008B01CD">
            <w:pPr>
              <w:contextualSpacing/>
              <w:jc w:val="center"/>
              <w:rPr>
                <w:sz w:val="19"/>
                <w:szCs w:val="19"/>
                <w:lang w:eastAsia="en-AU"/>
              </w:rPr>
            </w:pPr>
          </w:p>
        </w:tc>
      </w:tr>
      <w:tr w:rsidR="00A6252B" w:rsidRPr="00555A65" w14:paraId="0E7D9775" w14:textId="77777777" w:rsidTr="008B01CD">
        <w:trPr>
          <w:trHeight w:val="340"/>
        </w:trPr>
        <w:tc>
          <w:tcPr>
            <w:tcW w:w="1057" w:type="pct"/>
            <w:tcBorders>
              <w:bottom w:val="single" w:sz="4" w:space="0" w:color="auto"/>
            </w:tcBorders>
          </w:tcPr>
          <w:p w14:paraId="57225DAC" w14:textId="26413DC1" w:rsidR="00A6252B" w:rsidRPr="00FD5E1A" w:rsidRDefault="00A6252B" w:rsidP="006A636F">
            <w:pPr>
              <w:contextualSpacing/>
              <w:rPr>
                <w:sz w:val="19"/>
                <w:szCs w:val="19"/>
                <w:lang w:eastAsia="en-AU"/>
              </w:rPr>
            </w:pPr>
            <w:r w:rsidRPr="00FD5E1A">
              <w:rPr>
                <w:sz w:val="19"/>
                <w:szCs w:val="19"/>
                <w:lang w:eastAsia="en-AU"/>
              </w:rPr>
              <w:t>3-Jan</w:t>
            </w:r>
          </w:p>
        </w:tc>
        <w:tc>
          <w:tcPr>
            <w:tcW w:w="655" w:type="pct"/>
            <w:tcBorders>
              <w:bottom w:val="single" w:sz="4" w:space="0" w:color="auto"/>
            </w:tcBorders>
          </w:tcPr>
          <w:p w14:paraId="5C707E87" w14:textId="2FEADEFE" w:rsidR="00A6252B" w:rsidRPr="00FD5E1A" w:rsidRDefault="006A636F" w:rsidP="008B01CD">
            <w:pPr>
              <w:contextualSpacing/>
              <w:jc w:val="center"/>
              <w:rPr>
                <w:sz w:val="19"/>
                <w:szCs w:val="19"/>
                <w:lang w:eastAsia="en-AU"/>
              </w:rPr>
            </w:pPr>
            <w:r w:rsidRPr="00FD5E1A">
              <w:rPr>
                <w:sz w:val="19"/>
                <w:szCs w:val="19"/>
                <w:lang w:eastAsia="en-AU"/>
              </w:rPr>
              <w:t>0.0026</w:t>
            </w:r>
          </w:p>
        </w:tc>
        <w:tc>
          <w:tcPr>
            <w:tcW w:w="658" w:type="pct"/>
            <w:tcBorders>
              <w:bottom w:val="single" w:sz="4" w:space="0" w:color="auto"/>
            </w:tcBorders>
          </w:tcPr>
          <w:p w14:paraId="62B2E239" w14:textId="607993DB" w:rsidR="00A6252B" w:rsidRPr="00FD5E1A" w:rsidRDefault="006A636F" w:rsidP="008B01CD">
            <w:pPr>
              <w:contextualSpacing/>
              <w:jc w:val="center"/>
              <w:rPr>
                <w:sz w:val="19"/>
                <w:szCs w:val="19"/>
                <w:lang w:eastAsia="en-AU"/>
              </w:rPr>
            </w:pPr>
            <w:r w:rsidRPr="00FD5E1A">
              <w:rPr>
                <w:sz w:val="19"/>
                <w:szCs w:val="19"/>
                <w:lang w:eastAsia="en-AU"/>
              </w:rPr>
              <w:t>0.0045</w:t>
            </w:r>
          </w:p>
        </w:tc>
        <w:tc>
          <w:tcPr>
            <w:tcW w:w="659" w:type="pct"/>
            <w:tcBorders>
              <w:bottom w:val="single" w:sz="4" w:space="0" w:color="auto"/>
            </w:tcBorders>
          </w:tcPr>
          <w:p w14:paraId="039D951A" w14:textId="332A33BE" w:rsidR="00A6252B" w:rsidRPr="00FD5E1A" w:rsidRDefault="006A636F" w:rsidP="008B01CD">
            <w:pPr>
              <w:contextualSpacing/>
              <w:jc w:val="center"/>
              <w:rPr>
                <w:sz w:val="19"/>
                <w:szCs w:val="19"/>
                <w:lang w:eastAsia="en-AU"/>
              </w:rPr>
            </w:pPr>
            <w:r w:rsidRPr="00FD5E1A">
              <w:rPr>
                <w:sz w:val="19"/>
                <w:szCs w:val="19"/>
                <w:lang w:eastAsia="en-AU"/>
              </w:rPr>
              <w:t>0.0083</w:t>
            </w:r>
          </w:p>
        </w:tc>
        <w:tc>
          <w:tcPr>
            <w:tcW w:w="658" w:type="pct"/>
            <w:tcBorders>
              <w:bottom w:val="single" w:sz="4" w:space="0" w:color="auto"/>
            </w:tcBorders>
          </w:tcPr>
          <w:p w14:paraId="4F6DCB9A" w14:textId="750FCB2C" w:rsidR="00A6252B" w:rsidRPr="00FD5E1A" w:rsidRDefault="006A636F" w:rsidP="008B01CD">
            <w:pPr>
              <w:contextualSpacing/>
              <w:jc w:val="center"/>
              <w:rPr>
                <w:sz w:val="19"/>
                <w:szCs w:val="19"/>
                <w:lang w:eastAsia="en-AU"/>
              </w:rPr>
            </w:pPr>
            <w:r w:rsidRPr="00FD5E1A">
              <w:rPr>
                <w:sz w:val="19"/>
                <w:szCs w:val="19"/>
                <w:lang w:eastAsia="en-AU"/>
              </w:rPr>
              <w:t>0.0043</w:t>
            </w:r>
          </w:p>
        </w:tc>
        <w:tc>
          <w:tcPr>
            <w:tcW w:w="656" w:type="pct"/>
            <w:tcBorders>
              <w:bottom w:val="single" w:sz="4" w:space="0" w:color="auto"/>
            </w:tcBorders>
          </w:tcPr>
          <w:p w14:paraId="4228C5E3" w14:textId="79F25E4D"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6" w:type="pct"/>
            <w:tcBorders>
              <w:bottom w:val="single" w:sz="4" w:space="0" w:color="auto"/>
            </w:tcBorders>
          </w:tcPr>
          <w:p w14:paraId="313C615E" w14:textId="6218B1F9" w:rsidR="00A6252B"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r>
    </w:tbl>
    <w:p w14:paraId="54BE1821" w14:textId="23128F37" w:rsidR="007F60EC" w:rsidRPr="00F01413" w:rsidRDefault="007F60EC" w:rsidP="007F60EC">
      <w:r w:rsidRPr="009E7330">
        <w:lastRenderedPageBreak/>
        <w:t xml:space="preserve"> </w:t>
      </w:r>
      <w:r w:rsidRPr="00D31BF6">
        <w:t xml:space="preserve"> </w:t>
      </w:r>
      <w:r w:rsidRPr="00A414AB">
        <w:t xml:space="preserve"> </w:t>
      </w:r>
      <w:r w:rsidR="0007443D" w:rsidRPr="00B1189E">
        <w:rPr>
          <w:noProof/>
          <w:lang w:eastAsia="en-AU"/>
        </w:rPr>
        <w:drawing>
          <wp:inline distT="0" distB="0" distL="0" distR="0" wp14:anchorId="1A0CFA43" wp14:editId="7EE9A88A">
            <wp:extent cx="5580000" cy="3327302"/>
            <wp:effectExtent l="0" t="0" r="190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580000" cy="3327302"/>
                    </a:xfrm>
                    <a:prstGeom prst="rect">
                      <a:avLst/>
                    </a:prstGeom>
                    <a:noFill/>
                    <a:ln>
                      <a:noFill/>
                    </a:ln>
                  </pic:spPr>
                </pic:pic>
              </a:graphicData>
            </a:graphic>
          </wp:inline>
        </w:drawing>
      </w:r>
    </w:p>
    <w:p w14:paraId="1BB07BD0" w14:textId="15E1ED60" w:rsidR="007F60EC" w:rsidRPr="00907D3C" w:rsidRDefault="009E700E" w:rsidP="009E700E">
      <w:pPr>
        <w:pStyle w:val="Caption"/>
      </w:pPr>
      <w:bookmarkStart w:id="104" w:name="_Ref530666434"/>
      <w:bookmarkStart w:id="105" w:name="_Toc3558371"/>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20</w:t>
      </w:r>
      <w:r w:rsidR="004B429C">
        <w:rPr>
          <w:noProof/>
        </w:rPr>
        <w:fldChar w:fldCharType="end"/>
      </w:r>
      <w:bookmarkEnd w:id="104"/>
      <w:r w:rsidR="007F60EC">
        <w:t>.</w:t>
      </w:r>
      <w:r w:rsidR="007F60EC" w:rsidRPr="00907D3C">
        <w:t xml:space="preserve">  MDS ordination of </w:t>
      </w:r>
      <w:proofErr w:type="spellStart"/>
      <w:r w:rsidR="007F60EC" w:rsidRPr="004C5AFF">
        <w:t>microinvertebrate</w:t>
      </w:r>
      <w:proofErr w:type="spellEnd"/>
      <w:r w:rsidR="007F60EC" w:rsidRPr="00907D3C">
        <w:t xml:space="preserve"> assemblage data (log transformed) from </w:t>
      </w:r>
      <w:r w:rsidR="007F60EC">
        <w:t xml:space="preserve">sites below </w:t>
      </w:r>
      <w:r w:rsidR="007F60EC" w:rsidRPr="00907D3C">
        <w:t xml:space="preserve">Lock 6, with samples identified by sampling </w:t>
      </w:r>
      <w:r w:rsidR="007F60EC">
        <w:t>trip</w:t>
      </w:r>
      <w:r w:rsidR="007F60EC" w:rsidRPr="00907D3C">
        <w:t>. Samples are grouped at a Bray-Curtis similarity of 40%</w:t>
      </w:r>
      <w:r w:rsidR="007F60EC">
        <w:t xml:space="preserve"> (green circles) </w:t>
      </w:r>
      <w:r w:rsidR="007F60EC" w:rsidRPr="00907D3C">
        <w:t>(SIMPROF).</w:t>
      </w:r>
      <w:bookmarkEnd w:id="105"/>
      <w:r w:rsidR="007F60EC" w:rsidRPr="00907D3C">
        <w:t xml:space="preserve">  </w:t>
      </w:r>
    </w:p>
    <w:p w14:paraId="56736DF8" w14:textId="77777777" w:rsidR="007F60EC" w:rsidRPr="00B0111C" w:rsidRDefault="007F60EC" w:rsidP="007F60EC">
      <w:pPr>
        <w:rPr>
          <w:i/>
          <w:color w:val="auto"/>
          <w:szCs w:val="24"/>
        </w:rPr>
      </w:pPr>
      <w:r w:rsidRPr="00B0111C">
        <w:rPr>
          <w:i/>
          <w:color w:val="auto"/>
          <w:szCs w:val="24"/>
        </w:rPr>
        <w:t>Lock 1</w:t>
      </w:r>
    </w:p>
    <w:p w14:paraId="60573F26" w14:textId="6646730A" w:rsidR="00426823" w:rsidRDefault="00B0111C" w:rsidP="00426823">
      <w:pPr>
        <w:rPr>
          <w:b/>
          <w:bCs/>
          <w:color w:val="auto"/>
          <w:sz w:val="20"/>
          <w:szCs w:val="18"/>
        </w:rPr>
      </w:pPr>
      <w:r>
        <w:t xml:space="preserve">For sites below Lock 1, </w:t>
      </w:r>
      <w:proofErr w:type="spellStart"/>
      <w:r>
        <w:t>m</w:t>
      </w:r>
      <w:r w:rsidR="00BB440F">
        <w:t>icroinvertebrate</w:t>
      </w:r>
      <w:proofErr w:type="spellEnd"/>
      <w:r w:rsidR="00BB440F">
        <w:t xml:space="preserve"> assemblages in the first four sampling trips </w:t>
      </w:r>
      <w:r>
        <w:t>in</w:t>
      </w:r>
      <w:r w:rsidR="00BB440F">
        <w:t xml:space="preserve"> early </w:t>
      </w:r>
      <w:r>
        <w:t>and mid-</w:t>
      </w:r>
      <w:r w:rsidR="00F25105">
        <w:t>November</w:t>
      </w:r>
      <w:r w:rsidR="00BB440F">
        <w:t xml:space="preserve"> were characterised by high within-trip variability and were not signific</w:t>
      </w:r>
      <w:r w:rsidR="00CD1C9C">
        <w:t>antly different from each other</w:t>
      </w:r>
      <w:r w:rsidR="00BB440F">
        <w:t xml:space="preserve"> </w:t>
      </w:r>
      <w:r w:rsidRPr="00B0111C">
        <w:t xml:space="preserve">(B–Y method corrected </w:t>
      </w:r>
      <w:r w:rsidRPr="00B0111C">
        <w:rPr>
          <w:i/>
        </w:rPr>
        <w:t>α</w:t>
      </w:r>
      <w:r w:rsidR="007D29A1">
        <w:t xml:space="preserve"> = 0.0127, </w:t>
      </w:r>
      <w:r w:rsidR="007D29A1">
        <w:fldChar w:fldCharType="begin"/>
      </w:r>
      <w:r w:rsidR="007D29A1">
        <w:instrText xml:space="preserve"> REF _Ref2002779 \h </w:instrText>
      </w:r>
      <w:r w:rsidR="007D29A1">
        <w:fldChar w:fldCharType="separate"/>
      </w:r>
      <w:r w:rsidR="00F504D0">
        <w:t xml:space="preserve">Table </w:t>
      </w:r>
      <w:r w:rsidR="00F504D0">
        <w:rPr>
          <w:noProof/>
        </w:rPr>
        <w:t>5</w:t>
      </w:r>
      <w:r w:rsidR="007D29A1">
        <w:fldChar w:fldCharType="end"/>
      </w:r>
      <w:r w:rsidR="007D29A1">
        <w:t xml:space="preserve">; </w:t>
      </w:r>
      <w:r w:rsidR="000C0AA2">
        <w:fldChar w:fldCharType="begin"/>
      </w:r>
      <w:r w:rsidR="000C0AA2">
        <w:instrText xml:space="preserve"> REF _Ref530666453 \h </w:instrText>
      </w:r>
      <w:r w:rsidR="000C0AA2">
        <w:fldChar w:fldCharType="separate"/>
      </w:r>
      <w:r w:rsidR="00F504D0">
        <w:t xml:space="preserve">Figure </w:t>
      </w:r>
      <w:r w:rsidR="00F504D0">
        <w:rPr>
          <w:noProof/>
        </w:rPr>
        <w:t>21</w:t>
      </w:r>
      <w:r w:rsidR="000C0AA2">
        <w:fldChar w:fldCharType="end"/>
      </w:r>
      <w:r w:rsidRPr="00B0111C">
        <w:t>)</w:t>
      </w:r>
      <w:r w:rsidR="00BB440F" w:rsidRPr="00B0111C">
        <w:t>.</w:t>
      </w:r>
      <w:r w:rsidR="00BB440F">
        <w:t xml:space="preserve"> </w:t>
      </w:r>
      <w:r w:rsidR="00653641" w:rsidRPr="00653641">
        <w:t>These first four sampling trips were characterised by high</w:t>
      </w:r>
      <w:r w:rsidR="009101D5">
        <w:t>er</w:t>
      </w:r>
      <w:r w:rsidR="00653641" w:rsidRPr="00653641">
        <w:t xml:space="preserve"> abundance of</w:t>
      </w:r>
      <w:r w:rsidR="00EB49E1">
        <w:t xml:space="preserve"> the rotifer</w:t>
      </w:r>
      <w:r w:rsidR="00653641" w:rsidRPr="00653641">
        <w:t xml:space="preserve"> </w:t>
      </w:r>
      <w:proofErr w:type="spellStart"/>
      <w:r w:rsidR="00653641" w:rsidRPr="008B01CD">
        <w:rPr>
          <w:i/>
        </w:rPr>
        <w:t>Keratella</w:t>
      </w:r>
      <w:proofErr w:type="spellEnd"/>
      <w:r w:rsidR="00653641" w:rsidRPr="008B01CD">
        <w:rPr>
          <w:i/>
        </w:rPr>
        <w:t xml:space="preserve"> </w:t>
      </w:r>
      <w:proofErr w:type="spellStart"/>
      <w:r w:rsidR="00653641" w:rsidRPr="008B01CD">
        <w:rPr>
          <w:i/>
        </w:rPr>
        <w:t>australis</w:t>
      </w:r>
      <w:proofErr w:type="spellEnd"/>
      <w:r w:rsidR="00653641" w:rsidRPr="00653641">
        <w:t xml:space="preserve"> (SIMPER). </w:t>
      </w:r>
      <w:r w:rsidR="00FA62C4">
        <w:t>T</w:t>
      </w:r>
      <w:r>
        <w:t xml:space="preserve">he first two sampling trips </w:t>
      </w:r>
      <w:r w:rsidR="00FE6892">
        <w:t xml:space="preserve">were significantly different to the </w:t>
      </w:r>
      <w:r>
        <w:t>last three sampling trips from late November to early January</w:t>
      </w:r>
      <w:r w:rsidR="00CD1C9C">
        <w:t>, which</w:t>
      </w:r>
      <w:r w:rsidR="009101D5" w:rsidRPr="009101D5">
        <w:t xml:space="preserve"> were characterised by high</w:t>
      </w:r>
      <w:r w:rsidR="009101D5">
        <w:t>er</w:t>
      </w:r>
      <w:r w:rsidR="009101D5" w:rsidRPr="009101D5">
        <w:t xml:space="preserve"> abundance of </w:t>
      </w:r>
      <w:r w:rsidR="009101D5">
        <w:t xml:space="preserve">the invasive rotifer </w:t>
      </w:r>
      <w:proofErr w:type="spellStart"/>
      <w:r w:rsidR="009101D5" w:rsidRPr="008B01CD">
        <w:rPr>
          <w:i/>
        </w:rPr>
        <w:t>Keratella</w:t>
      </w:r>
      <w:proofErr w:type="spellEnd"/>
      <w:r w:rsidR="009101D5" w:rsidRPr="009101D5">
        <w:t xml:space="preserve"> </w:t>
      </w:r>
      <w:proofErr w:type="spellStart"/>
      <w:r w:rsidR="00C70D36">
        <w:t>a</w:t>
      </w:r>
      <w:r w:rsidR="00CD1C9C">
        <w:rPr>
          <w:i/>
        </w:rPr>
        <w:t>mericana</w:t>
      </w:r>
      <w:proofErr w:type="spellEnd"/>
      <w:r w:rsidR="00CD1C9C">
        <w:t>, relative to the first two</w:t>
      </w:r>
      <w:r w:rsidR="009101D5" w:rsidRPr="009101D5">
        <w:t xml:space="preserve">. </w:t>
      </w:r>
      <w:r>
        <w:t>T</w:t>
      </w:r>
      <w:r w:rsidR="00FE6892">
        <w:t xml:space="preserve">he </w:t>
      </w:r>
      <w:r w:rsidR="00FD5E1A">
        <w:t xml:space="preserve">early January assemblage was </w:t>
      </w:r>
      <w:r w:rsidR="00E34950">
        <w:t xml:space="preserve">also </w:t>
      </w:r>
      <w:r w:rsidR="00FD5E1A">
        <w:t>significantly different to all preceding trips</w:t>
      </w:r>
      <w:r w:rsidR="00E34950">
        <w:t xml:space="preserve">, mostly due to higher abundance of the rotifer </w:t>
      </w:r>
      <w:proofErr w:type="spellStart"/>
      <w:r w:rsidR="00E34950" w:rsidRPr="0095639A">
        <w:rPr>
          <w:i/>
          <w:szCs w:val="22"/>
          <w:lang w:eastAsia="en-AU"/>
        </w:rPr>
        <w:t>Keratella</w:t>
      </w:r>
      <w:proofErr w:type="spellEnd"/>
      <w:r w:rsidR="00E34950" w:rsidRPr="0095639A">
        <w:rPr>
          <w:i/>
          <w:szCs w:val="22"/>
          <w:lang w:eastAsia="en-AU"/>
        </w:rPr>
        <w:t xml:space="preserve"> tecta</w:t>
      </w:r>
      <w:r w:rsidR="00FD5E1A">
        <w:t>.</w:t>
      </w:r>
      <w:r w:rsidR="00E34950" w:rsidRPr="00E34950">
        <w:rPr>
          <w:szCs w:val="22"/>
          <w:lang w:eastAsia="en-AU"/>
        </w:rPr>
        <w:t xml:space="preserve"> </w:t>
      </w:r>
      <w:proofErr w:type="spellStart"/>
      <w:r w:rsidR="00E34950">
        <w:rPr>
          <w:szCs w:val="22"/>
          <w:lang w:eastAsia="en-AU"/>
        </w:rPr>
        <w:t>Microinvertebrates</w:t>
      </w:r>
      <w:proofErr w:type="spellEnd"/>
      <w:r w:rsidR="00E34950">
        <w:rPr>
          <w:szCs w:val="22"/>
          <w:lang w:eastAsia="en-AU"/>
        </w:rPr>
        <w:t xml:space="preserve"> driving the gradual change in assemblage over this period were the rotifers </w:t>
      </w:r>
      <w:proofErr w:type="spellStart"/>
      <w:r w:rsidR="00E34950" w:rsidRPr="0095639A">
        <w:rPr>
          <w:i/>
          <w:szCs w:val="22"/>
          <w:lang w:eastAsia="en-AU"/>
        </w:rPr>
        <w:t>Synchaeta</w:t>
      </w:r>
      <w:proofErr w:type="spellEnd"/>
      <w:r w:rsidR="00E34950" w:rsidRPr="0095639A">
        <w:rPr>
          <w:szCs w:val="22"/>
          <w:lang w:eastAsia="en-AU"/>
        </w:rPr>
        <w:t xml:space="preserve"> sp. b</w:t>
      </w:r>
      <w:r w:rsidR="00E34950">
        <w:rPr>
          <w:szCs w:val="22"/>
          <w:lang w:eastAsia="en-AU"/>
        </w:rPr>
        <w:t xml:space="preserve"> and c</w:t>
      </w:r>
      <w:r w:rsidR="00E34950" w:rsidRPr="0095639A">
        <w:rPr>
          <w:szCs w:val="22"/>
          <w:lang w:eastAsia="en-AU"/>
        </w:rPr>
        <w:t xml:space="preserve"> (late </w:t>
      </w:r>
      <w:r w:rsidR="00E34950">
        <w:rPr>
          <w:szCs w:val="22"/>
          <w:lang w:eastAsia="en-AU"/>
        </w:rPr>
        <w:t>November</w:t>
      </w:r>
      <w:r w:rsidR="00E34950" w:rsidRPr="0095639A">
        <w:rPr>
          <w:szCs w:val="22"/>
          <w:lang w:eastAsia="en-AU"/>
        </w:rPr>
        <w:t>),</w:t>
      </w:r>
      <w:r w:rsidR="00E34950">
        <w:rPr>
          <w:szCs w:val="22"/>
          <w:lang w:eastAsia="en-AU"/>
        </w:rPr>
        <w:t xml:space="preserve"> </w:t>
      </w:r>
      <w:proofErr w:type="spellStart"/>
      <w:r w:rsidR="00E34950" w:rsidRPr="001C0752">
        <w:rPr>
          <w:i/>
          <w:szCs w:val="22"/>
          <w:lang w:eastAsia="en-AU"/>
        </w:rPr>
        <w:t>Keratella</w:t>
      </w:r>
      <w:proofErr w:type="spellEnd"/>
      <w:r w:rsidR="00E34950" w:rsidRPr="001C0752">
        <w:rPr>
          <w:i/>
          <w:szCs w:val="22"/>
          <w:lang w:eastAsia="en-AU"/>
        </w:rPr>
        <w:t xml:space="preserve"> </w:t>
      </w:r>
      <w:proofErr w:type="spellStart"/>
      <w:r w:rsidR="00CD1C9C">
        <w:rPr>
          <w:i/>
          <w:szCs w:val="22"/>
          <w:lang w:eastAsia="en-AU"/>
        </w:rPr>
        <w:t>tropica</w:t>
      </w:r>
      <w:proofErr w:type="spellEnd"/>
      <w:r w:rsidR="00E34950">
        <w:rPr>
          <w:i/>
          <w:szCs w:val="22"/>
          <w:lang w:eastAsia="en-AU"/>
        </w:rPr>
        <w:t xml:space="preserve"> </w:t>
      </w:r>
      <w:r w:rsidR="00E34950">
        <w:rPr>
          <w:szCs w:val="22"/>
          <w:lang w:eastAsia="en-AU"/>
        </w:rPr>
        <w:t>(late November and December),</w:t>
      </w:r>
      <w:r w:rsidR="00E34950" w:rsidRPr="0095639A">
        <w:rPr>
          <w:szCs w:val="22"/>
          <w:lang w:eastAsia="en-AU"/>
        </w:rPr>
        <w:t xml:space="preserve"> </w:t>
      </w:r>
      <w:proofErr w:type="spellStart"/>
      <w:r w:rsidR="00E34950" w:rsidRPr="0095639A">
        <w:rPr>
          <w:i/>
          <w:szCs w:val="22"/>
          <w:lang w:eastAsia="en-AU"/>
        </w:rPr>
        <w:t>Filinia</w:t>
      </w:r>
      <w:proofErr w:type="spellEnd"/>
      <w:r w:rsidR="00E34950" w:rsidRPr="0095639A">
        <w:rPr>
          <w:i/>
          <w:szCs w:val="22"/>
          <w:lang w:eastAsia="en-AU"/>
        </w:rPr>
        <w:t xml:space="preserve"> terminalis</w:t>
      </w:r>
      <w:r w:rsidR="00E34950" w:rsidRPr="0095639A">
        <w:rPr>
          <w:szCs w:val="22"/>
          <w:lang w:eastAsia="en-AU"/>
        </w:rPr>
        <w:t xml:space="preserve"> (December),</w:t>
      </w:r>
      <w:r w:rsidR="00E34950">
        <w:rPr>
          <w:szCs w:val="22"/>
          <w:lang w:eastAsia="en-AU"/>
        </w:rPr>
        <w:t xml:space="preserve"> </w:t>
      </w:r>
      <w:proofErr w:type="spellStart"/>
      <w:r w:rsidR="00E34950" w:rsidRPr="00FA0946">
        <w:rPr>
          <w:i/>
          <w:szCs w:val="22"/>
          <w:lang w:eastAsia="en-AU"/>
        </w:rPr>
        <w:t>Polyarthra</w:t>
      </w:r>
      <w:proofErr w:type="spellEnd"/>
      <w:r w:rsidR="00E34950" w:rsidRPr="00FA0946">
        <w:rPr>
          <w:i/>
          <w:szCs w:val="22"/>
          <w:lang w:eastAsia="en-AU"/>
        </w:rPr>
        <w:t xml:space="preserve"> </w:t>
      </w:r>
      <w:proofErr w:type="spellStart"/>
      <w:r w:rsidR="00E34950" w:rsidRPr="00FA0946">
        <w:rPr>
          <w:i/>
          <w:szCs w:val="22"/>
          <w:lang w:eastAsia="en-AU"/>
        </w:rPr>
        <w:t>dolichoptera</w:t>
      </w:r>
      <w:proofErr w:type="spellEnd"/>
      <w:r w:rsidR="00E34950">
        <w:rPr>
          <w:szCs w:val="22"/>
          <w:lang w:eastAsia="en-AU"/>
        </w:rPr>
        <w:t xml:space="preserve"> (December and January) and </w:t>
      </w:r>
      <w:proofErr w:type="spellStart"/>
      <w:r w:rsidR="00E34950" w:rsidRPr="0095639A">
        <w:rPr>
          <w:i/>
          <w:szCs w:val="22"/>
          <w:lang w:eastAsia="en-AU"/>
        </w:rPr>
        <w:t>Keratella</w:t>
      </w:r>
      <w:proofErr w:type="spellEnd"/>
      <w:r w:rsidR="00E34950" w:rsidRPr="0095639A">
        <w:rPr>
          <w:i/>
          <w:szCs w:val="22"/>
          <w:lang w:eastAsia="en-AU"/>
        </w:rPr>
        <w:t xml:space="preserve"> tecta</w:t>
      </w:r>
      <w:r w:rsidR="00E34950">
        <w:rPr>
          <w:szCs w:val="22"/>
          <w:lang w:eastAsia="en-AU"/>
        </w:rPr>
        <w:t xml:space="preserve"> (January) </w:t>
      </w:r>
      <w:r w:rsidR="00E34950" w:rsidRPr="009101D5">
        <w:t>(SIMPER).</w:t>
      </w:r>
      <w:bookmarkStart w:id="106" w:name="_Ref530666171"/>
    </w:p>
    <w:p w14:paraId="4022E624" w14:textId="77777777" w:rsidR="00426823" w:rsidRDefault="00426823" w:rsidP="009E700E">
      <w:pPr>
        <w:pStyle w:val="Caption"/>
      </w:pPr>
    </w:p>
    <w:p w14:paraId="5DC655B9" w14:textId="77777777" w:rsidR="00426823" w:rsidRDefault="00426823">
      <w:pPr>
        <w:spacing w:before="0" w:after="200"/>
        <w:jc w:val="left"/>
        <w:rPr>
          <w:b/>
          <w:bCs/>
          <w:color w:val="auto"/>
          <w:sz w:val="20"/>
          <w:szCs w:val="18"/>
        </w:rPr>
      </w:pPr>
      <w:r>
        <w:br w:type="page"/>
      </w:r>
    </w:p>
    <w:p w14:paraId="1EA3BE79" w14:textId="0CDEAFA7" w:rsidR="007F60EC" w:rsidRPr="00FD5E1A" w:rsidRDefault="009E700E" w:rsidP="009E700E">
      <w:pPr>
        <w:pStyle w:val="Caption"/>
      </w:pPr>
      <w:bookmarkStart w:id="107" w:name="_Ref2002779"/>
      <w:bookmarkStart w:id="108" w:name="_Toc3558394"/>
      <w:r>
        <w:lastRenderedPageBreak/>
        <w:t xml:space="preserve">Table </w:t>
      </w:r>
      <w:r w:rsidR="0052174F">
        <w:rPr>
          <w:noProof/>
        </w:rPr>
        <w:fldChar w:fldCharType="begin"/>
      </w:r>
      <w:r w:rsidR="0052174F">
        <w:rPr>
          <w:noProof/>
        </w:rPr>
        <w:instrText xml:space="preserve"> SEQ Table \* ARABIC </w:instrText>
      </w:r>
      <w:r w:rsidR="0052174F">
        <w:rPr>
          <w:noProof/>
        </w:rPr>
        <w:fldChar w:fldCharType="separate"/>
      </w:r>
      <w:r w:rsidR="00F504D0">
        <w:rPr>
          <w:noProof/>
        </w:rPr>
        <w:t>5</w:t>
      </w:r>
      <w:r w:rsidR="0052174F">
        <w:rPr>
          <w:noProof/>
        </w:rPr>
        <w:fldChar w:fldCharType="end"/>
      </w:r>
      <w:bookmarkEnd w:id="106"/>
      <w:bookmarkEnd w:id="107"/>
      <w:r w:rsidR="007F60EC">
        <w:t>.</w:t>
      </w:r>
      <w:r w:rsidR="007F60EC" w:rsidRPr="00F01413">
        <w:t xml:space="preserve">  Within </w:t>
      </w:r>
      <w:r w:rsidR="007F60EC">
        <w:t xml:space="preserve">sites below </w:t>
      </w:r>
      <w:r w:rsidR="007F60EC" w:rsidRPr="00F01413">
        <w:t xml:space="preserve">Lock 1 pair-wise results of </w:t>
      </w:r>
      <w:proofErr w:type="spellStart"/>
      <w:r w:rsidR="007F60EC" w:rsidRPr="004C5AFF">
        <w:t>microinvertebrate</w:t>
      </w:r>
      <w:proofErr w:type="spellEnd"/>
      <w:r w:rsidR="007F60EC" w:rsidRPr="00F01413">
        <w:t xml:space="preserve"> log(x+1) abundance data </w:t>
      </w:r>
      <w:r w:rsidR="007F60EC" w:rsidRPr="00FD5E1A">
        <w:t>amongst sampling trips, showing Monte-Carlo p-values. After B–Y method FDR correction, α = 0.01</w:t>
      </w:r>
      <w:r w:rsidR="002E45E9" w:rsidRPr="00FD5E1A">
        <w:t>3</w:t>
      </w:r>
      <w:r w:rsidR="007F60EC" w:rsidRPr="00FD5E1A">
        <w:t xml:space="preserve">7 for comparisons between </w:t>
      </w:r>
      <w:r w:rsidR="004A0772" w:rsidRPr="00FD5E1A">
        <w:t xml:space="preserve">trips </w:t>
      </w:r>
      <w:r w:rsidR="007F60EC" w:rsidRPr="00FD5E1A">
        <w:t>(2</w:t>
      </w:r>
      <w:r w:rsidR="002E45E9" w:rsidRPr="00FD5E1A">
        <w:t>1</w:t>
      </w:r>
      <w:r w:rsidR="007F60EC" w:rsidRPr="00FD5E1A">
        <w:t xml:space="preserve"> comparisons).  </w:t>
      </w:r>
      <w:proofErr w:type="spellStart"/>
      <w:r w:rsidR="00602135" w:rsidRPr="00602135">
        <w:t>n.s</w:t>
      </w:r>
      <w:proofErr w:type="spellEnd"/>
      <w:r w:rsidR="00602135" w:rsidRPr="00602135">
        <w:t>. = groups not significantly different.</w:t>
      </w:r>
      <w:bookmarkEnd w:id="108"/>
    </w:p>
    <w:tbl>
      <w:tblPr>
        <w:tblStyle w:val="TableGrid"/>
        <w:tblW w:w="4311" w:type="pct"/>
        <w:tblLayout w:type="fixed"/>
        <w:tblLook w:val="04A0" w:firstRow="1" w:lastRow="0" w:firstColumn="1" w:lastColumn="0" w:noHBand="0" w:noVBand="1"/>
      </w:tblPr>
      <w:tblGrid>
        <w:gridCol w:w="1643"/>
        <w:gridCol w:w="1019"/>
        <w:gridCol w:w="1022"/>
        <w:gridCol w:w="1024"/>
        <w:gridCol w:w="1022"/>
        <w:gridCol w:w="1019"/>
        <w:gridCol w:w="1019"/>
      </w:tblGrid>
      <w:tr w:rsidR="002E45E9" w:rsidRPr="00FD5E1A" w14:paraId="6E36852C" w14:textId="77777777" w:rsidTr="002E45E9">
        <w:trPr>
          <w:trHeight w:val="340"/>
        </w:trPr>
        <w:tc>
          <w:tcPr>
            <w:tcW w:w="1057" w:type="pct"/>
          </w:tcPr>
          <w:p w14:paraId="3B3D2571" w14:textId="77777777" w:rsidR="002E45E9" w:rsidRPr="00FD5E1A" w:rsidRDefault="002E45E9" w:rsidP="002E45E9">
            <w:pPr>
              <w:contextualSpacing/>
              <w:jc w:val="left"/>
              <w:rPr>
                <w:b/>
                <w:sz w:val="19"/>
                <w:szCs w:val="19"/>
                <w:lang w:eastAsia="en-AU"/>
              </w:rPr>
            </w:pPr>
            <w:r w:rsidRPr="00FD5E1A">
              <w:rPr>
                <w:b/>
                <w:sz w:val="19"/>
                <w:szCs w:val="19"/>
                <w:lang w:eastAsia="en-AU"/>
              </w:rPr>
              <w:t>Sampling trip</w:t>
            </w:r>
          </w:p>
        </w:tc>
        <w:tc>
          <w:tcPr>
            <w:tcW w:w="655" w:type="pct"/>
            <w:vAlign w:val="center"/>
          </w:tcPr>
          <w:p w14:paraId="33D22729" w14:textId="20FD3119" w:rsidR="002E45E9" w:rsidRPr="00FD5E1A" w:rsidRDefault="002E45E9" w:rsidP="002E45E9">
            <w:pPr>
              <w:contextualSpacing/>
              <w:jc w:val="left"/>
              <w:rPr>
                <w:sz w:val="19"/>
                <w:szCs w:val="19"/>
                <w:lang w:eastAsia="en-AU"/>
              </w:rPr>
            </w:pPr>
            <w:r w:rsidRPr="00FD5E1A">
              <w:rPr>
                <w:sz w:val="19"/>
                <w:szCs w:val="19"/>
                <w:lang w:eastAsia="en-AU"/>
              </w:rPr>
              <w:t>3-Oct</w:t>
            </w:r>
          </w:p>
        </w:tc>
        <w:tc>
          <w:tcPr>
            <w:tcW w:w="658" w:type="pct"/>
            <w:vAlign w:val="center"/>
          </w:tcPr>
          <w:p w14:paraId="203528D6" w14:textId="2C515CEE" w:rsidR="002E45E9" w:rsidRPr="00FD5E1A" w:rsidRDefault="002E45E9" w:rsidP="002E45E9">
            <w:pPr>
              <w:contextualSpacing/>
              <w:jc w:val="left"/>
              <w:rPr>
                <w:sz w:val="19"/>
                <w:szCs w:val="19"/>
                <w:lang w:eastAsia="en-AU"/>
              </w:rPr>
            </w:pPr>
            <w:r w:rsidRPr="00FD5E1A">
              <w:rPr>
                <w:sz w:val="19"/>
                <w:szCs w:val="19"/>
                <w:lang w:eastAsia="en-AU"/>
              </w:rPr>
              <w:t>16-Oct</w:t>
            </w:r>
          </w:p>
        </w:tc>
        <w:tc>
          <w:tcPr>
            <w:tcW w:w="659" w:type="pct"/>
            <w:vAlign w:val="center"/>
          </w:tcPr>
          <w:p w14:paraId="326C6486" w14:textId="4866EFED" w:rsidR="002E45E9" w:rsidRPr="00FD5E1A" w:rsidRDefault="002E45E9" w:rsidP="002E45E9">
            <w:pPr>
              <w:contextualSpacing/>
              <w:jc w:val="left"/>
              <w:rPr>
                <w:sz w:val="19"/>
                <w:szCs w:val="19"/>
                <w:lang w:eastAsia="en-AU"/>
              </w:rPr>
            </w:pPr>
            <w:r w:rsidRPr="00FD5E1A">
              <w:rPr>
                <w:sz w:val="19"/>
                <w:szCs w:val="19"/>
                <w:lang w:eastAsia="en-AU"/>
              </w:rPr>
              <w:t>30-Oct</w:t>
            </w:r>
          </w:p>
        </w:tc>
        <w:tc>
          <w:tcPr>
            <w:tcW w:w="658" w:type="pct"/>
            <w:vAlign w:val="center"/>
          </w:tcPr>
          <w:p w14:paraId="035926CD" w14:textId="300F2C4B" w:rsidR="002E45E9" w:rsidRPr="00FD5E1A" w:rsidRDefault="002E45E9" w:rsidP="002E45E9">
            <w:pPr>
              <w:contextualSpacing/>
              <w:jc w:val="left"/>
              <w:rPr>
                <w:sz w:val="19"/>
                <w:szCs w:val="19"/>
                <w:lang w:eastAsia="en-AU"/>
              </w:rPr>
            </w:pPr>
            <w:r w:rsidRPr="00FD5E1A">
              <w:rPr>
                <w:sz w:val="19"/>
                <w:szCs w:val="19"/>
                <w:lang w:eastAsia="en-AU"/>
              </w:rPr>
              <w:t>13-Nov</w:t>
            </w:r>
          </w:p>
        </w:tc>
        <w:tc>
          <w:tcPr>
            <w:tcW w:w="656" w:type="pct"/>
            <w:vAlign w:val="center"/>
          </w:tcPr>
          <w:p w14:paraId="0E3229D8" w14:textId="512300E0" w:rsidR="002E45E9" w:rsidRPr="00FD5E1A" w:rsidRDefault="002E45E9" w:rsidP="002E45E9">
            <w:pPr>
              <w:contextualSpacing/>
              <w:jc w:val="left"/>
              <w:rPr>
                <w:sz w:val="19"/>
                <w:szCs w:val="19"/>
                <w:lang w:eastAsia="en-AU"/>
              </w:rPr>
            </w:pPr>
            <w:r w:rsidRPr="00FD5E1A">
              <w:rPr>
                <w:sz w:val="19"/>
                <w:szCs w:val="19"/>
                <w:lang w:eastAsia="en-AU"/>
              </w:rPr>
              <w:t>27-Nov</w:t>
            </w:r>
          </w:p>
        </w:tc>
        <w:tc>
          <w:tcPr>
            <w:tcW w:w="656" w:type="pct"/>
            <w:vAlign w:val="center"/>
          </w:tcPr>
          <w:p w14:paraId="357BECC1" w14:textId="46E58417" w:rsidR="002E45E9" w:rsidRPr="00FD5E1A" w:rsidRDefault="002E45E9" w:rsidP="002E45E9">
            <w:pPr>
              <w:contextualSpacing/>
              <w:jc w:val="left"/>
              <w:rPr>
                <w:sz w:val="19"/>
                <w:szCs w:val="19"/>
                <w:lang w:eastAsia="en-AU"/>
              </w:rPr>
            </w:pPr>
            <w:r w:rsidRPr="00FD5E1A">
              <w:rPr>
                <w:sz w:val="19"/>
                <w:szCs w:val="19"/>
                <w:lang w:eastAsia="en-AU"/>
              </w:rPr>
              <w:t>11-Dec</w:t>
            </w:r>
          </w:p>
        </w:tc>
      </w:tr>
      <w:tr w:rsidR="002E45E9" w:rsidRPr="00FD5E1A" w14:paraId="087BB858" w14:textId="77777777" w:rsidTr="002E45E9">
        <w:trPr>
          <w:trHeight w:val="340"/>
        </w:trPr>
        <w:tc>
          <w:tcPr>
            <w:tcW w:w="1057" w:type="pct"/>
          </w:tcPr>
          <w:p w14:paraId="3C9FD9C1" w14:textId="6E0943B7" w:rsidR="002E45E9" w:rsidRPr="00FD5E1A" w:rsidRDefault="002E45E9" w:rsidP="002E45E9">
            <w:pPr>
              <w:contextualSpacing/>
              <w:rPr>
                <w:sz w:val="19"/>
                <w:szCs w:val="19"/>
                <w:lang w:eastAsia="en-AU"/>
              </w:rPr>
            </w:pPr>
            <w:r w:rsidRPr="00FD5E1A">
              <w:rPr>
                <w:sz w:val="19"/>
                <w:szCs w:val="19"/>
                <w:lang w:eastAsia="en-AU"/>
              </w:rPr>
              <w:t>16-Oct</w:t>
            </w:r>
          </w:p>
        </w:tc>
        <w:tc>
          <w:tcPr>
            <w:tcW w:w="655" w:type="pct"/>
          </w:tcPr>
          <w:p w14:paraId="5B7182D3" w14:textId="25456D61"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2CB4BDF5" w14:textId="77777777" w:rsidR="002E45E9" w:rsidRPr="00FD5E1A" w:rsidRDefault="002E45E9" w:rsidP="008B01CD">
            <w:pPr>
              <w:contextualSpacing/>
              <w:jc w:val="center"/>
              <w:rPr>
                <w:sz w:val="19"/>
                <w:szCs w:val="19"/>
                <w:lang w:eastAsia="en-AU"/>
              </w:rPr>
            </w:pPr>
          </w:p>
        </w:tc>
        <w:tc>
          <w:tcPr>
            <w:tcW w:w="659" w:type="pct"/>
          </w:tcPr>
          <w:p w14:paraId="2CE829A9" w14:textId="77777777" w:rsidR="002E45E9" w:rsidRPr="00FD5E1A" w:rsidRDefault="002E45E9" w:rsidP="008B01CD">
            <w:pPr>
              <w:contextualSpacing/>
              <w:jc w:val="center"/>
              <w:rPr>
                <w:sz w:val="19"/>
                <w:szCs w:val="19"/>
                <w:lang w:eastAsia="en-AU"/>
              </w:rPr>
            </w:pPr>
          </w:p>
        </w:tc>
        <w:tc>
          <w:tcPr>
            <w:tcW w:w="658" w:type="pct"/>
          </w:tcPr>
          <w:p w14:paraId="61930113" w14:textId="77777777" w:rsidR="002E45E9" w:rsidRPr="00FD5E1A" w:rsidRDefault="002E45E9" w:rsidP="008B01CD">
            <w:pPr>
              <w:contextualSpacing/>
              <w:jc w:val="center"/>
              <w:rPr>
                <w:sz w:val="19"/>
                <w:szCs w:val="19"/>
                <w:lang w:eastAsia="en-AU"/>
              </w:rPr>
            </w:pPr>
          </w:p>
        </w:tc>
        <w:tc>
          <w:tcPr>
            <w:tcW w:w="656" w:type="pct"/>
          </w:tcPr>
          <w:p w14:paraId="5F9D1715" w14:textId="77777777" w:rsidR="002E45E9" w:rsidRPr="00FD5E1A" w:rsidRDefault="002E45E9" w:rsidP="008B01CD">
            <w:pPr>
              <w:contextualSpacing/>
              <w:jc w:val="center"/>
              <w:rPr>
                <w:sz w:val="19"/>
                <w:szCs w:val="19"/>
                <w:lang w:eastAsia="en-AU"/>
              </w:rPr>
            </w:pPr>
          </w:p>
        </w:tc>
        <w:tc>
          <w:tcPr>
            <w:tcW w:w="656" w:type="pct"/>
          </w:tcPr>
          <w:p w14:paraId="288B7106" w14:textId="77777777" w:rsidR="002E45E9" w:rsidRPr="00FD5E1A" w:rsidRDefault="002E45E9" w:rsidP="008B01CD">
            <w:pPr>
              <w:contextualSpacing/>
              <w:jc w:val="center"/>
              <w:rPr>
                <w:sz w:val="19"/>
                <w:szCs w:val="19"/>
                <w:lang w:eastAsia="en-AU"/>
              </w:rPr>
            </w:pPr>
          </w:p>
        </w:tc>
      </w:tr>
      <w:tr w:rsidR="002E45E9" w:rsidRPr="00FD5E1A" w14:paraId="56782C5E" w14:textId="77777777" w:rsidTr="002E45E9">
        <w:trPr>
          <w:trHeight w:val="340"/>
        </w:trPr>
        <w:tc>
          <w:tcPr>
            <w:tcW w:w="1057" w:type="pct"/>
          </w:tcPr>
          <w:p w14:paraId="0D5BAE30" w14:textId="2DB84F12" w:rsidR="002E45E9" w:rsidRPr="00FD5E1A" w:rsidRDefault="002E45E9" w:rsidP="002E45E9">
            <w:pPr>
              <w:contextualSpacing/>
              <w:rPr>
                <w:sz w:val="19"/>
                <w:szCs w:val="19"/>
                <w:lang w:eastAsia="en-AU"/>
              </w:rPr>
            </w:pPr>
            <w:r w:rsidRPr="00FD5E1A">
              <w:rPr>
                <w:sz w:val="19"/>
                <w:szCs w:val="19"/>
                <w:lang w:eastAsia="en-AU"/>
              </w:rPr>
              <w:t>30-Oct</w:t>
            </w:r>
          </w:p>
        </w:tc>
        <w:tc>
          <w:tcPr>
            <w:tcW w:w="655" w:type="pct"/>
          </w:tcPr>
          <w:p w14:paraId="11360CFB" w14:textId="7381D7F6"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619CACBC" w14:textId="5746DB45"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9" w:type="pct"/>
          </w:tcPr>
          <w:p w14:paraId="529B80F0" w14:textId="77777777" w:rsidR="002E45E9" w:rsidRPr="00FD5E1A" w:rsidRDefault="002E45E9" w:rsidP="008B01CD">
            <w:pPr>
              <w:contextualSpacing/>
              <w:jc w:val="center"/>
              <w:rPr>
                <w:sz w:val="19"/>
                <w:szCs w:val="19"/>
                <w:lang w:eastAsia="en-AU"/>
              </w:rPr>
            </w:pPr>
          </w:p>
        </w:tc>
        <w:tc>
          <w:tcPr>
            <w:tcW w:w="658" w:type="pct"/>
          </w:tcPr>
          <w:p w14:paraId="32AE4C75" w14:textId="77777777" w:rsidR="002E45E9" w:rsidRPr="00FD5E1A" w:rsidRDefault="002E45E9" w:rsidP="008B01CD">
            <w:pPr>
              <w:contextualSpacing/>
              <w:jc w:val="center"/>
              <w:rPr>
                <w:sz w:val="19"/>
                <w:szCs w:val="19"/>
                <w:lang w:eastAsia="en-AU"/>
              </w:rPr>
            </w:pPr>
          </w:p>
        </w:tc>
        <w:tc>
          <w:tcPr>
            <w:tcW w:w="656" w:type="pct"/>
          </w:tcPr>
          <w:p w14:paraId="63B7F31A" w14:textId="77777777" w:rsidR="002E45E9" w:rsidRPr="00FD5E1A" w:rsidRDefault="002E45E9" w:rsidP="008B01CD">
            <w:pPr>
              <w:contextualSpacing/>
              <w:jc w:val="center"/>
              <w:rPr>
                <w:sz w:val="19"/>
                <w:szCs w:val="19"/>
                <w:lang w:eastAsia="en-AU"/>
              </w:rPr>
            </w:pPr>
          </w:p>
        </w:tc>
        <w:tc>
          <w:tcPr>
            <w:tcW w:w="656" w:type="pct"/>
          </w:tcPr>
          <w:p w14:paraId="22F61B0B" w14:textId="77777777" w:rsidR="002E45E9" w:rsidRPr="00FD5E1A" w:rsidRDefault="002E45E9" w:rsidP="008B01CD">
            <w:pPr>
              <w:contextualSpacing/>
              <w:jc w:val="center"/>
              <w:rPr>
                <w:sz w:val="19"/>
                <w:szCs w:val="19"/>
                <w:lang w:eastAsia="en-AU"/>
              </w:rPr>
            </w:pPr>
          </w:p>
        </w:tc>
      </w:tr>
      <w:tr w:rsidR="002E45E9" w:rsidRPr="00FD5E1A" w14:paraId="5DB1FE02" w14:textId="77777777" w:rsidTr="002E45E9">
        <w:trPr>
          <w:trHeight w:val="340"/>
        </w:trPr>
        <w:tc>
          <w:tcPr>
            <w:tcW w:w="1057" w:type="pct"/>
          </w:tcPr>
          <w:p w14:paraId="5B4AF4E7" w14:textId="43995BF6" w:rsidR="002E45E9" w:rsidRPr="00FD5E1A" w:rsidRDefault="002E45E9" w:rsidP="002E45E9">
            <w:pPr>
              <w:contextualSpacing/>
              <w:rPr>
                <w:sz w:val="19"/>
                <w:szCs w:val="19"/>
                <w:lang w:eastAsia="en-AU"/>
              </w:rPr>
            </w:pPr>
            <w:r w:rsidRPr="00FD5E1A">
              <w:rPr>
                <w:sz w:val="19"/>
                <w:szCs w:val="19"/>
                <w:lang w:eastAsia="en-AU"/>
              </w:rPr>
              <w:t>13-Nov</w:t>
            </w:r>
          </w:p>
        </w:tc>
        <w:tc>
          <w:tcPr>
            <w:tcW w:w="655" w:type="pct"/>
          </w:tcPr>
          <w:p w14:paraId="65A22B31" w14:textId="5456DD47"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195FD883" w14:textId="2373C642"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9" w:type="pct"/>
          </w:tcPr>
          <w:p w14:paraId="0D01C7AD" w14:textId="2B89A72C"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1855E029" w14:textId="77777777" w:rsidR="002E45E9" w:rsidRPr="00FD5E1A" w:rsidRDefault="002E45E9" w:rsidP="008B01CD">
            <w:pPr>
              <w:contextualSpacing/>
              <w:jc w:val="center"/>
              <w:rPr>
                <w:sz w:val="19"/>
                <w:szCs w:val="19"/>
                <w:lang w:eastAsia="en-AU"/>
              </w:rPr>
            </w:pPr>
          </w:p>
        </w:tc>
        <w:tc>
          <w:tcPr>
            <w:tcW w:w="656" w:type="pct"/>
          </w:tcPr>
          <w:p w14:paraId="31855418" w14:textId="77777777" w:rsidR="002E45E9" w:rsidRPr="00FD5E1A" w:rsidRDefault="002E45E9" w:rsidP="008B01CD">
            <w:pPr>
              <w:contextualSpacing/>
              <w:jc w:val="center"/>
              <w:rPr>
                <w:sz w:val="19"/>
                <w:szCs w:val="19"/>
                <w:lang w:eastAsia="en-AU"/>
              </w:rPr>
            </w:pPr>
          </w:p>
        </w:tc>
        <w:tc>
          <w:tcPr>
            <w:tcW w:w="656" w:type="pct"/>
          </w:tcPr>
          <w:p w14:paraId="62F7F655" w14:textId="77777777" w:rsidR="002E45E9" w:rsidRPr="00FD5E1A" w:rsidRDefault="002E45E9" w:rsidP="008B01CD">
            <w:pPr>
              <w:contextualSpacing/>
              <w:jc w:val="center"/>
              <w:rPr>
                <w:sz w:val="19"/>
                <w:szCs w:val="19"/>
                <w:lang w:eastAsia="en-AU"/>
              </w:rPr>
            </w:pPr>
          </w:p>
        </w:tc>
      </w:tr>
      <w:tr w:rsidR="002E45E9" w:rsidRPr="00FD5E1A" w14:paraId="2A683B13" w14:textId="77777777" w:rsidTr="002E45E9">
        <w:trPr>
          <w:trHeight w:val="340"/>
        </w:trPr>
        <w:tc>
          <w:tcPr>
            <w:tcW w:w="1057" w:type="pct"/>
          </w:tcPr>
          <w:p w14:paraId="106A787B" w14:textId="37E7FF5B" w:rsidR="002E45E9" w:rsidRPr="00FD5E1A" w:rsidRDefault="002E45E9" w:rsidP="002E45E9">
            <w:pPr>
              <w:contextualSpacing/>
              <w:rPr>
                <w:sz w:val="19"/>
                <w:szCs w:val="19"/>
                <w:lang w:eastAsia="en-AU"/>
              </w:rPr>
            </w:pPr>
            <w:r w:rsidRPr="00FD5E1A">
              <w:rPr>
                <w:sz w:val="19"/>
                <w:szCs w:val="19"/>
                <w:lang w:eastAsia="en-AU"/>
              </w:rPr>
              <w:t>27-Nov</w:t>
            </w:r>
          </w:p>
        </w:tc>
        <w:tc>
          <w:tcPr>
            <w:tcW w:w="655" w:type="pct"/>
          </w:tcPr>
          <w:p w14:paraId="5F9CD3C9" w14:textId="5ADF0A9D" w:rsidR="002E45E9" w:rsidRPr="00FD5E1A" w:rsidRDefault="002E45E9" w:rsidP="008B01CD">
            <w:pPr>
              <w:contextualSpacing/>
              <w:jc w:val="center"/>
              <w:rPr>
                <w:sz w:val="19"/>
                <w:szCs w:val="19"/>
                <w:lang w:eastAsia="en-AU"/>
              </w:rPr>
            </w:pPr>
            <w:r w:rsidRPr="00FD5E1A">
              <w:rPr>
                <w:sz w:val="19"/>
                <w:szCs w:val="19"/>
                <w:lang w:eastAsia="en-AU"/>
              </w:rPr>
              <w:t>0.0058</w:t>
            </w:r>
            <w:r w:rsidR="00C93CCB" w:rsidRPr="00FD5E1A">
              <w:rPr>
                <w:sz w:val="19"/>
                <w:szCs w:val="19"/>
                <w:lang w:eastAsia="en-AU"/>
              </w:rPr>
              <w:t>*</w:t>
            </w:r>
          </w:p>
        </w:tc>
        <w:tc>
          <w:tcPr>
            <w:tcW w:w="658" w:type="pct"/>
          </w:tcPr>
          <w:p w14:paraId="1E759C57" w14:textId="39A71BC0" w:rsidR="002E45E9" w:rsidRPr="00FD5E1A" w:rsidRDefault="002E45E9" w:rsidP="008B01CD">
            <w:pPr>
              <w:contextualSpacing/>
              <w:jc w:val="center"/>
              <w:rPr>
                <w:sz w:val="19"/>
                <w:szCs w:val="19"/>
                <w:lang w:eastAsia="en-AU"/>
              </w:rPr>
            </w:pPr>
            <w:r w:rsidRPr="00FD5E1A">
              <w:rPr>
                <w:sz w:val="19"/>
                <w:szCs w:val="19"/>
                <w:lang w:eastAsia="en-AU"/>
              </w:rPr>
              <w:t>0.0076</w:t>
            </w:r>
            <w:r w:rsidR="00C93CCB" w:rsidRPr="00FD5E1A">
              <w:rPr>
                <w:sz w:val="19"/>
                <w:szCs w:val="19"/>
                <w:lang w:eastAsia="en-AU"/>
              </w:rPr>
              <w:t>*</w:t>
            </w:r>
          </w:p>
        </w:tc>
        <w:tc>
          <w:tcPr>
            <w:tcW w:w="659" w:type="pct"/>
          </w:tcPr>
          <w:p w14:paraId="20FB72AD" w14:textId="5AE0721C"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8" w:type="pct"/>
          </w:tcPr>
          <w:p w14:paraId="696B0BBF" w14:textId="6F868272"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6" w:type="pct"/>
          </w:tcPr>
          <w:p w14:paraId="4AAE815E" w14:textId="77777777" w:rsidR="002E45E9" w:rsidRPr="00FD5E1A" w:rsidRDefault="002E45E9" w:rsidP="008B01CD">
            <w:pPr>
              <w:contextualSpacing/>
              <w:jc w:val="center"/>
              <w:rPr>
                <w:sz w:val="19"/>
                <w:szCs w:val="19"/>
                <w:lang w:eastAsia="en-AU"/>
              </w:rPr>
            </w:pPr>
          </w:p>
        </w:tc>
        <w:tc>
          <w:tcPr>
            <w:tcW w:w="656" w:type="pct"/>
          </w:tcPr>
          <w:p w14:paraId="23A5CAF7" w14:textId="77777777" w:rsidR="002E45E9" w:rsidRPr="00FD5E1A" w:rsidRDefault="002E45E9" w:rsidP="008B01CD">
            <w:pPr>
              <w:contextualSpacing/>
              <w:jc w:val="center"/>
              <w:rPr>
                <w:sz w:val="19"/>
                <w:szCs w:val="19"/>
                <w:lang w:eastAsia="en-AU"/>
              </w:rPr>
            </w:pPr>
          </w:p>
        </w:tc>
      </w:tr>
      <w:tr w:rsidR="002E45E9" w:rsidRPr="00FD5E1A" w14:paraId="69A61605" w14:textId="77777777" w:rsidTr="002E45E9">
        <w:trPr>
          <w:trHeight w:val="340"/>
        </w:trPr>
        <w:tc>
          <w:tcPr>
            <w:tcW w:w="1057" w:type="pct"/>
          </w:tcPr>
          <w:p w14:paraId="7BAF1D78" w14:textId="5D5852CF" w:rsidR="002E45E9" w:rsidRPr="00FD5E1A" w:rsidRDefault="002E45E9" w:rsidP="002E45E9">
            <w:pPr>
              <w:contextualSpacing/>
              <w:rPr>
                <w:sz w:val="19"/>
                <w:szCs w:val="19"/>
                <w:lang w:eastAsia="en-AU"/>
              </w:rPr>
            </w:pPr>
            <w:r w:rsidRPr="00FD5E1A">
              <w:rPr>
                <w:sz w:val="19"/>
                <w:szCs w:val="19"/>
                <w:lang w:eastAsia="en-AU"/>
              </w:rPr>
              <w:t>11-Dec</w:t>
            </w:r>
          </w:p>
        </w:tc>
        <w:tc>
          <w:tcPr>
            <w:tcW w:w="655" w:type="pct"/>
          </w:tcPr>
          <w:p w14:paraId="080A6F12" w14:textId="16474D4C" w:rsidR="002E45E9" w:rsidRPr="00FD5E1A" w:rsidRDefault="002E45E9" w:rsidP="008B01CD">
            <w:pPr>
              <w:contextualSpacing/>
              <w:jc w:val="center"/>
              <w:rPr>
                <w:sz w:val="19"/>
                <w:szCs w:val="19"/>
                <w:lang w:eastAsia="en-AU"/>
              </w:rPr>
            </w:pPr>
            <w:r w:rsidRPr="00FD5E1A">
              <w:rPr>
                <w:sz w:val="19"/>
                <w:szCs w:val="19"/>
                <w:lang w:eastAsia="en-AU"/>
              </w:rPr>
              <w:t>0.0039</w:t>
            </w:r>
            <w:r w:rsidR="00C93CCB" w:rsidRPr="00FD5E1A">
              <w:rPr>
                <w:sz w:val="19"/>
                <w:szCs w:val="19"/>
                <w:lang w:eastAsia="en-AU"/>
              </w:rPr>
              <w:t>*</w:t>
            </w:r>
          </w:p>
        </w:tc>
        <w:tc>
          <w:tcPr>
            <w:tcW w:w="658" w:type="pct"/>
          </w:tcPr>
          <w:p w14:paraId="1353BD5D" w14:textId="486D1614" w:rsidR="002E45E9" w:rsidRPr="00FD5E1A" w:rsidRDefault="002E45E9" w:rsidP="008B01CD">
            <w:pPr>
              <w:contextualSpacing/>
              <w:jc w:val="center"/>
              <w:rPr>
                <w:sz w:val="19"/>
                <w:szCs w:val="19"/>
                <w:lang w:eastAsia="en-AU"/>
              </w:rPr>
            </w:pPr>
            <w:r w:rsidRPr="00FD5E1A">
              <w:rPr>
                <w:sz w:val="19"/>
                <w:szCs w:val="19"/>
                <w:lang w:eastAsia="en-AU"/>
              </w:rPr>
              <w:t>0.0066</w:t>
            </w:r>
            <w:r w:rsidR="00C93CCB" w:rsidRPr="00FD5E1A">
              <w:rPr>
                <w:sz w:val="19"/>
                <w:szCs w:val="19"/>
                <w:lang w:eastAsia="en-AU"/>
              </w:rPr>
              <w:t>*</w:t>
            </w:r>
          </w:p>
        </w:tc>
        <w:tc>
          <w:tcPr>
            <w:tcW w:w="659" w:type="pct"/>
          </w:tcPr>
          <w:p w14:paraId="0E9458A1" w14:textId="1BF4E352" w:rsidR="002E45E9" w:rsidRPr="00FD5E1A" w:rsidRDefault="002E45E9" w:rsidP="008B01CD">
            <w:pPr>
              <w:contextualSpacing/>
              <w:jc w:val="center"/>
              <w:rPr>
                <w:sz w:val="19"/>
                <w:szCs w:val="19"/>
                <w:lang w:eastAsia="en-AU"/>
              </w:rPr>
            </w:pPr>
            <w:r w:rsidRPr="00FD5E1A">
              <w:rPr>
                <w:sz w:val="19"/>
                <w:szCs w:val="19"/>
                <w:lang w:eastAsia="en-AU"/>
              </w:rPr>
              <w:t>0.0085</w:t>
            </w:r>
            <w:r w:rsidR="00C93CCB" w:rsidRPr="00FD5E1A">
              <w:rPr>
                <w:sz w:val="19"/>
                <w:szCs w:val="19"/>
                <w:lang w:eastAsia="en-AU"/>
              </w:rPr>
              <w:t>*</w:t>
            </w:r>
          </w:p>
        </w:tc>
        <w:tc>
          <w:tcPr>
            <w:tcW w:w="658" w:type="pct"/>
          </w:tcPr>
          <w:p w14:paraId="6C18C2AC" w14:textId="46DACC40" w:rsidR="002E45E9" w:rsidRPr="00FD5E1A" w:rsidRDefault="002E45E9" w:rsidP="008B01CD">
            <w:pPr>
              <w:contextualSpacing/>
              <w:jc w:val="center"/>
              <w:rPr>
                <w:sz w:val="19"/>
                <w:szCs w:val="19"/>
                <w:lang w:eastAsia="en-AU"/>
              </w:rPr>
            </w:pPr>
            <w:r w:rsidRPr="00FD5E1A">
              <w:rPr>
                <w:sz w:val="19"/>
                <w:szCs w:val="19"/>
                <w:lang w:eastAsia="en-AU"/>
              </w:rPr>
              <w:t>0.008</w:t>
            </w:r>
            <w:r w:rsidR="00C93CCB" w:rsidRPr="00FD5E1A">
              <w:rPr>
                <w:sz w:val="19"/>
                <w:szCs w:val="19"/>
                <w:lang w:eastAsia="en-AU"/>
              </w:rPr>
              <w:t>1*</w:t>
            </w:r>
          </w:p>
        </w:tc>
        <w:tc>
          <w:tcPr>
            <w:tcW w:w="656" w:type="pct"/>
          </w:tcPr>
          <w:p w14:paraId="0CF12471" w14:textId="52DA982D" w:rsidR="002E45E9" w:rsidRPr="00FD5E1A" w:rsidRDefault="00602135" w:rsidP="008B01CD">
            <w:pPr>
              <w:contextualSpacing/>
              <w:jc w:val="center"/>
              <w:rPr>
                <w:sz w:val="19"/>
                <w:szCs w:val="19"/>
                <w:lang w:eastAsia="en-AU"/>
              </w:rPr>
            </w:pPr>
            <w:r>
              <w:rPr>
                <w:sz w:val="19"/>
                <w:szCs w:val="19"/>
                <w:lang w:eastAsia="en-AU"/>
              </w:rPr>
              <w:t xml:space="preserve"> </w:t>
            </w:r>
            <w:proofErr w:type="spellStart"/>
            <w:r>
              <w:rPr>
                <w:sz w:val="19"/>
                <w:szCs w:val="19"/>
                <w:lang w:eastAsia="en-AU"/>
              </w:rPr>
              <w:t>n.s</w:t>
            </w:r>
            <w:proofErr w:type="spellEnd"/>
            <w:r>
              <w:rPr>
                <w:sz w:val="19"/>
                <w:szCs w:val="19"/>
                <w:lang w:eastAsia="en-AU"/>
              </w:rPr>
              <w:t>.</w:t>
            </w:r>
          </w:p>
        </w:tc>
        <w:tc>
          <w:tcPr>
            <w:tcW w:w="656" w:type="pct"/>
          </w:tcPr>
          <w:p w14:paraId="1A0FC285" w14:textId="77777777" w:rsidR="002E45E9" w:rsidRPr="00FD5E1A" w:rsidRDefault="002E45E9" w:rsidP="008B01CD">
            <w:pPr>
              <w:contextualSpacing/>
              <w:jc w:val="center"/>
              <w:rPr>
                <w:sz w:val="19"/>
                <w:szCs w:val="19"/>
                <w:lang w:eastAsia="en-AU"/>
              </w:rPr>
            </w:pPr>
          </w:p>
        </w:tc>
      </w:tr>
      <w:tr w:rsidR="002E45E9" w:rsidRPr="00555A65" w14:paraId="78384006" w14:textId="77777777" w:rsidTr="002E45E9">
        <w:trPr>
          <w:trHeight w:val="340"/>
        </w:trPr>
        <w:tc>
          <w:tcPr>
            <w:tcW w:w="1057" w:type="pct"/>
          </w:tcPr>
          <w:p w14:paraId="23A7B661" w14:textId="062C59E3" w:rsidR="002E45E9" w:rsidRPr="00FD5E1A" w:rsidRDefault="002E45E9" w:rsidP="002E45E9">
            <w:pPr>
              <w:contextualSpacing/>
              <w:rPr>
                <w:sz w:val="19"/>
                <w:szCs w:val="19"/>
                <w:lang w:eastAsia="en-AU"/>
              </w:rPr>
            </w:pPr>
            <w:r w:rsidRPr="00FD5E1A">
              <w:rPr>
                <w:sz w:val="19"/>
                <w:szCs w:val="19"/>
                <w:lang w:eastAsia="en-AU"/>
              </w:rPr>
              <w:t>3-Jan</w:t>
            </w:r>
          </w:p>
        </w:tc>
        <w:tc>
          <w:tcPr>
            <w:tcW w:w="655" w:type="pct"/>
          </w:tcPr>
          <w:p w14:paraId="740C64AD" w14:textId="270CE9E4" w:rsidR="002E45E9" w:rsidRPr="00FD5E1A" w:rsidRDefault="002E45E9" w:rsidP="008B01CD">
            <w:pPr>
              <w:contextualSpacing/>
              <w:jc w:val="center"/>
              <w:rPr>
                <w:sz w:val="19"/>
                <w:szCs w:val="19"/>
                <w:lang w:eastAsia="en-AU"/>
              </w:rPr>
            </w:pPr>
            <w:r w:rsidRPr="00FD5E1A">
              <w:rPr>
                <w:sz w:val="19"/>
                <w:szCs w:val="19"/>
                <w:lang w:eastAsia="en-AU"/>
              </w:rPr>
              <w:t>0.002</w:t>
            </w:r>
            <w:r w:rsidR="00C93CCB" w:rsidRPr="00FD5E1A">
              <w:rPr>
                <w:sz w:val="19"/>
                <w:szCs w:val="19"/>
                <w:lang w:eastAsia="en-AU"/>
              </w:rPr>
              <w:t>*</w:t>
            </w:r>
          </w:p>
        </w:tc>
        <w:tc>
          <w:tcPr>
            <w:tcW w:w="658" w:type="pct"/>
          </w:tcPr>
          <w:p w14:paraId="1A7F3EF4" w14:textId="357586C0" w:rsidR="002E45E9" w:rsidRPr="00FD5E1A" w:rsidRDefault="002E45E9" w:rsidP="008B01CD">
            <w:pPr>
              <w:contextualSpacing/>
              <w:jc w:val="center"/>
              <w:rPr>
                <w:sz w:val="19"/>
                <w:szCs w:val="19"/>
                <w:lang w:eastAsia="en-AU"/>
              </w:rPr>
            </w:pPr>
            <w:r w:rsidRPr="00FD5E1A">
              <w:rPr>
                <w:sz w:val="19"/>
                <w:szCs w:val="19"/>
                <w:lang w:eastAsia="en-AU"/>
              </w:rPr>
              <w:t>0.0057</w:t>
            </w:r>
            <w:r w:rsidR="00C93CCB" w:rsidRPr="00FD5E1A">
              <w:rPr>
                <w:sz w:val="19"/>
                <w:szCs w:val="19"/>
                <w:lang w:eastAsia="en-AU"/>
              </w:rPr>
              <w:t>*</w:t>
            </w:r>
          </w:p>
        </w:tc>
        <w:tc>
          <w:tcPr>
            <w:tcW w:w="659" w:type="pct"/>
          </w:tcPr>
          <w:p w14:paraId="1E9EE518" w14:textId="78BF530E" w:rsidR="002E45E9" w:rsidRPr="00FD5E1A" w:rsidRDefault="002E45E9" w:rsidP="008B01CD">
            <w:pPr>
              <w:contextualSpacing/>
              <w:jc w:val="center"/>
              <w:rPr>
                <w:sz w:val="19"/>
                <w:szCs w:val="19"/>
                <w:lang w:eastAsia="en-AU"/>
              </w:rPr>
            </w:pPr>
            <w:r w:rsidRPr="00FD5E1A">
              <w:rPr>
                <w:sz w:val="19"/>
                <w:szCs w:val="19"/>
                <w:lang w:eastAsia="en-AU"/>
              </w:rPr>
              <w:t>0.0058</w:t>
            </w:r>
            <w:r w:rsidR="00C93CCB" w:rsidRPr="00FD5E1A">
              <w:rPr>
                <w:sz w:val="19"/>
                <w:szCs w:val="19"/>
                <w:lang w:eastAsia="en-AU"/>
              </w:rPr>
              <w:t>*</w:t>
            </w:r>
          </w:p>
        </w:tc>
        <w:tc>
          <w:tcPr>
            <w:tcW w:w="658" w:type="pct"/>
          </w:tcPr>
          <w:p w14:paraId="50C78403" w14:textId="5EE24216" w:rsidR="002E45E9" w:rsidRPr="00FD5E1A" w:rsidRDefault="002E45E9" w:rsidP="008B01CD">
            <w:pPr>
              <w:contextualSpacing/>
              <w:jc w:val="center"/>
              <w:rPr>
                <w:sz w:val="19"/>
                <w:szCs w:val="19"/>
                <w:lang w:eastAsia="en-AU"/>
              </w:rPr>
            </w:pPr>
            <w:r w:rsidRPr="00FD5E1A">
              <w:rPr>
                <w:sz w:val="19"/>
                <w:szCs w:val="19"/>
                <w:lang w:eastAsia="en-AU"/>
              </w:rPr>
              <w:t>0.004</w:t>
            </w:r>
            <w:r w:rsidR="00C93CCB" w:rsidRPr="00FD5E1A">
              <w:rPr>
                <w:sz w:val="19"/>
                <w:szCs w:val="19"/>
                <w:lang w:eastAsia="en-AU"/>
              </w:rPr>
              <w:t>*</w:t>
            </w:r>
          </w:p>
        </w:tc>
        <w:tc>
          <w:tcPr>
            <w:tcW w:w="656" w:type="pct"/>
          </w:tcPr>
          <w:p w14:paraId="11204D12" w14:textId="290E2587" w:rsidR="002E45E9" w:rsidRPr="00FD5E1A" w:rsidRDefault="002E45E9" w:rsidP="008B01CD">
            <w:pPr>
              <w:contextualSpacing/>
              <w:jc w:val="center"/>
              <w:rPr>
                <w:sz w:val="19"/>
                <w:szCs w:val="19"/>
                <w:lang w:eastAsia="en-AU"/>
              </w:rPr>
            </w:pPr>
            <w:r w:rsidRPr="00FD5E1A">
              <w:rPr>
                <w:sz w:val="19"/>
                <w:szCs w:val="19"/>
                <w:lang w:eastAsia="en-AU"/>
              </w:rPr>
              <w:t>0.0068</w:t>
            </w:r>
            <w:r w:rsidR="00C93CCB" w:rsidRPr="00FD5E1A">
              <w:rPr>
                <w:sz w:val="19"/>
                <w:szCs w:val="19"/>
                <w:lang w:eastAsia="en-AU"/>
              </w:rPr>
              <w:t>*</w:t>
            </w:r>
          </w:p>
        </w:tc>
        <w:tc>
          <w:tcPr>
            <w:tcW w:w="656" w:type="pct"/>
          </w:tcPr>
          <w:p w14:paraId="1F39672F" w14:textId="1EC27639" w:rsidR="002E45E9" w:rsidRPr="00FD5E1A" w:rsidRDefault="002E45E9" w:rsidP="008B01CD">
            <w:pPr>
              <w:contextualSpacing/>
              <w:jc w:val="center"/>
              <w:rPr>
                <w:sz w:val="19"/>
                <w:szCs w:val="19"/>
                <w:lang w:eastAsia="en-AU"/>
              </w:rPr>
            </w:pPr>
            <w:r w:rsidRPr="00FD5E1A">
              <w:rPr>
                <w:sz w:val="19"/>
                <w:szCs w:val="19"/>
                <w:lang w:eastAsia="en-AU"/>
              </w:rPr>
              <w:t>0.009</w:t>
            </w:r>
            <w:r w:rsidR="00C93CCB" w:rsidRPr="00FD5E1A">
              <w:rPr>
                <w:sz w:val="19"/>
                <w:szCs w:val="19"/>
                <w:lang w:eastAsia="en-AU"/>
              </w:rPr>
              <w:t>*</w:t>
            </w:r>
          </w:p>
        </w:tc>
      </w:tr>
    </w:tbl>
    <w:p w14:paraId="620AAA31" w14:textId="7146EECC" w:rsidR="007F60EC" w:rsidRDefault="007F60EC" w:rsidP="007F60EC">
      <w:pPr>
        <w:rPr>
          <w:b/>
          <w:sz w:val="20"/>
        </w:rPr>
      </w:pPr>
      <w:r w:rsidRPr="009E7330">
        <w:rPr>
          <w:b/>
          <w:sz w:val="20"/>
        </w:rPr>
        <w:t xml:space="preserve"> </w:t>
      </w:r>
      <w:r w:rsidRPr="00A414AB">
        <w:rPr>
          <w:b/>
          <w:sz w:val="20"/>
        </w:rPr>
        <w:t xml:space="preserve"> </w:t>
      </w:r>
      <w:r w:rsidR="0007443D" w:rsidRPr="00921209">
        <w:rPr>
          <w:noProof/>
          <w:lang w:eastAsia="en-AU"/>
        </w:rPr>
        <w:drawing>
          <wp:inline distT="0" distB="0" distL="0" distR="0" wp14:anchorId="4943F4AE" wp14:editId="4F0E98B1">
            <wp:extent cx="5580000" cy="3310429"/>
            <wp:effectExtent l="0" t="0" r="190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580000" cy="3310429"/>
                    </a:xfrm>
                    <a:prstGeom prst="rect">
                      <a:avLst/>
                    </a:prstGeom>
                    <a:noFill/>
                    <a:ln>
                      <a:noFill/>
                    </a:ln>
                  </pic:spPr>
                </pic:pic>
              </a:graphicData>
            </a:graphic>
          </wp:inline>
        </w:drawing>
      </w:r>
    </w:p>
    <w:p w14:paraId="5D58953B" w14:textId="1F334603" w:rsidR="00DC7BAB" w:rsidRDefault="009E700E" w:rsidP="009E700E">
      <w:pPr>
        <w:pStyle w:val="Caption"/>
      </w:pPr>
      <w:bookmarkStart w:id="109" w:name="_Ref530666453"/>
      <w:bookmarkStart w:id="110" w:name="_Toc3558372"/>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21</w:t>
      </w:r>
      <w:r w:rsidR="004B429C">
        <w:rPr>
          <w:noProof/>
        </w:rPr>
        <w:fldChar w:fldCharType="end"/>
      </w:r>
      <w:bookmarkEnd w:id="109"/>
      <w:r w:rsidR="007F60EC">
        <w:t>.</w:t>
      </w:r>
      <w:r w:rsidR="007F60EC" w:rsidRPr="00907D3C">
        <w:t xml:space="preserve">  MDS ordination of </w:t>
      </w:r>
      <w:proofErr w:type="spellStart"/>
      <w:r w:rsidR="007F60EC" w:rsidRPr="004C5AFF">
        <w:t>microinvertebrate</w:t>
      </w:r>
      <w:proofErr w:type="spellEnd"/>
      <w:r w:rsidR="007F60EC" w:rsidRPr="00907D3C">
        <w:t xml:space="preserve"> assemblage d</w:t>
      </w:r>
      <w:r w:rsidR="007F60EC">
        <w:t>ata (log transformed) from Lock </w:t>
      </w:r>
      <w:r w:rsidR="007F60EC" w:rsidRPr="00907D3C">
        <w:t xml:space="preserve">1, with samples identified by sampling </w:t>
      </w:r>
      <w:r w:rsidR="007F60EC" w:rsidRPr="008F098E">
        <w:t>trip</w:t>
      </w:r>
      <w:r w:rsidR="007F60EC" w:rsidRPr="00907D3C">
        <w:t xml:space="preserve">.  </w:t>
      </w:r>
      <w:proofErr w:type="spellStart"/>
      <w:proofErr w:type="gramStart"/>
      <w:r w:rsidR="007F60EC" w:rsidRPr="00907D3C">
        <w:t>nMDS</w:t>
      </w:r>
      <w:proofErr w:type="spellEnd"/>
      <w:proofErr w:type="gramEnd"/>
      <w:r w:rsidR="007F60EC" w:rsidRPr="00907D3C">
        <w:t xml:space="preserve"> was based on Bray-Curtis Similarities.  Samples are grouped at a Bray-Curtis similarity of 40%</w:t>
      </w:r>
      <w:r w:rsidR="007F60EC">
        <w:t xml:space="preserve"> </w:t>
      </w:r>
      <w:r w:rsidR="007F60EC" w:rsidRPr="00907D3C">
        <w:t>(SIMPROF).</w:t>
      </w:r>
      <w:bookmarkEnd w:id="110"/>
    </w:p>
    <w:p w14:paraId="2307AD02" w14:textId="04142726" w:rsidR="00DC7BAB" w:rsidRPr="00DC7BAB" w:rsidRDefault="00DC7BAB" w:rsidP="00DC7BAB">
      <w:pPr>
        <w:rPr>
          <w:rFonts w:eastAsia="MS Mincho"/>
          <w:i/>
          <w:u w:val="single"/>
          <w:lang w:val="en-US"/>
        </w:rPr>
      </w:pPr>
      <w:r w:rsidRPr="00DC7BAB">
        <w:rPr>
          <w:rFonts w:eastAsia="MS Mincho"/>
          <w:i/>
          <w:u w:val="single"/>
          <w:lang w:val="en-US"/>
        </w:rPr>
        <w:t>Larval gut content</w:t>
      </w:r>
    </w:p>
    <w:p w14:paraId="1CD242F3" w14:textId="3A9B7BEE" w:rsidR="00DC7BAB" w:rsidRPr="008559C4" w:rsidRDefault="006001BE" w:rsidP="00DC7BAB">
      <w:pPr>
        <w:rPr>
          <w:rFonts w:eastAsia="MS Mincho"/>
          <w:i/>
          <w:color w:val="auto"/>
          <w:lang w:val="en-US"/>
        </w:rPr>
      </w:pPr>
      <w:r w:rsidRPr="006001BE">
        <w:rPr>
          <w:rFonts w:eastAsia="MS Mincho"/>
          <w:i/>
          <w:lang w:val="en-US"/>
        </w:rPr>
        <w:t>Ambient</w:t>
      </w:r>
      <w:r w:rsidR="006F3094">
        <w:rPr>
          <w:rFonts w:eastAsia="MS Mincho"/>
          <w:i/>
          <w:lang w:val="en-US"/>
        </w:rPr>
        <w:t xml:space="preserve"> ‘fish</w:t>
      </w:r>
      <w:r w:rsidRPr="006001BE">
        <w:rPr>
          <w:rFonts w:eastAsia="MS Mincho"/>
          <w:i/>
          <w:lang w:val="en-US"/>
        </w:rPr>
        <w:t xml:space="preserve"> prey</w:t>
      </w:r>
      <w:r w:rsidR="006F3094">
        <w:rPr>
          <w:rFonts w:eastAsia="MS Mincho"/>
          <w:i/>
          <w:lang w:val="en-US"/>
        </w:rPr>
        <w:t>’</w:t>
      </w:r>
      <w:r w:rsidRPr="006001BE">
        <w:rPr>
          <w:rFonts w:eastAsia="MS Mincho"/>
          <w:i/>
          <w:lang w:val="en-US"/>
        </w:rPr>
        <w:t xml:space="preserve"> </w:t>
      </w:r>
      <w:r w:rsidRPr="008559C4">
        <w:rPr>
          <w:rFonts w:eastAsia="MS Mincho"/>
          <w:i/>
          <w:color w:val="auto"/>
          <w:lang w:val="en-US"/>
        </w:rPr>
        <w:t>assemblage</w:t>
      </w:r>
    </w:p>
    <w:p w14:paraId="5C16E2E1" w14:textId="795FACC4" w:rsidR="008559C4" w:rsidRPr="008559C4" w:rsidRDefault="008559C4" w:rsidP="008559C4">
      <w:pPr>
        <w:rPr>
          <w:color w:val="auto"/>
        </w:rPr>
      </w:pPr>
      <w:r w:rsidRPr="008559C4">
        <w:rPr>
          <w:color w:val="auto"/>
        </w:rPr>
        <w:t>In 2017</w:t>
      </w:r>
      <w:r w:rsidR="000B2F76">
        <w:rPr>
          <w:color w:val="auto"/>
        </w:rPr>
        <w:t>-</w:t>
      </w:r>
      <w:r w:rsidRPr="008559C4">
        <w:rPr>
          <w:color w:val="auto"/>
        </w:rPr>
        <w:t xml:space="preserve">18, the </w:t>
      </w:r>
      <w:proofErr w:type="spellStart"/>
      <w:r w:rsidRPr="008559C4">
        <w:rPr>
          <w:color w:val="auto"/>
        </w:rPr>
        <w:t>cladoceran</w:t>
      </w:r>
      <w:proofErr w:type="spellEnd"/>
      <w:r w:rsidRPr="008559C4">
        <w:rPr>
          <w:color w:val="auto"/>
        </w:rPr>
        <w:t xml:space="preserve"> </w:t>
      </w:r>
      <w:proofErr w:type="spellStart"/>
      <w:r w:rsidRPr="008559C4">
        <w:rPr>
          <w:i/>
          <w:color w:val="auto"/>
        </w:rPr>
        <w:t>Bosmina</w:t>
      </w:r>
      <w:proofErr w:type="spellEnd"/>
      <w:r w:rsidRPr="008559C4">
        <w:rPr>
          <w:i/>
          <w:color w:val="auto"/>
        </w:rPr>
        <w:t xml:space="preserve"> </w:t>
      </w:r>
      <w:proofErr w:type="spellStart"/>
      <w:r w:rsidRPr="008559C4">
        <w:rPr>
          <w:i/>
          <w:color w:val="auto"/>
        </w:rPr>
        <w:t>meridionalis</w:t>
      </w:r>
      <w:proofErr w:type="spellEnd"/>
      <w:r w:rsidRPr="008559C4">
        <w:rPr>
          <w:color w:val="auto"/>
        </w:rPr>
        <w:t xml:space="preserve"> was the most abundant </w:t>
      </w:r>
      <w:proofErr w:type="spellStart"/>
      <w:r w:rsidRPr="008559C4">
        <w:rPr>
          <w:color w:val="auto"/>
        </w:rPr>
        <w:t>microcrustacean</w:t>
      </w:r>
      <w:proofErr w:type="spellEnd"/>
      <w:r w:rsidRPr="008559C4">
        <w:rPr>
          <w:color w:val="auto"/>
        </w:rPr>
        <w:t xml:space="preserve"> species, particularly at Lock 6 during early and mid-October (</w:t>
      </w:r>
      <w:r w:rsidR="000C0AA2">
        <w:rPr>
          <w:color w:val="auto"/>
        </w:rPr>
        <w:fldChar w:fldCharType="begin"/>
      </w:r>
      <w:r w:rsidR="000C0AA2">
        <w:rPr>
          <w:color w:val="auto"/>
        </w:rPr>
        <w:instrText xml:space="preserve"> REF _Ref530666468 \h </w:instrText>
      </w:r>
      <w:r w:rsidR="000C0AA2">
        <w:rPr>
          <w:color w:val="auto"/>
        </w:rPr>
      </w:r>
      <w:r w:rsidR="000C0AA2">
        <w:rPr>
          <w:color w:val="auto"/>
        </w:rPr>
        <w:fldChar w:fldCharType="separate"/>
      </w:r>
      <w:r w:rsidR="00F504D0">
        <w:t xml:space="preserve">Figure </w:t>
      </w:r>
      <w:r w:rsidR="00F504D0">
        <w:rPr>
          <w:noProof/>
        </w:rPr>
        <w:t>22</w:t>
      </w:r>
      <w:r w:rsidR="000C0AA2">
        <w:rPr>
          <w:color w:val="auto"/>
        </w:rPr>
        <w:fldChar w:fldCharType="end"/>
      </w:r>
      <w:r w:rsidRPr="008559C4">
        <w:rPr>
          <w:color w:val="auto"/>
        </w:rPr>
        <w:t xml:space="preserve">). The </w:t>
      </w:r>
      <w:proofErr w:type="spellStart"/>
      <w:r w:rsidRPr="008559C4">
        <w:rPr>
          <w:color w:val="auto"/>
        </w:rPr>
        <w:t>cladocerans</w:t>
      </w:r>
      <w:proofErr w:type="spellEnd"/>
      <w:r w:rsidRPr="008559C4">
        <w:rPr>
          <w:color w:val="auto"/>
        </w:rPr>
        <w:t xml:space="preserve"> </w:t>
      </w:r>
      <w:proofErr w:type="spellStart"/>
      <w:r w:rsidRPr="008559C4">
        <w:rPr>
          <w:i/>
          <w:color w:val="auto"/>
        </w:rPr>
        <w:t>Ceriodaphnia</w:t>
      </w:r>
      <w:proofErr w:type="spellEnd"/>
      <w:r w:rsidRPr="008559C4">
        <w:rPr>
          <w:i/>
          <w:color w:val="auto"/>
        </w:rPr>
        <w:t xml:space="preserve"> </w:t>
      </w:r>
      <w:r w:rsidRPr="008559C4">
        <w:rPr>
          <w:color w:val="auto"/>
        </w:rPr>
        <w:t>sp. (non-</w:t>
      </w:r>
      <w:proofErr w:type="spellStart"/>
      <w:r w:rsidRPr="008559C4">
        <w:rPr>
          <w:color w:val="auto"/>
        </w:rPr>
        <w:t>cornuta</w:t>
      </w:r>
      <w:proofErr w:type="spellEnd"/>
      <w:r w:rsidRPr="008559C4">
        <w:rPr>
          <w:color w:val="auto"/>
        </w:rPr>
        <w:t xml:space="preserve">) and </w:t>
      </w:r>
      <w:r w:rsidRPr="008559C4">
        <w:rPr>
          <w:i/>
          <w:color w:val="auto"/>
        </w:rPr>
        <w:t xml:space="preserve">Daphnia </w:t>
      </w:r>
      <w:proofErr w:type="spellStart"/>
      <w:r w:rsidRPr="008559C4">
        <w:rPr>
          <w:i/>
          <w:color w:val="auto"/>
        </w:rPr>
        <w:t>lumholtzi</w:t>
      </w:r>
      <w:proofErr w:type="spellEnd"/>
      <w:r w:rsidRPr="008559C4">
        <w:rPr>
          <w:color w:val="auto"/>
        </w:rPr>
        <w:t xml:space="preserve"> and </w:t>
      </w:r>
      <w:proofErr w:type="spellStart"/>
      <w:r w:rsidRPr="008559C4">
        <w:rPr>
          <w:color w:val="auto"/>
        </w:rPr>
        <w:t>calanoid</w:t>
      </w:r>
      <w:proofErr w:type="spellEnd"/>
      <w:r w:rsidRPr="008559C4">
        <w:rPr>
          <w:color w:val="auto"/>
        </w:rPr>
        <w:t xml:space="preserve"> copepod </w:t>
      </w:r>
      <w:proofErr w:type="spellStart"/>
      <w:r w:rsidRPr="008559C4">
        <w:rPr>
          <w:i/>
          <w:color w:val="auto"/>
        </w:rPr>
        <w:t>Boeckella</w:t>
      </w:r>
      <w:proofErr w:type="spellEnd"/>
      <w:r w:rsidRPr="008559C4">
        <w:rPr>
          <w:i/>
          <w:color w:val="auto"/>
        </w:rPr>
        <w:t xml:space="preserve"> </w:t>
      </w:r>
      <w:proofErr w:type="spellStart"/>
      <w:r w:rsidRPr="008559C4">
        <w:rPr>
          <w:i/>
          <w:color w:val="auto"/>
        </w:rPr>
        <w:t>triarticulata</w:t>
      </w:r>
      <w:proofErr w:type="spellEnd"/>
      <w:r w:rsidRPr="008559C4">
        <w:rPr>
          <w:color w:val="auto"/>
        </w:rPr>
        <w:t xml:space="preserve"> were also abundant from early October to mid-November. Unidentifiable </w:t>
      </w:r>
      <w:proofErr w:type="spellStart"/>
      <w:r w:rsidRPr="008559C4">
        <w:rPr>
          <w:color w:val="auto"/>
        </w:rPr>
        <w:t>copepodites</w:t>
      </w:r>
      <w:proofErr w:type="spellEnd"/>
      <w:r w:rsidRPr="008559C4">
        <w:rPr>
          <w:color w:val="auto"/>
        </w:rPr>
        <w:t xml:space="preserve"> and </w:t>
      </w:r>
      <w:proofErr w:type="spellStart"/>
      <w:r w:rsidRPr="008559C4">
        <w:rPr>
          <w:color w:val="auto"/>
        </w:rPr>
        <w:t>nauplii</w:t>
      </w:r>
      <w:proofErr w:type="spellEnd"/>
      <w:r w:rsidRPr="008559C4">
        <w:rPr>
          <w:color w:val="auto"/>
        </w:rPr>
        <w:t xml:space="preserve"> from order </w:t>
      </w:r>
      <w:proofErr w:type="spellStart"/>
      <w:r w:rsidRPr="008559C4">
        <w:rPr>
          <w:color w:val="auto"/>
        </w:rPr>
        <w:t>Cyclopoida</w:t>
      </w:r>
      <w:proofErr w:type="spellEnd"/>
      <w:r w:rsidRPr="008559C4">
        <w:rPr>
          <w:color w:val="auto"/>
        </w:rPr>
        <w:t xml:space="preserve"> were abundant at Lock 1 in early January (</w:t>
      </w:r>
      <w:r w:rsidR="000C0AA2">
        <w:rPr>
          <w:color w:val="auto"/>
        </w:rPr>
        <w:fldChar w:fldCharType="begin"/>
      </w:r>
      <w:r w:rsidR="000C0AA2">
        <w:rPr>
          <w:color w:val="auto"/>
        </w:rPr>
        <w:instrText xml:space="preserve"> REF _Ref530666468 \h </w:instrText>
      </w:r>
      <w:r w:rsidR="000C0AA2">
        <w:rPr>
          <w:color w:val="auto"/>
        </w:rPr>
      </w:r>
      <w:r w:rsidR="000C0AA2">
        <w:rPr>
          <w:color w:val="auto"/>
        </w:rPr>
        <w:fldChar w:fldCharType="separate"/>
      </w:r>
      <w:r w:rsidR="00F504D0">
        <w:t xml:space="preserve">Figure </w:t>
      </w:r>
      <w:r w:rsidR="00F504D0">
        <w:rPr>
          <w:noProof/>
        </w:rPr>
        <w:t>22</w:t>
      </w:r>
      <w:r w:rsidR="000C0AA2">
        <w:rPr>
          <w:color w:val="auto"/>
        </w:rPr>
        <w:fldChar w:fldCharType="end"/>
      </w:r>
      <w:r w:rsidRPr="008559C4">
        <w:rPr>
          <w:color w:val="auto"/>
        </w:rPr>
        <w:t>).</w:t>
      </w:r>
    </w:p>
    <w:p w14:paraId="750AC619" w14:textId="027B769C" w:rsidR="008559C4" w:rsidRPr="008559C4" w:rsidRDefault="0007443D" w:rsidP="008559C4">
      <w:pPr>
        <w:rPr>
          <w:b/>
          <w:color w:val="auto"/>
          <w:lang w:val="en-US"/>
        </w:rPr>
      </w:pPr>
      <w:r w:rsidRPr="008559C4">
        <w:rPr>
          <w:noProof/>
          <w:color w:val="auto"/>
          <w:lang w:eastAsia="en-AU"/>
        </w:rPr>
        <w:lastRenderedPageBreak/>
        <w:drawing>
          <wp:inline distT="0" distB="0" distL="0" distR="0" wp14:anchorId="5581E123" wp14:editId="7D6D2D43">
            <wp:extent cx="5727700" cy="50114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27700" cy="5011420"/>
                    </a:xfrm>
                    <a:prstGeom prst="rect">
                      <a:avLst/>
                    </a:prstGeom>
                    <a:noFill/>
                    <a:ln>
                      <a:noFill/>
                    </a:ln>
                  </pic:spPr>
                </pic:pic>
              </a:graphicData>
            </a:graphic>
          </wp:inline>
        </w:drawing>
      </w:r>
    </w:p>
    <w:p w14:paraId="395EB0A8" w14:textId="403955D1" w:rsidR="008559C4" w:rsidRPr="008559C4" w:rsidRDefault="009E700E" w:rsidP="009E700E">
      <w:pPr>
        <w:pStyle w:val="Caption"/>
        <w:rPr>
          <w:highlight w:val="yellow"/>
        </w:rPr>
      </w:pPr>
      <w:bookmarkStart w:id="111" w:name="_Ref530666468"/>
      <w:bookmarkStart w:id="112" w:name="_Toc3558373"/>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22</w:t>
      </w:r>
      <w:r w:rsidR="004B429C">
        <w:rPr>
          <w:noProof/>
        </w:rPr>
        <w:fldChar w:fldCharType="end"/>
      </w:r>
      <w:bookmarkEnd w:id="111"/>
      <w:r w:rsidR="00CA2C0B">
        <w:t>. Mean relative abundances (</w:t>
      </w:r>
      <w:proofErr w:type="spellStart"/>
      <w:r w:rsidR="00CA2C0B">
        <w:t>ind</w:t>
      </w:r>
      <w:proofErr w:type="spellEnd"/>
      <w:r w:rsidR="00CA2C0B">
        <w:t>/</w:t>
      </w:r>
      <w:r w:rsidR="008559C4" w:rsidRPr="008559C4">
        <w:t xml:space="preserve">L) of most abundant </w:t>
      </w:r>
      <w:proofErr w:type="spellStart"/>
      <w:r w:rsidR="008559C4" w:rsidRPr="008559C4">
        <w:t>cladocerans</w:t>
      </w:r>
      <w:proofErr w:type="spellEnd"/>
      <w:r w:rsidR="008559C4" w:rsidRPr="008559C4">
        <w:t xml:space="preserve"> and copepods by trip and lock (daytime only) for 2017</w:t>
      </w:r>
      <w:r w:rsidR="000B2F76">
        <w:t>-</w:t>
      </w:r>
      <w:r w:rsidR="008559C4" w:rsidRPr="008559C4">
        <w:t>18.</w:t>
      </w:r>
      <w:bookmarkEnd w:id="112"/>
    </w:p>
    <w:p w14:paraId="00ABF560" w14:textId="77777777" w:rsidR="008559C4" w:rsidRPr="008559C4" w:rsidRDefault="008559C4" w:rsidP="008559C4">
      <w:pPr>
        <w:rPr>
          <w:rFonts w:eastAsia="MS Mincho"/>
          <w:i/>
          <w:color w:val="auto"/>
          <w:lang w:val="en-US"/>
        </w:rPr>
      </w:pPr>
      <w:r w:rsidRPr="008559C4">
        <w:rPr>
          <w:rFonts w:eastAsia="MS Mincho"/>
          <w:i/>
          <w:color w:val="auto"/>
          <w:lang w:val="en-US"/>
        </w:rPr>
        <w:t>Larval gut analysis</w:t>
      </w:r>
    </w:p>
    <w:p w14:paraId="5FF11D45" w14:textId="29A503DA" w:rsidR="008559C4" w:rsidRPr="008559C4" w:rsidRDefault="008559C4" w:rsidP="00022DBA">
      <w:pPr>
        <w:rPr>
          <w:rFonts w:eastAsia="MS Mincho"/>
          <w:lang w:val="en-US"/>
        </w:rPr>
      </w:pPr>
      <w:r w:rsidRPr="008559C4">
        <w:rPr>
          <w:rFonts w:eastAsia="MS Mincho"/>
          <w:lang w:val="en-US"/>
        </w:rPr>
        <w:t>All Murray cod larvae (</w:t>
      </w:r>
      <w:r w:rsidRPr="00927A05">
        <w:rPr>
          <w:rFonts w:eastAsia="MS Mincho"/>
          <w:i/>
          <w:lang w:val="en-US"/>
        </w:rPr>
        <w:t>n</w:t>
      </w:r>
      <w:r w:rsidRPr="008559C4">
        <w:rPr>
          <w:rFonts w:eastAsia="MS Mincho"/>
          <w:lang w:val="en-US"/>
        </w:rPr>
        <w:t xml:space="preserve"> = 3) had empty guts and were excluded from any analyses, while </w:t>
      </w:r>
      <w:r w:rsidR="003F0376">
        <w:rPr>
          <w:rFonts w:eastAsia="MS Mincho"/>
          <w:lang w:val="en-US"/>
        </w:rPr>
        <w:t xml:space="preserve">the guts of </w:t>
      </w:r>
      <w:r w:rsidRPr="008559C4">
        <w:rPr>
          <w:rFonts w:eastAsia="MS Mincho"/>
          <w:lang w:val="en-US"/>
        </w:rPr>
        <w:t xml:space="preserve">24% of golden perch and </w:t>
      </w:r>
      <w:r w:rsidR="003F0376">
        <w:rPr>
          <w:rFonts w:eastAsia="MS Mincho"/>
          <w:lang w:val="en-US"/>
        </w:rPr>
        <w:t xml:space="preserve">20% of </w:t>
      </w:r>
      <w:r w:rsidRPr="008559C4">
        <w:rPr>
          <w:rFonts w:eastAsia="MS Mincho"/>
          <w:lang w:val="en-US"/>
        </w:rPr>
        <w:t xml:space="preserve">freshwater catfish were empty. The </w:t>
      </w:r>
      <w:proofErr w:type="spellStart"/>
      <w:r w:rsidRPr="008559C4">
        <w:rPr>
          <w:rFonts w:eastAsia="MS Mincho"/>
          <w:lang w:val="en-US"/>
        </w:rPr>
        <w:t>calanoid</w:t>
      </w:r>
      <w:proofErr w:type="spellEnd"/>
      <w:r w:rsidRPr="008559C4">
        <w:rPr>
          <w:rFonts w:eastAsia="MS Mincho"/>
          <w:lang w:val="en-US"/>
        </w:rPr>
        <w:t xml:space="preserve"> copepod </w:t>
      </w:r>
      <w:proofErr w:type="spellStart"/>
      <w:r w:rsidRPr="008559C4">
        <w:rPr>
          <w:rFonts w:eastAsia="MS Mincho"/>
          <w:i/>
          <w:lang w:val="en-US"/>
        </w:rPr>
        <w:t>Calamoecia</w:t>
      </w:r>
      <w:proofErr w:type="spellEnd"/>
      <w:r w:rsidRPr="008559C4">
        <w:rPr>
          <w:rFonts w:eastAsia="MS Mincho"/>
          <w:lang w:val="en-US"/>
        </w:rPr>
        <w:t xml:space="preserve"> sp. and </w:t>
      </w:r>
      <w:proofErr w:type="spellStart"/>
      <w:r w:rsidRPr="008559C4">
        <w:rPr>
          <w:rFonts w:eastAsia="MS Mincho"/>
          <w:lang w:val="en-US"/>
        </w:rPr>
        <w:t>cladocerans</w:t>
      </w:r>
      <w:proofErr w:type="spellEnd"/>
      <w:r w:rsidRPr="008559C4">
        <w:rPr>
          <w:rFonts w:eastAsia="MS Mincho"/>
          <w:lang w:val="en-US"/>
        </w:rPr>
        <w:t xml:space="preserve"> </w:t>
      </w:r>
      <w:r w:rsidRPr="008559C4">
        <w:rPr>
          <w:rFonts w:eastAsia="MS Mincho"/>
          <w:i/>
          <w:lang w:val="en-US"/>
        </w:rPr>
        <w:t xml:space="preserve">B. </w:t>
      </w:r>
      <w:proofErr w:type="spellStart"/>
      <w:r w:rsidRPr="008559C4">
        <w:rPr>
          <w:rFonts w:eastAsia="MS Mincho"/>
          <w:i/>
          <w:lang w:val="en-US"/>
        </w:rPr>
        <w:t>meridionalis</w:t>
      </w:r>
      <w:proofErr w:type="spellEnd"/>
      <w:r w:rsidRPr="008559C4">
        <w:rPr>
          <w:rFonts w:eastAsia="MS Mincho"/>
          <w:i/>
          <w:lang w:val="en-US"/>
        </w:rPr>
        <w:t xml:space="preserve"> </w:t>
      </w:r>
      <w:r w:rsidRPr="008559C4">
        <w:rPr>
          <w:rFonts w:eastAsia="MS Mincho"/>
          <w:lang w:val="en-US"/>
        </w:rPr>
        <w:t xml:space="preserve">and </w:t>
      </w:r>
      <w:proofErr w:type="spellStart"/>
      <w:r w:rsidRPr="008559C4">
        <w:rPr>
          <w:rFonts w:eastAsia="MS Mincho"/>
          <w:i/>
          <w:lang w:val="en-US"/>
        </w:rPr>
        <w:t>Chydorus</w:t>
      </w:r>
      <w:proofErr w:type="spellEnd"/>
      <w:r w:rsidRPr="008559C4">
        <w:rPr>
          <w:rFonts w:eastAsia="MS Mincho"/>
          <w:lang w:val="en-US"/>
        </w:rPr>
        <w:t xml:space="preserve"> cf. </w:t>
      </w:r>
      <w:proofErr w:type="spellStart"/>
      <w:r w:rsidRPr="008559C4">
        <w:rPr>
          <w:rFonts w:eastAsia="MS Mincho"/>
          <w:i/>
          <w:lang w:val="en-US"/>
        </w:rPr>
        <w:t>sphaericus</w:t>
      </w:r>
      <w:proofErr w:type="spellEnd"/>
      <w:r w:rsidRPr="008559C4">
        <w:rPr>
          <w:rFonts w:eastAsia="MS Mincho"/>
          <w:lang w:val="en-US"/>
        </w:rPr>
        <w:t xml:space="preserve"> were consumed by multiple golden perch individuals and numerically contributed to 46% of the overall diet for th</w:t>
      </w:r>
      <w:r w:rsidR="001C5BE1">
        <w:rPr>
          <w:rFonts w:eastAsia="MS Mincho"/>
          <w:lang w:val="en-US"/>
        </w:rPr>
        <w:t>is</w:t>
      </w:r>
      <w:r w:rsidRPr="008559C4">
        <w:rPr>
          <w:rFonts w:eastAsia="MS Mincho"/>
          <w:lang w:val="en-US"/>
        </w:rPr>
        <w:t xml:space="preserve"> species (</w:t>
      </w:r>
      <w:r w:rsidR="00F25105">
        <w:rPr>
          <w:rFonts w:eastAsia="MS Mincho"/>
          <w:lang w:val="en-US"/>
        </w:rPr>
        <w:fldChar w:fldCharType="begin"/>
      </w:r>
      <w:r w:rsidR="00F25105">
        <w:rPr>
          <w:rFonts w:eastAsia="MS Mincho"/>
          <w:lang w:val="en-US"/>
        </w:rPr>
        <w:instrText xml:space="preserve"> REF _Ref532214466 \h </w:instrText>
      </w:r>
      <w:r w:rsidR="00F25105">
        <w:rPr>
          <w:rFonts w:eastAsia="MS Mincho"/>
          <w:lang w:val="en-US"/>
        </w:rPr>
      </w:r>
      <w:r w:rsidR="00F25105">
        <w:rPr>
          <w:rFonts w:eastAsia="MS Mincho"/>
          <w:lang w:val="en-US"/>
        </w:rPr>
        <w:fldChar w:fldCharType="separate"/>
      </w:r>
      <w:r w:rsidR="00F504D0">
        <w:t xml:space="preserve">Table </w:t>
      </w:r>
      <w:r w:rsidR="00F504D0">
        <w:rPr>
          <w:noProof/>
        </w:rPr>
        <w:t>6</w:t>
      </w:r>
      <w:r w:rsidR="00F25105">
        <w:rPr>
          <w:rFonts w:eastAsia="MS Mincho"/>
          <w:lang w:val="en-US"/>
        </w:rPr>
        <w:fldChar w:fldCharType="end"/>
      </w:r>
      <w:r w:rsidRPr="008559C4">
        <w:rPr>
          <w:rFonts w:eastAsia="MS Mincho"/>
          <w:lang w:val="en-US"/>
        </w:rPr>
        <w:t xml:space="preserve">). The </w:t>
      </w:r>
      <w:proofErr w:type="spellStart"/>
      <w:r w:rsidRPr="008559C4">
        <w:rPr>
          <w:rFonts w:eastAsia="MS Mincho"/>
          <w:lang w:val="en-US"/>
        </w:rPr>
        <w:t>calanoid</w:t>
      </w:r>
      <w:proofErr w:type="spellEnd"/>
      <w:r w:rsidRPr="008559C4">
        <w:rPr>
          <w:rFonts w:eastAsia="MS Mincho"/>
          <w:lang w:val="en-US"/>
        </w:rPr>
        <w:t xml:space="preserve"> copepod </w:t>
      </w:r>
      <w:r w:rsidRPr="008559C4">
        <w:rPr>
          <w:rFonts w:eastAsia="MS Mincho"/>
          <w:i/>
          <w:lang w:val="en-US"/>
        </w:rPr>
        <w:t xml:space="preserve">B. </w:t>
      </w:r>
      <w:proofErr w:type="spellStart"/>
      <w:r w:rsidRPr="008559C4">
        <w:rPr>
          <w:rFonts w:eastAsia="MS Mincho"/>
          <w:i/>
          <w:lang w:val="en-US"/>
        </w:rPr>
        <w:t>triarticulata</w:t>
      </w:r>
      <w:proofErr w:type="spellEnd"/>
      <w:r w:rsidRPr="008559C4">
        <w:rPr>
          <w:rFonts w:eastAsia="MS Mincho"/>
          <w:lang w:val="en-US"/>
        </w:rPr>
        <w:t xml:space="preserve"> occurred in the guts of 3/8 freshwater catfish larvae. This prey item along with the </w:t>
      </w:r>
      <w:proofErr w:type="spellStart"/>
      <w:r w:rsidRPr="008559C4">
        <w:rPr>
          <w:rFonts w:eastAsia="MS Mincho"/>
          <w:lang w:val="en-US"/>
        </w:rPr>
        <w:t>cladoceran</w:t>
      </w:r>
      <w:proofErr w:type="spellEnd"/>
      <w:r w:rsidRPr="008559C4">
        <w:rPr>
          <w:rFonts w:eastAsia="MS Mincho"/>
          <w:lang w:val="en-US"/>
        </w:rPr>
        <w:t xml:space="preserve"> </w:t>
      </w:r>
      <w:r w:rsidRPr="008559C4">
        <w:rPr>
          <w:rFonts w:eastAsia="MS Mincho"/>
          <w:i/>
          <w:lang w:val="en-US"/>
        </w:rPr>
        <w:t>C. </w:t>
      </w:r>
      <w:r w:rsidRPr="008559C4">
        <w:rPr>
          <w:rFonts w:eastAsia="MS Mincho"/>
          <w:lang w:val="en-US"/>
        </w:rPr>
        <w:t xml:space="preserve">cf. </w:t>
      </w:r>
      <w:proofErr w:type="spellStart"/>
      <w:r w:rsidRPr="008559C4">
        <w:rPr>
          <w:rFonts w:eastAsia="MS Mincho"/>
          <w:i/>
          <w:lang w:val="en-US"/>
        </w:rPr>
        <w:t>sphaericus</w:t>
      </w:r>
      <w:proofErr w:type="spellEnd"/>
      <w:r w:rsidRPr="008559C4">
        <w:rPr>
          <w:rFonts w:eastAsia="MS Mincho"/>
          <w:lang w:val="en-US"/>
        </w:rPr>
        <w:t xml:space="preserve"> numerically contributed to 42% of the overall diet of this species (</w:t>
      </w:r>
      <w:r w:rsidR="00F25105">
        <w:rPr>
          <w:rFonts w:eastAsia="MS Mincho"/>
          <w:lang w:val="en-US"/>
        </w:rPr>
        <w:fldChar w:fldCharType="begin"/>
      </w:r>
      <w:r w:rsidR="00F25105">
        <w:rPr>
          <w:rFonts w:eastAsia="MS Mincho"/>
          <w:lang w:val="en-US"/>
        </w:rPr>
        <w:instrText xml:space="preserve"> REF _Ref532214466 \h </w:instrText>
      </w:r>
      <w:r w:rsidR="00F25105">
        <w:rPr>
          <w:rFonts w:eastAsia="MS Mincho"/>
          <w:lang w:val="en-US"/>
        </w:rPr>
      </w:r>
      <w:r w:rsidR="00F25105">
        <w:rPr>
          <w:rFonts w:eastAsia="MS Mincho"/>
          <w:lang w:val="en-US"/>
        </w:rPr>
        <w:fldChar w:fldCharType="separate"/>
      </w:r>
      <w:r w:rsidR="00F504D0">
        <w:t xml:space="preserve">Table </w:t>
      </w:r>
      <w:r w:rsidR="00F504D0">
        <w:rPr>
          <w:noProof/>
        </w:rPr>
        <w:t>6</w:t>
      </w:r>
      <w:r w:rsidR="00F25105">
        <w:rPr>
          <w:rFonts w:eastAsia="MS Mincho"/>
          <w:lang w:val="en-US"/>
        </w:rPr>
        <w:fldChar w:fldCharType="end"/>
      </w:r>
      <w:r w:rsidRPr="008559C4">
        <w:rPr>
          <w:rFonts w:eastAsia="MS Mincho"/>
          <w:lang w:val="en-US"/>
        </w:rPr>
        <w:t xml:space="preserve">). </w:t>
      </w:r>
    </w:p>
    <w:p w14:paraId="43D79E8D" w14:textId="77777777" w:rsidR="006F3094" w:rsidRDefault="006F3094" w:rsidP="00F25105">
      <w:pPr>
        <w:rPr>
          <w:b/>
          <w:bCs/>
          <w:sz w:val="20"/>
          <w:szCs w:val="18"/>
        </w:rPr>
      </w:pPr>
      <w:bookmarkStart w:id="113" w:name="_Ref530666183"/>
      <w:r>
        <w:br w:type="page"/>
      </w:r>
    </w:p>
    <w:p w14:paraId="3FFCBF27" w14:textId="6084BA11" w:rsidR="008559C4" w:rsidRPr="008559C4" w:rsidRDefault="009E700E" w:rsidP="009E700E">
      <w:pPr>
        <w:pStyle w:val="Caption"/>
      </w:pPr>
      <w:bookmarkStart w:id="114" w:name="_Ref532214466"/>
      <w:bookmarkStart w:id="115" w:name="_Toc3558395"/>
      <w:r>
        <w:lastRenderedPageBreak/>
        <w:t xml:space="preserve">Table </w:t>
      </w:r>
      <w:r w:rsidR="0052174F">
        <w:rPr>
          <w:noProof/>
        </w:rPr>
        <w:fldChar w:fldCharType="begin"/>
      </w:r>
      <w:r w:rsidR="0052174F">
        <w:rPr>
          <w:noProof/>
        </w:rPr>
        <w:instrText xml:space="preserve"> SEQ Table \* ARABIC </w:instrText>
      </w:r>
      <w:r w:rsidR="0052174F">
        <w:rPr>
          <w:noProof/>
        </w:rPr>
        <w:fldChar w:fldCharType="separate"/>
      </w:r>
      <w:r w:rsidR="00F504D0">
        <w:rPr>
          <w:noProof/>
        </w:rPr>
        <w:t>6</w:t>
      </w:r>
      <w:r w:rsidR="0052174F">
        <w:rPr>
          <w:noProof/>
        </w:rPr>
        <w:fldChar w:fldCharType="end"/>
      </w:r>
      <w:bookmarkEnd w:id="113"/>
      <w:bookmarkEnd w:id="114"/>
      <w:r w:rsidR="008559C4" w:rsidRPr="008559C4">
        <w:t>. Summary of gut content analysis of post-flexion golden perch (</w:t>
      </w:r>
      <w:r w:rsidR="008559C4" w:rsidRPr="008559C4">
        <w:rPr>
          <w:i/>
        </w:rPr>
        <w:t>n</w:t>
      </w:r>
      <w:r w:rsidR="008559C4" w:rsidRPr="008559C4">
        <w:t xml:space="preserve"> = 10; TL = 6.5–20 mm) and freshwater catfish (</w:t>
      </w:r>
      <w:r w:rsidR="008559C4" w:rsidRPr="008559C4">
        <w:rPr>
          <w:i/>
        </w:rPr>
        <w:t>n</w:t>
      </w:r>
      <w:r w:rsidR="008559C4" w:rsidRPr="008559C4">
        <w:t xml:space="preserve"> = 8; TL = 14–16 mm). %N represents the numerical proportion of a prey item towards the total within each species and %F represents the percentage frequency of occurrence of a prey item within each species.</w:t>
      </w:r>
      <w:bookmarkEnd w:id="115"/>
    </w:p>
    <w:tbl>
      <w:tblPr>
        <w:tblW w:w="0" w:type="auto"/>
        <w:tblLayout w:type="fixed"/>
        <w:tblLook w:val="04A0" w:firstRow="1" w:lastRow="0" w:firstColumn="1" w:lastColumn="0" w:noHBand="0" w:noVBand="1"/>
      </w:tblPr>
      <w:tblGrid>
        <w:gridCol w:w="3114"/>
        <w:gridCol w:w="1276"/>
        <w:gridCol w:w="708"/>
        <w:gridCol w:w="1204"/>
        <w:gridCol w:w="1064"/>
      </w:tblGrid>
      <w:tr w:rsidR="008559C4" w:rsidRPr="008559C4" w14:paraId="460B3FF5" w14:textId="77777777" w:rsidTr="00572D10">
        <w:trPr>
          <w:trHeight w:val="227"/>
        </w:trPr>
        <w:tc>
          <w:tcPr>
            <w:tcW w:w="3114" w:type="dxa"/>
            <w:vMerge w:val="restart"/>
            <w:tcBorders>
              <w:top w:val="single" w:sz="4" w:space="0" w:color="auto"/>
              <w:left w:val="single" w:sz="4" w:space="0" w:color="auto"/>
              <w:right w:val="single" w:sz="4" w:space="0" w:color="auto"/>
            </w:tcBorders>
            <w:shd w:val="clear" w:color="auto" w:fill="auto"/>
            <w:noWrap/>
            <w:vAlign w:val="bottom"/>
          </w:tcPr>
          <w:p w14:paraId="5E3E0D5D" w14:textId="77777777" w:rsidR="008559C4" w:rsidRPr="008559C4" w:rsidRDefault="008559C4" w:rsidP="00572D10">
            <w:pPr>
              <w:spacing w:before="0" w:after="0" w:line="240" w:lineRule="auto"/>
              <w:contextualSpacing/>
              <w:jc w:val="left"/>
              <w:rPr>
                <w:rFonts w:cs="Calibri"/>
                <w:b/>
                <w:bCs/>
                <w:color w:val="auto"/>
                <w:kern w:val="0"/>
                <w:szCs w:val="22"/>
                <w:lang w:eastAsia="en-AU"/>
              </w:rPr>
            </w:pPr>
            <w:r w:rsidRPr="008559C4">
              <w:rPr>
                <w:rFonts w:cs="Calibri"/>
                <w:b/>
                <w:bCs/>
                <w:color w:val="auto"/>
                <w:kern w:val="0"/>
                <w:szCs w:val="22"/>
                <w:lang w:eastAsia="en-AU"/>
              </w:rPr>
              <w:t>Prey</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14:paraId="0D938C98"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Golden perch</w:t>
            </w:r>
          </w:p>
        </w:tc>
        <w:tc>
          <w:tcPr>
            <w:tcW w:w="2268" w:type="dxa"/>
            <w:gridSpan w:val="2"/>
            <w:tcBorders>
              <w:top w:val="single" w:sz="4" w:space="0" w:color="auto"/>
              <w:left w:val="nil"/>
              <w:bottom w:val="single" w:sz="4" w:space="0" w:color="auto"/>
              <w:right w:val="single" w:sz="4" w:space="0" w:color="auto"/>
            </w:tcBorders>
            <w:vAlign w:val="bottom"/>
          </w:tcPr>
          <w:p w14:paraId="70855498"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Freshwater catfish</w:t>
            </w:r>
          </w:p>
        </w:tc>
      </w:tr>
      <w:tr w:rsidR="008559C4" w:rsidRPr="008559C4" w14:paraId="70B6D3F9" w14:textId="77777777" w:rsidTr="00572D10">
        <w:trPr>
          <w:trHeight w:val="227"/>
        </w:trPr>
        <w:tc>
          <w:tcPr>
            <w:tcW w:w="3114" w:type="dxa"/>
            <w:vMerge/>
            <w:tcBorders>
              <w:left w:val="single" w:sz="4" w:space="0" w:color="auto"/>
              <w:bottom w:val="single" w:sz="4" w:space="0" w:color="auto"/>
              <w:right w:val="single" w:sz="4" w:space="0" w:color="auto"/>
            </w:tcBorders>
            <w:shd w:val="clear" w:color="auto" w:fill="auto"/>
            <w:noWrap/>
            <w:vAlign w:val="bottom"/>
          </w:tcPr>
          <w:p w14:paraId="38A173D8" w14:textId="77777777" w:rsidR="008559C4" w:rsidRPr="008559C4" w:rsidRDefault="008559C4" w:rsidP="00572D10">
            <w:pPr>
              <w:spacing w:before="0" w:after="0" w:line="240" w:lineRule="auto"/>
              <w:contextualSpacing/>
              <w:jc w:val="left"/>
              <w:rPr>
                <w:rFonts w:cs="Calibri"/>
                <w:b/>
                <w:bCs/>
                <w:color w:val="auto"/>
                <w:kern w:val="0"/>
                <w:szCs w:val="22"/>
                <w:lang w:eastAsia="en-AU"/>
              </w:rPr>
            </w:pPr>
          </w:p>
        </w:tc>
        <w:tc>
          <w:tcPr>
            <w:tcW w:w="1276" w:type="dxa"/>
            <w:tcBorders>
              <w:top w:val="single" w:sz="4" w:space="0" w:color="auto"/>
              <w:left w:val="nil"/>
              <w:bottom w:val="single" w:sz="4" w:space="0" w:color="auto"/>
              <w:right w:val="nil"/>
            </w:tcBorders>
            <w:shd w:val="clear" w:color="auto" w:fill="auto"/>
            <w:noWrap/>
            <w:vAlign w:val="bottom"/>
          </w:tcPr>
          <w:p w14:paraId="24E5F724"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%F</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546F978"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%N</w:t>
            </w:r>
          </w:p>
        </w:tc>
        <w:tc>
          <w:tcPr>
            <w:tcW w:w="1204" w:type="dxa"/>
            <w:tcBorders>
              <w:top w:val="single" w:sz="4" w:space="0" w:color="auto"/>
              <w:left w:val="nil"/>
              <w:bottom w:val="single" w:sz="4" w:space="0" w:color="auto"/>
              <w:right w:val="nil"/>
            </w:tcBorders>
            <w:vAlign w:val="bottom"/>
          </w:tcPr>
          <w:p w14:paraId="2EDD3ED2"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%F</w:t>
            </w:r>
          </w:p>
        </w:tc>
        <w:tc>
          <w:tcPr>
            <w:tcW w:w="1064" w:type="dxa"/>
            <w:tcBorders>
              <w:top w:val="single" w:sz="4" w:space="0" w:color="auto"/>
              <w:left w:val="nil"/>
              <w:bottom w:val="single" w:sz="4" w:space="0" w:color="auto"/>
              <w:right w:val="single" w:sz="4" w:space="0" w:color="auto"/>
            </w:tcBorders>
            <w:vAlign w:val="bottom"/>
          </w:tcPr>
          <w:p w14:paraId="78BFCA0A"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%N</w:t>
            </w:r>
          </w:p>
        </w:tc>
      </w:tr>
      <w:tr w:rsidR="008559C4" w:rsidRPr="008559C4" w14:paraId="46C976C0" w14:textId="77777777" w:rsidTr="00572D10">
        <w:trPr>
          <w:trHeight w:val="227"/>
        </w:trPr>
        <w:tc>
          <w:tcPr>
            <w:tcW w:w="3114" w:type="dxa"/>
            <w:tcBorders>
              <w:top w:val="single" w:sz="4" w:space="0" w:color="auto"/>
              <w:left w:val="single" w:sz="4" w:space="0" w:color="auto"/>
              <w:bottom w:val="nil"/>
              <w:right w:val="single" w:sz="4" w:space="0" w:color="auto"/>
            </w:tcBorders>
            <w:shd w:val="clear" w:color="auto" w:fill="auto"/>
            <w:noWrap/>
            <w:vAlign w:val="bottom"/>
            <w:hideMark/>
          </w:tcPr>
          <w:p w14:paraId="30EED87E" w14:textId="77777777" w:rsidR="008559C4" w:rsidRPr="008559C4" w:rsidRDefault="008559C4" w:rsidP="00572D10">
            <w:pPr>
              <w:spacing w:before="0" w:after="0" w:line="240" w:lineRule="auto"/>
              <w:contextualSpacing/>
              <w:jc w:val="left"/>
              <w:rPr>
                <w:rFonts w:cs="Calibri"/>
                <w:b/>
                <w:bCs/>
                <w:color w:val="auto"/>
                <w:kern w:val="0"/>
                <w:szCs w:val="22"/>
                <w:lang w:eastAsia="en-AU"/>
              </w:rPr>
            </w:pPr>
            <w:proofErr w:type="spellStart"/>
            <w:r w:rsidRPr="008559C4">
              <w:rPr>
                <w:rFonts w:cs="Calibri"/>
                <w:b/>
                <w:bCs/>
                <w:color w:val="auto"/>
                <w:szCs w:val="22"/>
              </w:rPr>
              <w:t>Copepoda</w:t>
            </w:r>
            <w:proofErr w:type="spellEnd"/>
          </w:p>
        </w:tc>
        <w:tc>
          <w:tcPr>
            <w:tcW w:w="1276" w:type="dxa"/>
            <w:tcBorders>
              <w:top w:val="single" w:sz="4" w:space="0" w:color="auto"/>
              <w:left w:val="nil"/>
              <w:bottom w:val="nil"/>
              <w:right w:val="nil"/>
            </w:tcBorders>
            <w:shd w:val="clear" w:color="auto" w:fill="auto"/>
            <w:noWrap/>
            <w:vAlign w:val="bottom"/>
          </w:tcPr>
          <w:p w14:paraId="55F415F1"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single" w:sz="4" w:space="0" w:color="auto"/>
              <w:left w:val="nil"/>
              <w:bottom w:val="nil"/>
              <w:right w:val="single" w:sz="4" w:space="0" w:color="auto"/>
            </w:tcBorders>
            <w:shd w:val="clear" w:color="auto" w:fill="auto"/>
            <w:noWrap/>
            <w:vAlign w:val="bottom"/>
          </w:tcPr>
          <w:p w14:paraId="0FFA92EC" w14:textId="77777777" w:rsidR="008559C4" w:rsidRPr="008559C4" w:rsidRDefault="008559C4" w:rsidP="00572D10">
            <w:pPr>
              <w:spacing w:before="0" w:after="0" w:line="240" w:lineRule="auto"/>
              <w:contextualSpacing/>
              <w:jc w:val="left"/>
              <w:rPr>
                <w:rFonts w:cs="Calibri"/>
                <w:color w:val="auto"/>
                <w:kern w:val="0"/>
                <w:szCs w:val="22"/>
                <w:lang w:eastAsia="en-AU"/>
              </w:rPr>
            </w:pPr>
          </w:p>
        </w:tc>
        <w:tc>
          <w:tcPr>
            <w:tcW w:w="1204" w:type="dxa"/>
            <w:tcBorders>
              <w:top w:val="single" w:sz="4" w:space="0" w:color="auto"/>
              <w:left w:val="nil"/>
              <w:bottom w:val="nil"/>
              <w:right w:val="nil"/>
            </w:tcBorders>
          </w:tcPr>
          <w:p w14:paraId="1AE32F71" w14:textId="77777777" w:rsidR="008559C4" w:rsidRPr="008559C4" w:rsidRDefault="008559C4" w:rsidP="00572D10">
            <w:pPr>
              <w:spacing w:before="0" w:after="0" w:line="240" w:lineRule="auto"/>
              <w:contextualSpacing/>
              <w:jc w:val="left"/>
              <w:rPr>
                <w:rFonts w:cs="Calibri"/>
                <w:color w:val="auto"/>
                <w:kern w:val="0"/>
                <w:szCs w:val="22"/>
                <w:lang w:eastAsia="en-AU"/>
              </w:rPr>
            </w:pPr>
          </w:p>
        </w:tc>
        <w:tc>
          <w:tcPr>
            <w:tcW w:w="1064" w:type="dxa"/>
            <w:tcBorders>
              <w:top w:val="single" w:sz="4" w:space="0" w:color="auto"/>
              <w:left w:val="nil"/>
              <w:bottom w:val="nil"/>
              <w:right w:val="single" w:sz="4" w:space="0" w:color="auto"/>
            </w:tcBorders>
          </w:tcPr>
          <w:p w14:paraId="189FD560" w14:textId="77777777" w:rsidR="008559C4" w:rsidRPr="008559C4" w:rsidRDefault="008559C4" w:rsidP="00572D10">
            <w:pPr>
              <w:spacing w:before="0" w:after="0" w:line="240" w:lineRule="auto"/>
              <w:contextualSpacing/>
              <w:jc w:val="left"/>
              <w:rPr>
                <w:rFonts w:cs="Calibri"/>
                <w:color w:val="auto"/>
                <w:kern w:val="0"/>
                <w:szCs w:val="22"/>
                <w:lang w:eastAsia="en-AU"/>
              </w:rPr>
            </w:pPr>
          </w:p>
        </w:tc>
      </w:tr>
      <w:tr w:rsidR="008559C4" w:rsidRPr="008559C4" w14:paraId="2B074719"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39DD8A67"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szCs w:val="22"/>
              </w:rPr>
              <w:t xml:space="preserve"> </w:t>
            </w:r>
            <w:proofErr w:type="spellStart"/>
            <w:r w:rsidRPr="008559C4">
              <w:rPr>
                <w:rFonts w:cs="Calibri"/>
                <w:color w:val="auto"/>
                <w:szCs w:val="22"/>
              </w:rPr>
              <w:t>Calanoida</w:t>
            </w:r>
            <w:proofErr w:type="spellEnd"/>
          </w:p>
        </w:tc>
        <w:tc>
          <w:tcPr>
            <w:tcW w:w="1276" w:type="dxa"/>
            <w:tcBorders>
              <w:top w:val="nil"/>
              <w:left w:val="nil"/>
              <w:bottom w:val="nil"/>
              <w:right w:val="nil"/>
            </w:tcBorders>
            <w:shd w:val="clear" w:color="auto" w:fill="auto"/>
            <w:noWrap/>
            <w:vAlign w:val="bottom"/>
          </w:tcPr>
          <w:p w14:paraId="0313656B"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1A265EBD"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4D0D3A3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0F7F8B14"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7DC12FE4"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513F52D6"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szCs w:val="22"/>
              </w:rPr>
              <w:t xml:space="preserve">   </w:t>
            </w:r>
            <w:proofErr w:type="spellStart"/>
            <w:r w:rsidRPr="008559C4">
              <w:rPr>
                <w:rFonts w:cs="Calibri"/>
                <w:i/>
                <w:iCs/>
                <w:color w:val="auto"/>
                <w:szCs w:val="22"/>
              </w:rPr>
              <w:t>Boeckella</w:t>
            </w:r>
            <w:proofErr w:type="spellEnd"/>
            <w:r w:rsidRPr="008559C4">
              <w:rPr>
                <w:rFonts w:cs="Calibri"/>
                <w:i/>
                <w:iCs/>
                <w:color w:val="auto"/>
                <w:szCs w:val="22"/>
              </w:rPr>
              <w:t xml:space="preserve"> </w:t>
            </w:r>
            <w:proofErr w:type="spellStart"/>
            <w:r w:rsidRPr="008559C4">
              <w:rPr>
                <w:rFonts w:cs="Calibri"/>
                <w:i/>
                <w:iCs/>
                <w:color w:val="auto"/>
                <w:szCs w:val="22"/>
              </w:rPr>
              <w:t>triarticulata</w:t>
            </w:r>
            <w:proofErr w:type="spellEnd"/>
          </w:p>
        </w:tc>
        <w:tc>
          <w:tcPr>
            <w:tcW w:w="1276" w:type="dxa"/>
            <w:tcBorders>
              <w:top w:val="nil"/>
              <w:left w:val="nil"/>
              <w:bottom w:val="nil"/>
              <w:right w:val="nil"/>
            </w:tcBorders>
            <w:shd w:val="clear" w:color="auto" w:fill="auto"/>
            <w:noWrap/>
            <w:vAlign w:val="bottom"/>
          </w:tcPr>
          <w:p w14:paraId="0559C3E5"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5FBCEE19"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6E0720FA"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37.5</w:t>
            </w:r>
          </w:p>
        </w:tc>
        <w:tc>
          <w:tcPr>
            <w:tcW w:w="1064" w:type="dxa"/>
            <w:tcBorders>
              <w:top w:val="nil"/>
              <w:left w:val="nil"/>
              <w:bottom w:val="nil"/>
              <w:right w:val="single" w:sz="4" w:space="0" w:color="auto"/>
            </w:tcBorders>
          </w:tcPr>
          <w:p w14:paraId="2289063E"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21.1</w:t>
            </w:r>
          </w:p>
        </w:tc>
      </w:tr>
      <w:tr w:rsidR="008559C4" w:rsidRPr="008559C4" w14:paraId="54355B38"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775746F2" w14:textId="77777777" w:rsidR="008559C4" w:rsidRPr="008559C4" w:rsidRDefault="008559C4" w:rsidP="00572D10">
            <w:pPr>
              <w:spacing w:before="0" w:after="0" w:line="240" w:lineRule="auto"/>
              <w:contextualSpacing/>
              <w:jc w:val="left"/>
              <w:rPr>
                <w:rFonts w:cs="Calibri"/>
                <w:color w:val="auto"/>
                <w:szCs w:val="22"/>
              </w:rPr>
            </w:pPr>
            <w:r w:rsidRPr="008559C4">
              <w:rPr>
                <w:rFonts w:cs="Calibri"/>
                <w:color w:val="auto"/>
                <w:szCs w:val="22"/>
              </w:rPr>
              <w:t xml:space="preserve">   </w:t>
            </w:r>
            <w:proofErr w:type="spellStart"/>
            <w:r w:rsidRPr="008559C4">
              <w:rPr>
                <w:rFonts w:cs="Calibri"/>
                <w:i/>
                <w:color w:val="auto"/>
                <w:szCs w:val="22"/>
              </w:rPr>
              <w:t>Calamoecia</w:t>
            </w:r>
            <w:proofErr w:type="spellEnd"/>
            <w:r w:rsidRPr="008559C4">
              <w:rPr>
                <w:rFonts w:cs="Calibri"/>
                <w:color w:val="auto"/>
                <w:szCs w:val="22"/>
              </w:rPr>
              <w:t xml:space="preserve"> sp.</w:t>
            </w:r>
          </w:p>
        </w:tc>
        <w:tc>
          <w:tcPr>
            <w:tcW w:w="1276" w:type="dxa"/>
            <w:tcBorders>
              <w:top w:val="nil"/>
              <w:left w:val="nil"/>
              <w:bottom w:val="nil"/>
              <w:right w:val="nil"/>
            </w:tcBorders>
            <w:shd w:val="clear" w:color="auto" w:fill="auto"/>
            <w:noWrap/>
            <w:vAlign w:val="bottom"/>
          </w:tcPr>
          <w:p w14:paraId="6A499B56"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20</w:t>
            </w:r>
          </w:p>
        </w:tc>
        <w:tc>
          <w:tcPr>
            <w:tcW w:w="708" w:type="dxa"/>
            <w:tcBorders>
              <w:top w:val="nil"/>
              <w:left w:val="nil"/>
              <w:bottom w:val="nil"/>
              <w:right w:val="single" w:sz="4" w:space="0" w:color="auto"/>
            </w:tcBorders>
            <w:shd w:val="clear" w:color="auto" w:fill="auto"/>
            <w:noWrap/>
            <w:vAlign w:val="bottom"/>
          </w:tcPr>
          <w:p w14:paraId="24D921F6"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20.8</w:t>
            </w:r>
          </w:p>
        </w:tc>
        <w:tc>
          <w:tcPr>
            <w:tcW w:w="1204" w:type="dxa"/>
            <w:tcBorders>
              <w:top w:val="nil"/>
              <w:left w:val="nil"/>
              <w:bottom w:val="nil"/>
              <w:right w:val="nil"/>
            </w:tcBorders>
          </w:tcPr>
          <w:p w14:paraId="38F8AD8A"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37265270"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21E857A4"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1DF94697" w14:textId="77777777" w:rsidR="008559C4" w:rsidRPr="008559C4" w:rsidRDefault="008559C4" w:rsidP="00572D10">
            <w:pPr>
              <w:spacing w:before="0" w:after="0" w:line="240" w:lineRule="auto"/>
              <w:contextualSpacing/>
              <w:jc w:val="left"/>
              <w:rPr>
                <w:rFonts w:cs="Calibri"/>
                <w:color w:val="auto"/>
                <w:szCs w:val="22"/>
              </w:rPr>
            </w:pPr>
            <w:r w:rsidRPr="008559C4">
              <w:rPr>
                <w:rFonts w:cs="Calibri"/>
                <w:color w:val="auto"/>
                <w:szCs w:val="22"/>
              </w:rPr>
              <w:t xml:space="preserve">  copepods</w:t>
            </w:r>
          </w:p>
        </w:tc>
        <w:tc>
          <w:tcPr>
            <w:tcW w:w="1276" w:type="dxa"/>
            <w:tcBorders>
              <w:top w:val="nil"/>
              <w:left w:val="nil"/>
              <w:bottom w:val="nil"/>
              <w:right w:val="nil"/>
            </w:tcBorders>
            <w:shd w:val="clear" w:color="auto" w:fill="auto"/>
            <w:noWrap/>
            <w:vAlign w:val="bottom"/>
          </w:tcPr>
          <w:p w14:paraId="7F15E120"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056A7367"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5FD9E3BF"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45031278"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514B7A05"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69770472"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szCs w:val="22"/>
              </w:rPr>
              <w:t xml:space="preserve">  </w:t>
            </w:r>
            <w:proofErr w:type="spellStart"/>
            <w:r w:rsidRPr="008559C4">
              <w:rPr>
                <w:rFonts w:cs="Calibri"/>
                <w:color w:val="auto"/>
                <w:szCs w:val="22"/>
              </w:rPr>
              <w:t>copepodites</w:t>
            </w:r>
            <w:proofErr w:type="spellEnd"/>
          </w:p>
        </w:tc>
        <w:tc>
          <w:tcPr>
            <w:tcW w:w="1276" w:type="dxa"/>
            <w:tcBorders>
              <w:top w:val="nil"/>
              <w:left w:val="nil"/>
              <w:bottom w:val="nil"/>
              <w:right w:val="nil"/>
            </w:tcBorders>
            <w:shd w:val="clear" w:color="auto" w:fill="auto"/>
            <w:noWrap/>
            <w:vAlign w:val="bottom"/>
          </w:tcPr>
          <w:p w14:paraId="15F26966"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20</w:t>
            </w:r>
          </w:p>
        </w:tc>
        <w:tc>
          <w:tcPr>
            <w:tcW w:w="708" w:type="dxa"/>
            <w:tcBorders>
              <w:top w:val="nil"/>
              <w:left w:val="nil"/>
              <w:bottom w:val="nil"/>
              <w:right w:val="single" w:sz="4" w:space="0" w:color="auto"/>
            </w:tcBorders>
            <w:shd w:val="clear" w:color="auto" w:fill="auto"/>
            <w:noWrap/>
            <w:vAlign w:val="bottom"/>
          </w:tcPr>
          <w:p w14:paraId="0FC23BA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204" w:type="dxa"/>
            <w:tcBorders>
              <w:top w:val="nil"/>
              <w:left w:val="nil"/>
              <w:bottom w:val="nil"/>
              <w:right w:val="nil"/>
            </w:tcBorders>
          </w:tcPr>
          <w:p w14:paraId="297862F2"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bottom w:val="nil"/>
              <w:right w:val="single" w:sz="4" w:space="0" w:color="auto"/>
            </w:tcBorders>
          </w:tcPr>
          <w:p w14:paraId="0A78A480"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5.3</w:t>
            </w:r>
          </w:p>
        </w:tc>
      </w:tr>
      <w:tr w:rsidR="008559C4" w:rsidRPr="008559C4" w14:paraId="654F3600"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57950282" w14:textId="77777777" w:rsidR="008559C4" w:rsidRPr="008559C4" w:rsidRDefault="008559C4" w:rsidP="00572D10">
            <w:pPr>
              <w:spacing w:before="0" w:after="0" w:line="240" w:lineRule="auto"/>
              <w:contextualSpacing/>
              <w:jc w:val="left"/>
              <w:rPr>
                <w:rFonts w:cs="Calibri"/>
                <w:color w:val="auto"/>
                <w:szCs w:val="22"/>
              </w:rPr>
            </w:pPr>
            <w:r w:rsidRPr="008559C4">
              <w:rPr>
                <w:rFonts w:cs="Calibri"/>
                <w:color w:val="auto"/>
                <w:szCs w:val="22"/>
              </w:rPr>
              <w:t xml:space="preserve"> </w:t>
            </w:r>
            <w:proofErr w:type="spellStart"/>
            <w:r w:rsidRPr="008559C4">
              <w:rPr>
                <w:rFonts w:cs="Calibri"/>
                <w:color w:val="auto"/>
                <w:szCs w:val="22"/>
              </w:rPr>
              <w:t>Unid</w:t>
            </w:r>
            <w:proofErr w:type="spellEnd"/>
            <w:r w:rsidRPr="008559C4">
              <w:rPr>
                <w:rFonts w:cs="Calibri"/>
                <w:color w:val="auto"/>
                <w:szCs w:val="22"/>
              </w:rPr>
              <w:t>. copepod fragments</w:t>
            </w:r>
          </w:p>
        </w:tc>
        <w:tc>
          <w:tcPr>
            <w:tcW w:w="1276" w:type="dxa"/>
            <w:tcBorders>
              <w:top w:val="nil"/>
              <w:left w:val="nil"/>
              <w:bottom w:val="nil"/>
              <w:right w:val="nil"/>
            </w:tcBorders>
            <w:shd w:val="clear" w:color="auto" w:fill="auto"/>
            <w:noWrap/>
            <w:vAlign w:val="bottom"/>
          </w:tcPr>
          <w:p w14:paraId="0A8E1643"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07F8C470"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6D94A3B9"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bottom w:val="nil"/>
              <w:right w:val="single" w:sz="4" w:space="0" w:color="auto"/>
            </w:tcBorders>
          </w:tcPr>
          <w:p w14:paraId="7A59E265"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5.3</w:t>
            </w:r>
          </w:p>
        </w:tc>
      </w:tr>
      <w:tr w:rsidR="008559C4" w:rsidRPr="008559C4" w14:paraId="1DF43F4F"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2AD77AD6" w14:textId="77777777" w:rsidR="008559C4" w:rsidRPr="008559C4" w:rsidRDefault="008559C4" w:rsidP="00572D10">
            <w:pPr>
              <w:spacing w:before="0" w:after="0" w:line="240" w:lineRule="auto"/>
              <w:contextualSpacing/>
              <w:jc w:val="left"/>
              <w:rPr>
                <w:rFonts w:cs="Calibri"/>
                <w:color w:val="auto"/>
                <w:kern w:val="0"/>
                <w:szCs w:val="22"/>
                <w:lang w:eastAsia="en-AU"/>
              </w:rPr>
            </w:pPr>
          </w:p>
        </w:tc>
        <w:tc>
          <w:tcPr>
            <w:tcW w:w="1276" w:type="dxa"/>
            <w:tcBorders>
              <w:top w:val="nil"/>
              <w:left w:val="nil"/>
              <w:bottom w:val="nil"/>
              <w:right w:val="nil"/>
            </w:tcBorders>
            <w:shd w:val="clear" w:color="auto" w:fill="auto"/>
            <w:noWrap/>
            <w:vAlign w:val="bottom"/>
          </w:tcPr>
          <w:p w14:paraId="27903F9B"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63E4EB4F"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602412E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62F64CF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2569C902"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3E2D726C"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b/>
                <w:bCs/>
                <w:color w:val="auto"/>
                <w:szCs w:val="22"/>
              </w:rPr>
              <w:t xml:space="preserve"> </w:t>
            </w:r>
            <w:proofErr w:type="spellStart"/>
            <w:r w:rsidRPr="008559C4">
              <w:rPr>
                <w:rFonts w:cs="Calibri"/>
                <w:b/>
                <w:bCs/>
                <w:color w:val="auto"/>
                <w:szCs w:val="22"/>
              </w:rPr>
              <w:t>Cladocera</w:t>
            </w:r>
            <w:proofErr w:type="spellEnd"/>
          </w:p>
        </w:tc>
        <w:tc>
          <w:tcPr>
            <w:tcW w:w="1276" w:type="dxa"/>
            <w:tcBorders>
              <w:top w:val="nil"/>
              <w:left w:val="nil"/>
              <w:bottom w:val="nil"/>
              <w:right w:val="nil"/>
            </w:tcBorders>
            <w:shd w:val="clear" w:color="auto" w:fill="auto"/>
            <w:noWrap/>
            <w:vAlign w:val="bottom"/>
          </w:tcPr>
          <w:p w14:paraId="708B5FF7"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2DED728E"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095073C0"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6E754F22"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20F606C5"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66511CBA"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szCs w:val="22"/>
              </w:rPr>
              <w:t xml:space="preserve">  </w:t>
            </w:r>
            <w:proofErr w:type="spellStart"/>
            <w:r w:rsidRPr="008559C4">
              <w:rPr>
                <w:rFonts w:cs="Calibri"/>
                <w:color w:val="auto"/>
                <w:szCs w:val="22"/>
              </w:rPr>
              <w:t>Bosmina</w:t>
            </w:r>
            <w:proofErr w:type="spellEnd"/>
            <w:r w:rsidRPr="008559C4">
              <w:rPr>
                <w:rFonts w:cs="Calibri"/>
                <w:color w:val="auto"/>
                <w:szCs w:val="22"/>
              </w:rPr>
              <w:t xml:space="preserve"> </w:t>
            </w:r>
            <w:proofErr w:type="spellStart"/>
            <w:r w:rsidRPr="008559C4">
              <w:rPr>
                <w:rFonts w:cs="Calibri"/>
                <w:color w:val="auto"/>
                <w:szCs w:val="22"/>
              </w:rPr>
              <w:t>meridionalis</w:t>
            </w:r>
            <w:proofErr w:type="spellEnd"/>
          </w:p>
        </w:tc>
        <w:tc>
          <w:tcPr>
            <w:tcW w:w="1276" w:type="dxa"/>
            <w:tcBorders>
              <w:top w:val="nil"/>
              <w:left w:val="nil"/>
              <w:bottom w:val="nil"/>
              <w:right w:val="nil"/>
            </w:tcBorders>
            <w:shd w:val="clear" w:color="auto" w:fill="auto"/>
            <w:noWrap/>
            <w:vAlign w:val="bottom"/>
          </w:tcPr>
          <w:p w14:paraId="50C804F4"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20</w:t>
            </w:r>
          </w:p>
        </w:tc>
        <w:tc>
          <w:tcPr>
            <w:tcW w:w="708" w:type="dxa"/>
            <w:tcBorders>
              <w:top w:val="nil"/>
              <w:left w:val="nil"/>
              <w:bottom w:val="nil"/>
              <w:right w:val="single" w:sz="4" w:space="0" w:color="auto"/>
            </w:tcBorders>
            <w:shd w:val="clear" w:color="auto" w:fill="auto"/>
            <w:noWrap/>
            <w:vAlign w:val="bottom"/>
          </w:tcPr>
          <w:p w14:paraId="2472E85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16.7</w:t>
            </w:r>
          </w:p>
        </w:tc>
        <w:tc>
          <w:tcPr>
            <w:tcW w:w="1204" w:type="dxa"/>
            <w:tcBorders>
              <w:top w:val="nil"/>
              <w:left w:val="nil"/>
              <w:bottom w:val="nil"/>
              <w:right w:val="nil"/>
            </w:tcBorders>
          </w:tcPr>
          <w:p w14:paraId="67495548"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0359A405"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7A2C6D8F"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196E7AD3" w14:textId="77777777" w:rsidR="008559C4" w:rsidRPr="008559C4" w:rsidRDefault="008559C4" w:rsidP="00572D10">
            <w:pPr>
              <w:spacing w:before="0" w:after="0" w:line="240" w:lineRule="auto"/>
              <w:contextualSpacing/>
              <w:jc w:val="left"/>
              <w:rPr>
                <w:rFonts w:cs="Calibri"/>
                <w:color w:val="auto"/>
                <w:szCs w:val="22"/>
              </w:rPr>
            </w:pPr>
            <w:r w:rsidRPr="008559C4">
              <w:rPr>
                <w:rFonts w:cs="Calibri"/>
                <w:color w:val="auto"/>
                <w:szCs w:val="22"/>
              </w:rPr>
              <w:t xml:space="preserve">  </w:t>
            </w:r>
            <w:proofErr w:type="spellStart"/>
            <w:r w:rsidRPr="008559C4">
              <w:rPr>
                <w:rFonts w:cs="Calibri"/>
                <w:i/>
                <w:color w:val="auto"/>
                <w:szCs w:val="22"/>
              </w:rPr>
              <w:t>Ilyocryptus</w:t>
            </w:r>
            <w:proofErr w:type="spellEnd"/>
            <w:r w:rsidRPr="008559C4">
              <w:rPr>
                <w:rFonts w:cs="Calibri"/>
                <w:i/>
                <w:color w:val="auto"/>
                <w:szCs w:val="22"/>
              </w:rPr>
              <w:t xml:space="preserve"> </w:t>
            </w:r>
            <w:r w:rsidRPr="008559C4">
              <w:rPr>
                <w:rFonts w:cs="Calibri"/>
                <w:color w:val="auto"/>
                <w:szCs w:val="22"/>
              </w:rPr>
              <w:t>sp.</w:t>
            </w:r>
          </w:p>
        </w:tc>
        <w:tc>
          <w:tcPr>
            <w:tcW w:w="1276" w:type="dxa"/>
            <w:tcBorders>
              <w:top w:val="nil"/>
              <w:left w:val="nil"/>
              <w:bottom w:val="nil"/>
              <w:right w:val="nil"/>
            </w:tcBorders>
            <w:shd w:val="clear" w:color="auto" w:fill="auto"/>
            <w:noWrap/>
            <w:vAlign w:val="bottom"/>
          </w:tcPr>
          <w:p w14:paraId="3E6AC087"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2068C6A6"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6E998C58"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13A9F51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4C1F2397"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157410F8" w14:textId="77777777" w:rsidR="008559C4" w:rsidRPr="008559C4" w:rsidRDefault="008559C4" w:rsidP="00572D10">
            <w:pPr>
              <w:spacing w:before="0" w:after="0" w:line="240" w:lineRule="auto"/>
              <w:contextualSpacing/>
              <w:jc w:val="left"/>
              <w:rPr>
                <w:rFonts w:cs="Calibri"/>
                <w:i/>
                <w:color w:val="auto"/>
                <w:szCs w:val="22"/>
              </w:rPr>
            </w:pPr>
            <w:r w:rsidRPr="008559C4">
              <w:rPr>
                <w:rFonts w:cs="Calibri"/>
                <w:color w:val="auto"/>
                <w:szCs w:val="22"/>
              </w:rPr>
              <w:t xml:space="preserve">  </w:t>
            </w:r>
            <w:r w:rsidRPr="008559C4">
              <w:rPr>
                <w:rFonts w:cs="Calibri"/>
                <w:i/>
                <w:color w:val="auto"/>
                <w:szCs w:val="22"/>
              </w:rPr>
              <w:t xml:space="preserve">Daphnia </w:t>
            </w:r>
            <w:proofErr w:type="spellStart"/>
            <w:r w:rsidRPr="008559C4">
              <w:rPr>
                <w:rFonts w:cs="Calibri"/>
                <w:i/>
                <w:color w:val="auto"/>
                <w:szCs w:val="22"/>
              </w:rPr>
              <w:t>lumholtzi</w:t>
            </w:r>
            <w:proofErr w:type="spellEnd"/>
          </w:p>
        </w:tc>
        <w:tc>
          <w:tcPr>
            <w:tcW w:w="1276" w:type="dxa"/>
            <w:tcBorders>
              <w:top w:val="nil"/>
              <w:left w:val="nil"/>
              <w:bottom w:val="nil"/>
              <w:right w:val="nil"/>
            </w:tcBorders>
            <w:shd w:val="clear" w:color="auto" w:fill="auto"/>
            <w:noWrap/>
            <w:vAlign w:val="bottom"/>
          </w:tcPr>
          <w:p w14:paraId="20BBC40D"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5E5CE4E9"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2CC6B5B5"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5E35AC48"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4C3B5FB6" w14:textId="77777777" w:rsidTr="00572D10">
        <w:trPr>
          <w:trHeight w:val="311"/>
        </w:trPr>
        <w:tc>
          <w:tcPr>
            <w:tcW w:w="3114" w:type="dxa"/>
            <w:tcBorders>
              <w:top w:val="nil"/>
              <w:left w:val="single" w:sz="4" w:space="0" w:color="auto"/>
              <w:bottom w:val="nil"/>
              <w:right w:val="single" w:sz="4" w:space="0" w:color="auto"/>
            </w:tcBorders>
            <w:shd w:val="clear" w:color="auto" w:fill="auto"/>
            <w:noWrap/>
            <w:vAlign w:val="bottom"/>
          </w:tcPr>
          <w:p w14:paraId="61A54519" w14:textId="77777777" w:rsidR="008559C4" w:rsidRPr="008559C4" w:rsidRDefault="008559C4" w:rsidP="00572D10">
            <w:pPr>
              <w:spacing w:before="0" w:after="0" w:line="240" w:lineRule="auto"/>
              <w:contextualSpacing/>
              <w:jc w:val="left"/>
              <w:rPr>
                <w:rFonts w:cs="Calibri"/>
                <w:color w:val="auto"/>
                <w:szCs w:val="22"/>
              </w:rPr>
            </w:pPr>
            <w:r w:rsidRPr="008559C4">
              <w:rPr>
                <w:rFonts w:cs="Calibri"/>
                <w:color w:val="auto"/>
                <w:szCs w:val="22"/>
              </w:rPr>
              <w:t xml:space="preserve">  </w:t>
            </w:r>
            <w:r w:rsidRPr="008559C4">
              <w:rPr>
                <w:rFonts w:cs="Calibri"/>
                <w:i/>
                <w:color w:val="auto"/>
                <w:szCs w:val="22"/>
              </w:rPr>
              <w:t>Daphnia</w:t>
            </w:r>
            <w:r w:rsidRPr="008559C4">
              <w:rPr>
                <w:rFonts w:cs="Calibri"/>
                <w:color w:val="auto"/>
                <w:szCs w:val="22"/>
              </w:rPr>
              <w:t xml:space="preserve"> sp.</w:t>
            </w:r>
          </w:p>
        </w:tc>
        <w:tc>
          <w:tcPr>
            <w:tcW w:w="1276" w:type="dxa"/>
            <w:tcBorders>
              <w:top w:val="nil"/>
              <w:left w:val="nil"/>
              <w:bottom w:val="nil"/>
              <w:right w:val="nil"/>
            </w:tcBorders>
            <w:shd w:val="clear" w:color="auto" w:fill="auto"/>
            <w:noWrap/>
            <w:vAlign w:val="bottom"/>
          </w:tcPr>
          <w:p w14:paraId="1C58C9D8"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15441D51"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71256897"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432A6397"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70079D8E"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hideMark/>
          </w:tcPr>
          <w:p w14:paraId="1CD3AA60"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i/>
                <w:iCs/>
                <w:color w:val="auto"/>
                <w:szCs w:val="22"/>
              </w:rPr>
              <w:t xml:space="preserve">  </w:t>
            </w:r>
            <w:proofErr w:type="spellStart"/>
            <w:r w:rsidRPr="008559C4">
              <w:rPr>
                <w:rFonts w:cs="Calibri"/>
                <w:i/>
                <w:iCs/>
                <w:color w:val="auto"/>
                <w:szCs w:val="22"/>
              </w:rPr>
              <w:t>Ceriodaphnia</w:t>
            </w:r>
            <w:proofErr w:type="spellEnd"/>
            <w:r w:rsidRPr="008559C4">
              <w:rPr>
                <w:rFonts w:cs="Calibri"/>
                <w:iCs/>
                <w:color w:val="auto"/>
                <w:szCs w:val="22"/>
              </w:rPr>
              <w:t xml:space="preserve"> sp.</w:t>
            </w:r>
          </w:p>
        </w:tc>
        <w:tc>
          <w:tcPr>
            <w:tcW w:w="1276" w:type="dxa"/>
            <w:tcBorders>
              <w:top w:val="nil"/>
              <w:left w:val="nil"/>
              <w:bottom w:val="nil"/>
              <w:right w:val="nil"/>
            </w:tcBorders>
            <w:shd w:val="clear" w:color="auto" w:fill="auto"/>
            <w:noWrap/>
            <w:vAlign w:val="bottom"/>
          </w:tcPr>
          <w:p w14:paraId="7F3BF5DE"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3A54536A"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5010D675"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25</w:t>
            </w:r>
          </w:p>
        </w:tc>
        <w:tc>
          <w:tcPr>
            <w:tcW w:w="1064" w:type="dxa"/>
            <w:tcBorders>
              <w:top w:val="nil"/>
              <w:left w:val="nil"/>
              <w:bottom w:val="nil"/>
              <w:right w:val="single" w:sz="4" w:space="0" w:color="auto"/>
            </w:tcBorders>
          </w:tcPr>
          <w:p w14:paraId="31003540"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10.5</w:t>
            </w:r>
          </w:p>
        </w:tc>
      </w:tr>
      <w:tr w:rsidR="008559C4" w:rsidRPr="008559C4" w14:paraId="7E4FC25F"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6F345176" w14:textId="77777777" w:rsidR="008559C4" w:rsidRPr="008559C4" w:rsidRDefault="008559C4" w:rsidP="00572D10">
            <w:pPr>
              <w:spacing w:before="0" w:after="0" w:line="240" w:lineRule="auto"/>
              <w:contextualSpacing/>
              <w:jc w:val="left"/>
              <w:rPr>
                <w:rFonts w:cs="Calibri"/>
                <w:i/>
                <w:iCs/>
                <w:color w:val="auto"/>
                <w:szCs w:val="22"/>
              </w:rPr>
            </w:pPr>
            <w:r w:rsidRPr="008559C4">
              <w:rPr>
                <w:rFonts w:cs="Calibri"/>
                <w:i/>
                <w:iCs/>
                <w:color w:val="auto"/>
                <w:szCs w:val="22"/>
              </w:rPr>
              <w:t xml:space="preserve">  </w:t>
            </w:r>
            <w:proofErr w:type="spellStart"/>
            <w:r w:rsidRPr="008559C4">
              <w:rPr>
                <w:rFonts w:cs="Calibri"/>
                <w:i/>
                <w:iCs/>
                <w:color w:val="auto"/>
                <w:szCs w:val="22"/>
              </w:rPr>
              <w:t>Chydorus</w:t>
            </w:r>
            <w:proofErr w:type="spellEnd"/>
            <w:r w:rsidRPr="008559C4">
              <w:rPr>
                <w:rFonts w:cs="Calibri"/>
                <w:i/>
                <w:iCs/>
                <w:color w:val="auto"/>
                <w:szCs w:val="22"/>
              </w:rPr>
              <w:t xml:space="preserve"> </w:t>
            </w:r>
            <w:r w:rsidRPr="008559C4">
              <w:rPr>
                <w:rFonts w:cs="Calibri"/>
                <w:iCs/>
                <w:color w:val="auto"/>
                <w:szCs w:val="22"/>
              </w:rPr>
              <w:t>cf.</w:t>
            </w:r>
            <w:r w:rsidRPr="008559C4">
              <w:rPr>
                <w:rFonts w:cs="Calibri"/>
                <w:i/>
                <w:iCs/>
                <w:color w:val="auto"/>
                <w:szCs w:val="22"/>
              </w:rPr>
              <w:t xml:space="preserve"> </w:t>
            </w:r>
            <w:proofErr w:type="spellStart"/>
            <w:r w:rsidRPr="008559C4">
              <w:rPr>
                <w:rFonts w:cs="Calibri"/>
                <w:i/>
                <w:iCs/>
                <w:color w:val="auto"/>
                <w:szCs w:val="22"/>
              </w:rPr>
              <w:t>sphaericus</w:t>
            </w:r>
            <w:proofErr w:type="spellEnd"/>
          </w:p>
        </w:tc>
        <w:tc>
          <w:tcPr>
            <w:tcW w:w="1276" w:type="dxa"/>
            <w:tcBorders>
              <w:top w:val="nil"/>
              <w:left w:val="nil"/>
              <w:bottom w:val="nil"/>
              <w:right w:val="nil"/>
            </w:tcBorders>
            <w:shd w:val="clear" w:color="auto" w:fill="auto"/>
            <w:noWrap/>
            <w:vAlign w:val="bottom"/>
          </w:tcPr>
          <w:p w14:paraId="452605E4"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20</w:t>
            </w:r>
          </w:p>
        </w:tc>
        <w:tc>
          <w:tcPr>
            <w:tcW w:w="708" w:type="dxa"/>
            <w:tcBorders>
              <w:top w:val="nil"/>
              <w:left w:val="nil"/>
              <w:bottom w:val="nil"/>
              <w:right w:val="single" w:sz="4" w:space="0" w:color="auto"/>
            </w:tcBorders>
            <w:shd w:val="clear" w:color="auto" w:fill="auto"/>
            <w:noWrap/>
            <w:vAlign w:val="bottom"/>
          </w:tcPr>
          <w:p w14:paraId="5EBCD691"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8.3</w:t>
            </w:r>
          </w:p>
        </w:tc>
        <w:tc>
          <w:tcPr>
            <w:tcW w:w="1204" w:type="dxa"/>
            <w:tcBorders>
              <w:top w:val="nil"/>
              <w:left w:val="nil"/>
              <w:bottom w:val="nil"/>
              <w:right w:val="nil"/>
            </w:tcBorders>
          </w:tcPr>
          <w:p w14:paraId="0D80513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bottom w:val="nil"/>
              <w:right w:val="single" w:sz="4" w:space="0" w:color="auto"/>
            </w:tcBorders>
          </w:tcPr>
          <w:p w14:paraId="0EB985D4"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21.1</w:t>
            </w:r>
          </w:p>
        </w:tc>
      </w:tr>
      <w:tr w:rsidR="008559C4" w:rsidRPr="008559C4" w14:paraId="45B79E3F"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54E0A4BB" w14:textId="77777777" w:rsidR="008559C4" w:rsidRPr="008559C4" w:rsidRDefault="008559C4" w:rsidP="00572D10">
            <w:pPr>
              <w:spacing w:before="0" w:after="0" w:line="240" w:lineRule="auto"/>
              <w:contextualSpacing/>
              <w:jc w:val="left"/>
              <w:rPr>
                <w:rFonts w:cs="Calibri"/>
                <w:i/>
                <w:iCs/>
                <w:color w:val="auto"/>
                <w:szCs w:val="22"/>
              </w:rPr>
            </w:pPr>
          </w:p>
        </w:tc>
        <w:tc>
          <w:tcPr>
            <w:tcW w:w="1276" w:type="dxa"/>
            <w:tcBorders>
              <w:top w:val="nil"/>
              <w:left w:val="nil"/>
              <w:bottom w:val="nil"/>
              <w:right w:val="nil"/>
            </w:tcBorders>
            <w:shd w:val="clear" w:color="auto" w:fill="auto"/>
            <w:noWrap/>
            <w:vAlign w:val="bottom"/>
          </w:tcPr>
          <w:p w14:paraId="491C7B44"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64B1B7AB"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10DFFE67"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7C2F82BE"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29820A55"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303EAE08" w14:textId="77777777" w:rsidR="008559C4" w:rsidRPr="008559C4" w:rsidRDefault="008559C4" w:rsidP="00572D10">
            <w:pPr>
              <w:spacing w:before="0" w:after="0" w:line="240" w:lineRule="auto"/>
              <w:contextualSpacing/>
              <w:jc w:val="left"/>
              <w:rPr>
                <w:rFonts w:cs="Calibri"/>
                <w:b/>
                <w:iCs/>
                <w:color w:val="auto"/>
                <w:szCs w:val="22"/>
              </w:rPr>
            </w:pPr>
            <w:proofErr w:type="spellStart"/>
            <w:r w:rsidRPr="008559C4">
              <w:rPr>
                <w:rFonts w:cs="Calibri"/>
                <w:b/>
                <w:iCs/>
                <w:color w:val="auto"/>
                <w:szCs w:val="22"/>
              </w:rPr>
              <w:t>Oligochaeta</w:t>
            </w:r>
            <w:proofErr w:type="spellEnd"/>
            <w:r w:rsidRPr="008559C4">
              <w:rPr>
                <w:rFonts w:cs="Calibri"/>
                <w:b/>
                <w:iCs/>
                <w:color w:val="auto"/>
                <w:szCs w:val="22"/>
              </w:rPr>
              <w:t xml:space="preserve"> (</w:t>
            </w:r>
            <w:proofErr w:type="spellStart"/>
            <w:r w:rsidRPr="008559C4">
              <w:rPr>
                <w:rFonts w:cs="Calibri"/>
                <w:b/>
                <w:iCs/>
                <w:color w:val="auto"/>
                <w:szCs w:val="22"/>
              </w:rPr>
              <w:t>Naididae</w:t>
            </w:r>
            <w:proofErr w:type="spellEnd"/>
            <w:r w:rsidRPr="008559C4">
              <w:rPr>
                <w:rFonts w:cs="Calibri"/>
                <w:b/>
                <w:iCs/>
                <w:color w:val="auto"/>
                <w:szCs w:val="22"/>
              </w:rPr>
              <w:t>)</w:t>
            </w:r>
          </w:p>
        </w:tc>
        <w:tc>
          <w:tcPr>
            <w:tcW w:w="1276" w:type="dxa"/>
            <w:tcBorders>
              <w:top w:val="nil"/>
              <w:left w:val="nil"/>
              <w:bottom w:val="nil"/>
              <w:right w:val="nil"/>
            </w:tcBorders>
            <w:shd w:val="clear" w:color="auto" w:fill="auto"/>
            <w:noWrap/>
            <w:vAlign w:val="bottom"/>
          </w:tcPr>
          <w:p w14:paraId="6FA725E5"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7A65BCD9"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2C0AB803"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32420336"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0CCD66F2"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7CD31EF0" w14:textId="77777777" w:rsidR="008559C4" w:rsidRPr="008559C4" w:rsidRDefault="008559C4" w:rsidP="00572D10">
            <w:pPr>
              <w:spacing w:before="0" w:after="0" w:line="240" w:lineRule="auto"/>
              <w:contextualSpacing/>
              <w:jc w:val="left"/>
              <w:rPr>
                <w:rFonts w:cs="Calibri"/>
                <w:b/>
                <w:iCs/>
                <w:color w:val="auto"/>
                <w:szCs w:val="22"/>
              </w:rPr>
            </w:pPr>
          </w:p>
        </w:tc>
        <w:tc>
          <w:tcPr>
            <w:tcW w:w="1276" w:type="dxa"/>
            <w:tcBorders>
              <w:top w:val="nil"/>
              <w:left w:val="nil"/>
              <w:bottom w:val="nil"/>
              <w:right w:val="nil"/>
            </w:tcBorders>
            <w:shd w:val="clear" w:color="auto" w:fill="auto"/>
            <w:noWrap/>
            <w:vAlign w:val="bottom"/>
          </w:tcPr>
          <w:p w14:paraId="4A56E901"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0335A31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3BBF112F"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2C0311C4"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5B7AF12C"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3EF3041E" w14:textId="77777777" w:rsidR="008559C4" w:rsidRPr="008559C4" w:rsidRDefault="008559C4" w:rsidP="00572D10">
            <w:pPr>
              <w:spacing w:before="0" w:after="0" w:line="240" w:lineRule="auto"/>
              <w:contextualSpacing/>
              <w:jc w:val="left"/>
              <w:rPr>
                <w:rFonts w:cs="Calibri"/>
                <w:b/>
                <w:iCs/>
                <w:color w:val="auto"/>
                <w:szCs w:val="22"/>
              </w:rPr>
            </w:pPr>
            <w:r w:rsidRPr="008559C4">
              <w:rPr>
                <w:rFonts w:cs="Calibri"/>
                <w:b/>
                <w:iCs/>
                <w:color w:val="auto"/>
                <w:szCs w:val="22"/>
              </w:rPr>
              <w:t>Malacostraca</w:t>
            </w:r>
          </w:p>
        </w:tc>
        <w:tc>
          <w:tcPr>
            <w:tcW w:w="1276" w:type="dxa"/>
            <w:tcBorders>
              <w:top w:val="nil"/>
              <w:left w:val="nil"/>
              <w:bottom w:val="nil"/>
              <w:right w:val="nil"/>
            </w:tcBorders>
            <w:shd w:val="clear" w:color="auto" w:fill="auto"/>
            <w:noWrap/>
            <w:vAlign w:val="bottom"/>
          </w:tcPr>
          <w:p w14:paraId="0BF1C134"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548D943F"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567D231B"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19B8A411"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5E7F0048"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16830C63" w14:textId="77777777" w:rsidR="008559C4" w:rsidRPr="008559C4" w:rsidRDefault="008559C4" w:rsidP="00572D10">
            <w:pPr>
              <w:spacing w:before="0" w:after="0" w:line="240" w:lineRule="auto"/>
              <w:contextualSpacing/>
              <w:jc w:val="left"/>
              <w:rPr>
                <w:rFonts w:cs="Calibri"/>
                <w:iCs/>
                <w:color w:val="auto"/>
                <w:szCs w:val="22"/>
              </w:rPr>
            </w:pPr>
            <w:r w:rsidRPr="008559C4">
              <w:rPr>
                <w:rFonts w:cs="Calibri"/>
                <w:iCs/>
                <w:color w:val="auto"/>
                <w:szCs w:val="22"/>
              </w:rPr>
              <w:t xml:space="preserve"> </w:t>
            </w:r>
            <w:proofErr w:type="spellStart"/>
            <w:r w:rsidRPr="008559C4">
              <w:rPr>
                <w:rFonts w:cs="Calibri"/>
                <w:iCs/>
                <w:color w:val="auto"/>
                <w:szCs w:val="22"/>
              </w:rPr>
              <w:t>Amphipoda</w:t>
            </w:r>
            <w:proofErr w:type="spellEnd"/>
          </w:p>
        </w:tc>
        <w:tc>
          <w:tcPr>
            <w:tcW w:w="1276" w:type="dxa"/>
            <w:tcBorders>
              <w:top w:val="nil"/>
              <w:left w:val="nil"/>
              <w:bottom w:val="nil"/>
              <w:right w:val="nil"/>
            </w:tcBorders>
            <w:shd w:val="clear" w:color="auto" w:fill="auto"/>
            <w:noWrap/>
            <w:vAlign w:val="bottom"/>
          </w:tcPr>
          <w:p w14:paraId="3C7EFEEB"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6F0645C0"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4.2</w:t>
            </w:r>
          </w:p>
        </w:tc>
        <w:tc>
          <w:tcPr>
            <w:tcW w:w="1204" w:type="dxa"/>
            <w:tcBorders>
              <w:top w:val="nil"/>
              <w:left w:val="nil"/>
              <w:bottom w:val="nil"/>
              <w:right w:val="nil"/>
            </w:tcBorders>
          </w:tcPr>
          <w:p w14:paraId="5EAEC26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716583D2"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7DD3A332"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493AA0B3" w14:textId="77777777" w:rsidR="008559C4" w:rsidRPr="008559C4" w:rsidRDefault="008559C4" w:rsidP="00572D10">
            <w:pPr>
              <w:spacing w:before="0" w:after="0" w:line="240" w:lineRule="auto"/>
              <w:contextualSpacing/>
              <w:jc w:val="left"/>
              <w:rPr>
                <w:rFonts w:cs="Calibri"/>
                <w:iCs/>
                <w:color w:val="auto"/>
                <w:szCs w:val="22"/>
              </w:rPr>
            </w:pPr>
            <w:r w:rsidRPr="008559C4">
              <w:rPr>
                <w:rFonts w:cs="Calibri"/>
                <w:iCs/>
                <w:color w:val="auto"/>
                <w:szCs w:val="22"/>
              </w:rPr>
              <w:t xml:space="preserve"> </w:t>
            </w:r>
            <w:proofErr w:type="spellStart"/>
            <w:r w:rsidRPr="008559C4">
              <w:rPr>
                <w:rFonts w:cs="Calibri"/>
                <w:iCs/>
                <w:color w:val="auto"/>
                <w:szCs w:val="22"/>
              </w:rPr>
              <w:t>Decapoda</w:t>
            </w:r>
            <w:proofErr w:type="spellEnd"/>
          </w:p>
        </w:tc>
        <w:tc>
          <w:tcPr>
            <w:tcW w:w="1276" w:type="dxa"/>
            <w:tcBorders>
              <w:top w:val="nil"/>
              <w:left w:val="nil"/>
              <w:bottom w:val="nil"/>
              <w:right w:val="nil"/>
            </w:tcBorders>
            <w:shd w:val="clear" w:color="auto" w:fill="auto"/>
            <w:noWrap/>
            <w:vAlign w:val="bottom"/>
          </w:tcPr>
          <w:p w14:paraId="6933C4FF"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02195FE7"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2280DEA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44EAC6A6"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09FBF9AB"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3B28ADA6" w14:textId="77777777" w:rsidR="008559C4" w:rsidRPr="008559C4" w:rsidRDefault="008559C4" w:rsidP="00572D10">
            <w:pPr>
              <w:spacing w:before="0" w:after="0" w:line="240" w:lineRule="auto"/>
              <w:contextualSpacing/>
              <w:jc w:val="left"/>
              <w:rPr>
                <w:rFonts w:cs="Calibri"/>
                <w:iCs/>
                <w:color w:val="auto"/>
                <w:szCs w:val="22"/>
              </w:rPr>
            </w:pPr>
            <w:r w:rsidRPr="008559C4">
              <w:rPr>
                <w:rFonts w:cs="Calibri"/>
                <w:iCs/>
                <w:color w:val="auto"/>
                <w:szCs w:val="22"/>
              </w:rPr>
              <w:t xml:space="preserve">  </w:t>
            </w:r>
            <w:proofErr w:type="spellStart"/>
            <w:r w:rsidRPr="008559C4">
              <w:rPr>
                <w:rFonts w:cs="Calibri"/>
                <w:iCs/>
                <w:color w:val="auto"/>
                <w:szCs w:val="22"/>
              </w:rPr>
              <w:t>Atyidae</w:t>
            </w:r>
            <w:proofErr w:type="spellEnd"/>
          </w:p>
        </w:tc>
        <w:tc>
          <w:tcPr>
            <w:tcW w:w="1276" w:type="dxa"/>
            <w:tcBorders>
              <w:top w:val="nil"/>
              <w:left w:val="nil"/>
              <w:bottom w:val="nil"/>
              <w:right w:val="nil"/>
            </w:tcBorders>
            <w:shd w:val="clear" w:color="auto" w:fill="auto"/>
            <w:noWrap/>
            <w:vAlign w:val="bottom"/>
          </w:tcPr>
          <w:p w14:paraId="229A9625"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1F7EBEF1"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5C6FF18D"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bottom w:val="nil"/>
              <w:right w:val="single" w:sz="4" w:space="0" w:color="auto"/>
            </w:tcBorders>
          </w:tcPr>
          <w:p w14:paraId="4D928B6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10.5</w:t>
            </w:r>
          </w:p>
        </w:tc>
      </w:tr>
      <w:tr w:rsidR="008559C4" w:rsidRPr="008559C4" w14:paraId="38B3AC42"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22A5CE85" w14:textId="77777777" w:rsidR="008559C4" w:rsidRPr="008559C4" w:rsidRDefault="008559C4" w:rsidP="00572D10">
            <w:pPr>
              <w:spacing w:before="0" w:after="0" w:line="240" w:lineRule="auto"/>
              <w:contextualSpacing/>
              <w:jc w:val="left"/>
              <w:rPr>
                <w:rFonts w:cs="Calibri"/>
                <w:color w:val="auto"/>
                <w:kern w:val="0"/>
                <w:szCs w:val="22"/>
                <w:lang w:eastAsia="en-AU"/>
              </w:rPr>
            </w:pPr>
          </w:p>
        </w:tc>
        <w:tc>
          <w:tcPr>
            <w:tcW w:w="1276" w:type="dxa"/>
            <w:tcBorders>
              <w:top w:val="nil"/>
              <w:left w:val="nil"/>
              <w:bottom w:val="nil"/>
              <w:right w:val="nil"/>
            </w:tcBorders>
            <w:shd w:val="clear" w:color="auto" w:fill="auto"/>
            <w:noWrap/>
            <w:vAlign w:val="bottom"/>
          </w:tcPr>
          <w:p w14:paraId="4DF07D0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1DF9AF5E"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0EC96E9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60A518C2"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0B8C7488"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5FE43B63" w14:textId="77777777" w:rsidR="008559C4" w:rsidRPr="008559C4" w:rsidRDefault="008559C4" w:rsidP="00572D10">
            <w:pPr>
              <w:spacing w:before="0" w:after="0" w:line="240" w:lineRule="auto"/>
              <w:contextualSpacing/>
              <w:jc w:val="left"/>
              <w:rPr>
                <w:rFonts w:cs="Calibri"/>
                <w:b/>
                <w:color w:val="auto"/>
                <w:kern w:val="0"/>
                <w:szCs w:val="22"/>
                <w:lang w:eastAsia="en-AU"/>
              </w:rPr>
            </w:pPr>
            <w:proofErr w:type="spellStart"/>
            <w:r w:rsidRPr="008559C4">
              <w:rPr>
                <w:rFonts w:cs="Calibri"/>
                <w:b/>
                <w:color w:val="auto"/>
                <w:kern w:val="0"/>
                <w:szCs w:val="22"/>
                <w:lang w:eastAsia="en-AU"/>
              </w:rPr>
              <w:t>Insecta</w:t>
            </w:r>
            <w:proofErr w:type="spellEnd"/>
          </w:p>
        </w:tc>
        <w:tc>
          <w:tcPr>
            <w:tcW w:w="1276" w:type="dxa"/>
            <w:tcBorders>
              <w:top w:val="nil"/>
              <w:left w:val="nil"/>
              <w:bottom w:val="nil"/>
              <w:right w:val="nil"/>
            </w:tcBorders>
            <w:shd w:val="clear" w:color="auto" w:fill="auto"/>
            <w:noWrap/>
            <w:vAlign w:val="bottom"/>
          </w:tcPr>
          <w:p w14:paraId="51C735E2"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nil"/>
              <w:right w:val="single" w:sz="4" w:space="0" w:color="auto"/>
            </w:tcBorders>
            <w:shd w:val="clear" w:color="auto" w:fill="auto"/>
            <w:noWrap/>
            <w:vAlign w:val="bottom"/>
          </w:tcPr>
          <w:p w14:paraId="626AEEA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nil"/>
              <w:right w:val="nil"/>
            </w:tcBorders>
          </w:tcPr>
          <w:p w14:paraId="3B5338F1"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064" w:type="dxa"/>
            <w:tcBorders>
              <w:top w:val="nil"/>
              <w:left w:val="nil"/>
              <w:bottom w:val="nil"/>
              <w:right w:val="single" w:sz="4" w:space="0" w:color="auto"/>
            </w:tcBorders>
          </w:tcPr>
          <w:p w14:paraId="02BC4414"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r>
      <w:tr w:rsidR="008559C4" w:rsidRPr="008559C4" w14:paraId="021CB28C" w14:textId="77777777" w:rsidTr="00572D10">
        <w:trPr>
          <w:trHeight w:val="227"/>
        </w:trPr>
        <w:tc>
          <w:tcPr>
            <w:tcW w:w="3114" w:type="dxa"/>
            <w:tcBorders>
              <w:top w:val="nil"/>
              <w:left w:val="single" w:sz="4" w:space="0" w:color="auto"/>
              <w:bottom w:val="nil"/>
              <w:right w:val="single" w:sz="4" w:space="0" w:color="auto"/>
            </w:tcBorders>
            <w:shd w:val="clear" w:color="auto" w:fill="auto"/>
            <w:noWrap/>
            <w:vAlign w:val="bottom"/>
          </w:tcPr>
          <w:p w14:paraId="265F40E7"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 xml:space="preserve"> </w:t>
            </w:r>
            <w:proofErr w:type="spellStart"/>
            <w:r w:rsidRPr="008559C4">
              <w:rPr>
                <w:rFonts w:cs="Calibri"/>
                <w:color w:val="auto"/>
                <w:kern w:val="0"/>
                <w:szCs w:val="22"/>
                <w:lang w:eastAsia="en-AU"/>
              </w:rPr>
              <w:t>Diptera</w:t>
            </w:r>
            <w:proofErr w:type="spellEnd"/>
          </w:p>
        </w:tc>
        <w:tc>
          <w:tcPr>
            <w:tcW w:w="1276" w:type="dxa"/>
            <w:tcBorders>
              <w:top w:val="nil"/>
              <w:left w:val="nil"/>
              <w:bottom w:val="nil"/>
              <w:right w:val="nil"/>
            </w:tcBorders>
            <w:shd w:val="clear" w:color="auto" w:fill="auto"/>
            <w:noWrap/>
            <w:vAlign w:val="bottom"/>
          </w:tcPr>
          <w:p w14:paraId="2F49B0EE"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10</w:t>
            </w:r>
          </w:p>
        </w:tc>
        <w:tc>
          <w:tcPr>
            <w:tcW w:w="708" w:type="dxa"/>
            <w:tcBorders>
              <w:top w:val="nil"/>
              <w:left w:val="nil"/>
              <w:bottom w:val="nil"/>
              <w:right w:val="single" w:sz="4" w:space="0" w:color="auto"/>
            </w:tcBorders>
            <w:shd w:val="clear" w:color="auto" w:fill="auto"/>
            <w:noWrap/>
            <w:vAlign w:val="bottom"/>
          </w:tcPr>
          <w:p w14:paraId="39156EF1"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8.3</w:t>
            </w:r>
          </w:p>
        </w:tc>
        <w:tc>
          <w:tcPr>
            <w:tcW w:w="1204" w:type="dxa"/>
            <w:tcBorders>
              <w:top w:val="nil"/>
              <w:left w:val="nil"/>
              <w:bottom w:val="nil"/>
              <w:right w:val="nil"/>
            </w:tcBorders>
          </w:tcPr>
          <w:p w14:paraId="064DF8E5"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25</w:t>
            </w:r>
          </w:p>
        </w:tc>
        <w:tc>
          <w:tcPr>
            <w:tcW w:w="1064" w:type="dxa"/>
            <w:tcBorders>
              <w:top w:val="nil"/>
              <w:left w:val="nil"/>
              <w:bottom w:val="nil"/>
              <w:right w:val="single" w:sz="4" w:space="0" w:color="auto"/>
            </w:tcBorders>
          </w:tcPr>
          <w:p w14:paraId="7852232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15.8</w:t>
            </w:r>
          </w:p>
        </w:tc>
      </w:tr>
      <w:tr w:rsidR="008559C4" w:rsidRPr="008559C4" w14:paraId="074381E7" w14:textId="77777777" w:rsidTr="00572D10">
        <w:trPr>
          <w:trHeight w:val="227"/>
        </w:trPr>
        <w:tc>
          <w:tcPr>
            <w:tcW w:w="3114" w:type="dxa"/>
            <w:tcBorders>
              <w:top w:val="nil"/>
              <w:left w:val="single" w:sz="4" w:space="0" w:color="auto"/>
              <w:right w:val="single" w:sz="4" w:space="0" w:color="auto"/>
            </w:tcBorders>
            <w:shd w:val="clear" w:color="auto" w:fill="auto"/>
            <w:noWrap/>
            <w:vAlign w:val="bottom"/>
          </w:tcPr>
          <w:p w14:paraId="21FA4AB3"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 xml:space="preserve"> </w:t>
            </w:r>
            <w:proofErr w:type="spellStart"/>
            <w:r w:rsidRPr="008559C4">
              <w:rPr>
                <w:rFonts w:cs="Calibri"/>
                <w:color w:val="auto"/>
                <w:kern w:val="0"/>
                <w:szCs w:val="22"/>
                <w:lang w:eastAsia="en-AU"/>
              </w:rPr>
              <w:t>Hemiptera</w:t>
            </w:r>
            <w:proofErr w:type="spellEnd"/>
          </w:p>
        </w:tc>
        <w:tc>
          <w:tcPr>
            <w:tcW w:w="1276" w:type="dxa"/>
            <w:tcBorders>
              <w:top w:val="nil"/>
              <w:left w:val="nil"/>
              <w:right w:val="nil"/>
            </w:tcBorders>
            <w:shd w:val="clear" w:color="auto" w:fill="auto"/>
            <w:noWrap/>
            <w:vAlign w:val="bottom"/>
          </w:tcPr>
          <w:p w14:paraId="1A108475"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right w:val="single" w:sz="4" w:space="0" w:color="auto"/>
            </w:tcBorders>
            <w:shd w:val="clear" w:color="auto" w:fill="auto"/>
            <w:noWrap/>
            <w:vAlign w:val="bottom"/>
          </w:tcPr>
          <w:p w14:paraId="06B6354E"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right w:val="nil"/>
            </w:tcBorders>
          </w:tcPr>
          <w:p w14:paraId="172798AD"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right w:val="single" w:sz="4" w:space="0" w:color="auto"/>
            </w:tcBorders>
          </w:tcPr>
          <w:p w14:paraId="6518E62F"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5.3</w:t>
            </w:r>
          </w:p>
        </w:tc>
      </w:tr>
      <w:tr w:rsidR="008559C4" w:rsidRPr="008559C4" w14:paraId="02925FDD" w14:textId="77777777" w:rsidTr="00572D10">
        <w:trPr>
          <w:trHeight w:val="227"/>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43DB32D1" w14:textId="77777777" w:rsidR="008559C4" w:rsidRPr="008559C4" w:rsidRDefault="008559C4" w:rsidP="00572D10">
            <w:pPr>
              <w:spacing w:before="0" w:after="0" w:line="240" w:lineRule="auto"/>
              <w:contextualSpacing/>
              <w:jc w:val="left"/>
              <w:rPr>
                <w:rFonts w:cs="Calibri"/>
                <w:color w:val="auto"/>
                <w:kern w:val="0"/>
                <w:szCs w:val="22"/>
                <w:lang w:eastAsia="en-AU"/>
              </w:rPr>
            </w:pPr>
            <w:r w:rsidRPr="008559C4">
              <w:rPr>
                <w:rFonts w:cs="Calibri"/>
                <w:color w:val="auto"/>
                <w:kern w:val="0"/>
                <w:szCs w:val="22"/>
                <w:lang w:eastAsia="en-AU"/>
              </w:rPr>
              <w:t xml:space="preserve"> </w:t>
            </w:r>
            <w:proofErr w:type="spellStart"/>
            <w:r w:rsidRPr="008559C4">
              <w:rPr>
                <w:rFonts w:cs="Calibri"/>
                <w:color w:val="auto"/>
                <w:kern w:val="0"/>
                <w:szCs w:val="22"/>
                <w:lang w:eastAsia="en-AU"/>
              </w:rPr>
              <w:t>Unid</w:t>
            </w:r>
            <w:proofErr w:type="spellEnd"/>
            <w:r w:rsidRPr="008559C4">
              <w:rPr>
                <w:rFonts w:cs="Calibri"/>
                <w:color w:val="auto"/>
                <w:kern w:val="0"/>
                <w:szCs w:val="22"/>
                <w:lang w:eastAsia="en-AU"/>
              </w:rPr>
              <w:t>. insect larvae</w:t>
            </w:r>
          </w:p>
        </w:tc>
        <w:tc>
          <w:tcPr>
            <w:tcW w:w="1276" w:type="dxa"/>
            <w:tcBorders>
              <w:top w:val="nil"/>
              <w:left w:val="nil"/>
              <w:bottom w:val="single" w:sz="4" w:space="0" w:color="auto"/>
              <w:right w:val="nil"/>
            </w:tcBorders>
            <w:shd w:val="clear" w:color="auto" w:fill="auto"/>
            <w:noWrap/>
            <w:vAlign w:val="bottom"/>
          </w:tcPr>
          <w:p w14:paraId="4B3942BC"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708" w:type="dxa"/>
            <w:tcBorders>
              <w:top w:val="nil"/>
              <w:left w:val="nil"/>
              <w:bottom w:val="single" w:sz="4" w:space="0" w:color="auto"/>
              <w:right w:val="single" w:sz="4" w:space="0" w:color="auto"/>
            </w:tcBorders>
            <w:shd w:val="clear" w:color="auto" w:fill="auto"/>
            <w:noWrap/>
            <w:vAlign w:val="bottom"/>
          </w:tcPr>
          <w:p w14:paraId="6EC1F2B9" w14:textId="77777777" w:rsidR="008559C4" w:rsidRPr="008559C4" w:rsidRDefault="008559C4" w:rsidP="00572D10">
            <w:pPr>
              <w:spacing w:before="0" w:after="0" w:line="240" w:lineRule="auto"/>
              <w:contextualSpacing/>
              <w:jc w:val="center"/>
              <w:rPr>
                <w:rFonts w:cs="Calibri"/>
                <w:color w:val="auto"/>
                <w:kern w:val="0"/>
                <w:szCs w:val="22"/>
                <w:lang w:eastAsia="en-AU"/>
              </w:rPr>
            </w:pPr>
          </w:p>
        </w:tc>
        <w:tc>
          <w:tcPr>
            <w:tcW w:w="1204" w:type="dxa"/>
            <w:tcBorders>
              <w:top w:val="nil"/>
              <w:left w:val="nil"/>
              <w:bottom w:val="single" w:sz="4" w:space="0" w:color="auto"/>
              <w:right w:val="nil"/>
            </w:tcBorders>
          </w:tcPr>
          <w:p w14:paraId="2189878A"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12.5</w:t>
            </w:r>
          </w:p>
        </w:tc>
        <w:tc>
          <w:tcPr>
            <w:tcW w:w="1064" w:type="dxa"/>
            <w:tcBorders>
              <w:top w:val="nil"/>
              <w:left w:val="nil"/>
              <w:bottom w:val="single" w:sz="4" w:space="0" w:color="auto"/>
              <w:right w:val="single" w:sz="4" w:space="0" w:color="auto"/>
            </w:tcBorders>
          </w:tcPr>
          <w:p w14:paraId="34217500" w14:textId="77777777" w:rsidR="008559C4" w:rsidRPr="008559C4" w:rsidRDefault="008559C4" w:rsidP="00572D10">
            <w:pPr>
              <w:spacing w:before="0" w:after="0" w:line="240" w:lineRule="auto"/>
              <w:contextualSpacing/>
              <w:jc w:val="center"/>
              <w:rPr>
                <w:rFonts w:cs="Calibri"/>
                <w:color w:val="auto"/>
                <w:kern w:val="0"/>
                <w:szCs w:val="22"/>
                <w:lang w:eastAsia="en-AU"/>
              </w:rPr>
            </w:pPr>
            <w:r w:rsidRPr="008559C4">
              <w:rPr>
                <w:rFonts w:cs="Calibri"/>
                <w:color w:val="auto"/>
                <w:kern w:val="0"/>
                <w:szCs w:val="22"/>
                <w:lang w:eastAsia="en-AU"/>
              </w:rPr>
              <w:t>5.3</w:t>
            </w:r>
          </w:p>
        </w:tc>
      </w:tr>
    </w:tbl>
    <w:p w14:paraId="4474531D" w14:textId="77777777" w:rsidR="008559C4" w:rsidRPr="00015298" w:rsidRDefault="008559C4" w:rsidP="00F23935">
      <w:pPr>
        <w:pStyle w:val="Captions"/>
        <w:rPr>
          <w:sz w:val="6"/>
          <w:highlight w:val="yellow"/>
        </w:rPr>
      </w:pPr>
    </w:p>
    <w:p w14:paraId="374C8E26" w14:textId="0EF627A4" w:rsidR="007F60EC" w:rsidRPr="008559C4" w:rsidRDefault="007F60EC" w:rsidP="00410B45">
      <w:pPr>
        <w:pStyle w:val="Heading3"/>
        <w:rPr>
          <w:color w:val="auto"/>
        </w:rPr>
      </w:pPr>
      <w:r w:rsidRPr="008559C4">
        <w:rPr>
          <w:color w:val="auto"/>
        </w:rPr>
        <w:t>Discussion</w:t>
      </w:r>
    </w:p>
    <w:p w14:paraId="542006B9" w14:textId="55E2C017" w:rsidR="008559C4" w:rsidRDefault="008559C4" w:rsidP="008559C4">
      <w:pPr>
        <w:rPr>
          <w:color w:val="auto"/>
        </w:rPr>
      </w:pPr>
      <w:r>
        <w:rPr>
          <w:color w:val="auto"/>
        </w:rPr>
        <w:t>In 2017</w:t>
      </w:r>
      <w:r w:rsidR="000B2F76">
        <w:rPr>
          <w:color w:val="auto"/>
        </w:rPr>
        <w:t>-</w:t>
      </w:r>
      <w:r>
        <w:rPr>
          <w:color w:val="auto"/>
        </w:rPr>
        <w:t xml:space="preserve">18, </w:t>
      </w:r>
      <w:proofErr w:type="spellStart"/>
      <w:r>
        <w:rPr>
          <w:color w:val="auto"/>
        </w:rPr>
        <w:t>microinvertebrate</w:t>
      </w:r>
      <w:proofErr w:type="spellEnd"/>
      <w:r>
        <w:rPr>
          <w:color w:val="auto"/>
        </w:rPr>
        <w:t xml:space="preserve"> densities and diversities at Lock</w:t>
      </w:r>
      <w:r w:rsidR="009017C7">
        <w:rPr>
          <w:color w:val="auto"/>
        </w:rPr>
        <w:t>s</w:t>
      </w:r>
      <w:r>
        <w:rPr>
          <w:color w:val="auto"/>
        </w:rPr>
        <w:t xml:space="preserve"> 6 and 1 were lowest during </w:t>
      </w:r>
      <w:r w:rsidR="00B37F94">
        <w:rPr>
          <w:color w:val="auto"/>
        </w:rPr>
        <w:t>mid-</w:t>
      </w:r>
      <w:r>
        <w:rPr>
          <w:color w:val="auto"/>
        </w:rPr>
        <w:t xml:space="preserve">October 2017. This coincided with low water temperatures (&lt;20°C), the </w:t>
      </w:r>
      <w:r w:rsidR="007308DD" w:rsidRPr="007308DD">
        <w:rPr>
          <w:color w:val="auto"/>
        </w:rPr>
        <w:t xml:space="preserve">recession of water levels following raising of </w:t>
      </w:r>
      <w:r w:rsidRPr="007308DD">
        <w:rPr>
          <w:color w:val="auto"/>
        </w:rPr>
        <w:t>Weir Pools 2 and 5</w:t>
      </w:r>
      <w:r w:rsidR="000C200A">
        <w:rPr>
          <w:color w:val="auto"/>
        </w:rPr>
        <w:t xml:space="preserve"> (Figure B1 in Appendix B</w:t>
      </w:r>
      <w:r>
        <w:rPr>
          <w:color w:val="auto"/>
        </w:rPr>
        <w:t xml:space="preserve">), and a flow pulse, </w:t>
      </w:r>
      <w:r w:rsidR="0012118B">
        <w:rPr>
          <w:color w:val="auto"/>
        </w:rPr>
        <w:t>including</w:t>
      </w:r>
      <w:r>
        <w:rPr>
          <w:color w:val="auto"/>
        </w:rPr>
        <w:t xml:space="preserve"> flow f</w:t>
      </w:r>
      <w:r w:rsidR="009A0973">
        <w:rPr>
          <w:color w:val="auto"/>
        </w:rPr>
        <w:t xml:space="preserve">rom </w:t>
      </w:r>
      <w:r w:rsidR="008C699C">
        <w:rPr>
          <w:color w:val="auto"/>
        </w:rPr>
        <w:t>Lake Victoria</w:t>
      </w:r>
      <w:r w:rsidR="009A0973">
        <w:rPr>
          <w:color w:val="auto"/>
        </w:rPr>
        <w:t xml:space="preserve"> (</w:t>
      </w:r>
      <w:r w:rsidR="009A0973">
        <w:rPr>
          <w:color w:val="auto"/>
        </w:rPr>
        <w:fldChar w:fldCharType="begin"/>
      </w:r>
      <w:r w:rsidR="009A0973">
        <w:rPr>
          <w:color w:val="auto"/>
        </w:rPr>
        <w:instrText xml:space="preserve"> REF _Ref427583483 \h </w:instrText>
      </w:r>
      <w:r w:rsidR="009A0973">
        <w:rPr>
          <w:color w:val="auto"/>
        </w:rPr>
      </w:r>
      <w:r w:rsidR="009A0973">
        <w:rPr>
          <w:color w:val="auto"/>
        </w:rPr>
        <w:fldChar w:fldCharType="separate"/>
      </w:r>
      <w:r w:rsidR="00F504D0" w:rsidRPr="00F23935">
        <w:t xml:space="preserve">Figure </w:t>
      </w:r>
      <w:r w:rsidR="00F504D0">
        <w:rPr>
          <w:noProof/>
        </w:rPr>
        <w:t>4</w:t>
      </w:r>
      <w:r w:rsidR="009A0973">
        <w:rPr>
          <w:color w:val="auto"/>
        </w:rPr>
        <w:fldChar w:fldCharType="end"/>
      </w:r>
      <w:r>
        <w:rPr>
          <w:color w:val="auto"/>
        </w:rPr>
        <w:t xml:space="preserve">). Declines in </w:t>
      </w:r>
      <w:proofErr w:type="spellStart"/>
      <w:r>
        <w:rPr>
          <w:color w:val="auto"/>
        </w:rPr>
        <w:t>microinvertebrate</w:t>
      </w:r>
      <w:proofErr w:type="spellEnd"/>
      <w:r>
        <w:rPr>
          <w:color w:val="auto"/>
        </w:rPr>
        <w:t xml:space="preserve"> diversities and densities during November 2015 </w:t>
      </w:r>
      <w:r w:rsidRPr="007308DD">
        <w:rPr>
          <w:color w:val="auto"/>
        </w:rPr>
        <w:t xml:space="preserve">also aligned with the recession of water levels following weir pool raising (Ye </w:t>
      </w:r>
      <w:r w:rsidRPr="007308DD">
        <w:rPr>
          <w:i/>
          <w:color w:val="auto"/>
        </w:rPr>
        <w:t>et al.</w:t>
      </w:r>
      <w:r w:rsidRPr="007308DD">
        <w:rPr>
          <w:color w:val="auto"/>
        </w:rPr>
        <w:t xml:space="preserve"> 2017).</w:t>
      </w:r>
      <w:r>
        <w:rPr>
          <w:color w:val="auto"/>
        </w:rPr>
        <w:t xml:space="preserve"> During both of these in-channel flow years, weir pools were raised 0.45–0.5 m above normal pool level (NPL). In contrast, </w:t>
      </w:r>
      <w:proofErr w:type="spellStart"/>
      <w:r>
        <w:rPr>
          <w:color w:val="auto"/>
        </w:rPr>
        <w:t>microinvertebrate</w:t>
      </w:r>
      <w:proofErr w:type="spellEnd"/>
      <w:r>
        <w:rPr>
          <w:color w:val="auto"/>
        </w:rPr>
        <w:t xml:space="preserve"> densities increased on the recession of water levels during late October 2016, particularly at Lock 6, following raising of Weir Pools 2 and 5 (0.75 and 0.48 m above NPL, respectively). During </w:t>
      </w:r>
      <w:r w:rsidR="00B37F94">
        <w:rPr>
          <w:color w:val="auto"/>
        </w:rPr>
        <w:t>October 2016</w:t>
      </w:r>
      <w:r>
        <w:rPr>
          <w:color w:val="auto"/>
        </w:rPr>
        <w:t>, however, there was the influenc</w:t>
      </w:r>
      <w:r w:rsidR="00CA2C0B">
        <w:rPr>
          <w:color w:val="auto"/>
        </w:rPr>
        <w:t>e of overbank flows (&gt;45,000 </w:t>
      </w:r>
      <w:r w:rsidR="00BF0F20">
        <w:rPr>
          <w:color w:val="auto"/>
        </w:rPr>
        <w:t>ML/d</w:t>
      </w:r>
      <w:r>
        <w:rPr>
          <w:color w:val="auto"/>
        </w:rPr>
        <w:t xml:space="preserve">) and drawdown of the </w:t>
      </w:r>
      <w:r w:rsidRPr="00F2372A">
        <w:rPr>
          <w:color w:val="auto"/>
        </w:rPr>
        <w:t xml:space="preserve">Chowilla regulator. </w:t>
      </w:r>
      <w:r w:rsidR="00E60D0B" w:rsidRPr="00F2372A">
        <w:rPr>
          <w:color w:val="auto"/>
        </w:rPr>
        <w:t>Overbank flows transported non-planktonic species</w:t>
      </w:r>
      <w:r w:rsidR="007B48BB">
        <w:rPr>
          <w:color w:val="auto"/>
        </w:rPr>
        <w:t xml:space="preserve"> (up to </w:t>
      </w:r>
      <w:r w:rsidR="007B48BB">
        <w:rPr>
          <w:color w:val="auto"/>
        </w:rPr>
        <w:lastRenderedPageBreak/>
        <w:t>70% at some sites)</w:t>
      </w:r>
      <w:r w:rsidR="00E60D0B" w:rsidRPr="00F2372A">
        <w:rPr>
          <w:color w:val="auto"/>
        </w:rPr>
        <w:t xml:space="preserve"> into the main channel, accounting for the higher </w:t>
      </w:r>
      <w:r w:rsidR="00B37F94" w:rsidRPr="00F2372A">
        <w:rPr>
          <w:color w:val="auto"/>
        </w:rPr>
        <w:t>divers</w:t>
      </w:r>
      <w:r w:rsidR="00202D90">
        <w:rPr>
          <w:color w:val="auto"/>
        </w:rPr>
        <w:t>i</w:t>
      </w:r>
      <w:r w:rsidR="00B37F94" w:rsidRPr="00F2372A">
        <w:rPr>
          <w:color w:val="auto"/>
        </w:rPr>
        <w:t>ty</w:t>
      </w:r>
      <w:r w:rsidR="00E60D0B" w:rsidRPr="00F2372A">
        <w:rPr>
          <w:color w:val="auto"/>
        </w:rPr>
        <w:t xml:space="preserve"> in 2016</w:t>
      </w:r>
      <w:r w:rsidR="000B2F76">
        <w:rPr>
          <w:color w:val="auto"/>
        </w:rPr>
        <w:t>-</w:t>
      </w:r>
      <w:r w:rsidR="007B48BB">
        <w:rPr>
          <w:color w:val="auto"/>
        </w:rPr>
        <w:t>17</w:t>
      </w:r>
      <w:r w:rsidR="006A323C">
        <w:rPr>
          <w:color w:val="auto"/>
        </w:rPr>
        <w:t>.</w:t>
      </w:r>
      <w:r w:rsidR="00E60D0B" w:rsidRPr="00F2372A">
        <w:rPr>
          <w:color w:val="auto"/>
        </w:rPr>
        <w:t xml:space="preserve"> It is unclear if the declines in diversity and density during these in-channel flow years are related to the effects of the </w:t>
      </w:r>
      <w:r w:rsidR="003F642F">
        <w:rPr>
          <w:color w:val="auto"/>
        </w:rPr>
        <w:t>recession</w:t>
      </w:r>
      <w:r w:rsidR="003F642F" w:rsidRPr="00F2372A">
        <w:rPr>
          <w:color w:val="auto"/>
        </w:rPr>
        <w:t xml:space="preserve"> </w:t>
      </w:r>
      <w:r w:rsidR="003F642F">
        <w:rPr>
          <w:color w:val="auto"/>
        </w:rPr>
        <w:t>of</w:t>
      </w:r>
      <w:r w:rsidR="00E60D0B" w:rsidRPr="00F2372A">
        <w:rPr>
          <w:color w:val="auto"/>
        </w:rPr>
        <w:t xml:space="preserve"> weir pools (e.g. toxic leachates from a newly wetted area, </w:t>
      </w:r>
      <w:proofErr w:type="spellStart"/>
      <w:r w:rsidR="00E60D0B" w:rsidRPr="00F2372A">
        <w:rPr>
          <w:color w:val="auto"/>
        </w:rPr>
        <w:t>Portinho</w:t>
      </w:r>
      <w:proofErr w:type="spellEnd"/>
      <w:r w:rsidR="00E60D0B" w:rsidRPr="00F2372A">
        <w:rPr>
          <w:color w:val="auto"/>
        </w:rPr>
        <w:t xml:space="preserve"> </w:t>
      </w:r>
      <w:r w:rsidR="00E60D0B" w:rsidRPr="00F2372A">
        <w:rPr>
          <w:i/>
          <w:color w:val="auto"/>
        </w:rPr>
        <w:t>et al.</w:t>
      </w:r>
      <w:r w:rsidR="00E60D0B" w:rsidRPr="00F2372A">
        <w:rPr>
          <w:color w:val="auto"/>
        </w:rPr>
        <w:t xml:space="preserve"> 2016), or other influences, such as </w:t>
      </w:r>
      <w:r w:rsidR="00CD114C">
        <w:rPr>
          <w:color w:val="auto"/>
        </w:rPr>
        <w:t xml:space="preserve">a </w:t>
      </w:r>
      <w:r w:rsidR="00E60D0B" w:rsidRPr="00F2372A">
        <w:rPr>
          <w:color w:val="auto"/>
        </w:rPr>
        <w:t xml:space="preserve">‘new’ </w:t>
      </w:r>
      <w:r w:rsidR="00CD114C">
        <w:rPr>
          <w:color w:val="auto"/>
        </w:rPr>
        <w:t>water source with l</w:t>
      </w:r>
      <w:r w:rsidR="00E60D0B" w:rsidRPr="00F2372A">
        <w:rPr>
          <w:color w:val="auto"/>
        </w:rPr>
        <w:t xml:space="preserve">ow </w:t>
      </w:r>
      <w:proofErr w:type="spellStart"/>
      <w:r w:rsidR="00E60D0B" w:rsidRPr="00F2372A">
        <w:rPr>
          <w:color w:val="auto"/>
        </w:rPr>
        <w:t>microinvertebrate</w:t>
      </w:r>
      <w:proofErr w:type="spellEnd"/>
      <w:r w:rsidR="00CD114C">
        <w:rPr>
          <w:color w:val="auto"/>
        </w:rPr>
        <w:t xml:space="preserve"> abundance and diversity</w:t>
      </w:r>
      <w:r w:rsidR="00E60D0B" w:rsidRPr="00F2372A">
        <w:rPr>
          <w:color w:val="auto"/>
        </w:rPr>
        <w:t>. Reductions in dissolved oxygen measurements below Lock 6 and 1 in 2015</w:t>
      </w:r>
      <w:r w:rsidR="000B2F76">
        <w:rPr>
          <w:color w:val="auto"/>
        </w:rPr>
        <w:t>-</w:t>
      </w:r>
      <w:r w:rsidR="00E60D0B" w:rsidRPr="00F2372A">
        <w:rPr>
          <w:color w:val="auto"/>
        </w:rPr>
        <w:t xml:space="preserve">16 </w:t>
      </w:r>
      <w:r w:rsidR="00D67944">
        <w:rPr>
          <w:color w:val="auto"/>
        </w:rPr>
        <w:t>(Section</w:t>
      </w:r>
      <w:r w:rsidR="00823DBA">
        <w:rPr>
          <w:color w:val="auto"/>
        </w:rPr>
        <w:t xml:space="preserve"> </w:t>
      </w:r>
      <w:r w:rsidR="00823DBA">
        <w:rPr>
          <w:color w:val="auto"/>
        </w:rPr>
        <w:fldChar w:fldCharType="begin"/>
      </w:r>
      <w:r w:rsidR="00823DBA">
        <w:rPr>
          <w:color w:val="auto"/>
        </w:rPr>
        <w:instrText xml:space="preserve"> REF _Ref533001074 \r \h </w:instrText>
      </w:r>
      <w:r w:rsidR="00823DBA">
        <w:rPr>
          <w:color w:val="auto"/>
        </w:rPr>
      </w:r>
      <w:r w:rsidR="00823DBA">
        <w:rPr>
          <w:color w:val="auto"/>
        </w:rPr>
        <w:fldChar w:fldCharType="separate"/>
      </w:r>
      <w:r w:rsidR="00F504D0">
        <w:rPr>
          <w:color w:val="auto"/>
        </w:rPr>
        <w:t>2.2</w:t>
      </w:r>
      <w:r w:rsidR="00823DBA">
        <w:rPr>
          <w:color w:val="auto"/>
        </w:rPr>
        <w:fldChar w:fldCharType="end"/>
      </w:r>
      <w:r w:rsidR="00D67944">
        <w:rPr>
          <w:color w:val="auto"/>
        </w:rPr>
        <w:t xml:space="preserve">; Ye </w:t>
      </w:r>
      <w:r w:rsidR="00D67944" w:rsidRPr="00603A61">
        <w:rPr>
          <w:i/>
          <w:color w:val="auto"/>
        </w:rPr>
        <w:t>et al.</w:t>
      </w:r>
      <w:r w:rsidR="00D67944">
        <w:rPr>
          <w:color w:val="auto"/>
        </w:rPr>
        <w:t xml:space="preserve"> 2017) </w:t>
      </w:r>
      <w:r w:rsidR="00E60D0B" w:rsidRPr="00F2372A">
        <w:rPr>
          <w:color w:val="auto"/>
        </w:rPr>
        <w:t>and 2017</w:t>
      </w:r>
      <w:r w:rsidR="000B2F76">
        <w:rPr>
          <w:color w:val="auto"/>
        </w:rPr>
        <w:t>-</w:t>
      </w:r>
      <w:r w:rsidR="00E60D0B" w:rsidRPr="00F2372A">
        <w:rPr>
          <w:color w:val="auto"/>
        </w:rPr>
        <w:t>18, following the drawdown of water from weir pools, are not evident</w:t>
      </w:r>
      <w:r w:rsidR="00D67944">
        <w:rPr>
          <w:color w:val="auto"/>
        </w:rPr>
        <w:t>.</w:t>
      </w:r>
      <w:r w:rsidR="00603A61">
        <w:rPr>
          <w:color w:val="auto"/>
        </w:rPr>
        <w:t xml:space="preserve"> </w:t>
      </w:r>
    </w:p>
    <w:p w14:paraId="1027BBDB" w14:textId="64C009FB" w:rsidR="00E60D0B" w:rsidRDefault="00E60D0B" w:rsidP="00E60D0B">
      <w:pPr>
        <w:rPr>
          <w:color w:val="auto"/>
          <w:highlight w:val="yellow"/>
        </w:rPr>
      </w:pPr>
      <w:r>
        <w:rPr>
          <w:color w:val="auto"/>
        </w:rPr>
        <w:t>In 2017</w:t>
      </w:r>
      <w:r w:rsidR="000B2F76">
        <w:rPr>
          <w:color w:val="auto"/>
        </w:rPr>
        <w:t>-</w:t>
      </w:r>
      <w:r>
        <w:rPr>
          <w:color w:val="auto"/>
        </w:rPr>
        <w:t>18, highest</w:t>
      </w:r>
      <w:r w:rsidRPr="00362B48">
        <w:rPr>
          <w:color w:val="auto"/>
        </w:rPr>
        <w:t xml:space="preserve"> </w:t>
      </w:r>
      <w:proofErr w:type="spellStart"/>
      <w:r w:rsidR="00AD210B">
        <w:rPr>
          <w:color w:val="auto"/>
        </w:rPr>
        <w:t>microinvertebrate</w:t>
      </w:r>
      <w:proofErr w:type="spellEnd"/>
      <w:r w:rsidR="00AD210B">
        <w:rPr>
          <w:color w:val="auto"/>
        </w:rPr>
        <w:t xml:space="preserve"> </w:t>
      </w:r>
      <w:r>
        <w:rPr>
          <w:color w:val="auto"/>
        </w:rPr>
        <w:t>diversities (&gt;20 spp.) occurred from late November to early January, which coincided with an increase in flow from the Murray</w:t>
      </w:r>
      <w:r w:rsidR="008C699C">
        <w:rPr>
          <w:color w:val="auto"/>
        </w:rPr>
        <w:t>, Murrumbidgee</w:t>
      </w:r>
      <w:r>
        <w:rPr>
          <w:color w:val="auto"/>
        </w:rPr>
        <w:t xml:space="preserve"> and Goulburn </w:t>
      </w:r>
      <w:r w:rsidR="00217585">
        <w:rPr>
          <w:color w:val="auto"/>
        </w:rPr>
        <w:t>r</w:t>
      </w:r>
      <w:r>
        <w:rPr>
          <w:color w:val="auto"/>
        </w:rPr>
        <w:t>iver</w:t>
      </w:r>
      <w:r w:rsidR="001B4974">
        <w:rPr>
          <w:color w:val="auto"/>
        </w:rPr>
        <w:t>s</w:t>
      </w:r>
      <w:r>
        <w:rPr>
          <w:color w:val="auto"/>
        </w:rPr>
        <w:t xml:space="preserve"> (total flo</w:t>
      </w:r>
      <w:r w:rsidR="00CA2C0B">
        <w:rPr>
          <w:color w:val="auto"/>
        </w:rPr>
        <w:t xml:space="preserve">w to South Australia &gt;10,000 </w:t>
      </w:r>
      <w:r w:rsidR="00BF0F20">
        <w:rPr>
          <w:color w:val="auto"/>
        </w:rPr>
        <w:t>ML/d</w:t>
      </w:r>
      <w:r>
        <w:rPr>
          <w:color w:val="auto"/>
        </w:rPr>
        <w:t>) (</w:t>
      </w:r>
      <w:r w:rsidR="001B4974">
        <w:rPr>
          <w:color w:val="auto"/>
        </w:rPr>
        <w:fldChar w:fldCharType="begin"/>
      </w:r>
      <w:r w:rsidR="001B4974">
        <w:rPr>
          <w:color w:val="auto"/>
        </w:rPr>
        <w:instrText xml:space="preserve"> REF _Ref427583483 \h </w:instrText>
      </w:r>
      <w:r w:rsidR="001B4974">
        <w:rPr>
          <w:color w:val="auto"/>
        </w:rPr>
      </w:r>
      <w:r w:rsidR="001B4974">
        <w:rPr>
          <w:color w:val="auto"/>
        </w:rPr>
        <w:fldChar w:fldCharType="separate"/>
      </w:r>
      <w:r w:rsidR="00F504D0" w:rsidRPr="00F23935">
        <w:t xml:space="preserve">Figure </w:t>
      </w:r>
      <w:r w:rsidR="00F504D0">
        <w:rPr>
          <w:noProof/>
        </w:rPr>
        <w:t>4</w:t>
      </w:r>
      <w:r w:rsidR="001B4974">
        <w:rPr>
          <w:color w:val="auto"/>
        </w:rPr>
        <w:fldChar w:fldCharType="end"/>
      </w:r>
      <w:r>
        <w:rPr>
          <w:color w:val="auto"/>
        </w:rPr>
        <w:t xml:space="preserve">). During this period, with the exception of late December, a large proportion of the water that contributed to river flow was environmental water, </w:t>
      </w:r>
      <w:r w:rsidR="007B48BB">
        <w:rPr>
          <w:color w:val="auto"/>
        </w:rPr>
        <w:t>including</w:t>
      </w:r>
      <w:r>
        <w:rPr>
          <w:color w:val="auto"/>
        </w:rPr>
        <w:t xml:space="preserve"> The Living Murray</w:t>
      </w:r>
      <w:r w:rsidR="007B48BB">
        <w:rPr>
          <w:color w:val="auto"/>
        </w:rPr>
        <w:t xml:space="preserve"> and Commonwealth environmental water</w:t>
      </w:r>
      <w:r>
        <w:rPr>
          <w:color w:val="auto"/>
        </w:rPr>
        <w:t xml:space="preserve"> (</w:t>
      </w:r>
      <w:r w:rsidR="001B4974">
        <w:rPr>
          <w:color w:val="auto"/>
        </w:rPr>
        <w:fldChar w:fldCharType="begin"/>
      </w:r>
      <w:r w:rsidR="001B4974">
        <w:rPr>
          <w:color w:val="auto"/>
        </w:rPr>
        <w:instrText xml:space="preserve"> REF _Ref416335496 \h </w:instrText>
      </w:r>
      <w:r w:rsidR="001B4974">
        <w:rPr>
          <w:color w:val="auto"/>
        </w:rPr>
      </w:r>
      <w:r w:rsidR="001B4974">
        <w:rPr>
          <w:color w:val="auto"/>
        </w:rPr>
        <w:fldChar w:fldCharType="separate"/>
      </w:r>
      <w:r w:rsidR="00F504D0" w:rsidRPr="00E56F42">
        <w:t xml:space="preserve">Figure </w:t>
      </w:r>
      <w:r w:rsidR="00F504D0">
        <w:rPr>
          <w:noProof/>
        </w:rPr>
        <w:t>3</w:t>
      </w:r>
      <w:r w:rsidR="001B4974">
        <w:rPr>
          <w:color w:val="auto"/>
        </w:rPr>
        <w:fldChar w:fldCharType="end"/>
      </w:r>
      <w:r>
        <w:rPr>
          <w:color w:val="auto"/>
        </w:rPr>
        <w:t>).</w:t>
      </w:r>
      <w:r w:rsidR="00D14E89">
        <w:rPr>
          <w:color w:val="auto"/>
        </w:rPr>
        <w:t xml:space="preserve"> </w:t>
      </w:r>
      <w:r w:rsidR="00FA25A1">
        <w:rPr>
          <w:color w:val="auto"/>
        </w:rPr>
        <w:t>E</w:t>
      </w:r>
      <w:r w:rsidR="00FA25A1" w:rsidRPr="00DD2016">
        <w:rPr>
          <w:color w:val="auto"/>
        </w:rPr>
        <w:t xml:space="preserve">arlier </w:t>
      </w:r>
      <w:proofErr w:type="spellStart"/>
      <w:r w:rsidR="00FA25A1">
        <w:rPr>
          <w:color w:val="auto"/>
        </w:rPr>
        <w:t>microinvertebrate</w:t>
      </w:r>
      <w:proofErr w:type="spellEnd"/>
      <w:r w:rsidR="00FA25A1">
        <w:rPr>
          <w:color w:val="auto"/>
        </w:rPr>
        <w:t xml:space="preserve"> LTIM</w:t>
      </w:r>
      <w:r w:rsidR="00FA25A1" w:rsidRPr="00DD2016">
        <w:rPr>
          <w:color w:val="auto"/>
        </w:rPr>
        <w:t xml:space="preserve"> data</w:t>
      </w:r>
      <w:r w:rsidR="00FA25A1">
        <w:rPr>
          <w:color w:val="auto"/>
        </w:rPr>
        <w:t xml:space="preserve"> has shown</w:t>
      </w:r>
      <w:r w:rsidR="00FA25A1" w:rsidRPr="00DD2016">
        <w:rPr>
          <w:color w:val="auto"/>
        </w:rPr>
        <w:t xml:space="preserve"> that each catchment provides a subset of </w:t>
      </w:r>
      <w:proofErr w:type="spellStart"/>
      <w:r w:rsidR="00FA25A1" w:rsidRPr="00DD2016">
        <w:rPr>
          <w:color w:val="auto"/>
        </w:rPr>
        <w:t>microinvert</w:t>
      </w:r>
      <w:r w:rsidR="00FA25A1">
        <w:rPr>
          <w:color w:val="auto"/>
        </w:rPr>
        <w:t>ebrates</w:t>
      </w:r>
      <w:proofErr w:type="spellEnd"/>
      <w:r w:rsidR="00FA25A1">
        <w:rPr>
          <w:color w:val="auto"/>
        </w:rPr>
        <w:t xml:space="preserve"> unique to that catchment, which is</w:t>
      </w:r>
      <w:r w:rsidR="00FA25A1" w:rsidRPr="00DD2016">
        <w:rPr>
          <w:color w:val="auto"/>
        </w:rPr>
        <w:t xml:space="preserve"> a function of the latitudinal extent of the MDB. </w:t>
      </w:r>
      <w:r w:rsidR="00FA25A1" w:rsidRPr="00B20262">
        <w:rPr>
          <w:color w:val="auto"/>
        </w:rPr>
        <w:t xml:space="preserve">When water (including environmental) is being delivered from different sources concurrently, it becomes difficult to tease out ‘who is where’ if that particular source was not sampled. Dominant taxa from the late November to early January assemblages at all locations were a mix of Murray and Goulburn River species. </w:t>
      </w:r>
      <w:proofErr w:type="spellStart"/>
      <w:r w:rsidR="00FA25A1" w:rsidRPr="00B20262">
        <w:rPr>
          <w:i/>
          <w:color w:val="auto"/>
        </w:rPr>
        <w:t>Trichocerca</w:t>
      </w:r>
      <w:proofErr w:type="spellEnd"/>
      <w:r w:rsidR="00FA25A1" w:rsidRPr="00B20262">
        <w:rPr>
          <w:i/>
          <w:color w:val="auto"/>
        </w:rPr>
        <w:t xml:space="preserve"> </w:t>
      </w:r>
      <w:r w:rsidR="00FA25A1" w:rsidRPr="00B20262">
        <w:rPr>
          <w:color w:val="auto"/>
        </w:rPr>
        <w:t xml:space="preserve">cf. </w:t>
      </w:r>
      <w:proofErr w:type="spellStart"/>
      <w:r w:rsidR="00FA25A1" w:rsidRPr="00B20262">
        <w:rPr>
          <w:i/>
          <w:color w:val="auto"/>
        </w:rPr>
        <w:t>agnath</w:t>
      </w:r>
      <w:r w:rsidR="00FA25A1" w:rsidRPr="00B20262">
        <w:rPr>
          <w:color w:val="auto"/>
        </w:rPr>
        <w:t>a</w:t>
      </w:r>
      <w:proofErr w:type="spellEnd"/>
      <w:r w:rsidR="00FA25A1" w:rsidRPr="00B20262">
        <w:rPr>
          <w:color w:val="auto"/>
        </w:rPr>
        <w:t xml:space="preserve">, for example, known only from two Murray River records (R. </w:t>
      </w:r>
      <w:proofErr w:type="spellStart"/>
      <w:r w:rsidR="00FA25A1" w:rsidRPr="00B20262">
        <w:rPr>
          <w:color w:val="auto"/>
        </w:rPr>
        <w:t>Shiel</w:t>
      </w:r>
      <w:proofErr w:type="spellEnd"/>
      <w:r w:rsidR="00FA25A1" w:rsidRPr="00B20262">
        <w:rPr>
          <w:color w:val="auto"/>
        </w:rPr>
        <w:t xml:space="preserve">, unpublished data; D. </w:t>
      </w:r>
      <w:proofErr w:type="spellStart"/>
      <w:r w:rsidR="00FA25A1" w:rsidRPr="00B20262">
        <w:rPr>
          <w:color w:val="auto"/>
        </w:rPr>
        <w:t>Furst</w:t>
      </w:r>
      <w:proofErr w:type="spellEnd"/>
      <w:r w:rsidR="00FA25A1" w:rsidRPr="00B20262">
        <w:rPr>
          <w:color w:val="auto"/>
        </w:rPr>
        <w:t xml:space="preserve">, pers. </w:t>
      </w:r>
      <w:proofErr w:type="spellStart"/>
      <w:r w:rsidR="00FA25A1" w:rsidRPr="00B20262">
        <w:rPr>
          <w:color w:val="auto"/>
        </w:rPr>
        <w:t>comm</w:t>
      </w:r>
      <w:proofErr w:type="spellEnd"/>
      <w:r w:rsidR="00FA25A1" w:rsidRPr="00B20262">
        <w:rPr>
          <w:color w:val="auto"/>
        </w:rPr>
        <w:t>), may have come from an upstream Murray River source (e.g. Barmah-</w:t>
      </w:r>
      <w:proofErr w:type="spellStart"/>
      <w:r w:rsidR="00FA25A1" w:rsidRPr="00B20262">
        <w:rPr>
          <w:color w:val="auto"/>
        </w:rPr>
        <w:t>Millewa</w:t>
      </w:r>
      <w:proofErr w:type="spellEnd"/>
      <w:r w:rsidR="00FA25A1" w:rsidRPr="00B20262">
        <w:rPr>
          <w:color w:val="auto"/>
        </w:rPr>
        <w:t xml:space="preserve"> return flows in Octob</w:t>
      </w:r>
      <w:r w:rsidR="000C200A">
        <w:rPr>
          <w:color w:val="auto"/>
        </w:rPr>
        <w:t>er and November 2017, Appendix B</w:t>
      </w:r>
      <w:r w:rsidR="00FA25A1" w:rsidRPr="00B20262">
        <w:rPr>
          <w:color w:val="auto"/>
        </w:rPr>
        <w:t>)</w:t>
      </w:r>
      <w:r w:rsidR="00FA25A1">
        <w:rPr>
          <w:color w:val="auto"/>
        </w:rPr>
        <w:t xml:space="preserve">. A floodplain source is likely for </w:t>
      </w:r>
      <w:proofErr w:type="spellStart"/>
      <w:r w:rsidR="00FA25A1">
        <w:rPr>
          <w:color w:val="auto"/>
        </w:rPr>
        <w:t>trichocercids</w:t>
      </w:r>
      <w:proofErr w:type="spellEnd"/>
      <w:r w:rsidR="00FA25A1">
        <w:rPr>
          <w:color w:val="auto"/>
        </w:rPr>
        <w:t>, for example, because they are littoral rather than planktonic in habit.</w:t>
      </w:r>
      <w:r w:rsidR="005E06AC">
        <w:rPr>
          <w:color w:val="auto"/>
        </w:rPr>
        <w:t xml:space="preserve"> </w:t>
      </w:r>
    </w:p>
    <w:p w14:paraId="244CB11D" w14:textId="4AFAB326" w:rsidR="00413DC1" w:rsidRPr="003B0365" w:rsidRDefault="00FA25A1" w:rsidP="00413DC1">
      <w:pPr>
        <w:rPr>
          <w:color w:val="auto"/>
        </w:rPr>
      </w:pPr>
      <w:proofErr w:type="spellStart"/>
      <w:r>
        <w:rPr>
          <w:color w:val="auto"/>
        </w:rPr>
        <w:t>Microinvertebrate</w:t>
      </w:r>
      <w:proofErr w:type="spellEnd"/>
      <w:r>
        <w:rPr>
          <w:color w:val="auto"/>
        </w:rPr>
        <w:t xml:space="preserve"> density peaked in early January 2018 during increased water temperature (~2</w:t>
      </w:r>
      <w:r w:rsidRPr="00815E40">
        <w:rPr>
          <w:color w:val="auto"/>
        </w:rPr>
        <w:t xml:space="preserve">5°C). </w:t>
      </w:r>
      <w:r w:rsidRPr="00B20262">
        <w:rPr>
          <w:color w:val="auto"/>
        </w:rPr>
        <w:t xml:space="preserve">Warmer temperatures favoured warm-water species: a suite of </w:t>
      </w:r>
      <w:proofErr w:type="spellStart"/>
      <w:r w:rsidRPr="00B20262">
        <w:rPr>
          <w:color w:val="auto"/>
        </w:rPr>
        <w:t>brachionids</w:t>
      </w:r>
      <w:proofErr w:type="spellEnd"/>
      <w:r w:rsidRPr="00B20262">
        <w:rPr>
          <w:color w:val="auto"/>
        </w:rPr>
        <w:t xml:space="preserve"> (notably </w:t>
      </w:r>
      <w:r w:rsidRPr="00B20262">
        <w:rPr>
          <w:i/>
          <w:color w:val="auto"/>
        </w:rPr>
        <w:t xml:space="preserve">B. </w:t>
      </w:r>
      <w:proofErr w:type="spellStart"/>
      <w:r w:rsidRPr="00B20262">
        <w:rPr>
          <w:i/>
          <w:color w:val="auto"/>
        </w:rPr>
        <w:t>budapestinensis</w:t>
      </w:r>
      <w:proofErr w:type="spellEnd"/>
      <w:r w:rsidRPr="00B20262">
        <w:rPr>
          <w:i/>
          <w:color w:val="auto"/>
        </w:rPr>
        <w:t xml:space="preserve">, B. </w:t>
      </w:r>
      <w:proofErr w:type="spellStart"/>
      <w:r w:rsidRPr="00B20262">
        <w:rPr>
          <w:i/>
          <w:color w:val="auto"/>
        </w:rPr>
        <w:t>caudatus</w:t>
      </w:r>
      <w:proofErr w:type="spellEnd"/>
      <w:r w:rsidRPr="00B20262">
        <w:rPr>
          <w:i/>
          <w:color w:val="auto"/>
        </w:rPr>
        <w:t>,</w:t>
      </w:r>
      <w:r w:rsidRPr="00B20262">
        <w:rPr>
          <w:color w:val="auto"/>
        </w:rPr>
        <w:t xml:space="preserve"> </w:t>
      </w:r>
      <w:r w:rsidRPr="00B20262">
        <w:rPr>
          <w:i/>
          <w:color w:val="auto"/>
        </w:rPr>
        <w:t xml:space="preserve">B. </w:t>
      </w:r>
      <w:proofErr w:type="spellStart"/>
      <w:r w:rsidRPr="00B20262">
        <w:rPr>
          <w:i/>
          <w:color w:val="auto"/>
        </w:rPr>
        <w:t>durgae</w:t>
      </w:r>
      <w:proofErr w:type="spellEnd"/>
      <w:r w:rsidRPr="00B20262">
        <w:rPr>
          <w:i/>
          <w:color w:val="auto"/>
        </w:rPr>
        <w:t xml:space="preserve">, B. </w:t>
      </w:r>
      <w:proofErr w:type="spellStart"/>
      <w:r w:rsidRPr="00B20262">
        <w:rPr>
          <w:i/>
          <w:color w:val="auto"/>
        </w:rPr>
        <w:t>falcatus</w:t>
      </w:r>
      <w:proofErr w:type="spellEnd"/>
      <w:r w:rsidRPr="00B20262">
        <w:rPr>
          <w:i/>
          <w:color w:val="auto"/>
        </w:rPr>
        <w:t xml:space="preserve">, </w:t>
      </w:r>
      <w:proofErr w:type="gramStart"/>
      <w:r w:rsidRPr="00B20262">
        <w:rPr>
          <w:i/>
          <w:color w:val="auto"/>
        </w:rPr>
        <w:t>B</w:t>
      </w:r>
      <w:proofErr w:type="gramEnd"/>
      <w:r w:rsidRPr="00B20262">
        <w:rPr>
          <w:i/>
          <w:color w:val="auto"/>
        </w:rPr>
        <w:t xml:space="preserve">. </w:t>
      </w:r>
      <w:proofErr w:type="spellStart"/>
      <w:r w:rsidRPr="00B20262">
        <w:rPr>
          <w:i/>
          <w:color w:val="auto"/>
        </w:rPr>
        <w:t>keikoa</w:t>
      </w:r>
      <w:proofErr w:type="spellEnd"/>
      <w:r w:rsidRPr="00B20262">
        <w:rPr>
          <w:color w:val="auto"/>
        </w:rPr>
        <w:t xml:space="preserve">) and </w:t>
      </w:r>
      <w:proofErr w:type="spellStart"/>
      <w:r w:rsidRPr="00B20262">
        <w:rPr>
          <w:i/>
          <w:color w:val="auto"/>
        </w:rPr>
        <w:t>Hexarthra</w:t>
      </w:r>
      <w:proofErr w:type="spellEnd"/>
      <w:r w:rsidRPr="00B20262">
        <w:rPr>
          <w:i/>
          <w:color w:val="auto"/>
        </w:rPr>
        <w:t xml:space="preserve"> </w:t>
      </w:r>
      <w:proofErr w:type="spellStart"/>
      <w:r w:rsidRPr="00B20262">
        <w:rPr>
          <w:i/>
          <w:color w:val="auto"/>
        </w:rPr>
        <w:t>braziliensis</w:t>
      </w:r>
      <w:proofErr w:type="spellEnd"/>
      <w:r w:rsidRPr="00B20262">
        <w:rPr>
          <w:i/>
          <w:color w:val="auto"/>
        </w:rPr>
        <w:t xml:space="preserve"> </w:t>
      </w:r>
      <w:r w:rsidRPr="00B20262">
        <w:rPr>
          <w:color w:val="auto"/>
        </w:rPr>
        <w:t xml:space="preserve">at Lock 6, and </w:t>
      </w:r>
      <w:proofErr w:type="spellStart"/>
      <w:r w:rsidRPr="00B20262">
        <w:rPr>
          <w:i/>
          <w:color w:val="auto"/>
        </w:rPr>
        <w:t>Keratella</w:t>
      </w:r>
      <w:proofErr w:type="spellEnd"/>
      <w:r w:rsidRPr="00B20262">
        <w:rPr>
          <w:i/>
          <w:color w:val="auto"/>
        </w:rPr>
        <w:t xml:space="preserve"> </w:t>
      </w:r>
      <w:r w:rsidRPr="00B20262">
        <w:rPr>
          <w:color w:val="auto"/>
        </w:rPr>
        <w:t xml:space="preserve">spp. and </w:t>
      </w:r>
      <w:proofErr w:type="spellStart"/>
      <w:r w:rsidRPr="00B20262">
        <w:rPr>
          <w:i/>
          <w:color w:val="auto"/>
        </w:rPr>
        <w:t>Polyarthra</w:t>
      </w:r>
      <w:proofErr w:type="spellEnd"/>
      <w:r w:rsidRPr="00B20262">
        <w:rPr>
          <w:i/>
          <w:color w:val="auto"/>
        </w:rPr>
        <w:t xml:space="preserve"> </w:t>
      </w:r>
      <w:proofErr w:type="spellStart"/>
      <w:r w:rsidRPr="00B20262">
        <w:rPr>
          <w:i/>
          <w:color w:val="auto"/>
        </w:rPr>
        <w:t>dolichoptera</w:t>
      </w:r>
      <w:proofErr w:type="spellEnd"/>
      <w:r w:rsidRPr="00B20262">
        <w:rPr>
          <w:color w:val="auto"/>
        </w:rPr>
        <w:t xml:space="preserve"> at Lock 1. </w:t>
      </w:r>
      <w:r>
        <w:rPr>
          <w:color w:val="auto"/>
        </w:rPr>
        <w:t>In</w:t>
      </w:r>
      <w:r w:rsidRPr="00B20262">
        <w:rPr>
          <w:color w:val="auto"/>
        </w:rPr>
        <w:t xml:space="preserve"> previous in-channel flow years (2014</w:t>
      </w:r>
      <w:r w:rsidR="000B2F76">
        <w:rPr>
          <w:color w:val="auto"/>
        </w:rPr>
        <w:t>-</w:t>
      </w:r>
      <w:r w:rsidRPr="00B20262">
        <w:rPr>
          <w:color w:val="auto"/>
        </w:rPr>
        <w:t>15 and 2015</w:t>
      </w:r>
      <w:r w:rsidR="000B2F76">
        <w:rPr>
          <w:color w:val="auto"/>
        </w:rPr>
        <w:t>-</w:t>
      </w:r>
      <w:r w:rsidRPr="00B20262">
        <w:rPr>
          <w:color w:val="auto"/>
        </w:rPr>
        <w:t xml:space="preserve">16) (Ye </w:t>
      </w:r>
      <w:r w:rsidRPr="00B20262">
        <w:rPr>
          <w:i/>
          <w:color w:val="auto"/>
        </w:rPr>
        <w:t>et al.</w:t>
      </w:r>
      <w:r w:rsidRPr="00B20262">
        <w:rPr>
          <w:color w:val="auto"/>
        </w:rPr>
        <w:t xml:space="preserve"> 2016; 2017), population density increases of </w:t>
      </w:r>
      <w:proofErr w:type="spellStart"/>
      <w:r w:rsidRPr="00B20262">
        <w:rPr>
          <w:color w:val="auto"/>
        </w:rPr>
        <w:t>microinvertebrates</w:t>
      </w:r>
      <w:proofErr w:type="spellEnd"/>
      <w:r w:rsidRPr="00B20262">
        <w:rPr>
          <w:color w:val="auto"/>
        </w:rPr>
        <w:t xml:space="preserve"> below Lock 6 and Lock 1 during January were attributable to downstream passage of </w:t>
      </w:r>
      <w:r w:rsidR="00217585">
        <w:rPr>
          <w:color w:val="auto"/>
        </w:rPr>
        <w:t xml:space="preserve">the </w:t>
      </w:r>
      <w:r w:rsidRPr="00B20262">
        <w:rPr>
          <w:color w:val="auto"/>
        </w:rPr>
        <w:t xml:space="preserve">upstream </w:t>
      </w:r>
      <w:r w:rsidRPr="00EF67F0">
        <w:rPr>
          <w:color w:val="auto"/>
        </w:rPr>
        <w:t>assemblage</w:t>
      </w:r>
      <w:r w:rsidRPr="00B20262">
        <w:rPr>
          <w:color w:val="auto"/>
        </w:rPr>
        <w:t>.</w:t>
      </w:r>
      <w:r>
        <w:rPr>
          <w:color w:val="auto"/>
        </w:rPr>
        <w:t xml:space="preserve"> Warm water rotifers</w:t>
      </w:r>
      <w:r w:rsidRPr="003B0365">
        <w:rPr>
          <w:color w:val="auto"/>
        </w:rPr>
        <w:t xml:space="preserve"> </w:t>
      </w:r>
      <w:proofErr w:type="spellStart"/>
      <w:r w:rsidRPr="003B0365">
        <w:rPr>
          <w:i/>
          <w:color w:val="auto"/>
        </w:rPr>
        <w:t>K</w:t>
      </w:r>
      <w:r>
        <w:rPr>
          <w:i/>
          <w:color w:val="auto"/>
        </w:rPr>
        <w:t>eratella</w:t>
      </w:r>
      <w:proofErr w:type="spellEnd"/>
      <w:r w:rsidRPr="003B0365">
        <w:rPr>
          <w:i/>
          <w:color w:val="auto"/>
        </w:rPr>
        <w:t xml:space="preserve"> </w:t>
      </w:r>
      <w:proofErr w:type="spellStart"/>
      <w:r w:rsidRPr="00601640">
        <w:rPr>
          <w:i/>
          <w:color w:val="auto"/>
        </w:rPr>
        <w:t>americana</w:t>
      </w:r>
      <w:proofErr w:type="spellEnd"/>
      <w:r w:rsidRPr="00601640">
        <w:rPr>
          <w:i/>
          <w:color w:val="auto"/>
        </w:rPr>
        <w:t xml:space="preserve"> </w:t>
      </w:r>
      <w:r w:rsidRPr="00601640">
        <w:rPr>
          <w:color w:val="auto"/>
        </w:rPr>
        <w:t xml:space="preserve">and </w:t>
      </w:r>
      <w:r w:rsidRPr="00601640">
        <w:rPr>
          <w:i/>
          <w:color w:val="auto"/>
        </w:rPr>
        <w:t xml:space="preserve">K. </w:t>
      </w:r>
      <w:proofErr w:type="spellStart"/>
      <w:r w:rsidRPr="00601640">
        <w:rPr>
          <w:i/>
          <w:color w:val="auto"/>
        </w:rPr>
        <w:t>tropica</w:t>
      </w:r>
      <w:proofErr w:type="spellEnd"/>
      <w:r w:rsidRPr="00601640">
        <w:rPr>
          <w:i/>
          <w:color w:val="auto"/>
        </w:rPr>
        <w:t xml:space="preserve"> </w:t>
      </w:r>
      <w:r w:rsidRPr="00601640">
        <w:rPr>
          <w:color w:val="auto"/>
        </w:rPr>
        <w:t xml:space="preserve">were </w:t>
      </w:r>
      <w:r>
        <w:rPr>
          <w:color w:val="auto"/>
        </w:rPr>
        <w:t xml:space="preserve">both </w:t>
      </w:r>
      <w:r w:rsidRPr="00601640">
        <w:rPr>
          <w:color w:val="auto"/>
        </w:rPr>
        <w:t>sampl</w:t>
      </w:r>
      <w:r w:rsidR="00CA2C0B">
        <w:rPr>
          <w:color w:val="auto"/>
        </w:rPr>
        <w:t>ed in high abundance (&gt;200 </w:t>
      </w:r>
      <w:proofErr w:type="spellStart"/>
      <w:r w:rsidR="00CA2C0B">
        <w:rPr>
          <w:color w:val="auto"/>
        </w:rPr>
        <w:t>ind</w:t>
      </w:r>
      <w:proofErr w:type="spellEnd"/>
      <w:r w:rsidR="00CA2C0B">
        <w:rPr>
          <w:color w:val="auto"/>
        </w:rPr>
        <w:t>/</w:t>
      </w:r>
      <w:r w:rsidRPr="00601640">
        <w:rPr>
          <w:color w:val="auto"/>
        </w:rPr>
        <w:t xml:space="preserve">L) from late November to early January at Lock 1, contributing to the high </w:t>
      </w:r>
      <w:proofErr w:type="spellStart"/>
      <w:r w:rsidRPr="00601640">
        <w:rPr>
          <w:color w:val="auto"/>
        </w:rPr>
        <w:t>microinvertebrate</w:t>
      </w:r>
      <w:proofErr w:type="spellEnd"/>
      <w:r w:rsidRPr="00601640">
        <w:rPr>
          <w:color w:val="auto"/>
        </w:rPr>
        <w:t xml:space="preserve"> densities during this period. The origin of these </w:t>
      </w:r>
      <w:proofErr w:type="spellStart"/>
      <w:r w:rsidRPr="00601640">
        <w:rPr>
          <w:i/>
          <w:color w:val="auto"/>
        </w:rPr>
        <w:t>Keratella</w:t>
      </w:r>
      <w:proofErr w:type="spellEnd"/>
      <w:r w:rsidRPr="00601640">
        <w:rPr>
          <w:color w:val="auto"/>
        </w:rPr>
        <w:t xml:space="preserve"> spp. populations are unclear. These species occurred</w:t>
      </w:r>
      <w:r w:rsidRPr="003B0365">
        <w:rPr>
          <w:color w:val="auto"/>
        </w:rPr>
        <w:t xml:space="preserve"> </w:t>
      </w:r>
      <w:r w:rsidR="00CA2C0B">
        <w:rPr>
          <w:color w:val="auto"/>
        </w:rPr>
        <w:t>in very low abundance (&lt;10 </w:t>
      </w:r>
      <w:proofErr w:type="spellStart"/>
      <w:r w:rsidR="00CA2C0B">
        <w:rPr>
          <w:color w:val="auto"/>
        </w:rPr>
        <w:t>ind</w:t>
      </w:r>
      <w:proofErr w:type="spellEnd"/>
      <w:r w:rsidR="00CA2C0B">
        <w:rPr>
          <w:color w:val="auto"/>
        </w:rPr>
        <w:t>/</w:t>
      </w:r>
      <w:r>
        <w:rPr>
          <w:color w:val="auto"/>
        </w:rPr>
        <w:t>L)</w:t>
      </w:r>
      <w:r w:rsidRPr="003B0365">
        <w:rPr>
          <w:color w:val="auto"/>
        </w:rPr>
        <w:t xml:space="preserve"> at Lock 6 </w:t>
      </w:r>
      <w:r>
        <w:rPr>
          <w:color w:val="auto"/>
        </w:rPr>
        <w:t>from early October to mid-December and</w:t>
      </w:r>
      <w:r w:rsidRPr="003B0365">
        <w:rPr>
          <w:color w:val="auto"/>
        </w:rPr>
        <w:t xml:space="preserve"> </w:t>
      </w:r>
      <w:r>
        <w:rPr>
          <w:color w:val="auto"/>
        </w:rPr>
        <w:t>t</w:t>
      </w:r>
      <w:r w:rsidRPr="003B0365">
        <w:rPr>
          <w:color w:val="auto"/>
        </w:rPr>
        <w:t xml:space="preserve">here was insufficient travel time for these small numbers to build up by instream reproduction to the </w:t>
      </w:r>
      <w:r>
        <w:rPr>
          <w:color w:val="auto"/>
        </w:rPr>
        <w:t xml:space="preserve">abundances </w:t>
      </w:r>
      <w:r w:rsidRPr="003B0365">
        <w:rPr>
          <w:color w:val="auto"/>
        </w:rPr>
        <w:t xml:space="preserve">recorded at Lock 1. </w:t>
      </w:r>
      <w:r>
        <w:rPr>
          <w:color w:val="auto"/>
        </w:rPr>
        <w:t>S</w:t>
      </w:r>
      <w:r w:rsidRPr="003B0365">
        <w:rPr>
          <w:color w:val="auto"/>
        </w:rPr>
        <w:t>ource population</w:t>
      </w:r>
      <w:r>
        <w:rPr>
          <w:color w:val="auto"/>
        </w:rPr>
        <w:t>s</w:t>
      </w:r>
      <w:r w:rsidRPr="003B0365">
        <w:rPr>
          <w:color w:val="auto"/>
        </w:rPr>
        <w:t xml:space="preserve"> downstream of Lock 6, e.g. a weir pool or backwater, </w:t>
      </w:r>
      <w:r>
        <w:rPr>
          <w:color w:val="auto"/>
        </w:rPr>
        <w:t>are</w:t>
      </w:r>
      <w:r w:rsidRPr="003B0365">
        <w:rPr>
          <w:color w:val="auto"/>
        </w:rPr>
        <w:t xml:space="preserve"> possible, and water temperatures over 25</w:t>
      </w:r>
      <w:r>
        <w:rPr>
          <w:color w:val="auto"/>
        </w:rPr>
        <w:t xml:space="preserve"> °</w:t>
      </w:r>
      <w:r w:rsidRPr="003B0365">
        <w:rPr>
          <w:color w:val="auto"/>
        </w:rPr>
        <w:t>C a probable cue</w:t>
      </w:r>
      <w:r>
        <w:rPr>
          <w:color w:val="auto"/>
        </w:rPr>
        <w:t xml:space="preserve"> for population increases</w:t>
      </w:r>
      <w:r w:rsidRPr="003B0365">
        <w:rPr>
          <w:color w:val="auto"/>
        </w:rPr>
        <w:t>.</w:t>
      </w:r>
      <w:r>
        <w:rPr>
          <w:color w:val="auto"/>
        </w:rPr>
        <w:t xml:space="preserve"> </w:t>
      </w:r>
      <w:r w:rsidRPr="003B0365">
        <w:rPr>
          <w:color w:val="auto"/>
        </w:rPr>
        <w:t xml:space="preserve">The appearance of </w:t>
      </w:r>
      <w:r w:rsidRPr="003B0365">
        <w:rPr>
          <w:i/>
          <w:color w:val="auto"/>
        </w:rPr>
        <w:t>K</w:t>
      </w:r>
      <w:r>
        <w:rPr>
          <w:i/>
          <w:color w:val="auto"/>
        </w:rPr>
        <w:t>.</w:t>
      </w:r>
      <w:r w:rsidRPr="003B0365">
        <w:rPr>
          <w:i/>
          <w:color w:val="auto"/>
        </w:rPr>
        <w:t xml:space="preserve"> tecta, </w:t>
      </w:r>
      <w:r w:rsidRPr="003B0365">
        <w:rPr>
          <w:color w:val="auto"/>
        </w:rPr>
        <w:t xml:space="preserve">also likely introduced, and also a warm stenotherm, new to </w:t>
      </w:r>
      <w:r>
        <w:rPr>
          <w:color w:val="auto"/>
        </w:rPr>
        <w:t>South Australia</w:t>
      </w:r>
      <w:r w:rsidRPr="003B0365">
        <w:rPr>
          <w:color w:val="auto"/>
        </w:rPr>
        <w:t xml:space="preserve">, at Lock 1 followed a similar pattern; only three individuals were collected at Lock 6 during the sampling period, but </w:t>
      </w:r>
      <w:r>
        <w:rPr>
          <w:color w:val="auto"/>
        </w:rPr>
        <w:t xml:space="preserve">high </w:t>
      </w:r>
      <w:r w:rsidRPr="003B0365">
        <w:rPr>
          <w:color w:val="auto"/>
        </w:rPr>
        <w:t xml:space="preserve">densities </w:t>
      </w:r>
      <w:r>
        <w:rPr>
          <w:color w:val="auto"/>
        </w:rPr>
        <w:t>(</w:t>
      </w:r>
      <w:r w:rsidRPr="003B0365">
        <w:rPr>
          <w:color w:val="auto"/>
        </w:rPr>
        <w:t>to 180</w:t>
      </w:r>
      <w:r w:rsidR="00CA2C0B">
        <w:rPr>
          <w:color w:val="auto"/>
        </w:rPr>
        <w:t> </w:t>
      </w:r>
      <w:proofErr w:type="spellStart"/>
      <w:r w:rsidR="00CA2C0B">
        <w:rPr>
          <w:color w:val="auto"/>
        </w:rPr>
        <w:t>ind</w:t>
      </w:r>
      <w:proofErr w:type="spellEnd"/>
      <w:r w:rsidR="00CA2C0B">
        <w:rPr>
          <w:color w:val="auto"/>
        </w:rPr>
        <w:t>/</w:t>
      </w:r>
      <w:r>
        <w:rPr>
          <w:color w:val="auto"/>
        </w:rPr>
        <w:t xml:space="preserve">L) </w:t>
      </w:r>
      <w:r w:rsidRPr="003B0365">
        <w:rPr>
          <w:color w:val="auto"/>
        </w:rPr>
        <w:t xml:space="preserve">were recorded at Lock 1 </w:t>
      </w:r>
      <w:r>
        <w:rPr>
          <w:color w:val="auto"/>
        </w:rPr>
        <w:t xml:space="preserve">from </w:t>
      </w:r>
      <w:r w:rsidRPr="003B0365">
        <w:rPr>
          <w:color w:val="auto"/>
        </w:rPr>
        <w:t>December</w:t>
      </w:r>
      <w:r>
        <w:rPr>
          <w:color w:val="auto"/>
        </w:rPr>
        <w:t>–</w:t>
      </w:r>
      <w:r w:rsidRPr="003B0365">
        <w:rPr>
          <w:color w:val="auto"/>
        </w:rPr>
        <w:t xml:space="preserve">January. It is not </w:t>
      </w:r>
      <w:r w:rsidRPr="003B0365">
        <w:rPr>
          <w:color w:val="auto"/>
        </w:rPr>
        <w:lastRenderedPageBreak/>
        <w:t xml:space="preserve">evident whether </w:t>
      </w:r>
      <w:r w:rsidRPr="003B0365">
        <w:rPr>
          <w:i/>
          <w:color w:val="auto"/>
        </w:rPr>
        <w:t xml:space="preserve">K. </w:t>
      </w:r>
      <w:proofErr w:type="spellStart"/>
      <w:r w:rsidRPr="003B0365">
        <w:rPr>
          <w:i/>
          <w:color w:val="auto"/>
        </w:rPr>
        <w:t>americana</w:t>
      </w:r>
      <w:proofErr w:type="spellEnd"/>
      <w:r w:rsidRPr="003B0365">
        <w:rPr>
          <w:i/>
          <w:color w:val="auto"/>
        </w:rPr>
        <w:t xml:space="preserve">/K. </w:t>
      </w:r>
      <w:proofErr w:type="spellStart"/>
      <w:r w:rsidRPr="003B0365">
        <w:rPr>
          <w:i/>
          <w:color w:val="auto"/>
        </w:rPr>
        <w:t>tropica</w:t>
      </w:r>
      <w:proofErr w:type="spellEnd"/>
      <w:r w:rsidRPr="003B0365">
        <w:rPr>
          <w:i/>
          <w:color w:val="auto"/>
        </w:rPr>
        <w:t xml:space="preserve"> </w:t>
      </w:r>
      <w:r w:rsidRPr="003B0365">
        <w:rPr>
          <w:color w:val="auto"/>
        </w:rPr>
        <w:t xml:space="preserve">and the later-appearing </w:t>
      </w:r>
      <w:r w:rsidRPr="003B0365">
        <w:rPr>
          <w:i/>
          <w:color w:val="auto"/>
        </w:rPr>
        <w:t xml:space="preserve">K. tecta </w:t>
      </w:r>
      <w:r w:rsidRPr="003B0365">
        <w:rPr>
          <w:color w:val="auto"/>
        </w:rPr>
        <w:t xml:space="preserve">came from the same source catchment, with </w:t>
      </w:r>
      <w:r w:rsidRPr="003B0365">
        <w:rPr>
          <w:i/>
          <w:color w:val="auto"/>
        </w:rPr>
        <w:t xml:space="preserve">K. tecta </w:t>
      </w:r>
      <w:r w:rsidRPr="003B0365">
        <w:rPr>
          <w:color w:val="auto"/>
        </w:rPr>
        <w:t xml:space="preserve">a month or so later in the successional cycle, or if the </w:t>
      </w:r>
      <w:r w:rsidRPr="003B0365">
        <w:rPr>
          <w:i/>
          <w:color w:val="auto"/>
        </w:rPr>
        <w:t>K. tecta</w:t>
      </w:r>
      <w:r w:rsidRPr="003B0365">
        <w:rPr>
          <w:color w:val="auto"/>
        </w:rPr>
        <w:t>-containing pulse represent</w:t>
      </w:r>
      <w:r>
        <w:rPr>
          <w:color w:val="auto"/>
        </w:rPr>
        <w:t>ed</w:t>
      </w:r>
      <w:r w:rsidRPr="003B0365">
        <w:rPr>
          <w:color w:val="auto"/>
        </w:rPr>
        <w:t xml:space="preserve"> a different water source</w:t>
      </w:r>
      <w:r>
        <w:rPr>
          <w:color w:val="auto"/>
        </w:rPr>
        <w:t>,</w:t>
      </w:r>
      <w:r w:rsidRPr="003B0365">
        <w:rPr>
          <w:color w:val="auto"/>
        </w:rPr>
        <w:t xml:space="preserve"> e.g. return flows from Barmah</w:t>
      </w:r>
      <w:r>
        <w:rPr>
          <w:color w:val="auto"/>
        </w:rPr>
        <w:t>–</w:t>
      </w:r>
      <w:proofErr w:type="spellStart"/>
      <w:r w:rsidRPr="003B0365">
        <w:rPr>
          <w:color w:val="auto"/>
        </w:rPr>
        <w:t>Millewa</w:t>
      </w:r>
      <w:proofErr w:type="spellEnd"/>
      <w:r>
        <w:rPr>
          <w:color w:val="auto"/>
        </w:rPr>
        <w:t xml:space="preserve"> Forest</w:t>
      </w:r>
      <w:r w:rsidRPr="003B0365">
        <w:rPr>
          <w:color w:val="auto"/>
        </w:rPr>
        <w:t>, Hattah Lakes, or the Goulburn</w:t>
      </w:r>
      <w:r>
        <w:rPr>
          <w:color w:val="auto"/>
        </w:rPr>
        <w:t xml:space="preserve"> River</w:t>
      </w:r>
      <w:r w:rsidRPr="003B0365">
        <w:rPr>
          <w:color w:val="auto"/>
        </w:rPr>
        <w:t>, all of which occurred during November</w:t>
      </w:r>
      <w:r>
        <w:rPr>
          <w:color w:val="auto"/>
        </w:rPr>
        <w:t>–</w:t>
      </w:r>
      <w:r w:rsidRPr="00814901">
        <w:rPr>
          <w:color w:val="auto"/>
        </w:rPr>
        <w:t>December</w:t>
      </w:r>
      <w:r w:rsidR="00413DC1">
        <w:rPr>
          <w:color w:val="auto"/>
        </w:rPr>
        <w:t xml:space="preserve"> (</w:t>
      </w:r>
      <w:r w:rsidR="004729EA">
        <w:rPr>
          <w:color w:val="auto"/>
        </w:rPr>
        <w:fldChar w:fldCharType="begin"/>
      </w:r>
      <w:r w:rsidR="004729EA">
        <w:rPr>
          <w:color w:val="auto"/>
        </w:rPr>
        <w:instrText xml:space="preserve"> REF _Ref416335496 \h </w:instrText>
      </w:r>
      <w:r w:rsidR="004729EA">
        <w:rPr>
          <w:color w:val="auto"/>
        </w:rPr>
      </w:r>
      <w:r w:rsidR="004729EA">
        <w:rPr>
          <w:color w:val="auto"/>
        </w:rPr>
        <w:fldChar w:fldCharType="separate"/>
      </w:r>
      <w:r w:rsidR="00F504D0" w:rsidRPr="00E56F42">
        <w:t xml:space="preserve">Figure </w:t>
      </w:r>
      <w:r w:rsidR="00F504D0">
        <w:rPr>
          <w:noProof/>
        </w:rPr>
        <w:t>3</w:t>
      </w:r>
      <w:r w:rsidR="004729EA">
        <w:rPr>
          <w:color w:val="auto"/>
        </w:rPr>
        <w:fldChar w:fldCharType="end"/>
      </w:r>
      <w:r w:rsidR="00413DC1" w:rsidRPr="003B0365">
        <w:rPr>
          <w:color w:val="auto"/>
        </w:rPr>
        <w:t>), or a discrete source population below Lock 6.</w:t>
      </w:r>
    </w:p>
    <w:p w14:paraId="42247F47" w14:textId="7782D988" w:rsidR="00EF0993" w:rsidRPr="003B0365" w:rsidRDefault="00314B56" w:rsidP="008559C4">
      <w:pPr>
        <w:rPr>
          <w:b/>
          <w:color w:val="auto"/>
        </w:rPr>
      </w:pPr>
      <w:proofErr w:type="spellStart"/>
      <w:r>
        <w:rPr>
          <w:color w:val="auto"/>
        </w:rPr>
        <w:t>Microcrustacean</w:t>
      </w:r>
      <w:proofErr w:type="spellEnd"/>
      <w:r>
        <w:rPr>
          <w:color w:val="auto"/>
        </w:rPr>
        <w:t xml:space="preserve"> (</w:t>
      </w:r>
      <w:r w:rsidR="00217585">
        <w:rPr>
          <w:color w:val="auto"/>
        </w:rPr>
        <w:t>large-bodied</w:t>
      </w:r>
      <w:r w:rsidR="007B48BB">
        <w:rPr>
          <w:color w:val="auto"/>
        </w:rPr>
        <w:t>,</w:t>
      </w:r>
      <w:r w:rsidR="00217585">
        <w:rPr>
          <w:color w:val="auto"/>
        </w:rPr>
        <w:t xml:space="preserve"> larval </w:t>
      </w:r>
      <w:r w:rsidR="00B20262">
        <w:rPr>
          <w:color w:val="auto"/>
        </w:rPr>
        <w:t xml:space="preserve">fish </w:t>
      </w:r>
      <w:r w:rsidR="007B48BB">
        <w:rPr>
          <w:color w:val="auto"/>
        </w:rPr>
        <w:t>prey</w:t>
      </w:r>
      <w:r w:rsidR="00B20262">
        <w:rPr>
          <w:color w:val="auto"/>
        </w:rPr>
        <w:t xml:space="preserve">) abundance, which was primarily driven by </w:t>
      </w:r>
      <w:proofErr w:type="spellStart"/>
      <w:r w:rsidR="00217585" w:rsidRPr="00217585">
        <w:rPr>
          <w:i/>
          <w:color w:val="auto"/>
        </w:rPr>
        <w:t>Bosmina</w:t>
      </w:r>
      <w:proofErr w:type="spellEnd"/>
      <w:r w:rsidR="00B20262" w:rsidRPr="003B0365">
        <w:rPr>
          <w:i/>
          <w:color w:val="auto"/>
        </w:rPr>
        <w:t xml:space="preserve"> </w:t>
      </w:r>
      <w:proofErr w:type="spellStart"/>
      <w:r w:rsidR="00B20262" w:rsidRPr="003B0365">
        <w:rPr>
          <w:i/>
          <w:color w:val="auto"/>
        </w:rPr>
        <w:t>meridonalis</w:t>
      </w:r>
      <w:proofErr w:type="spellEnd"/>
      <w:r w:rsidR="00B20262">
        <w:rPr>
          <w:color w:val="auto"/>
        </w:rPr>
        <w:t xml:space="preserve">, was highest at Lock 6 during early and mid-October 2017 and generally declined throughout the sampling period. In contrast, abundance of </w:t>
      </w:r>
      <w:proofErr w:type="spellStart"/>
      <w:r w:rsidR="00B20262">
        <w:rPr>
          <w:color w:val="auto"/>
        </w:rPr>
        <w:t>microcrustaceans</w:t>
      </w:r>
      <w:proofErr w:type="spellEnd"/>
      <w:r w:rsidR="00B20262">
        <w:rPr>
          <w:color w:val="auto"/>
        </w:rPr>
        <w:t xml:space="preserve"> at Lock 1 was fairly co</w:t>
      </w:r>
      <w:r w:rsidR="00B147FB">
        <w:rPr>
          <w:color w:val="auto"/>
        </w:rPr>
        <w:t>nsistent throughout the period.</w:t>
      </w:r>
      <w:r w:rsidR="00B20262">
        <w:rPr>
          <w:color w:val="auto"/>
        </w:rPr>
        <w:t xml:space="preserve"> </w:t>
      </w:r>
      <w:r w:rsidR="008559C4" w:rsidRPr="003B0365">
        <w:rPr>
          <w:color w:val="auto"/>
        </w:rPr>
        <w:t xml:space="preserve">Golden perch larvae were sampled during four sampling trips: mid-October, late November, early December and early January. Despite </w:t>
      </w:r>
      <w:r w:rsidR="008559C4" w:rsidRPr="003B0365">
        <w:rPr>
          <w:i/>
          <w:color w:val="auto"/>
        </w:rPr>
        <w:t xml:space="preserve">B. </w:t>
      </w:r>
      <w:proofErr w:type="spellStart"/>
      <w:r w:rsidR="008559C4" w:rsidRPr="003B0365">
        <w:rPr>
          <w:i/>
          <w:color w:val="auto"/>
        </w:rPr>
        <w:t>meridonalis</w:t>
      </w:r>
      <w:proofErr w:type="spellEnd"/>
      <w:r w:rsidR="008559C4" w:rsidRPr="003B0365">
        <w:rPr>
          <w:color w:val="auto"/>
        </w:rPr>
        <w:t xml:space="preserve"> being highly abundant at Lock 6 during mid-October, golden perch larvae </w:t>
      </w:r>
      <w:r w:rsidR="00217585">
        <w:rPr>
          <w:color w:val="auto"/>
        </w:rPr>
        <w:t>sampled</w:t>
      </w:r>
      <w:r w:rsidR="008559C4" w:rsidRPr="003B0365">
        <w:rPr>
          <w:color w:val="auto"/>
        </w:rPr>
        <w:t xml:space="preserve"> at Lock 6 fed on other prey (i.e. </w:t>
      </w:r>
      <w:proofErr w:type="spellStart"/>
      <w:r w:rsidR="008559C4" w:rsidRPr="003B0365">
        <w:rPr>
          <w:color w:val="auto"/>
        </w:rPr>
        <w:t>calanoid</w:t>
      </w:r>
      <w:proofErr w:type="spellEnd"/>
      <w:r w:rsidR="008559C4" w:rsidRPr="003B0365">
        <w:rPr>
          <w:color w:val="auto"/>
        </w:rPr>
        <w:t xml:space="preserve"> copepods </w:t>
      </w:r>
      <w:proofErr w:type="spellStart"/>
      <w:r w:rsidR="008559C4" w:rsidRPr="003B0365">
        <w:rPr>
          <w:i/>
          <w:color w:val="auto"/>
        </w:rPr>
        <w:t>Calamoecia</w:t>
      </w:r>
      <w:proofErr w:type="spellEnd"/>
      <w:r w:rsidR="008559C4" w:rsidRPr="003B0365">
        <w:rPr>
          <w:color w:val="auto"/>
        </w:rPr>
        <w:t xml:space="preserve"> spp. and </w:t>
      </w:r>
      <w:proofErr w:type="spellStart"/>
      <w:r w:rsidR="00217585" w:rsidRPr="008559C4">
        <w:rPr>
          <w:i/>
          <w:color w:val="auto"/>
        </w:rPr>
        <w:t>Boeckella</w:t>
      </w:r>
      <w:proofErr w:type="spellEnd"/>
      <w:r w:rsidR="00217585" w:rsidRPr="008559C4">
        <w:rPr>
          <w:i/>
          <w:color w:val="auto"/>
        </w:rPr>
        <w:t xml:space="preserve"> </w:t>
      </w:r>
      <w:proofErr w:type="spellStart"/>
      <w:r w:rsidR="008559C4" w:rsidRPr="003B0365">
        <w:rPr>
          <w:i/>
          <w:color w:val="auto"/>
        </w:rPr>
        <w:t>triarticulata</w:t>
      </w:r>
      <w:proofErr w:type="spellEnd"/>
      <w:r w:rsidR="008559C4" w:rsidRPr="003B0365">
        <w:rPr>
          <w:color w:val="auto"/>
        </w:rPr>
        <w:t xml:space="preserve"> and </w:t>
      </w:r>
      <w:proofErr w:type="spellStart"/>
      <w:r w:rsidR="008559C4" w:rsidRPr="003B0365">
        <w:rPr>
          <w:color w:val="auto"/>
        </w:rPr>
        <w:t>cladoceran</w:t>
      </w:r>
      <w:proofErr w:type="spellEnd"/>
      <w:r w:rsidR="008559C4" w:rsidRPr="003B0365">
        <w:rPr>
          <w:color w:val="auto"/>
        </w:rPr>
        <w:t xml:space="preserve"> </w:t>
      </w:r>
      <w:proofErr w:type="spellStart"/>
      <w:r w:rsidR="008559C4" w:rsidRPr="003B0365">
        <w:rPr>
          <w:i/>
          <w:color w:val="auto"/>
        </w:rPr>
        <w:t>Ceriodaphnia</w:t>
      </w:r>
      <w:proofErr w:type="spellEnd"/>
      <w:r w:rsidR="008559C4" w:rsidRPr="003B0365">
        <w:rPr>
          <w:color w:val="auto"/>
        </w:rPr>
        <w:t xml:space="preserve"> sp.). Golden perch fed on </w:t>
      </w:r>
      <w:r w:rsidR="008559C4" w:rsidRPr="003B0365">
        <w:rPr>
          <w:i/>
          <w:color w:val="auto"/>
        </w:rPr>
        <w:t xml:space="preserve">B. </w:t>
      </w:r>
      <w:proofErr w:type="spellStart"/>
      <w:r w:rsidR="008559C4" w:rsidRPr="003B0365">
        <w:rPr>
          <w:i/>
          <w:color w:val="auto"/>
        </w:rPr>
        <w:t>meridionalis</w:t>
      </w:r>
      <w:proofErr w:type="spellEnd"/>
      <w:r w:rsidR="008559C4" w:rsidRPr="003B0365">
        <w:rPr>
          <w:color w:val="auto"/>
        </w:rPr>
        <w:t xml:space="preserve"> in early January when other </w:t>
      </w:r>
      <w:proofErr w:type="spellStart"/>
      <w:r w:rsidR="008559C4" w:rsidRPr="003B0365">
        <w:rPr>
          <w:color w:val="auto"/>
        </w:rPr>
        <w:t>calanoid</w:t>
      </w:r>
      <w:proofErr w:type="spellEnd"/>
      <w:r w:rsidR="008559C4" w:rsidRPr="003B0365">
        <w:rPr>
          <w:color w:val="auto"/>
        </w:rPr>
        <w:t xml:space="preserve"> copepod and </w:t>
      </w:r>
      <w:proofErr w:type="spellStart"/>
      <w:r w:rsidR="008559C4" w:rsidRPr="003B0365">
        <w:rPr>
          <w:color w:val="auto"/>
        </w:rPr>
        <w:t>cladoceran</w:t>
      </w:r>
      <w:proofErr w:type="spellEnd"/>
      <w:r w:rsidR="008559C4" w:rsidRPr="003B0365">
        <w:rPr>
          <w:color w:val="auto"/>
        </w:rPr>
        <w:t xml:space="preserve"> species were in low abundances or absent, potentially indicating a preference for these prey species (e.g. </w:t>
      </w:r>
      <w:proofErr w:type="spellStart"/>
      <w:r w:rsidR="008559C4" w:rsidRPr="003B0365">
        <w:rPr>
          <w:color w:val="auto"/>
        </w:rPr>
        <w:t>calanoid</w:t>
      </w:r>
      <w:proofErr w:type="spellEnd"/>
      <w:r w:rsidR="008559C4" w:rsidRPr="003B0365">
        <w:rPr>
          <w:color w:val="auto"/>
        </w:rPr>
        <w:t xml:space="preserve"> copepods </w:t>
      </w:r>
      <w:r w:rsidR="008559C4" w:rsidRPr="003B0365">
        <w:rPr>
          <w:i/>
          <w:color w:val="auto"/>
        </w:rPr>
        <w:t xml:space="preserve">B. </w:t>
      </w:r>
      <w:proofErr w:type="spellStart"/>
      <w:r w:rsidR="008559C4" w:rsidRPr="003B0365">
        <w:rPr>
          <w:i/>
          <w:color w:val="auto"/>
        </w:rPr>
        <w:t>triarticulata</w:t>
      </w:r>
      <w:proofErr w:type="spellEnd"/>
      <w:r w:rsidR="008559C4" w:rsidRPr="003B0365">
        <w:rPr>
          <w:i/>
          <w:color w:val="auto"/>
        </w:rPr>
        <w:t xml:space="preserve"> </w:t>
      </w:r>
      <w:r w:rsidR="008559C4" w:rsidRPr="003B0365">
        <w:rPr>
          <w:color w:val="auto"/>
        </w:rPr>
        <w:t xml:space="preserve">and </w:t>
      </w:r>
      <w:proofErr w:type="spellStart"/>
      <w:r w:rsidR="008559C4" w:rsidRPr="003B0365">
        <w:rPr>
          <w:i/>
          <w:color w:val="auto"/>
        </w:rPr>
        <w:t>Calamoecia</w:t>
      </w:r>
      <w:proofErr w:type="spellEnd"/>
      <w:r w:rsidR="008559C4" w:rsidRPr="003B0365">
        <w:rPr>
          <w:color w:val="auto"/>
        </w:rPr>
        <w:t xml:space="preserve"> spp.) over </w:t>
      </w:r>
      <w:r w:rsidR="008559C4" w:rsidRPr="003B0365">
        <w:rPr>
          <w:i/>
          <w:color w:val="auto"/>
        </w:rPr>
        <w:t xml:space="preserve">B. </w:t>
      </w:r>
      <w:proofErr w:type="spellStart"/>
      <w:r w:rsidR="008559C4" w:rsidRPr="003B0365">
        <w:rPr>
          <w:i/>
          <w:color w:val="auto"/>
        </w:rPr>
        <w:t>meridionalis</w:t>
      </w:r>
      <w:proofErr w:type="spellEnd"/>
      <w:r w:rsidR="008559C4" w:rsidRPr="003B0365">
        <w:rPr>
          <w:color w:val="auto"/>
        </w:rPr>
        <w:t xml:space="preserve">. Results also suggest a preference for the </w:t>
      </w:r>
      <w:proofErr w:type="spellStart"/>
      <w:r w:rsidR="008559C4" w:rsidRPr="003B0365">
        <w:rPr>
          <w:color w:val="auto"/>
        </w:rPr>
        <w:t>cladoceran</w:t>
      </w:r>
      <w:proofErr w:type="spellEnd"/>
      <w:r w:rsidR="008559C4" w:rsidRPr="003B0365">
        <w:rPr>
          <w:color w:val="auto"/>
        </w:rPr>
        <w:t xml:space="preserve"> </w:t>
      </w:r>
      <w:proofErr w:type="spellStart"/>
      <w:r w:rsidR="00217585" w:rsidRPr="008559C4">
        <w:rPr>
          <w:rFonts w:eastAsia="MS Mincho"/>
          <w:i/>
          <w:color w:val="auto"/>
          <w:lang w:val="en-US"/>
        </w:rPr>
        <w:t>Chydorus</w:t>
      </w:r>
      <w:proofErr w:type="spellEnd"/>
      <w:r w:rsidR="00217585" w:rsidRPr="008559C4">
        <w:rPr>
          <w:rFonts w:eastAsia="MS Mincho"/>
          <w:color w:val="auto"/>
          <w:lang w:val="en-US"/>
        </w:rPr>
        <w:t xml:space="preserve"> </w:t>
      </w:r>
      <w:r w:rsidR="008559C4" w:rsidRPr="003B0365">
        <w:rPr>
          <w:color w:val="auto"/>
        </w:rPr>
        <w:t xml:space="preserve">cf. </w:t>
      </w:r>
      <w:proofErr w:type="spellStart"/>
      <w:r w:rsidR="008559C4" w:rsidRPr="003B0365">
        <w:rPr>
          <w:i/>
          <w:color w:val="auto"/>
        </w:rPr>
        <w:t>sphaericus</w:t>
      </w:r>
      <w:proofErr w:type="spellEnd"/>
      <w:r w:rsidR="008559C4" w:rsidRPr="003B0365">
        <w:rPr>
          <w:color w:val="auto"/>
        </w:rPr>
        <w:t>, which was not sampled by Haney Trap in 2017</w:t>
      </w:r>
      <w:r w:rsidR="000B2F76">
        <w:rPr>
          <w:color w:val="auto"/>
        </w:rPr>
        <w:t>-</w:t>
      </w:r>
      <w:r w:rsidR="008559C4" w:rsidRPr="003B0365">
        <w:rPr>
          <w:color w:val="auto"/>
        </w:rPr>
        <w:t xml:space="preserve">18, but consumed by golden perch in early December and early January. </w:t>
      </w:r>
      <w:r w:rsidR="008559C4" w:rsidRPr="003B0365">
        <w:rPr>
          <w:rFonts w:eastAsia="MS Mincho"/>
          <w:color w:val="auto"/>
          <w:lang w:val="en-US"/>
        </w:rPr>
        <w:t>It is difficult to try to tie the presence of these suspected preferred prey with particular flow deliveries or sources, particularly since two important prey species (</w:t>
      </w:r>
      <w:proofErr w:type="spellStart"/>
      <w:r w:rsidR="008559C4" w:rsidRPr="003B0365">
        <w:rPr>
          <w:rFonts w:eastAsia="MS Mincho"/>
          <w:i/>
          <w:color w:val="auto"/>
          <w:lang w:val="en-US"/>
        </w:rPr>
        <w:t>Calamoecia</w:t>
      </w:r>
      <w:proofErr w:type="spellEnd"/>
      <w:r w:rsidR="008559C4" w:rsidRPr="003B0365">
        <w:rPr>
          <w:rFonts w:eastAsia="MS Mincho"/>
          <w:i/>
          <w:color w:val="auto"/>
          <w:lang w:val="en-US"/>
        </w:rPr>
        <w:t xml:space="preserve"> </w:t>
      </w:r>
      <w:r w:rsidR="008559C4" w:rsidRPr="003B0365">
        <w:rPr>
          <w:rFonts w:eastAsia="MS Mincho"/>
          <w:color w:val="auto"/>
          <w:lang w:val="en-US"/>
        </w:rPr>
        <w:t xml:space="preserve">spp. and </w:t>
      </w:r>
      <w:r w:rsidR="008559C4" w:rsidRPr="003B0365">
        <w:rPr>
          <w:rFonts w:eastAsia="MS Mincho"/>
          <w:i/>
          <w:color w:val="auto"/>
          <w:lang w:val="en-US"/>
        </w:rPr>
        <w:t xml:space="preserve">C. </w:t>
      </w:r>
      <w:r w:rsidR="008559C4" w:rsidRPr="003B0365">
        <w:rPr>
          <w:rFonts w:eastAsia="MS Mincho"/>
          <w:color w:val="auto"/>
          <w:lang w:val="en-US"/>
        </w:rPr>
        <w:t xml:space="preserve">cf. </w:t>
      </w:r>
      <w:proofErr w:type="spellStart"/>
      <w:r w:rsidR="008559C4" w:rsidRPr="003B0365">
        <w:rPr>
          <w:rFonts w:eastAsia="MS Mincho"/>
          <w:i/>
          <w:color w:val="auto"/>
          <w:lang w:val="en-US"/>
        </w:rPr>
        <w:t>sphaericus</w:t>
      </w:r>
      <w:proofErr w:type="spellEnd"/>
      <w:r w:rsidR="008559C4" w:rsidRPr="003B0365">
        <w:rPr>
          <w:rFonts w:eastAsia="MS Mincho"/>
          <w:color w:val="auto"/>
          <w:lang w:val="en-US"/>
        </w:rPr>
        <w:t xml:space="preserve">) were not collected during </w:t>
      </w:r>
      <w:proofErr w:type="spellStart"/>
      <w:r w:rsidR="008559C4" w:rsidRPr="003B0365">
        <w:rPr>
          <w:rFonts w:eastAsia="MS Mincho"/>
          <w:color w:val="auto"/>
          <w:lang w:val="en-US"/>
        </w:rPr>
        <w:t>microinvertebrate</w:t>
      </w:r>
      <w:proofErr w:type="spellEnd"/>
      <w:r w:rsidR="008559C4" w:rsidRPr="003B0365">
        <w:rPr>
          <w:rFonts w:eastAsia="MS Mincho"/>
          <w:color w:val="auto"/>
          <w:lang w:val="en-US"/>
        </w:rPr>
        <w:t xml:space="preserve"> Haney Trap sampling in 2017</w:t>
      </w:r>
      <w:r w:rsidR="000B2F76">
        <w:rPr>
          <w:rFonts w:eastAsia="MS Mincho"/>
          <w:color w:val="auto"/>
          <w:lang w:val="en-US"/>
        </w:rPr>
        <w:t>-</w:t>
      </w:r>
      <w:r w:rsidR="008559C4" w:rsidRPr="003B0365">
        <w:rPr>
          <w:rFonts w:eastAsia="MS Mincho"/>
          <w:color w:val="auto"/>
          <w:lang w:val="en-US"/>
        </w:rPr>
        <w:t>18.</w:t>
      </w:r>
      <w:r w:rsidR="005E06AC">
        <w:rPr>
          <w:rFonts w:eastAsia="MS Mincho"/>
          <w:color w:val="auto"/>
          <w:lang w:val="en-US"/>
        </w:rPr>
        <w:t xml:space="preserve"> The low number of golden perch larvae sampled also limits the reliability of results.</w:t>
      </w:r>
      <w:r w:rsidR="008559C4" w:rsidRPr="003B0365">
        <w:rPr>
          <w:rFonts w:eastAsia="MS Mincho"/>
          <w:color w:val="auto"/>
          <w:lang w:val="en-US"/>
        </w:rPr>
        <w:t xml:space="preserve"> Therefore, the contribution of Commonwealth environmental water on the dietary composition of golden perch larvae could not be evaluated.</w:t>
      </w:r>
    </w:p>
    <w:p w14:paraId="3F21B620" w14:textId="77777777" w:rsidR="005C785A" w:rsidRDefault="005C785A" w:rsidP="005C785A">
      <w:pPr>
        <w:pStyle w:val="Heading3"/>
      </w:pPr>
      <w:r>
        <w:t xml:space="preserve">Conclusion </w:t>
      </w:r>
    </w:p>
    <w:p w14:paraId="4B26395E" w14:textId="7F7E1F68" w:rsidR="00A13598" w:rsidRPr="00B20262" w:rsidRDefault="00A13598" w:rsidP="006001BE">
      <w:r w:rsidRPr="00C677FB">
        <w:t>The 2017</w:t>
      </w:r>
      <w:r w:rsidR="000B2F76">
        <w:t>-</w:t>
      </w:r>
      <w:r w:rsidRPr="00C677FB">
        <w:t xml:space="preserve">18 assemblage was </w:t>
      </w:r>
      <w:r w:rsidR="00F3186E">
        <w:t xml:space="preserve">similar to other low-flow years (i.e. 2014-15 and 2015-16) and </w:t>
      </w:r>
      <w:r w:rsidRPr="00C677FB">
        <w:t>less diverse than that during 2016</w:t>
      </w:r>
      <w:r w:rsidR="000B2F76">
        <w:t>-</w:t>
      </w:r>
      <w:r w:rsidRPr="00C677FB">
        <w:t xml:space="preserve">17, when </w:t>
      </w:r>
      <w:r>
        <w:t xml:space="preserve">high numbers of </w:t>
      </w:r>
      <w:r w:rsidRPr="00675AB3">
        <w:t xml:space="preserve">non-planktonic species </w:t>
      </w:r>
      <w:r w:rsidR="004070EE">
        <w:t xml:space="preserve">that are </w:t>
      </w:r>
      <w:r w:rsidRPr="00675AB3">
        <w:t>littoral</w:t>
      </w:r>
      <w:r w:rsidR="004070EE">
        <w:t xml:space="preserve"> (along the bank)</w:t>
      </w:r>
      <w:r w:rsidRPr="00675AB3">
        <w:t>, epiphytic</w:t>
      </w:r>
      <w:r w:rsidR="004070EE">
        <w:t xml:space="preserve"> (attached to plants)</w:t>
      </w:r>
      <w:r w:rsidRPr="00675AB3">
        <w:t xml:space="preserve"> or </w:t>
      </w:r>
      <w:proofErr w:type="spellStart"/>
      <w:r w:rsidRPr="00675AB3">
        <w:t>epibenthic</w:t>
      </w:r>
      <w:proofErr w:type="spellEnd"/>
      <w:r w:rsidR="004070EE">
        <w:t xml:space="preserve"> (on the surface of sediments)</w:t>
      </w:r>
      <w:r w:rsidRPr="00675AB3">
        <w:t xml:space="preserve"> in habit were transported into the main channel during overbank flows. </w:t>
      </w:r>
      <w:r w:rsidR="001B4D17" w:rsidRPr="00B20262">
        <w:t xml:space="preserve">Like other in-channel flow years, the </w:t>
      </w:r>
      <w:proofErr w:type="spellStart"/>
      <w:r w:rsidR="001B4D17" w:rsidRPr="00B20262">
        <w:t>microinvertebrate</w:t>
      </w:r>
      <w:proofErr w:type="spellEnd"/>
      <w:r w:rsidR="001B4D17" w:rsidRPr="00B20262">
        <w:t xml:space="preserve"> assemb</w:t>
      </w:r>
      <w:r w:rsidRPr="00A13598">
        <w:t>lage during 2017</w:t>
      </w:r>
      <w:r w:rsidR="000B2F76">
        <w:t>-</w:t>
      </w:r>
      <w:r w:rsidRPr="00A13598">
        <w:t xml:space="preserve">18 underwent </w:t>
      </w:r>
      <w:r w:rsidR="00131DE7">
        <w:t xml:space="preserve">a </w:t>
      </w:r>
      <w:r w:rsidR="001B4D17" w:rsidRPr="00B20262">
        <w:t>seasonal succession</w:t>
      </w:r>
      <w:r w:rsidR="00131DE7">
        <w:t xml:space="preserve"> change</w:t>
      </w:r>
      <w:r w:rsidR="001B4D17" w:rsidRPr="00B20262">
        <w:t xml:space="preserve">, </w:t>
      </w:r>
      <w:r w:rsidR="00131DE7">
        <w:t>and</w:t>
      </w:r>
      <w:r w:rsidR="001B4D17" w:rsidRPr="00B20262">
        <w:t xml:space="preserve"> densities and diversities general</w:t>
      </w:r>
      <w:r w:rsidR="00131DE7">
        <w:t>ly increas</w:t>
      </w:r>
      <w:r w:rsidR="00131DE7" w:rsidRPr="00131DE7">
        <w:t>ed</w:t>
      </w:r>
      <w:r w:rsidR="001B4D17" w:rsidRPr="00B20262">
        <w:t xml:space="preserve"> throughout the sampling period with increasing water temperatures. </w:t>
      </w:r>
      <w:r>
        <w:t>Increased diversity</w:t>
      </w:r>
      <w:r w:rsidR="00131DE7">
        <w:t xml:space="preserve"> (e.g. warm-water taxa)</w:t>
      </w:r>
      <w:r>
        <w:t xml:space="preserve"> in late November and mid-December 2017 was associated with increased river flows, of which </w:t>
      </w:r>
      <w:r w:rsidRPr="00131DE7">
        <w:t>environmental water contributed a large proportion.</w:t>
      </w:r>
    </w:p>
    <w:p w14:paraId="74412178" w14:textId="4A82028C" w:rsidR="00B91ECD" w:rsidRDefault="00131DE7" w:rsidP="006001BE">
      <w:pPr>
        <w:rPr>
          <w:rFonts w:eastAsiaTheme="majorEastAsia" w:cstheme="majorBidi"/>
          <w:b/>
          <w:bCs/>
          <w:i/>
          <w:color w:val="1F497D" w:themeColor="text2"/>
          <w:sz w:val="24"/>
        </w:rPr>
      </w:pPr>
      <w:r w:rsidRPr="00131DE7">
        <w:t>As demonstrated</w:t>
      </w:r>
      <w:r w:rsidRPr="00B20262">
        <w:t xml:space="preserve"> for other years of </w:t>
      </w:r>
      <w:r>
        <w:t>LTIM</w:t>
      </w:r>
      <w:r w:rsidRPr="00B20262">
        <w:t>, particularly 2016</w:t>
      </w:r>
      <w:r w:rsidR="000B2F76">
        <w:t>-</w:t>
      </w:r>
      <w:r w:rsidRPr="00B20262">
        <w:t>17</w:t>
      </w:r>
      <w:r w:rsidR="00314B56">
        <w:t xml:space="preserve"> (Ye </w:t>
      </w:r>
      <w:r w:rsidR="00314B56" w:rsidRPr="00314B56">
        <w:rPr>
          <w:i/>
        </w:rPr>
        <w:t>et al.</w:t>
      </w:r>
      <w:r w:rsidR="00314B56">
        <w:t xml:space="preserve"> 2018)</w:t>
      </w:r>
      <w:r w:rsidRPr="00B20262">
        <w:t xml:space="preserve">, longitudinal connectivity of river flow is important in the transportation of </w:t>
      </w:r>
      <w:proofErr w:type="spellStart"/>
      <w:r w:rsidRPr="00B20262">
        <w:t>microinv</w:t>
      </w:r>
      <w:r w:rsidRPr="00131DE7">
        <w:t>ertebrate</w:t>
      </w:r>
      <w:proofErr w:type="spellEnd"/>
      <w:r w:rsidRPr="00131DE7">
        <w:t xml:space="preserve"> taxa from upstream</w:t>
      </w:r>
      <w:r w:rsidR="00570032">
        <w:t xml:space="preserve"> catchments (e.g. Goulburn and upper Murray r</w:t>
      </w:r>
      <w:r>
        <w:t>ivers) to the LMR</w:t>
      </w:r>
      <w:r w:rsidRPr="00131DE7">
        <w:t>, contributing</w:t>
      </w:r>
      <w:r w:rsidRPr="00B20262">
        <w:t xml:space="preserve"> to the diverse community in the LMR.  </w:t>
      </w:r>
      <w:bookmarkStart w:id="116" w:name="_Toc441838736"/>
      <w:r w:rsidR="006001BE">
        <w:t xml:space="preserve"> </w:t>
      </w:r>
      <w:r w:rsidR="00B91ECD">
        <w:br w:type="page"/>
      </w:r>
    </w:p>
    <w:p w14:paraId="20C7628E" w14:textId="710BFEF6" w:rsidR="000C50A1" w:rsidRDefault="000C50A1" w:rsidP="00DC60AE">
      <w:pPr>
        <w:pStyle w:val="Heading2"/>
      </w:pPr>
      <w:bookmarkStart w:id="117" w:name="_Ref521509492"/>
      <w:bookmarkStart w:id="118" w:name="_Toc3558340"/>
      <w:r w:rsidRPr="00645AC8">
        <w:lastRenderedPageBreak/>
        <w:t>Fish Spawning and Recruitment</w:t>
      </w:r>
      <w:bookmarkEnd w:id="116"/>
      <w:bookmarkEnd w:id="117"/>
      <w:bookmarkEnd w:id="118"/>
    </w:p>
    <w:p w14:paraId="20DF9FD3" w14:textId="77777777" w:rsidR="007538BB" w:rsidRDefault="007538BB" w:rsidP="00410B45">
      <w:pPr>
        <w:pStyle w:val="Heading3"/>
      </w:pPr>
      <w:r>
        <w:t>Background</w:t>
      </w:r>
    </w:p>
    <w:p w14:paraId="7B850087" w14:textId="790AA9C3" w:rsidR="003F0CE8" w:rsidRPr="004041F8" w:rsidRDefault="003F0CE8" w:rsidP="003F0CE8">
      <w:pPr>
        <w:rPr>
          <w:bCs/>
          <w:lang w:val="en-US"/>
        </w:rPr>
      </w:pPr>
      <w:r w:rsidRPr="004041F8">
        <w:rPr>
          <w:bCs/>
        </w:rPr>
        <w:t>S</w:t>
      </w:r>
      <w:r w:rsidRPr="004041F8">
        <w:rPr>
          <w:bCs/>
          <w:lang w:val="en-US"/>
        </w:rPr>
        <w:t>pawning and recruitment of golden perch</w:t>
      </w:r>
      <w:r w:rsidR="00D15347">
        <w:rPr>
          <w:bCs/>
          <w:lang w:val="en-US"/>
        </w:rPr>
        <w:t xml:space="preserve"> </w:t>
      </w:r>
      <w:r w:rsidRPr="004041F8">
        <w:rPr>
          <w:bCs/>
          <w:lang w:val="en-US"/>
        </w:rPr>
        <w:t xml:space="preserve">in the southern MDB corresponds with increases in water temperature and discharge, either in-channel or overbank </w:t>
      </w:r>
      <w:r w:rsidRPr="004041F8">
        <w:rPr>
          <w:bCs/>
        </w:rPr>
        <w:t>(</w:t>
      </w:r>
      <w:proofErr w:type="spellStart"/>
      <w:r w:rsidRPr="004041F8">
        <w:rPr>
          <w:bCs/>
        </w:rPr>
        <w:t>Mallen</w:t>
      </w:r>
      <w:proofErr w:type="spellEnd"/>
      <w:r w:rsidRPr="004041F8">
        <w:rPr>
          <w:bCs/>
        </w:rPr>
        <w:t xml:space="preserve">-Cooper and Stuart 2003; </w:t>
      </w:r>
      <w:proofErr w:type="spellStart"/>
      <w:r w:rsidRPr="004041F8">
        <w:rPr>
          <w:bCs/>
        </w:rPr>
        <w:t>Zampatti</w:t>
      </w:r>
      <w:proofErr w:type="spellEnd"/>
      <w:r w:rsidRPr="004041F8">
        <w:rPr>
          <w:bCs/>
        </w:rPr>
        <w:t xml:space="preserve"> and Leigh 2013a; 2013b)</w:t>
      </w:r>
      <w:r w:rsidRPr="004041F8">
        <w:rPr>
          <w:bCs/>
          <w:lang w:val="en-US"/>
        </w:rPr>
        <w:t>.</w:t>
      </w:r>
      <w:r w:rsidR="00D37645">
        <w:rPr>
          <w:bCs/>
          <w:lang w:val="en-US"/>
        </w:rPr>
        <w:t xml:space="preserve"> </w:t>
      </w:r>
      <w:r w:rsidR="00D15347">
        <w:rPr>
          <w:bCs/>
          <w:lang w:val="en-US"/>
        </w:rPr>
        <w:t xml:space="preserve">Silver perch display similar life history characteristics and population dynamics, although in the lotic reaches of the River Murray, silver perch may spawn circa-annually (Tonkin </w:t>
      </w:r>
      <w:r w:rsidR="00D15347" w:rsidRPr="005D400F">
        <w:rPr>
          <w:bCs/>
          <w:i/>
          <w:lang w:val="en-US"/>
        </w:rPr>
        <w:t>et al</w:t>
      </w:r>
      <w:r w:rsidR="00D15347">
        <w:rPr>
          <w:bCs/>
          <w:lang w:val="en-US"/>
        </w:rPr>
        <w:t>. 2017)</w:t>
      </w:r>
      <w:r w:rsidRPr="004041F8">
        <w:rPr>
          <w:bCs/>
          <w:lang w:val="en-US"/>
        </w:rPr>
        <w:t xml:space="preserve">. </w:t>
      </w:r>
      <w:r w:rsidR="00ED0A00">
        <w:rPr>
          <w:bCs/>
          <w:lang w:val="en-US"/>
        </w:rPr>
        <w:t>Due to these flow-related traits, golden perch and silver perch</w:t>
      </w:r>
      <w:r w:rsidRPr="004041F8">
        <w:rPr>
          <w:bCs/>
          <w:lang w:val="en-US"/>
        </w:rPr>
        <w:t xml:space="preserve"> are candidate</w:t>
      </w:r>
      <w:r w:rsidR="00D15347">
        <w:rPr>
          <w:bCs/>
          <w:lang w:val="en-US"/>
        </w:rPr>
        <w:t>s</w:t>
      </w:r>
      <w:r w:rsidRPr="004041F8">
        <w:rPr>
          <w:bCs/>
          <w:lang w:val="en-US"/>
        </w:rPr>
        <w:t xml:space="preserve"> for measuring ecological response to environmental water allocations. </w:t>
      </w:r>
      <w:r w:rsidRPr="004041F8">
        <w:rPr>
          <w:bCs/>
        </w:rPr>
        <w:t>Understanding the influence of hydrology on the population dynamics of golden perch and silver perch, however, is reliant on accurately determining the hydrological conditions at the time and place of crucial life history processes. For example, to be able to accurately associate river flow with spawning, the time and place of spawning must be known.</w:t>
      </w:r>
      <w:r w:rsidRPr="004041F8">
        <w:rPr>
          <w:bCs/>
          <w:lang w:val="en-US"/>
        </w:rPr>
        <w:t xml:space="preserve"> </w:t>
      </w:r>
    </w:p>
    <w:p w14:paraId="79DFF917" w14:textId="1995A443" w:rsidR="003751EA" w:rsidRDefault="003751EA" w:rsidP="003751EA">
      <w:pPr>
        <w:rPr>
          <w:u w:val="single"/>
        </w:rPr>
      </w:pPr>
      <w:r w:rsidRPr="005A7A21">
        <w:t xml:space="preserve">Over the </w:t>
      </w:r>
      <w:r w:rsidR="005D400F">
        <w:t>five</w:t>
      </w:r>
      <w:r w:rsidR="00ED0A00">
        <w:t xml:space="preserve">-year </w:t>
      </w:r>
      <w:r w:rsidRPr="005A7A21">
        <w:t xml:space="preserve">term of this </w:t>
      </w:r>
      <w:r w:rsidR="00ED0A00" w:rsidRPr="005A7A21">
        <w:t>project</w:t>
      </w:r>
      <w:r w:rsidR="00ED0A00">
        <w:t>, we</w:t>
      </w:r>
      <w:r w:rsidRPr="005A7A21">
        <w:t xml:space="preserve"> aim to identify potential associations between reproduction (spawning and recruitment) of </w:t>
      </w:r>
      <w:r w:rsidR="00ED0A00">
        <w:t xml:space="preserve">golden perch and silver perch and </w:t>
      </w:r>
      <w:r w:rsidRPr="005A7A21">
        <w:t>environmental water delivery. The specific objectives are to id</w:t>
      </w:r>
      <w:r w:rsidR="005D400F">
        <w:t>entify</w:t>
      </w:r>
      <w:r w:rsidRPr="005A7A21">
        <w:t xml:space="preserve"> the timing of spawning and source (i.e. natal origin) of successful recruits to enable association of ecological response with hydrology; and to explore population connectivity between regions of the </w:t>
      </w:r>
      <w:r w:rsidR="004473FE" w:rsidRPr="005A7A21">
        <w:t>southern</w:t>
      </w:r>
      <w:r w:rsidR="004473FE">
        <w:t>-</w:t>
      </w:r>
      <w:r w:rsidRPr="005A7A21">
        <w:t xml:space="preserve">connected MDB. We expect that: </w:t>
      </w:r>
      <w:r w:rsidR="00BA448D">
        <w:t>(</w:t>
      </w:r>
      <w:r w:rsidRPr="005A7A21">
        <w:t xml:space="preserve">1) </w:t>
      </w:r>
      <w:r w:rsidR="004473FE">
        <w:t>increased flow (nominally &gt;15,000 ML/d</w:t>
      </w:r>
      <w:r w:rsidR="000574AF">
        <w:t xml:space="preserve">, </w:t>
      </w:r>
      <w:proofErr w:type="spellStart"/>
      <w:r w:rsidR="000574AF">
        <w:t>Zampatti</w:t>
      </w:r>
      <w:proofErr w:type="spellEnd"/>
      <w:r w:rsidR="000574AF">
        <w:t xml:space="preserve"> and Leigh 2013a</w:t>
      </w:r>
      <w:r w:rsidR="004473FE">
        <w:t>)</w:t>
      </w:r>
      <w:r w:rsidRPr="005A7A21">
        <w:t xml:space="preserve"> in spring–summer will promote the spawning and recruitment (to young-of-year, YOY), and </w:t>
      </w:r>
      <w:r w:rsidR="00BA448D">
        <w:t>(</w:t>
      </w:r>
      <w:r w:rsidRPr="005A7A21">
        <w:t>2) multiple years of enhanced spring–summer flow will increase the resilience of golden perch</w:t>
      </w:r>
      <w:r w:rsidR="004473FE">
        <w:t xml:space="preserve"> and silver</w:t>
      </w:r>
      <w:r w:rsidR="005D400F">
        <w:t xml:space="preserve"> perch</w:t>
      </w:r>
      <w:r w:rsidRPr="005A7A21">
        <w:t xml:space="preserve"> populations in the LMR. </w:t>
      </w:r>
    </w:p>
    <w:p w14:paraId="3E031F9E" w14:textId="77777777" w:rsidR="007538BB" w:rsidRDefault="007538BB" w:rsidP="00410B45">
      <w:pPr>
        <w:pStyle w:val="Heading3"/>
      </w:pPr>
      <w:r>
        <w:t>Methods</w:t>
      </w:r>
    </w:p>
    <w:p w14:paraId="56415CF2" w14:textId="2D64756F" w:rsidR="00047A1F" w:rsidRPr="00410B45" w:rsidRDefault="00047A1F" w:rsidP="00047A1F">
      <w:pPr>
        <w:rPr>
          <w:i/>
          <w:u w:val="single"/>
        </w:rPr>
      </w:pPr>
      <w:r w:rsidRPr="00554A22">
        <w:rPr>
          <w:bCs/>
        </w:rPr>
        <w:t>To evaluate the contribution of Commonwealth environmental water to the spawning and recruitment of golden perch and silver perch in the LMR in 2017</w:t>
      </w:r>
      <w:r w:rsidR="000B2F76" w:rsidRPr="00554A22">
        <w:rPr>
          <w:bCs/>
        </w:rPr>
        <w:t>-</w:t>
      </w:r>
      <w:r w:rsidRPr="00554A22">
        <w:rPr>
          <w:bCs/>
        </w:rPr>
        <w:t>18, we: (1) sampled larval and young-of-year (YOY) fish at sites in the gorge and floodplain geomorphic zones of the LMR (</w:t>
      </w:r>
      <w:r w:rsidR="00F33316">
        <w:rPr>
          <w:bCs/>
        </w:rPr>
        <w:fldChar w:fldCharType="begin"/>
      </w:r>
      <w:r w:rsidR="00F33316">
        <w:rPr>
          <w:bCs/>
        </w:rPr>
        <w:instrText xml:space="preserve"> REF _Ref469926522 \h </w:instrText>
      </w:r>
      <w:r w:rsidR="00F33316">
        <w:rPr>
          <w:bCs/>
        </w:rPr>
      </w:r>
      <w:r w:rsidR="00F33316">
        <w:rPr>
          <w:bCs/>
        </w:rPr>
        <w:fldChar w:fldCharType="separate"/>
      </w:r>
      <w:r w:rsidR="00F504D0">
        <w:t xml:space="preserve">Figure </w:t>
      </w:r>
      <w:r w:rsidR="00F504D0">
        <w:rPr>
          <w:noProof/>
        </w:rPr>
        <w:t>1</w:t>
      </w:r>
      <w:r w:rsidR="00F33316">
        <w:rPr>
          <w:bCs/>
        </w:rPr>
        <w:fldChar w:fldCharType="end"/>
      </w:r>
      <w:r w:rsidRPr="00554A22">
        <w:rPr>
          <w:bCs/>
        </w:rPr>
        <w:t>); (2) used otolith microstructure and chemistry, specifically strontium (</w:t>
      </w:r>
      <w:proofErr w:type="spellStart"/>
      <w:r w:rsidRPr="00554A22">
        <w:rPr>
          <w:bCs/>
        </w:rPr>
        <w:t>Sr</w:t>
      </w:r>
      <w:proofErr w:type="spellEnd"/>
      <w:r w:rsidRPr="00554A22">
        <w:rPr>
          <w:bCs/>
        </w:rPr>
        <w:t>) isotope ratios (</w:t>
      </w:r>
      <w:r w:rsidRPr="00554A22">
        <w:rPr>
          <w:bCs/>
          <w:vertAlign w:val="superscript"/>
        </w:rPr>
        <w:t>87</w:t>
      </w:r>
      <w:r w:rsidRPr="00554A22">
        <w:rPr>
          <w:bCs/>
        </w:rPr>
        <w:t>Sr/</w:t>
      </w:r>
      <w:r w:rsidRPr="00554A22">
        <w:rPr>
          <w:bCs/>
          <w:vertAlign w:val="superscript"/>
        </w:rPr>
        <w:t>86</w:t>
      </w:r>
      <w:r w:rsidRPr="00554A22">
        <w:rPr>
          <w:bCs/>
        </w:rPr>
        <w:t>Sr), to retrospectively determine the time and place of spawning; and</w:t>
      </w:r>
      <w:r w:rsidRPr="00554A22">
        <w:t xml:space="preserve"> (3) used electrofishing to collect a representative subsample of the golden perch and silver perch populations in the LMR to enable determination of population </w:t>
      </w:r>
      <w:r w:rsidR="00017E32" w:rsidRPr="00554A22">
        <w:t>age</w:t>
      </w:r>
      <w:r w:rsidR="00554A22">
        <w:t xml:space="preserve"> </w:t>
      </w:r>
      <w:r w:rsidR="00017E32" w:rsidRPr="00554A22">
        <w:t>structure</w:t>
      </w:r>
      <w:r w:rsidRPr="00554A22">
        <w:rPr>
          <w:bCs/>
        </w:rPr>
        <w:t>.</w:t>
      </w:r>
    </w:p>
    <w:p w14:paraId="2497997D" w14:textId="77777777" w:rsidR="00047A1F" w:rsidRPr="004041F8" w:rsidRDefault="00047A1F" w:rsidP="00047A1F">
      <w:pPr>
        <w:rPr>
          <w:i/>
          <w:u w:val="single"/>
        </w:rPr>
      </w:pPr>
      <w:r w:rsidRPr="004041F8">
        <w:rPr>
          <w:i/>
          <w:u w:val="single"/>
        </w:rPr>
        <w:t xml:space="preserve">Analysis of water </w:t>
      </w:r>
      <w:r w:rsidRPr="004041F8">
        <w:rPr>
          <w:i/>
          <w:u w:val="single"/>
          <w:vertAlign w:val="superscript"/>
        </w:rPr>
        <w:t>87</w:t>
      </w:r>
      <w:r w:rsidRPr="004041F8">
        <w:rPr>
          <w:i/>
          <w:u w:val="single"/>
        </w:rPr>
        <w:t>Sr/</w:t>
      </w:r>
      <w:r w:rsidRPr="004041F8">
        <w:rPr>
          <w:i/>
          <w:u w:val="single"/>
          <w:vertAlign w:val="superscript"/>
        </w:rPr>
        <w:t>86</w:t>
      </w:r>
      <w:r w:rsidRPr="004041F8">
        <w:rPr>
          <w:i/>
          <w:u w:val="single"/>
        </w:rPr>
        <w:t>Sr at sites across the southern MDB</w:t>
      </w:r>
    </w:p>
    <w:p w14:paraId="3B6E7EF4" w14:textId="7E1753B8" w:rsidR="00047A1F" w:rsidRDefault="00047A1F" w:rsidP="00823DBA">
      <w:r w:rsidRPr="00521B83">
        <w:t xml:space="preserve">To determine </w:t>
      </w:r>
      <w:proofErr w:type="spellStart"/>
      <w:r w:rsidRPr="00521B83">
        <w:t>spatio</w:t>
      </w:r>
      <w:proofErr w:type="spellEnd"/>
      <w:r w:rsidRPr="001226B6">
        <w:t>-temporal variation in water strontium (</w:t>
      </w:r>
      <w:proofErr w:type="spellStart"/>
      <w:r w:rsidRPr="001226B6">
        <w:t>Sr</w:t>
      </w:r>
      <w:proofErr w:type="spellEnd"/>
      <w:r w:rsidRPr="001226B6">
        <w:t>) isotope ratios (</w:t>
      </w:r>
      <w:r w:rsidRPr="001226B6">
        <w:rPr>
          <w:vertAlign w:val="superscript"/>
        </w:rPr>
        <w:t>87</w:t>
      </w:r>
      <w:r w:rsidRPr="001226B6">
        <w:t>Sr/</w:t>
      </w:r>
      <w:r w:rsidRPr="001226B6">
        <w:rPr>
          <w:vertAlign w:val="superscript"/>
        </w:rPr>
        <w:t>86</w:t>
      </w:r>
      <w:r w:rsidR="00334239">
        <w:t>Sr) over the spring–</w:t>
      </w:r>
      <w:r w:rsidRPr="001226B6">
        <w:t>summer of 201</w:t>
      </w:r>
      <w:r>
        <w:t>7</w:t>
      </w:r>
      <w:r w:rsidR="000B2F76">
        <w:rPr>
          <w:rFonts w:cstheme="minorHAnsi"/>
        </w:rPr>
        <w:t>-</w:t>
      </w:r>
      <w:r w:rsidRPr="001226B6">
        <w:t>1</w:t>
      </w:r>
      <w:r>
        <w:t>8</w:t>
      </w:r>
      <w:r w:rsidRPr="001226B6">
        <w:t xml:space="preserve">, water samples were collected weekly–monthly from </w:t>
      </w:r>
      <w:r w:rsidRPr="004041F8">
        <w:t>eleven</w:t>
      </w:r>
      <w:r w:rsidRPr="001226B6">
        <w:t xml:space="preserve"> sites across the southern MDB</w:t>
      </w:r>
      <w:r w:rsidRPr="00521B83">
        <w:t xml:space="preserve"> </w:t>
      </w:r>
      <w:r>
        <w:t>(</w:t>
      </w:r>
      <w:r w:rsidR="00823DBA">
        <w:fldChar w:fldCharType="begin"/>
      </w:r>
      <w:r w:rsidR="00823DBA">
        <w:instrText xml:space="preserve"> REF _Ref531775067 \h </w:instrText>
      </w:r>
      <w:r w:rsidR="00823DBA">
        <w:fldChar w:fldCharType="separate"/>
      </w:r>
      <w:r w:rsidR="00F504D0">
        <w:t xml:space="preserve">Figure </w:t>
      </w:r>
      <w:r w:rsidR="00F504D0">
        <w:rPr>
          <w:noProof/>
        </w:rPr>
        <w:t>23</w:t>
      </w:r>
      <w:r w:rsidR="00823DBA">
        <w:fldChar w:fldCharType="end"/>
      </w:r>
      <w:r w:rsidR="00823DBA">
        <w:t xml:space="preserve">; </w:t>
      </w:r>
      <w:r w:rsidR="00823DBA">
        <w:fldChar w:fldCharType="begin"/>
      </w:r>
      <w:r w:rsidR="00823DBA">
        <w:instrText xml:space="preserve"> REF _Ref533001339 \h </w:instrText>
      </w:r>
      <w:r w:rsidR="00823DBA">
        <w:fldChar w:fldCharType="separate"/>
      </w:r>
      <w:r w:rsidR="00F504D0">
        <w:t xml:space="preserve">Table </w:t>
      </w:r>
      <w:r w:rsidR="00F504D0">
        <w:rPr>
          <w:noProof/>
        </w:rPr>
        <w:t>7</w:t>
      </w:r>
      <w:r w:rsidR="00823DBA">
        <w:fldChar w:fldCharType="end"/>
      </w:r>
      <w:r>
        <w:t>)</w:t>
      </w:r>
      <w:r w:rsidRPr="007B6ED3">
        <w:t>.</w:t>
      </w:r>
      <w:r>
        <w:t xml:space="preserve"> </w:t>
      </w:r>
      <w:r w:rsidR="00386540" w:rsidRPr="00386540">
        <w:t>At most sites, water samples were collected from early September 2017 to early February 2018</w:t>
      </w:r>
      <w:r>
        <w:t xml:space="preserve">. </w:t>
      </w:r>
    </w:p>
    <w:p w14:paraId="0027608B" w14:textId="63F491FA" w:rsidR="00700BFE" w:rsidRDefault="0007443D" w:rsidP="00581FA3">
      <w:pPr>
        <w:rPr>
          <w:rFonts w:eastAsia="MS Mincho" w:cs="Arial"/>
          <w:b/>
          <w:bCs/>
          <w:color w:val="auto"/>
          <w:kern w:val="0"/>
          <w:sz w:val="20"/>
          <w:lang w:val="en-US"/>
        </w:rPr>
      </w:pPr>
      <w:r>
        <w:rPr>
          <w:noProof/>
          <w:lang w:eastAsia="en-AU"/>
        </w:rPr>
        <w:lastRenderedPageBreak/>
        <w:drawing>
          <wp:inline distT="0" distB="0" distL="0" distR="0" wp14:anchorId="38911C02" wp14:editId="31EC39B1">
            <wp:extent cx="5436000" cy="383856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system scale map2.tif"/>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436000" cy="3838561"/>
                    </a:xfrm>
                    <a:prstGeom prst="rect">
                      <a:avLst/>
                    </a:prstGeom>
                    <a:ln>
                      <a:noFill/>
                    </a:ln>
                    <a:extLst>
                      <a:ext uri="{53640926-AAD7-44D8-BBD7-CCE9431645EC}">
                        <a14:shadowObscured xmlns:a14="http://schemas.microsoft.com/office/drawing/2010/main"/>
                      </a:ext>
                    </a:extLst>
                  </pic:spPr>
                </pic:pic>
              </a:graphicData>
            </a:graphic>
          </wp:inline>
        </w:drawing>
      </w:r>
    </w:p>
    <w:p w14:paraId="479CD5F8" w14:textId="3D8569BF" w:rsidR="00700BFE" w:rsidRDefault="00700BFE" w:rsidP="00700BFE">
      <w:pPr>
        <w:pStyle w:val="Caption"/>
        <w:rPr>
          <w:rFonts w:eastAsia="MS Mincho" w:cs="Arial"/>
          <w:b w:val="0"/>
          <w:bCs w:val="0"/>
          <w:kern w:val="0"/>
          <w:lang w:val="en-US"/>
        </w:rPr>
      </w:pPr>
      <w:bookmarkStart w:id="119" w:name="_Ref531775067"/>
      <w:bookmarkStart w:id="120" w:name="_Toc3558374"/>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23</w:t>
      </w:r>
      <w:r w:rsidR="004B429C">
        <w:rPr>
          <w:noProof/>
        </w:rPr>
        <w:fldChar w:fldCharType="end"/>
      </w:r>
      <w:bookmarkEnd w:id="119"/>
      <w:r>
        <w:t xml:space="preserve">. </w:t>
      </w:r>
      <w:r w:rsidRPr="00700BFE">
        <w:t>Map showing the location of the Murray–Darling Basin and the major rivers that comprise the southern Murray-Darling Basin, the numbered Locks (L) and Weirs (up to Lock 26, Torrumbarry), the Darling, Lachlan, Murrumbidgee, Edward–Wakool, Campaspe and Goulburn rivers and Lake Victoria, an off-stream storage used to regulate flows in the lower River Murray.</w:t>
      </w:r>
      <w:bookmarkEnd w:id="120"/>
    </w:p>
    <w:p w14:paraId="190917E8" w14:textId="7314E850" w:rsidR="00047A1F" w:rsidRDefault="00094393" w:rsidP="00094393">
      <w:pPr>
        <w:pStyle w:val="Caption"/>
        <w:keepNext/>
        <w:rPr>
          <w:highlight w:val="yellow"/>
        </w:rPr>
      </w:pPr>
      <w:bookmarkStart w:id="121" w:name="_Ref531270139"/>
      <w:bookmarkStart w:id="122" w:name="_Ref533001339"/>
      <w:bookmarkStart w:id="123" w:name="_Toc3558396"/>
      <w:r>
        <w:t xml:space="preserve">Table </w:t>
      </w:r>
      <w:r w:rsidR="0052174F">
        <w:rPr>
          <w:noProof/>
        </w:rPr>
        <w:fldChar w:fldCharType="begin"/>
      </w:r>
      <w:r w:rsidR="0052174F">
        <w:rPr>
          <w:noProof/>
        </w:rPr>
        <w:instrText xml:space="preserve"> SEQ Table \* ARABIC </w:instrText>
      </w:r>
      <w:r w:rsidR="0052174F">
        <w:rPr>
          <w:noProof/>
        </w:rPr>
        <w:fldChar w:fldCharType="separate"/>
      </w:r>
      <w:r w:rsidR="00F504D0">
        <w:rPr>
          <w:noProof/>
        </w:rPr>
        <w:t>7</w:t>
      </w:r>
      <w:r w:rsidR="0052174F">
        <w:rPr>
          <w:noProof/>
        </w:rPr>
        <w:fldChar w:fldCharType="end"/>
      </w:r>
      <w:bookmarkEnd w:id="121"/>
      <w:bookmarkEnd w:id="122"/>
      <w:r w:rsidR="00047A1F" w:rsidRPr="001237D1">
        <w:t xml:space="preserve">. Location of water sample collection for </w:t>
      </w:r>
      <w:r w:rsidR="00047A1F" w:rsidRPr="001237D1">
        <w:rPr>
          <w:vertAlign w:val="superscript"/>
        </w:rPr>
        <w:t>87</w:t>
      </w:r>
      <w:r w:rsidR="00047A1F" w:rsidRPr="001237D1">
        <w:t>Sr/</w:t>
      </w:r>
      <w:r w:rsidR="00047A1F" w:rsidRPr="001237D1">
        <w:rPr>
          <w:vertAlign w:val="superscript"/>
        </w:rPr>
        <w:t>86</w:t>
      </w:r>
      <w:r w:rsidR="00047A1F" w:rsidRPr="001237D1">
        <w:t>Sr analysis.</w:t>
      </w:r>
      <w:bookmarkEnd w:id="123"/>
    </w:p>
    <w:tbl>
      <w:tblPr>
        <w:tblStyle w:val="TableGrid"/>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531"/>
        <w:gridCol w:w="2494"/>
        <w:gridCol w:w="2572"/>
      </w:tblGrid>
      <w:tr w:rsidR="00047A1F" w:rsidRPr="002E63ED" w14:paraId="360C7191" w14:textId="77777777" w:rsidTr="006B4F11">
        <w:trPr>
          <w:trHeight w:val="369"/>
        </w:trPr>
        <w:tc>
          <w:tcPr>
            <w:tcW w:w="1818" w:type="dxa"/>
            <w:tcBorders>
              <w:top w:val="single" w:sz="4" w:space="0" w:color="auto"/>
              <w:bottom w:val="single" w:sz="4" w:space="0" w:color="auto"/>
            </w:tcBorders>
            <w:vAlign w:val="center"/>
          </w:tcPr>
          <w:p w14:paraId="0CE6DAC7" w14:textId="77777777" w:rsidR="00047A1F" w:rsidRPr="002E63ED" w:rsidRDefault="00047A1F" w:rsidP="006B4F11">
            <w:pPr>
              <w:spacing w:after="200"/>
              <w:contextualSpacing/>
              <w:rPr>
                <w:b/>
                <w:sz w:val="19"/>
                <w:szCs w:val="19"/>
              </w:rPr>
            </w:pPr>
            <w:r w:rsidRPr="002E63ED">
              <w:rPr>
                <w:b/>
                <w:sz w:val="19"/>
                <w:szCs w:val="19"/>
              </w:rPr>
              <w:t>River</w:t>
            </w:r>
          </w:p>
        </w:tc>
        <w:tc>
          <w:tcPr>
            <w:tcW w:w="1531" w:type="dxa"/>
            <w:tcBorders>
              <w:top w:val="single" w:sz="4" w:space="0" w:color="auto"/>
              <w:bottom w:val="single" w:sz="4" w:space="0" w:color="auto"/>
            </w:tcBorders>
            <w:vAlign w:val="center"/>
          </w:tcPr>
          <w:p w14:paraId="0F63C050" w14:textId="77777777" w:rsidR="00047A1F" w:rsidRPr="002E63ED" w:rsidRDefault="00047A1F" w:rsidP="006B4F11">
            <w:pPr>
              <w:spacing w:after="200"/>
              <w:contextualSpacing/>
              <w:jc w:val="center"/>
              <w:rPr>
                <w:b/>
                <w:sz w:val="19"/>
                <w:szCs w:val="19"/>
              </w:rPr>
            </w:pPr>
            <w:r w:rsidRPr="002E63ED">
              <w:rPr>
                <w:b/>
                <w:sz w:val="19"/>
                <w:szCs w:val="19"/>
              </w:rPr>
              <w:t>Location</w:t>
            </w:r>
          </w:p>
        </w:tc>
        <w:tc>
          <w:tcPr>
            <w:tcW w:w="2494" w:type="dxa"/>
            <w:tcBorders>
              <w:top w:val="single" w:sz="4" w:space="0" w:color="auto"/>
              <w:bottom w:val="single" w:sz="4" w:space="0" w:color="auto"/>
            </w:tcBorders>
            <w:vAlign w:val="center"/>
          </w:tcPr>
          <w:p w14:paraId="00D58380" w14:textId="77777777" w:rsidR="00047A1F" w:rsidRPr="002E63ED" w:rsidRDefault="00047A1F" w:rsidP="006B4F11">
            <w:pPr>
              <w:spacing w:after="200"/>
              <w:contextualSpacing/>
              <w:jc w:val="center"/>
              <w:rPr>
                <w:b/>
                <w:sz w:val="19"/>
                <w:szCs w:val="19"/>
              </w:rPr>
            </w:pPr>
            <w:r w:rsidRPr="002E63ED">
              <w:rPr>
                <w:b/>
                <w:sz w:val="19"/>
                <w:szCs w:val="19"/>
              </w:rPr>
              <w:t>Sampling period</w:t>
            </w:r>
          </w:p>
        </w:tc>
        <w:tc>
          <w:tcPr>
            <w:tcW w:w="2572" w:type="dxa"/>
            <w:tcBorders>
              <w:top w:val="single" w:sz="4" w:space="0" w:color="auto"/>
              <w:bottom w:val="single" w:sz="4" w:space="0" w:color="auto"/>
            </w:tcBorders>
            <w:vAlign w:val="center"/>
          </w:tcPr>
          <w:p w14:paraId="1A226F16" w14:textId="77777777" w:rsidR="00047A1F" w:rsidRPr="002E63ED" w:rsidRDefault="00047A1F" w:rsidP="006B4F11">
            <w:pPr>
              <w:spacing w:after="200"/>
              <w:contextualSpacing/>
              <w:jc w:val="center"/>
              <w:rPr>
                <w:b/>
                <w:sz w:val="19"/>
                <w:szCs w:val="19"/>
              </w:rPr>
            </w:pPr>
            <w:r w:rsidRPr="002E63ED">
              <w:rPr>
                <w:b/>
                <w:sz w:val="19"/>
                <w:szCs w:val="19"/>
              </w:rPr>
              <w:t>Total number of samples</w:t>
            </w:r>
          </w:p>
        </w:tc>
      </w:tr>
      <w:tr w:rsidR="00047A1F" w:rsidRPr="002E63ED" w14:paraId="11C22F84" w14:textId="77777777" w:rsidTr="006B4F11">
        <w:trPr>
          <w:trHeight w:val="369"/>
        </w:trPr>
        <w:tc>
          <w:tcPr>
            <w:tcW w:w="1818" w:type="dxa"/>
            <w:tcBorders>
              <w:top w:val="single" w:sz="4" w:space="0" w:color="auto"/>
            </w:tcBorders>
            <w:vAlign w:val="center"/>
          </w:tcPr>
          <w:p w14:paraId="166D8D1A" w14:textId="77777777" w:rsidR="00047A1F" w:rsidRPr="002E63ED" w:rsidRDefault="00047A1F" w:rsidP="006B4F11">
            <w:pPr>
              <w:spacing w:after="200"/>
              <w:contextualSpacing/>
              <w:rPr>
                <w:sz w:val="19"/>
                <w:szCs w:val="19"/>
              </w:rPr>
            </w:pPr>
            <w:r w:rsidRPr="002E63ED">
              <w:rPr>
                <w:sz w:val="19"/>
                <w:szCs w:val="19"/>
              </w:rPr>
              <w:t>Murray</w:t>
            </w:r>
          </w:p>
        </w:tc>
        <w:tc>
          <w:tcPr>
            <w:tcW w:w="1531" w:type="dxa"/>
            <w:tcBorders>
              <w:top w:val="single" w:sz="4" w:space="0" w:color="auto"/>
            </w:tcBorders>
            <w:vAlign w:val="center"/>
          </w:tcPr>
          <w:p w14:paraId="03CAC9E8" w14:textId="77777777" w:rsidR="00047A1F" w:rsidRPr="002E63ED" w:rsidRDefault="00047A1F" w:rsidP="006B4F11">
            <w:pPr>
              <w:spacing w:after="200"/>
              <w:contextualSpacing/>
              <w:jc w:val="center"/>
              <w:rPr>
                <w:sz w:val="19"/>
                <w:szCs w:val="19"/>
              </w:rPr>
            </w:pPr>
            <w:r w:rsidRPr="002E63ED">
              <w:rPr>
                <w:sz w:val="19"/>
                <w:szCs w:val="19"/>
              </w:rPr>
              <w:t>Lock 1</w:t>
            </w:r>
          </w:p>
        </w:tc>
        <w:tc>
          <w:tcPr>
            <w:tcW w:w="2494" w:type="dxa"/>
            <w:tcBorders>
              <w:top w:val="single" w:sz="4" w:space="0" w:color="auto"/>
            </w:tcBorders>
            <w:vAlign w:val="center"/>
          </w:tcPr>
          <w:p w14:paraId="15B08A3F" w14:textId="53471D95" w:rsidR="00047A1F" w:rsidRPr="002E63ED" w:rsidRDefault="00047A1F" w:rsidP="006B4F11">
            <w:pPr>
              <w:spacing w:after="200"/>
              <w:contextualSpacing/>
              <w:jc w:val="center"/>
              <w:rPr>
                <w:sz w:val="19"/>
                <w:szCs w:val="19"/>
              </w:rPr>
            </w:pPr>
            <w:r w:rsidRPr="002E63ED">
              <w:rPr>
                <w:sz w:val="19"/>
                <w:szCs w:val="19"/>
              </w:rPr>
              <w:t>1</w:t>
            </w:r>
            <w:r>
              <w:rPr>
                <w:sz w:val="19"/>
                <w:szCs w:val="19"/>
              </w:rPr>
              <w:t>1</w:t>
            </w:r>
            <w:r w:rsidRPr="002E63ED">
              <w:rPr>
                <w:sz w:val="19"/>
                <w:szCs w:val="19"/>
              </w:rPr>
              <w:t>/09/1</w:t>
            </w:r>
            <w:r>
              <w:rPr>
                <w:sz w:val="19"/>
                <w:szCs w:val="19"/>
              </w:rPr>
              <w:t>7</w:t>
            </w:r>
            <w:r w:rsidRPr="002E63ED">
              <w:rPr>
                <w:sz w:val="19"/>
                <w:szCs w:val="19"/>
              </w:rPr>
              <w:t>–</w:t>
            </w:r>
            <w:r>
              <w:rPr>
                <w:sz w:val="19"/>
                <w:szCs w:val="19"/>
              </w:rPr>
              <w:t>12</w:t>
            </w:r>
            <w:r w:rsidRPr="002E63ED">
              <w:rPr>
                <w:sz w:val="19"/>
                <w:szCs w:val="19"/>
              </w:rPr>
              <w:t>/0</w:t>
            </w:r>
            <w:r>
              <w:rPr>
                <w:sz w:val="19"/>
                <w:szCs w:val="19"/>
              </w:rPr>
              <w:t>2</w:t>
            </w:r>
            <w:r w:rsidRPr="002E63ED">
              <w:rPr>
                <w:sz w:val="19"/>
                <w:szCs w:val="19"/>
              </w:rPr>
              <w:t>/1</w:t>
            </w:r>
            <w:r>
              <w:rPr>
                <w:sz w:val="19"/>
                <w:szCs w:val="19"/>
              </w:rPr>
              <w:t>8</w:t>
            </w:r>
          </w:p>
        </w:tc>
        <w:tc>
          <w:tcPr>
            <w:tcW w:w="2572" w:type="dxa"/>
            <w:tcBorders>
              <w:top w:val="single" w:sz="4" w:space="0" w:color="auto"/>
            </w:tcBorders>
            <w:vAlign w:val="center"/>
          </w:tcPr>
          <w:p w14:paraId="30B458DF" w14:textId="77777777" w:rsidR="00047A1F" w:rsidRPr="002E63ED" w:rsidRDefault="00047A1F" w:rsidP="006B4F11">
            <w:pPr>
              <w:spacing w:after="200"/>
              <w:contextualSpacing/>
              <w:jc w:val="center"/>
              <w:rPr>
                <w:sz w:val="19"/>
                <w:szCs w:val="19"/>
              </w:rPr>
            </w:pPr>
            <w:r w:rsidRPr="002E63ED">
              <w:rPr>
                <w:sz w:val="19"/>
                <w:szCs w:val="19"/>
              </w:rPr>
              <w:t>1</w:t>
            </w:r>
            <w:r>
              <w:rPr>
                <w:sz w:val="19"/>
                <w:szCs w:val="19"/>
              </w:rPr>
              <w:t>1</w:t>
            </w:r>
          </w:p>
        </w:tc>
      </w:tr>
      <w:tr w:rsidR="00047A1F" w:rsidRPr="002E63ED" w14:paraId="51EFDD7B" w14:textId="77777777" w:rsidTr="006B4F11">
        <w:trPr>
          <w:trHeight w:val="369"/>
        </w:trPr>
        <w:tc>
          <w:tcPr>
            <w:tcW w:w="1818" w:type="dxa"/>
            <w:vAlign w:val="center"/>
          </w:tcPr>
          <w:p w14:paraId="61A59FE3" w14:textId="77777777" w:rsidR="00047A1F" w:rsidRPr="002E63ED" w:rsidRDefault="00047A1F" w:rsidP="006B4F11">
            <w:pPr>
              <w:spacing w:after="200"/>
              <w:contextualSpacing/>
              <w:rPr>
                <w:sz w:val="19"/>
                <w:szCs w:val="19"/>
              </w:rPr>
            </w:pPr>
            <w:r w:rsidRPr="002E63ED">
              <w:rPr>
                <w:sz w:val="19"/>
                <w:szCs w:val="19"/>
              </w:rPr>
              <w:t>Murray</w:t>
            </w:r>
          </w:p>
        </w:tc>
        <w:tc>
          <w:tcPr>
            <w:tcW w:w="1531" w:type="dxa"/>
            <w:vAlign w:val="center"/>
          </w:tcPr>
          <w:p w14:paraId="29F3A580" w14:textId="77777777" w:rsidR="00047A1F" w:rsidRPr="002E63ED" w:rsidRDefault="00047A1F" w:rsidP="006B4F11">
            <w:pPr>
              <w:spacing w:after="200"/>
              <w:contextualSpacing/>
              <w:jc w:val="center"/>
              <w:rPr>
                <w:sz w:val="19"/>
                <w:szCs w:val="19"/>
              </w:rPr>
            </w:pPr>
            <w:r w:rsidRPr="002E63ED">
              <w:rPr>
                <w:sz w:val="19"/>
                <w:szCs w:val="19"/>
              </w:rPr>
              <w:t>Lock 6</w:t>
            </w:r>
          </w:p>
        </w:tc>
        <w:tc>
          <w:tcPr>
            <w:tcW w:w="2494" w:type="dxa"/>
            <w:vAlign w:val="center"/>
          </w:tcPr>
          <w:p w14:paraId="0320F7C5" w14:textId="59EAF4EA" w:rsidR="00047A1F" w:rsidRPr="002E63ED" w:rsidRDefault="00047A1F" w:rsidP="006B4F11">
            <w:pPr>
              <w:spacing w:after="200"/>
              <w:contextualSpacing/>
              <w:jc w:val="center"/>
              <w:rPr>
                <w:sz w:val="19"/>
                <w:szCs w:val="19"/>
              </w:rPr>
            </w:pPr>
            <w:r w:rsidRPr="002E63ED">
              <w:rPr>
                <w:sz w:val="19"/>
                <w:szCs w:val="19"/>
              </w:rPr>
              <w:t>1</w:t>
            </w:r>
            <w:r>
              <w:rPr>
                <w:sz w:val="19"/>
                <w:szCs w:val="19"/>
              </w:rPr>
              <w:t>5</w:t>
            </w:r>
            <w:r w:rsidRPr="002E63ED">
              <w:rPr>
                <w:sz w:val="19"/>
                <w:szCs w:val="19"/>
              </w:rPr>
              <w:t>/09/1</w:t>
            </w:r>
            <w:r>
              <w:rPr>
                <w:sz w:val="19"/>
                <w:szCs w:val="19"/>
              </w:rPr>
              <w:t>7</w:t>
            </w:r>
            <w:r w:rsidRPr="002E63ED">
              <w:rPr>
                <w:sz w:val="19"/>
                <w:szCs w:val="19"/>
              </w:rPr>
              <w:t>–1</w:t>
            </w:r>
            <w:r>
              <w:rPr>
                <w:sz w:val="19"/>
                <w:szCs w:val="19"/>
              </w:rPr>
              <w:t>3</w:t>
            </w:r>
            <w:r w:rsidRPr="002E63ED">
              <w:rPr>
                <w:sz w:val="19"/>
                <w:szCs w:val="19"/>
              </w:rPr>
              <w:t>/02/1</w:t>
            </w:r>
            <w:r>
              <w:rPr>
                <w:sz w:val="19"/>
                <w:szCs w:val="19"/>
              </w:rPr>
              <w:t>8</w:t>
            </w:r>
          </w:p>
        </w:tc>
        <w:tc>
          <w:tcPr>
            <w:tcW w:w="2572" w:type="dxa"/>
            <w:vAlign w:val="center"/>
          </w:tcPr>
          <w:p w14:paraId="22CDF2FF" w14:textId="25C28B54" w:rsidR="00047A1F" w:rsidRPr="002E63ED" w:rsidRDefault="00047A1F" w:rsidP="006B4F11">
            <w:pPr>
              <w:spacing w:after="200"/>
              <w:contextualSpacing/>
              <w:jc w:val="center"/>
              <w:rPr>
                <w:sz w:val="19"/>
                <w:szCs w:val="19"/>
              </w:rPr>
            </w:pPr>
            <w:r w:rsidRPr="002E63ED">
              <w:rPr>
                <w:sz w:val="19"/>
                <w:szCs w:val="19"/>
              </w:rPr>
              <w:t>1</w:t>
            </w:r>
            <w:r>
              <w:rPr>
                <w:sz w:val="19"/>
                <w:szCs w:val="19"/>
              </w:rPr>
              <w:t>2</w:t>
            </w:r>
          </w:p>
        </w:tc>
      </w:tr>
      <w:tr w:rsidR="00047A1F" w:rsidRPr="002E63ED" w14:paraId="1BF5FB55" w14:textId="77777777" w:rsidTr="006B4F11">
        <w:trPr>
          <w:trHeight w:val="369"/>
        </w:trPr>
        <w:tc>
          <w:tcPr>
            <w:tcW w:w="1818" w:type="dxa"/>
            <w:vAlign w:val="center"/>
          </w:tcPr>
          <w:p w14:paraId="7A10950B" w14:textId="77777777" w:rsidR="00047A1F" w:rsidRPr="002E63ED" w:rsidRDefault="00047A1F" w:rsidP="006B4F11">
            <w:pPr>
              <w:spacing w:after="200"/>
              <w:contextualSpacing/>
              <w:rPr>
                <w:sz w:val="19"/>
                <w:szCs w:val="19"/>
              </w:rPr>
            </w:pPr>
            <w:r w:rsidRPr="002E63ED">
              <w:rPr>
                <w:sz w:val="19"/>
                <w:szCs w:val="19"/>
              </w:rPr>
              <w:t>Murray</w:t>
            </w:r>
          </w:p>
        </w:tc>
        <w:tc>
          <w:tcPr>
            <w:tcW w:w="1531" w:type="dxa"/>
            <w:vAlign w:val="center"/>
          </w:tcPr>
          <w:p w14:paraId="6932AD45" w14:textId="77777777" w:rsidR="00047A1F" w:rsidRPr="002E63ED" w:rsidRDefault="00047A1F" w:rsidP="006B4F11">
            <w:pPr>
              <w:spacing w:after="200"/>
              <w:contextualSpacing/>
              <w:jc w:val="center"/>
              <w:rPr>
                <w:sz w:val="19"/>
                <w:szCs w:val="19"/>
              </w:rPr>
            </w:pPr>
            <w:r w:rsidRPr="002E63ED">
              <w:rPr>
                <w:sz w:val="19"/>
                <w:szCs w:val="19"/>
              </w:rPr>
              <w:t>Lock 9</w:t>
            </w:r>
          </w:p>
        </w:tc>
        <w:tc>
          <w:tcPr>
            <w:tcW w:w="2494" w:type="dxa"/>
            <w:vAlign w:val="center"/>
          </w:tcPr>
          <w:p w14:paraId="582E2E05" w14:textId="23BCB284" w:rsidR="00047A1F" w:rsidRPr="002E63ED" w:rsidRDefault="00047A1F" w:rsidP="006B4F11">
            <w:pPr>
              <w:spacing w:after="200"/>
              <w:contextualSpacing/>
              <w:jc w:val="center"/>
              <w:rPr>
                <w:sz w:val="19"/>
                <w:szCs w:val="19"/>
              </w:rPr>
            </w:pPr>
            <w:r>
              <w:rPr>
                <w:sz w:val="19"/>
                <w:szCs w:val="19"/>
              </w:rPr>
              <w:t>11</w:t>
            </w:r>
            <w:r w:rsidRPr="002E63ED">
              <w:rPr>
                <w:sz w:val="19"/>
                <w:szCs w:val="19"/>
              </w:rPr>
              <w:t>/09/1</w:t>
            </w:r>
            <w:r>
              <w:rPr>
                <w:sz w:val="19"/>
                <w:szCs w:val="19"/>
              </w:rPr>
              <w:t>7</w:t>
            </w:r>
            <w:r w:rsidRPr="002E63ED">
              <w:rPr>
                <w:sz w:val="19"/>
                <w:szCs w:val="19"/>
              </w:rPr>
              <w:t>–1</w:t>
            </w:r>
            <w:r>
              <w:rPr>
                <w:sz w:val="19"/>
                <w:szCs w:val="19"/>
              </w:rPr>
              <w:t>3</w:t>
            </w:r>
            <w:r w:rsidRPr="002E63ED">
              <w:rPr>
                <w:sz w:val="19"/>
                <w:szCs w:val="19"/>
              </w:rPr>
              <w:t>/02/1</w:t>
            </w:r>
            <w:r>
              <w:rPr>
                <w:sz w:val="19"/>
                <w:szCs w:val="19"/>
              </w:rPr>
              <w:t>8</w:t>
            </w:r>
          </w:p>
        </w:tc>
        <w:tc>
          <w:tcPr>
            <w:tcW w:w="2572" w:type="dxa"/>
            <w:vAlign w:val="center"/>
          </w:tcPr>
          <w:p w14:paraId="7EA85C9D" w14:textId="0CD10D1F" w:rsidR="00047A1F" w:rsidRPr="002E63ED" w:rsidRDefault="00047A1F" w:rsidP="006B4F11">
            <w:pPr>
              <w:spacing w:after="200"/>
              <w:contextualSpacing/>
              <w:jc w:val="center"/>
              <w:rPr>
                <w:sz w:val="19"/>
                <w:szCs w:val="19"/>
              </w:rPr>
            </w:pPr>
            <w:r w:rsidRPr="002E63ED">
              <w:rPr>
                <w:sz w:val="19"/>
                <w:szCs w:val="19"/>
              </w:rPr>
              <w:t>1</w:t>
            </w:r>
            <w:r w:rsidR="00AB26F7">
              <w:rPr>
                <w:sz w:val="19"/>
                <w:szCs w:val="19"/>
              </w:rPr>
              <w:t>2</w:t>
            </w:r>
          </w:p>
        </w:tc>
      </w:tr>
      <w:tr w:rsidR="00047A1F" w:rsidRPr="002E63ED" w14:paraId="40EA01BE" w14:textId="77777777" w:rsidTr="006B4F11">
        <w:trPr>
          <w:trHeight w:val="369"/>
        </w:trPr>
        <w:tc>
          <w:tcPr>
            <w:tcW w:w="1818" w:type="dxa"/>
            <w:vAlign w:val="center"/>
          </w:tcPr>
          <w:p w14:paraId="46B7AEF1" w14:textId="77777777" w:rsidR="00047A1F" w:rsidRPr="002D372F" w:rsidRDefault="00047A1F" w:rsidP="006B4F11">
            <w:pPr>
              <w:spacing w:after="200"/>
              <w:contextualSpacing/>
              <w:rPr>
                <w:sz w:val="19"/>
                <w:szCs w:val="19"/>
              </w:rPr>
            </w:pPr>
            <w:r w:rsidRPr="002D372F">
              <w:rPr>
                <w:sz w:val="19"/>
                <w:szCs w:val="19"/>
              </w:rPr>
              <w:t>Murray</w:t>
            </w:r>
          </w:p>
        </w:tc>
        <w:tc>
          <w:tcPr>
            <w:tcW w:w="1531" w:type="dxa"/>
            <w:vAlign w:val="center"/>
          </w:tcPr>
          <w:p w14:paraId="0FBF1CD5" w14:textId="77777777" w:rsidR="00047A1F" w:rsidRPr="002D372F" w:rsidRDefault="00047A1F" w:rsidP="006B4F11">
            <w:pPr>
              <w:spacing w:after="200"/>
              <w:contextualSpacing/>
              <w:jc w:val="center"/>
              <w:rPr>
                <w:sz w:val="19"/>
                <w:szCs w:val="19"/>
              </w:rPr>
            </w:pPr>
            <w:r w:rsidRPr="002D372F">
              <w:rPr>
                <w:sz w:val="19"/>
                <w:szCs w:val="19"/>
              </w:rPr>
              <w:t>Lock 11</w:t>
            </w:r>
          </w:p>
        </w:tc>
        <w:tc>
          <w:tcPr>
            <w:tcW w:w="2494" w:type="dxa"/>
            <w:vAlign w:val="center"/>
          </w:tcPr>
          <w:p w14:paraId="31C1E395" w14:textId="24AA4229" w:rsidR="00047A1F" w:rsidRPr="002D372F" w:rsidRDefault="00047A1F" w:rsidP="006B4F11">
            <w:pPr>
              <w:spacing w:after="200"/>
              <w:contextualSpacing/>
              <w:jc w:val="center"/>
              <w:rPr>
                <w:sz w:val="19"/>
                <w:szCs w:val="19"/>
              </w:rPr>
            </w:pPr>
            <w:r w:rsidRPr="002D372F">
              <w:rPr>
                <w:sz w:val="19"/>
                <w:szCs w:val="19"/>
              </w:rPr>
              <w:t>1</w:t>
            </w:r>
            <w:r>
              <w:rPr>
                <w:sz w:val="19"/>
                <w:szCs w:val="19"/>
              </w:rPr>
              <w:t>3</w:t>
            </w:r>
            <w:r w:rsidRPr="002D372F">
              <w:rPr>
                <w:sz w:val="19"/>
                <w:szCs w:val="19"/>
              </w:rPr>
              <w:t>/09/1</w:t>
            </w:r>
            <w:r>
              <w:rPr>
                <w:sz w:val="19"/>
                <w:szCs w:val="19"/>
              </w:rPr>
              <w:t>7</w:t>
            </w:r>
            <w:r w:rsidRPr="002D372F">
              <w:rPr>
                <w:sz w:val="19"/>
                <w:szCs w:val="19"/>
              </w:rPr>
              <w:t>–</w:t>
            </w:r>
            <w:r>
              <w:rPr>
                <w:sz w:val="19"/>
                <w:szCs w:val="19"/>
              </w:rPr>
              <w:t>1</w:t>
            </w:r>
            <w:r w:rsidRPr="002D372F">
              <w:rPr>
                <w:sz w:val="19"/>
                <w:szCs w:val="19"/>
              </w:rPr>
              <w:t>/0</w:t>
            </w:r>
            <w:r>
              <w:rPr>
                <w:sz w:val="19"/>
                <w:szCs w:val="19"/>
              </w:rPr>
              <w:t>3</w:t>
            </w:r>
            <w:r w:rsidRPr="002D372F">
              <w:rPr>
                <w:sz w:val="19"/>
                <w:szCs w:val="19"/>
              </w:rPr>
              <w:t>/1</w:t>
            </w:r>
            <w:r>
              <w:rPr>
                <w:sz w:val="19"/>
                <w:szCs w:val="19"/>
              </w:rPr>
              <w:t>8</w:t>
            </w:r>
          </w:p>
        </w:tc>
        <w:tc>
          <w:tcPr>
            <w:tcW w:w="2572" w:type="dxa"/>
            <w:vAlign w:val="center"/>
          </w:tcPr>
          <w:p w14:paraId="76449A8D" w14:textId="32B8EF72" w:rsidR="00047A1F" w:rsidRPr="002D372F" w:rsidRDefault="00047A1F" w:rsidP="006B4F11">
            <w:pPr>
              <w:spacing w:after="200"/>
              <w:contextualSpacing/>
              <w:jc w:val="center"/>
              <w:rPr>
                <w:sz w:val="19"/>
                <w:szCs w:val="19"/>
              </w:rPr>
            </w:pPr>
            <w:r w:rsidRPr="002D372F">
              <w:rPr>
                <w:sz w:val="19"/>
                <w:szCs w:val="19"/>
              </w:rPr>
              <w:t>1</w:t>
            </w:r>
            <w:r>
              <w:rPr>
                <w:sz w:val="19"/>
                <w:szCs w:val="19"/>
              </w:rPr>
              <w:t>1</w:t>
            </w:r>
          </w:p>
        </w:tc>
      </w:tr>
      <w:tr w:rsidR="00047A1F" w:rsidRPr="002E63ED" w14:paraId="6251FA4B" w14:textId="77777777" w:rsidTr="006B4F11">
        <w:trPr>
          <w:trHeight w:val="369"/>
        </w:trPr>
        <w:tc>
          <w:tcPr>
            <w:tcW w:w="1818" w:type="dxa"/>
            <w:vAlign w:val="center"/>
          </w:tcPr>
          <w:p w14:paraId="6C51ACDD" w14:textId="77777777" w:rsidR="00047A1F" w:rsidRPr="002E63ED" w:rsidRDefault="00047A1F" w:rsidP="006B4F11">
            <w:pPr>
              <w:spacing w:after="200"/>
              <w:contextualSpacing/>
              <w:rPr>
                <w:sz w:val="19"/>
                <w:szCs w:val="19"/>
              </w:rPr>
            </w:pPr>
            <w:r w:rsidRPr="002E63ED">
              <w:rPr>
                <w:sz w:val="19"/>
                <w:szCs w:val="19"/>
              </w:rPr>
              <w:t>Murray</w:t>
            </w:r>
          </w:p>
        </w:tc>
        <w:tc>
          <w:tcPr>
            <w:tcW w:w="1531" w:type="dxa"/>
            <w:vAlign w:val="center"/>
          </w:tcPr>
          <w:p w14:paraId="14618822" w14:textId="77777777" w:rsidR="00047A1F" w:rsidRPr="002E63ED" w:rsidRDefault="00047A1F" w:rsidP="006B4F11">
            <w:pPr>
              <w:spacing w:after="200"/>
              <w:contextualSpacing/>
              <w:jc w:val="center"/>
              <w:rPr>
                <w:sz w:val="19"/>
                <w:szCs w:val="19"/>
              </w:rPr>
            </w:pPr>
            <w:r w:rsidRPr="002E63ED">
              <w:rPr>
                <w:sz w:val="19"/>
                <w:szCs w:val="19"/>
              </w:rPr>
              <w:t>Torrumbarry</w:t>
            </w:r>
          </w:p>
        </w:tc>
        <w:tc>
          <w:tcPr>
            <w:tcW w:w="2494" w:type="dxa"/>
            <w:vAlign w:val="center"/>
          </w:tcPr>
          <w:p w14:paraId="7CB03EEA" w14:textId="58E74FA7" w:rsidR="00047A1F" w:rsidRPr="002E63ED" w:rsidRDefault="00047A1F" w:rsidP="006B4F11">
            <w:pPr>
              <w:spacing w:after="200"/>
              <w:contextualSpacing/>
              <w:jc w:val="center"/>
              <w:rPr>
                <w:sz w:val="19"/>
                <w:szCs w:val="19"/>
              </w:rPr>
            </w:pPr>
            <w:r>
              <w:rPr>
                <w:sz w:val="19"/>
                <w:szCs w:val="19"/>
              </w:rPr>
              <w:t>15</w:t>
            </w:r>
            <w:r w:rsidRPr="002E63ED">
              <w:rPr>
                <w:sz w:val="19"/>
                <w:szCs w:val="19"/>
              </w:rPr>
              <w:t>/09/1</w:t>
            </w:r>
            <w:r>
              <w:rPr>
                <w:sz w:val="19"/>
                <w:szCs w:val="19"/>
              </w:rPr>
              <w:t>7</w:t>
            </w:r>
            <w:r w:rsidRPr="002E63ED">
              <w:rPr>
                <w:sz w:val="19"/>
                <w:szCs w:val="19"/>
              </w:rPr>
              <w:t>–</w:t>
            </w:r>
            <w:r>
              <w:rPr>
                <w:sz w:val="19"/>
                <w:szCs w:val="19"/>
              </w:rPr>
              <w:t>29</w:t>
            </w:r>
            <w:r w:rsidRPr="002E63ED">
              <w:rPr>
                <w:sz w:val="19"/>
                <w:szCs w:val="19"/>
              </w:rPr>
              <w:t>/0</w:t>
            </w:r>
            <w:r>
              <w:rPr>
                <w:sz w:val="19"/>
                <w:szCs w:val="19"/>
              </w:rPr>
              <w:t>1</w:t>
            </w:r>
            <w:r w:rsidRPr="002E63ED">
              <w:rPr>
                <w:sz w:val="19"/>
                <w:szCs w:val="19"/>
              </w:rPr>
              <w:t>/1</w:t>
            </w:r>
            <w:r>
              <w:rPr>
                <w:sz w:val="19"/>
                <w:szCs w:val="19"/>
              </w:rPr>
              <w:t>8</w:t>
            </w:r>
          </w:p>
        </w:tc>
        <w:tc>
          <w:tcPr>
            <w:tcW w:w="2572" w:type="dxa"/>
            <w:vAlign w:val="center"/>
          </w:tcPr>
          <w:p w14:paraId="106A8A8D" w14:textId="77777777" w:rsidR="00047A1F" w:rsidRPr="002E63ED" w:rsidRDefault="00047A1F" w:rsidP="006B4F11">
            <w:pPr>
              <w:spacing w:after="200"/>
              <w:contextualSpacing/>
              <w:jc w:val="center"/>
              <w:rPr>
                <w:sz w:val="19"/>
                <w:szCs w:val="19"/>
              </w:rPr>
            </w:pPr>
            <w:r>
              <w:rPr>
                <w:sz w:val="19"/>
                <w:szCs w:val="19"/>
              </w:rPr>
              <w:t>11</w:t>
            </w:r>
          </w:p>
        </w:tc>
      </w:tr>
      <w:tr w:rsidR="00047A1F" w:rsidRPr="002E63ED" w14:paraId="3685C21F" w14:textId="77777777" w:rsidTr="006B4F11">
        <w:trPr>
          <w:trHeight w:val="369"/>
        </w:trPr>
        <w:tc>
          <w:tcPr>
            <w:tcW w:w="1818" w:type="dxa"/>
            <w:vAlign w:val="center"/>
          </w:tcPr>
          <w:p w14:paraId="7DFBFC7D" w14:textId="77777777" w:rsidR="00047A1F" w:rsidRPr="002E63ED" w:rsidRDefault="00047A1F" w:rsidP="006B4F11">
            <w:pPr>
              <w:spacing w:after="200"/>
              <w:contextualSpacing/>
              <w:rPr>
                <w:sz w:val="19"/>
                <w:szCs w:val="19"/>
              </w:rPr>
            </w:pPr>
            <w:r w:rsidRPr="002E63ED">
              <w:rPr>
                <w:sz w:val="19"/>
                <w:szCs w:val="19"/>
              </w:rPr>
              <w:t>Murray</w:t>
            </w:r>
          </w:p>
        </w:tc>
        <w:tc>
          <w:tcPr>
            <w:tcW w:w="1531" w:type="dxa"/>
            <w:vAlign w:val="center"/>
          </w:tcPr>
          <w:p w14:paraId="4712412B" w14:textId="77777777" w:rsidR="00047A1F" w:rsidRPr="002E63ED" w:rsidRDefault="00047A1F" w:rsidP="006B4F11">
            <w:pPr>
              <w:spacing w:after="200"/>
              <w:contextualSpacing/>
              <w:jc w:val="center"/>
              <w:rPr>
                <w:sz w:val="19"/>
                <w:szCs w:val="19"/>
              </w:rPr>
            </w:pPr>
            <w:r w:rsidRPr="002E63ED">
              <w:rPr>
                <w:sz w:val="19"/>
                <w:szCs w:val="19"/>
              </w:rPr>
              <w:t>Barmah</w:t>
            </w:r>
          </w:p>
        </w:tc>
        <w:tc>
          <w:tcPr>
            <w:tcW w:w="2494" w:type="dxa"/>
            <w:vAlign w:val="center"/>
          </w:tcPr>
          <w:p w14:paraId="225AEEE8" w14:textId="206C541C" w:rsidR="00047A1F" w:rsidRPr="002E63ED" w:rsidRDefault="00047A1F" w:rsidP="006B4F11">
            <w:pPr>
              <w:spacing w:after="200"/>
              <w:contextualSpacing/>
              <w:jc w:val="center"/>
              <w:rPr>
                <w:sz w:val="19"/>
                <w:szCs w:val="19"/>
              </w:rPr>
            </w:pPr>
            <w:r>
              <w:rPr>
                <w:sz w:val="19"/>
                <w:szCs w:val="19"/>
              </w:rPr>
              <w:t>14</w:t>
            </w:r>
            <w:r w:rsidRPr="002E63ED">
              <w:rPr>
                <w:sz w:val="19"/>
                <w:szCs w:val="19"/>
              </w:rPr>
              <w:t>/1</w:t>
            </w:r>
            <w:r>
              <w:rPr>
                <w:sz w:val="19"/>
                <w:szCs w:val="19"/>
              </w:rPr>
              <w:t>1</w:t>
            </w:r>
            <w:r w:rsidRPr="002E63ED">
              <w:rPr>
                <w:sz w:val="19"/>
                <w:szCs w:val="19"/>
              </w:rPr>
              <w:t>/1</w:t>
            </w:r>
            <w:r>
              <w:rPr>
                <w:sz w:val="19"/>
                <w:szCs w:val="19"/>
              </w:rPr>
              <w:t>7</w:t>
            </w:r>
            <w:r w:rsidRPr="002E63ED">
              <w:rPr>
                <w:sz w:val="19"/>
                <w:szCs w:val="19"/>
              </w:rPr>
              <w:t>–</w:t>
            </w:r>
            <w:r>
              <w:rPr>
                <w:sz w:val="19"/>
                <w:szCs w:val="19"/>
              </w:rPr>
              <w:t>12</w:t>
            </w:r>
            <w:r w:rsidRPr="002E63ED">
              <w:rPr>
                <w:sz w:val="19"/>
                <w:szCs w:val="19"/>
              </w:rPr>
              <w:t>/1</w:t>
            </w:r>
            <w:r>
              <w:rPr>
                <w:sz w:val="19"/>
                <w:szCs w:val="19"/>
              </w:rPr>
              <w:t>2</w:t>
            </w:r>
            <w:r w:rsidRPr="002E63ED">
              <w:rPr>
                <w:sz w:val="19"/>
                <w:szCs w:val="19"/>
              </w:rPr>
              <w:t>/1</w:t>
            </w:r>
            <w:r>
              <w:rPr>
                <w:sz w:val="19"/>
                <w:szCs w:val="19"/>
              </w:rPr>
              <w:t>7</w:t>
            </w:r>
          </w:p>
        </w:tc>
        <w:tc>
          <w:tcPr>
            <w:tcW w:w="2572" w:type="dxa"/>
            <w:vAlign w:val="center"/>
          </w:tcPr>
          <w:p w14:paraId="158BFD6B" w14:textId="76E37D20" w:rsidR="00047A1F" w:rsidRPr="002E63ED" w:rsidRDefault="00047A1F" w:rsidP="006B4F11">
            <w:pPr>
              <w:spacing w:after="200"/>
              <w:contextualSpacing/>
              <w:jc w:val="center"/>
              <w:rPr>
                <w:sz w:val="19"/>
                <w:szCs w:val="19"/>
              </w:rPr>
            </w:pPr>
            <w:r>
              <w:rPr>
                <w:sz w:val="19"/>
                <w:szCs w:val="19"/>
              </w:rPr>
              <w:t>2</w:t>
            </w:r>
          </w:p>
        </w:tc>
      </w:tr>
      <w:tr w:rsidR="00047A1F" w:rsidRPr="002E63ED" w14:paraId="1165C07A" w14:textId="77777777" w:rsidTr="006B4F11">
        <w:trPr>
          <w:trHeight w:val="369"/>
        </w:trPr>
        <w:tc>
          <w:tcPr>
            <w:tcW w:w="1818" w:type="dxa"/>
            <w:vAlign w:val="center"/>
          </w:tcPr>
          <w:p w14:paraId="4474E758" w14:textId="77777777" w:rsidR="00047A1F" w:rsidRPr="002E63ED" w:rsidRDefault="00047A1F" w:rsidP="006B4F11">
            <w:pPr>
              <w:spacing w:after="200"/>
              <w:contextualSpacing/>
              <w:rPr>
                <w:sz w:val="19"/>
                <w:szCs w:val="19"/>
              </w:rPr>
            </w:pPr>
            <w:r w:rsidRPr="002E63ED">
              <w:rPr>
                <w:sz w:val="19"/>
                <w:szCs w:val="19"/>
              </w:rPr>
              <w:t>Darling</w:t>
            </w:r>
          </w:p>
        </w:tc>
        <w:tc>
          <w:tcPr>
            <w:tcW w:w="1531" w:type="dxa"/>
            <w:vAlign w:val="center"/>
          </w:tcPr>
          <w:p w14:paraId="53DBEAC4" w14:textId="77777777" w:rsidR="00047A1F" w:rsidRPr="002E63ED" w:rsidRDefault="00047A1F" w:rsidP="006B4F11">
            <w:pPr>
              <w:spacing w:after="200"/>
              <w:contextualSpacing/>
              <w:jc w:val="center"/>
              <w:rPr>
                <w:sz w:val="19"/>
                <w:szCs w:val="19"/>
              </w:rPr>
            </w:pPr>
            <w:r w:rsidRPr="002E63ED">
              <w:rPr>
                <w:sz w:val="19"/>
                <w:szCs w:val="19"/>
              </w:rPr>
              <w:t>Weir 32</w:t>
            </w:r>
          </w:p>
        </w:tc>
        <w:tc>
          <w:tcPr>
            <w:tcW w:w="2494" w:type="dxa"/>
            <w:vAlign w:val="center"/>
          </w:tcPr>
          <w:p w14:paraId="36CA4C34" w14:textId="4772105A" w:rsidR="00047A1F" w:rsidRPr="002E63ED" w:rsidRDefault="00047A1F" w:rsidP="006B4F11">
            <w:pPr>
              <w:spacing w:after="200"/>
              <w:contextualSpacing/>
              <w:jc w:val="center"/>
              <w:rPr>
                <w:sz w:val="19"/>
                <w:szCs w:val="19"/>
              </w:rPr>
            </w:pPr>
            <w:r>
              <w:rPr>
                <w:sz w:val="19"/>
                <w:szCs w:val="19"/>
              </w:rPr>
              <w:t>16</w:t>
            </w:r>
            <w:r w:rsidRPr="002E63ED">
              <w:rPr>
                <w:sz w:val="19"/>
                <w:szCs w:val="19"/>
              </w:rPr>
              <w:t>/09/1</w:t>
            </w:r>
            <w:r>
              <w:rPr>
                <w:sz w:val="19"/>
                <w:szCs w:val="19"/>
              </w:rPr>
              <w:t>7</w:t>
            </w:r>
            <w:r w:rsidRPr="002E63ED">
              <w:rPr>
                <w:sz w:val="19"/>
                <w:szCs w:val="19"/>
              </w:rPr>
              <w:t>–</w:t>
            </w:r>
            <w:r>
              <w:rPr>
                <w:sz w:val="19"/>
                <w:szCs w:val="19"/>
              </w:rPr>
              <w:t>19</w:t>
            </w:r>
            <w:r w:rsidRPr="002E63ED">
              <w:rPr>
                <w:sz w:val="19"/>
                <w:szCs w:val="19"/>
              </w:rPr>
              <w:t>/0</w:t>
            </w:r>
            <w:r>
              <w:rPr>
                <w:sz w:val="19"/>
                <w:szCs w:val="19"/>
              </w:rPr>
              <w:t>3</w:t>
            </w:r>
            <w:r w:rsidRPr="002E63ED">
              <w:rPr>
                <w:sz w:val="19"/>
                <w:szCs w:val="19"/>
              </w:rPr>
              <w:t>/1</w:t>
            </w:r>
            <w:r>
              <w:rPr>
                <w:sz w:val="19"/>
                <w:szCs w:val="19"/>
              </w:rPr>
              <w:t>8</w:t>
            </w:r>
          </w:p>
        </w:tc>
        <w:tc>
          <w:tcPr>
            <w:tcW w:w="2572" w:type="dxa"/>
            <w:vAlign w:val="center"/>
          </w:tcPr>
          <w:p w14:paraId="09DA290E" w14:textId="20251019" w:rsidR="00047A1F" w:rsidRPr="002E63ED" w:rsidRDefault="00047A1F" w:rsidP="006B4F11">
            <w:pPr>
              <w:spacing w:after="200"/>
              <w:contextualSpacing/>
              <w:jc w:val="center"/>
              <w:rPr>
                <w:sz w:val="19"/>
                <w:szCs w:val="19"/>
              </w:rPr>
            </w:pPr>
            <w:r w:rsidRPr="002E63ED">
              <w:rPr>
                <w:sz w:val="19"/>
                <w:szCs w:val="19"/>
              </w:rPr>
              <w:t>1</w:t>
            </w:r>
            <w:r w:rsidR="00AB26F7">
              <w:rPr>
                <w:sz w:val="19"/>
                <w:szCs w:val="19"/>
              </w:rPr>
              <w:t>7</w:t>
            </w:r>
          </w:p>
        </w:tc>
      </w:tr>
      <w:tr w:rsidR="00047A1F" w:rsidRPr="002E63ED" w14:paraId="2E4519B3" w14:textId="77777777" w:rsidTr="006B4F11">
        <w:trPr>
          <w:trHeight w:val="369"/>
        </w:trPr>
        <w:tc>
          <w:tcPr>
            <w:tcW w:w="1818" w:type="dxa"/>
            <w:vAlign w:val="center"/>
          </w:tcPr>
          <w:p w14:paraId="0795B941" w14:textId="77777777" w:rsidR="00047A1F" w:rsidRPr="002E63ED" w:rsidRDefault="00047A1F" w:rsidP="006B4F11">
            <w:pPr>
              <w:spacing w:after="200"/>
              <w:contextualSpacing/>
              <w:rPr>
                <w:sz w:val="19"/>
                <w:szCs w:val="19"/>
              </w:rPr>
            </w:pPr>
            <w:r w:rsidRPr="002E63ED">
              <w:rPr>
                <w:sz w:val="19"/>
                <w:szCs w:val="19"/>
              </w:rPr>
              <w:t>Edward–Wakool</w:t>
            </w:r>
          </w:p>
        </w:tc>
        <w:tc>
          <w:tcPr>
            <w:tcW w:w="1531" w:type="dxa"/>
            <w:vAlign w:val="center"/>
          </w:tcPr>
          <w:p w14:paraId="15F0972E" w14:textId="77777777" w:rsidR="00047A1F" w:rsidRPr="002E63ED" w:rsidRDefault="00047A1F" w:rsidP="006B4F11">
            <w:pPr>
              <w:spacing w:after="200"/>
              <w:contextualSpacing/>
              <w:jc w:val="center"/>
              <w:rPr>
                <w:sz w:val="19"/>
                <w:szCs w:val="19"/>
              </w:rPr>
            </w:pPr>
            <w:r w:rsidRPr="002E63ED">
              <w:rPr>
                <w:sz w:val="19"/>
                <w:szCs w:val="19"/>
              </w:rPr>
              <w:t>Deniliquin</w:t>
            </w:r>
          </w:p>
        </w:tc>
        <w:tc>
          <w:tcPr>
            <w:tcW w:w="2494" w:type="dxa"/>
            <w:vAlign w:val="center"/>
          </w:tcPr>
          <w:p w14:paraId="49E48BC3" w14:textId="00D74048" w:rsidR="00047A1F" w:rsidRPr="002E63ED" w:rsidRDefault="00047A1F" w:rsidP="006B4F11">
            <w:pPr>
              <w:spacing w:after="200"/>
              <w:contextualSpacing/>
              <w:jc w:val="center"/>
              <w:rPr>
                <w:sz w:val="19"/>
                <w:szCs w:val="19"/>
              </w:rPr>
            </w:pPr>
            <w:r>
              <w:rPr>
                <w:sz w:val="19"/>
                <w:szCs w:val="19"/>
              </w:rPr>
              <w:t>28</w:t>
            </w:r>
            <w:r w:rsidRPr="002E63ED">
              <w:rPr>
                <w:sz w:val="19"/>
                <w:szCs w:val="19"/>
              </w:rPr>
              <w:t>/09/1</w:t>
            </w:r>
            <w:r>
              <w:rPr>
                <w:sz w:val="19"/>
                <w:szCs w:val="19"/>
              </w:rPr>
              <w:t>7</w:t>
            </w:r>
            <w:r w:rsidRPr="002E63ED">
              <w:rPr>
                <w:sz w:val="19"/>
                <w:szCs w:val="19"/>
              </w:rPr>
              <w:t>–</w:t>
            </w:r>
            <w:r>
              <w:rPr>
                <w:sz w:val="19"/>
                <w:szCs w:val="19"/>
              </w:rPr>
              <w:t>15</w:t>
            </w:r>
            <w:r w:rsidRPr="002E63ED">
              <w:rPr>
                <w:sz w:val="19"/>
                <w:szCs w:val="19"/>
              </w:rPr>
              <w:t>/02/1</w:t>
            </w:r>
            <w:r>
              <w:rPr>
                <w:sz w:val="19"/>
                <w:szCs w:val="19"/>
              </w:rPr>
              <w:t>8</w:t>
            </w:r>
          </w:p>
        </w:tc>
        <w:tc>
          <w:tcPr>
            <w:tcW w:w="2572" w:type="dxa"/>
            <w:vAlign w:val="center"/>
          </w:tcPr>
          <w:p w14:paraId="5FD29FB0" w14:textId="5CC9C220" w:rsidR="00047A1F" w:rsidRPr="002E63ED" w:rsidRDefault="00047A1F" w:rsidP="006B4F11">
            <w:pPr>
              <w:spacing w:after="200"/>
              <w:contextualSpacing/>
              <w:jc w:val="center"/>
              <w:rPr>
                <w:sz w:val="19"/>
                <w:szCs w:val="19"/>
              </w:rPr>
            </w:pPr>
            <w:r w:rsidRPr="002E63ED">
              <w:rPr>
                <w:sz w:val="19"/>
                <w:szCs w:val="19"/>
              </w:rPr>
              <w:t>1</w:t>
            </w:r>
            <w:r>
              <w:rPr>
                <w:sz w:val="19"/>
                <w:szCs w:val="19"/>
              </w:rPr>
              <w:t>1</w:t>
            </w:r>
          </w:p>
        </w:tc>
      </w:tr>
      <w:tr w:rsidR="00047A1F" w:rsidRPr="002E63ED" w14:paraId="5D4EFF1F" w14:textId="77777777" w:rsidTr="006B4F11">
        <w:trPr>
          <w:trHeight w:val="369"/>
        </w:trPr>
        <w:tc>
          <w:tcPr>
            <w:tcW w:w="1818" w:type="dxa"/>
            <w:vAlign w:val="center"/>
          </w:tcPr>
          <w:p w14:paraId="2BF7BE0C" w14:textId="77777777" w:rsidR="00047A1F" w:rsidRPr="002E63ED" w:rsidRDefault="00047A1F" w:rsidP="006B4F11">
            <w:pPr>
              <w:spacing w:after="200"/>
              <w:contextualSpacing/>
              <w:rPr>
                <w:sz w:val="19"/>
                <w:szCs w:val="19"/>
              </w:rPr>
            </w:pPr>
            <w:r w:rsidRPr="002E63ED">
              <w:rPr>
                <w:sz w:val="19"/>
                <w:szCs w:val="19"/>
              </w:rPr>
              <w:t>Murrumbidgee</w:t>
            </w:r>
          </w:p>
        </w:tc>
        <w:tc>
          <w:tcPr>
            <w:tcW w:w="1531" w:type="dxa"/>
            <w:vAlign w:val="center"/>
          </w:tcPr>
          <w:p w14:paraId="5A4299EA" w14:textId="77777777" w:rsidR="00047A1F" w:rsidRPr="002E63ED" w:rsidRDefault="00047A1F" w:rsidP="006B4F11">
            <w:pPr>
              <w:spacing w:after="200"/>
              <w:contextualSpacing/>
              <w:jc w:val="center"/>
              <w:rPr>
                <w:sz w:val="19"/>
                <w:szCs w:val="19"/>
              </w:rPr>
            </w:pPr>
            <w:r w:rsidRPr="002E63ED">
              <w:rPr>
                <w:sz w:val="19"/>
                <w:szCs w:val="19"/>
              </w:rPr>
              <w:t>Narrandera</w:t>
            </w:r>
          </w:p>
        </w:tc>
        <w:tc>
          <w:tcPr>
            <w:tcW w:w="2494" w:type="dxa"/>
            <w:vAlign w:val="center"/>
          </w:tcPr>
          <w:p w14:paraId="481791C1" w14:textId="62131964" w:rsidR="00047A1F" w:rsidRPr="002E63ED" w:rsidRDefault="00047A1F" w:rsidP="006B4F11">
            <w:pPr>
              <w:spacing w:after="200"/>
              <w:contextualSpacing/>
              <w:jc w:val="center"/>
              <w:rPr>
                <w:sz w:val="19"/>
                <w:szCs w:val="19"/>
              </w:rPr>
            </w:pPr>
            <w:r>
              <w:rPr>
                <w:sz w:val="19"/>
                <w:szCs w:val="19"/>
              </w:rPr>
              <w:t>11</w:t>
            </w:r>
            <w:r w:rsidRPr="002E63ED">
              <w:rPr>
                <w:sz w:val="19"/>
                <w:szCs w:val="19"/>
              </w:rPr>
              <w:t>/</w:t>
            </w:r>
            <w:r>
              <w:rPr>
                <w:sz w:val="19"/>
                <w:szCs w:val="19"/>
              </w:rPr>
              <w:t>10</w:t>
            </w:r>
            <w:r w:rsidRPr="002E63ED">
              <w:rPr>
                <w:sz w:val="19"/>
                <w:szCs w:val="19"/>
              </w:rPr>
              <w:t>/1</w:t>
            </w:r>
            <w:r>
              <w:rPr>
                <w:sz w:val="19"/>
                <w:szCs w:val="19"/>
              </w:rPr>
              <w:t>7</w:t>
            </w:r>
            <w:r w:rsidRPr="002E63ED">
              <w:rPr>
                <w:sz w:val="19"/>
                <w:szCs w:val="19"/>
              </w:rPr>
              <w:t>–1</w:t>
            </w:r>
            <w:r>
              <w:rPr>
                <w:sz w:val="19"/>
                <w:szCs w:val="19"/>
              </w:rPr>
              <w:t>6</w:t>
            </w:r>
            <w:r w:rsidRPr="002E63ED">
              <w:rPr>
                <w:sz w:val="19"/>
                <w:szCs w:val="19"/>
              </w:rPr>
              <w:t>/02/1</w:t>
            </w:r>
            <w:r>
              <w:rPr>
                <w:sz w:val="19"/>
                <w:szCs w:val="19"/>
              </w:rPr>
              <w:t>8</w:t>
            </w:r>
          </w:p>
        </w:tc>
        <w:tc>
          <w:tcPr>
            <w:tcW w:w="2572" w:type="dxa"/>
            <w:vAlign w:val="center"/>
          </w:tcPr>
          <w:p w14:paraId="4B3F7A98" w14:textId="57CC3DC4" w:rsidR="00047A1F" w:rsidRPr="002E63ED" w:rsidRDefault="00047A1F" w:rsidP="006B4F11">
            <w:pPr>
              <w:spacing w:after="200"/>
              <w:contextualSpacing/>
              <w:jc w:val="center"/>
              <w:rPr>
                <w:sz w:val="19"/>
                <w:szCs w:val="19"/>
              </w:rPr>
            </w:pPr>
            <w:r>
              <w:rPr>
                <w:sz w:val="19"/>
                <w:szCs w:val="19"/>
              </w:rPr>
              <w:t>9</w:t>
            </w:r>
          </w:p>
        </w:tc>
      </w:tr>
      <w:tr w:rsidR="00047A1F" w:rsidRPr="002E63ED" w14:paraId="457411D4" w14:textId="77777777" w:rsidTr="006B4F11">
        <w:trPr>
          <w:trHeight w:val="369"/>
        </w:trPr>
        <w:tc>
          <w:tcPr>
            <w:tcW w:w="1818" w:type="dxa"/>
            <w:vAlign w:val="center"/>
          </w:tcPr>
          <w:p w14:paraId="3A9E234D" w14:textId="77777777" w:rsidR="00047A1F" w:rsidRPr="002E63ED" w:rsidRDefault="00047A1F" w:rsidP="006B4F11">
            <w:pPr>
              <w:spacing w:after="200"/>
              <w:contextualSpacing/>
              <w:rPr>
                <w:sz w:val="19"/>
                <w:szCs w:val="19"/>
              </w:rPr>
            </w:pPr>
            <w:r w:rsidRPr="002E63ED">
              <w:rPr>
                <w:sz w:val="19"/>
                <w:szCs w:val="19"/>
              </w:rPr>
              <w:t>Goulburn</w:t>
            </w:r>
          </w:p>
        </w:tc>
        <w:tc>
          <w:tcPr>
            <w:tcW w:w="1531" w:type="dxa"/>
            <w:vAlign w:val="center"/>
          </w:tcPr>
          <w:p w14:paraId="5FBD0F0C" w14:textId="77777777" w:rsidR="00047A1F" w:rsidRPr="002E63ED" w:rsidRDefault="00047A1F" w:rsidP="006B4F11">
            <w:pPr>
              <w:spacing w:after="200"/>
              <w:contextualSpacing/>
              <w:jc w:val="center"/>
              <w:rPr>
                <w:sz w:val="19"/>
                <w:szCs w:val="19"/>
              </w:rPr>
            </w:pPr>
            <w:r w:rsidRPr="002E63ED">
              <w:rPr>
                <w:sz w:val="19"/>
                <w:szCs w:val="19"/>
              </w:rPr>
              <w:t>Yambuna</w:t>
            </w:r>
          </w:p>
        </w:tc>
        <w:tc>
          <w:tcPr>
            <w:tcW w:w="2494" w:type="dxa"/>
            <w:vAlign w:val="center"/>
          </w:tcPr>
          <w:p w14:paraId="72F72389" w14:textId="10210BB9" w:rsidR="00047A1F" w:rsidRPr="002E63ED" w:rsidRDefault="00047A1F" w:rsidP="006B4F11">
            <w:pPr>
              <w:spacing w:after="200"/>
              <w:contextualSpacing/>
              <w:jc w:val="center"/>
              <w:rPr>
                <w:sz w:val="19"/>
                <w:szCs w:val="19"/>
              </w:rPr>
            </w:pPr>
            <w:r>
              <w:rPr>
                <w:sz w:val="19"/>
                <w:szCs w:val="19"/>
              </w:rPr>
              <w:t>10</w:t>
            </w:r>
            <w:r w:rsidRPr="002E63ED">
              <w:rPr>
                <w:sz w:val="19"/>
                <w:szCs w:val="19"/>
              </w:rPr>
              <w:t>/10/1</w:t>
            </w:r>
            <w:r>
              <w:rPr>
                <w:sz w:val="19"/>
                <w:szCs w:val="19"/>
              </w:rPr>
              <w:t>7</w:t>
            </w:r>
            <w:r w:rsidRPr="002E63ED">
              <w:rPr>
                <w:sz w:val="19"/>
                <w:szCs w:val="19"/>
              </w:rPr>
              <w:t>–0</w:t>
            </w:r>
            <w:r>
              <w:rPr>
                <w:sz w:val="19"/>
                <w:szCs w:val="19"/>
              </w:rPr>
              <w:t>6</w:t>
            </w:r>
            <w:r w:rsidRPr="002E63ED">
              <w:rPr>
                <w:sz w:val="19"/>
                <w:szCs w:val="19"/>
              </w:rPr>
              <w:t>/12/1</w:t>
            </w:r>
            <w:r>
              <w:rPr>
                <w:sz w:val="19"/>
                <w:szCs w:val="19"/>
              </w:rPr>
              <w:t>7</w:t>
            </w:r>
          </w:p>
        </w:tc>
        <w:tc>
          <w:tcPr>
            <w:tcW w:w="2572" w:type="dxa"/>
            <w:vAlign w:val="center"/>
          </w:tcPr>
          <w:p w14:paraId="0E1B395B" w14:textId="6D21C066" w:rsidR="00047A1F" w:rsidRPr="002E63ED" w:rsidRDefault="00AB26F7" w:rsidP="006B4F11">
            <w:pPr>
              <w:spacing w:after="200"/>
              <w:contextualSpacing/>
              <w:jc w:val="center"/>
              <w:rPr>
                <w:sz w:val="19"/>
                <w:szCs w:val="19"/>
              </w:rPr>
            </w:pPr>
            <w:r>
              <w:rPr>
                <w:sz w:val="19"/>
                <w:szCs w:val="19"/>
              </w:rPr>
              <w:t>6</w:t>
            </w:r>
          </w:p>
        </w:tc>
      </w:tr>
      <w:tr w:rsidR="00047A1F" w:rsidRPr="002E63ED" w14:paraId="43EF49FB" w14:textId="77777777" w:rsidTr="006B4F11">
        <w:trPr>
          <w:trHeight w:val="369"/>
        </w:trPr>
        <w:tc>
          <w:tcPr>
            <w:tcW w:w="1818" w:type="dxa"/>
            <w:tcBorders>
              <w:bottom w:val="single" w:sz="4" w:space="0" w:color="auto"/>
            </w:tcBorders>
            <w:vAlign w:val="center"/>
          </w:tcPr>
          <w:p w14:paraId="10DCCD95" w14:textId="77777777" w:rsidR="00047A1F" w:rsidRPr="002E63ED" w:rsidRDefault="00047A1F" w:rsidP="006B4F11">
            <w:pPr>
              <w:spacing w:after="200"/>
              <w:contextualSpacing/>
              <w:rPr>
                <w:sz w:val="19"/>
                <w:szCs w:val="19"/>
              </w:rPr>
            </w:pPr>
            <w:r w:rsidRPr="002E63ED">
              <w:rPr>
                <w:sz w:val="19"/>
                <w:szCs w:val="19"/>
              </w:rPr>
              <w:t>Goulburn</w:t>
            </w:r>
          </w:p>
        </w:tc>
        <w:tc>
          <w:tcPr>
            <w:tcW w:w="1531" w:type="dxa"/>
            <w:tcBorders>
              <w:bottom w:val="single" w:sz="4" w:space="0" w:color="auto"/>
            </w:tcBorders>
            <w:vAlign w:val="center"/>
          </w:tcPr>
          <w:p w14:paraId="01C77F43" w14:textId="77777777" w:rsidR="00047A1F" w:rsidRPr="002E63ED" w:rsidRDefault="00047A1F" w:rsidP="006B4F11">
            <w:pPr>
              <w:spacing w:after="200"/>
              <w:contextualSpacing/>
              <w:jc w:val="center"/>
              <w:rPr>
                <w:sz w:val="19"/>
                <w:szCs w:val="19"/>
              </w:rPr>
            </w:pPr>
            <w:r w:rsidRPr="002E63ED">
              <w:rPr>
                <w:sz w:val="19"/>
                <w:szCs w:val="19"/>
              </w:rPr>
              <w:t>Pyke Road</w:t>
            </w:r>
          </w:p>
        </w:tc>
        <w:tc>
          <w:tcPr>
            <w:tcW w:w="2494" w:type="dxa"/>
            <w:tcBorders>
              <w:bottom w:val="single" w:sz="4" w:space="0" w:color="auto"/>
            </w:tcBorders>
            <w:vAlign w:val="center"/>
          </w:tcPr>
          <w:p w14:paraId="5D69CE4F" w14:textId="7FD7540C" w:rsidR="00047A1F" w:rsidRPr="002E63ED" w:rsidRDefault="00047A1F" w:rsidP="006B4F11">
            <w:pPr>
              <w:spacing w:after="200"/>
              <w:contextualSpacing/>
              <w:jc w:val="center"/>
              <w:rPr>
                <w:sz w:val="19"/>
                <w:szCs w:val="19"/>
              </w:rPr>
            </w:pPr>
            <w:r>
              <w:rPr>
                <w:sz w:val="19"/>
                <w:szCs w:val="19"/>
              </w:rPr>
              <w:t>25</w:t>
            </w:r>
            <w:r w:rsidRPr="002E63ED">
              <w:rPr>
                <w:sz w:val="19"/>
                <w:szCs w:val="19"/>
              </w:rPr>
              <w:t>/1</w:t>
            </w:r>
            <w:r>
              <w:rPr>
                <w:sz w:val="19"/>
                <w:szCs w:val="19"/>
              </w:rPr>
              <w:t>0</w:t>
            </w:r>
            <w:r w:rsidRPr="002E63ED">
              <w:rPr>
                <w:sz w:val="19"/>
                <w:szCs w:val="19"/>
              </w:rPr>
              <w:t>/1</w:t>
            </w:r>
            <w:r>
              <w:rPr>
                <w:sz w:val="19"/>
                <w:szCs w:val="19"/>
              </w:rPr>
              <w:t>7</w:t>
            </w:r>
            <w:r w:rsidRPr="002E63ED">
              <w:rPr>
                <w:sz w:val="19"/>
                <w:szCs w:val="19"/>
              </w:rPr>
              <w:t>–0</w:t>
            </w:r>
            <w:r>
              <w:rPr>
                <w:sz w:val="19"/>
                <w:szCs w:val="19"/>
              </w:rPr>
              <w:t>6</w:t>
            </w:r>
            <w:r w:rsidRPr="002E63ED">
              <w:rPr>
                <w:sz w:val="19"/>
                <w:szCs w:val="19"/>
              </w:rPr>
              <w:t>/12/1</w:t>
            </w:r>
            <w:r>
              <w:rPr>
                <w:sz w:val="19"/>
                <w:szCs w:val="19"/>
              </w:rPr>
              <w:t>7</w:t>
            </w:r>
          </w:p>
        </w:tc>
        <w:tc>
          <w:tcPr>
            <w:tcW w:w="2572" w:type="dxa"/>
            <w:tcBorders>
              <w:bottom w:val="single" w:sz="4" w:space="0" w:color="auto"/>
            </w:tcBorders>
            <w:vAlign w:val="center"/>
          </w:tcPr>
          <w:p w14:paraId="3F1C838B" w14:textId="01AF57F0" w:rsidR="00047A1F" w:rsidRPr="002E63ED" w:rsidRDefault="00AB26F7" w:rsidP="006B4F11">
            <w:pPr>
              <w:spacing w:after="200"/>
              <w:contextualSpacing/>
              <w:jc w:val="center"/>
              <w:rPr>
                <w:sz w:val="19"/>
                <w:szCs w:val="19"/>
              </w:rPr>
            </w:pPr>
            <w:r>
              <w:rPr>
                <w:sz w:val="19"/>
                <w:szCs w:val="19"/>
              </w:rPr>
              <w:t>5</w:t>
            </w:r>
          </w:p>
        </w:tc>
      </w:tr>
    </w:tbl>
    <w:p w14:paraId="4DF5FDE5" w14:textId="77777777" w:rsidR="00047A1F" w:rsidRDefault="00047A1F" w:rsidP="00047A1F"/>
    <w:p w14:paraId="5840461A" w14:textId="77777777" w:rsidR="0067567E" w:rsidRDefault="0067567E" w:rsidP="004041F8">
      <w:pPr>
        <w:spacing w:before="0" w:after="200"/>
        <w:jc w:val="left"/>
        <w:rPr>
          <w:i/>
          <w:u w:val="single"/>
        </w:rPr>
      </w:pPr>
    </w:p>
    <w:p w14:paraId="34CE2CB0" w14:textId="77777777" w:rsidR="0067567E" w:rsidRDefault="0067567E" w:rsidP="004041F8">
      <w:pPr>
        <w:spacing w:before="0" w:after="200"/>
        <w:jc w:val="left"/>
        <w:rPr>
          <w:i/>
          <w:u w:val="single"/>
        </w:rPr>
      </w:pPr>
    </w:p>
    <w:p w14:paraId="46914CA3" w14:textId="77777777" w:rsidR="00047A1F" w:rsidRPr="004041F8" w:rsidRDefault="00047A1F" w:rsidP="004041F8">
      <w:pPr>
        <w:spacing w:before="0" w:after="200"/>
        <w:jc w:val="left"/>
        <w:rPr>
          <w:i/>
          <w:u w:val="single"/>
        </w:rPr>
      </w:pPr>
      <w:r w:rsidRPr="004041F8">
        <w:rPr>
          <w:i/>
          <w:u w:val="single"/>
        </w:rPr>
        <w:lastRenderedPageBreak/>
        <w:t>Sampling eggs and larvae</w:t>
      </w:r>
    </w:p>
    <w:p w14:paraId="4B96F0D4" w14:textId="2ECD3396" w:rsidR="00430BA3" w:rsidRDefault="00047A1F" w:rsidP="002C1252">
      <w:pPr>
        <w:rPr>
          <w:i/>
          <w:u w:val="single"/>
        </w:rPr>
      </w:pPr>
      <w:r w:rsidRPr="001226B6">
        <w:t>Larval fish sampling was condu</w:t>
      </w:r>
      <w:r w:rsidRPr="00100FCA">
        <w:t xml:space="preserve">cted approximately fortnightly between </w:t>
      </w:r>
      <w:r w:rsidRPr="004041F8">
        <w:t>3</w:t>
      </w:r>
      <w:r w:rsidRPr="00100FCA">
        <w:t> October 201</w:t>
      </w:r>
      <w:r w:rsidRPr="004041F8">
        <w:t>7</w:t>
      </w:r>
      <w:r w:rsidRPr="00100FCA">
        <w:t xml:space="preserve"> and </w:t>
      </w:r>
      <w:r w:rsidRPr="004041F8">
        <w:t>4</w:t>
      </w:r>
      <w:r w:rsidRPr="00100FCA">
        <w:t> January 201</w:t>
      </w:r>
      <w:r w:rsidRPr="004041F8">
        <w:t>8</w:t>
      </w:r>
      <w:r w:rsidRPr="00100FCA">
        <w:t xml:space="preserve"> at </w:t>
      </w:r>
      <w:r w:rsidR="001E2A0C">
        <w:t>six sites</w:t>
      </w:r>
      <w:r w:rsidRPr="00371F83">
        <w:t xml:space="preserve"> </w:t>
      </w:r>
      <w:r w:rsidR="001E2A0C">
        <w:t xml:space="preserve">in </w:t>
      </w:r>
      <w:r w:rsidR="00554A22">
        <w:t>the</w:t>
      </w:r>
      <w:r w:rsidRPr="00371F83">
        <w:t xml:space="preserve"> LMR (</w:t>
      </w:r>
      <w:r>
        <w:t xml:space="preserve">Ye </w:t>
      </w:r>
      <w:r w:rsidRPr="00A64AEF">
        <w:rPr>
          <w:i/>
        </w:rPr>
        <w:t>et al.</w:t>
      </w:r>
      <w:r>
        <w:t xml:space="preserve"> 2018</w:t>
      </w:r>
      <w:r w:rsidRPr="00371F83">
        <w:t>)</w:t>
      </w:r>
      <w:r w:rsidRPr="001226B6">
        <w:t xml:space="preserve">. </w:t>
      </w:r>
      <w:r w:rsidR="001E2A0C">
        <w:t>Sites were located 5, 7 and 9 km downstream of Locks 1 and 6</w:t>
      </w:r>
      <w:r w:rsidR="00C96DBD">
        <w:t xml:space="preserve"> (</w:t>
      </w:r>
      <w:r w:rsidR="007B456F">
        <w:fldChar w:fldCharType="begin"/>
      </w:r>
      <w:r w:rsidR="007B456F">
        <w:instrText xml:space="preserve"> REF _Ref469926522 \h </w:instrText>
      </w:r>
      <w:r w:rsidR="007B456F">
        <w:fldChar w:fldCharType="separate"/>
      </w:r>
      <w:r w:rsidR="00F504D0">
        <w:t xml:space="preserve">Figure </w:t>
      </w:r>
      <w:r w:rsidR="00F504D0">
        <w:rPr>
          <w:noProof/>
        </w:rPr>
        <w:t>1</w:t>
      </w:r>
      <w:r w:rsidR="007B456F">
        <w:fldChar w:fldCharType="end"/>
      </w:r>
      <w:r w:rsidR="00C96DBD">
        <w:t>)</w:t>
      </w:r>
      <w:r w:rsidR="001E2A0C">
        <w:t xml:space="preserve">. </w:t>
      </w:r>
      <w:r w:rsidRPr="001226B6">
        <w:t>Three day-time and three night-time plankton tows were undertaken on the same day at sites 5 km below each lock, while one day-time plankton tow was undertaken at all other sites. Fish were preserved (70</w:t>
      </w:r>
      <w:r w:rsidR="00BD6E3B">
        <w:t>–</w:t>
      </w:r>
      <w:r w:rsidRPr="001226B6">
        <w:t xml:space="preserve">95% ethanol) in the field and returned to the laboratory for processing. </w:t>
      </w:r>
      <w:r w:rsidR="00AD05C6">
        <w:t xml:space="preserve">Golden perch and silver perch eggs are unable to be visually differentiated. When </w:t>
      </w:r>
      <w:r w:rsidR="000574AF">
        <w:t xml:space="preserve">eggs were </w:t>
      </w:r>
      <w:r w:rsidR="00AD05C6">
        <w:t>present, a subsample were transported to the laboratory and hatched out to confirm the species.</w:t>
      </w:r>
    </w:p>
    <w:p w14:paraId="60B36900" w14:textId="152F1DCD" w:rsidR="00047A1F" w:rsidRPr="004041F8" w:rsidRDefault="00047A1F" w:rsidP="00047A1F">
      <w:pPr>
        <w:rPr>
          <w:i/>
          <w:u w:val="single"/>
        </w:rPr>
      </w:pPr>
      <w:r w:rsidRPr="004041F8">
        <w:rPr>
          <w:i/>
          <w:u w:val="single"/>
        </w:rPr>
        <w:t>Sampling YOY and population age-structure</w:t>
      </w:r>
    </w:p>
    <w:p w14:paraId="5DCFFEFD" w14:textId="1244E275" w:rsidR="00047A1F" w:rsidRDefault="00ED279E" w:rsidP="00047A1F">
      <w:r w:rsidRPr="00A27AD6">
        <w:t>Adult and juvenile golden perch</w:t>
      </w:r>
      <w:r>
        <w:t xml:space="preserve"> and silver perch</w:t>
      </w:r>
      <w:r w:rsidRPr="00A27AD6">
        <w:t xml:space="preserve"> were sampled </w:t>
      </w:r>
      <w:r w:rsidRPr="001226B6">
        <w:t xml:space="preserve">using a 7.5 kW Smith Root (Model GPP 7.5) </w:t>
      </w:r>
      <w:r w:rsidRPr="00A27AD6">
        <w:t xml:space="preserve">boat </w:t>
      </w:r>
      <w:r w:rsidRPr="00250FE2">
        <w:t>electrofishing</w:t>
      </w:r>
      <w:r>
        <w:t xml:space="preserve"> unit</w:t>
      </w:r>
      <w:r w:rsidRPr="00250FE2">
        <w:t xml:space="preserve"> at </w:t>
      </w:r>
      <w:r>
        <w:t>16</w:t>
      </w:r>
      <w:r w:rsidRPr="00250FE2">
        <w:t xml:space="preserve"> sites in</w:t>
      </w:r>
      <w:r>
        <w:t xml:space="preserve"> the </w:t>
      </w:r>
      <w:r w:rsidRPr="004C46D7">
        <w:t>LMR</w:t>
      </w:r>
      <w:r>
        <w:t xml:space="preserve"> </w:t>
      </w:r>
      <w:r w:rsidRPr="00A5719D">
        <w:t>(</w:t>
      </w:r>
      <w:r>
        <w:t xml:space="preserve">Ye </w:t>
      </w:r>
      <w:r w:rsidRPr="00A64AEF">
        <w:rPr>
          <w:i/>
        </w:rPr>
        <w:t>et al.</w:t>
      </w:r>
      <w:r>
        <w:t xml:space="preserve"> 2018)</w:t>
      </w:r>
      <w:r w:rsidRPr="00A27AD6">
        <w:t>.</w:t>
      </w:r>
    </w:p>
    <w:p w14:paraId="0F760F86" w14:textId="165DA468" w:rsidR="00047A1F" w:rsidRPr="001226B6" w:rsidRDefault="00047A1F" w:rsidP="00047A1F">
      <w:r w:rsidRPr="001226B6">
        <w:t xml:space="preserve">Sampling was undertaken in </w:t>
      </w:r>
      <w:r w:rsidRPr="00796AF4">
        <w:t>April</w:t>
      </w:r>
      <w:r w:rsidR="005B7233">
        <w:t>–</w:t>
      </w:r>
      <w:r>
        <w:t>May</w:t>
      </w:r>
      <w:r w:rsidRPr="001226B6">
        <w:t xml:space="preserve"> 201</w:t>
      </w:r>
      <w:r>
        <w:t>8</w:t>
      </w:r>
      <w:r w:rsidRPr="001226B6">
        <w:t xml:space="preserve"> to maximise the </w:t>
      </w:r>
      <w:r>
        <w:t>likelihood</w:t>
      </w:r>
      <w:r w:rsidRPr="001226B6">
        <w:t xml:space="preserve"> of collecting YOY spawned in the spring–summer 201</w:t>
      </w:r>
      <w:r>
        <w:t>7</w:t>
      </w:r>
      <w:r w:rsidR="000B2F76">
        <w:t>-</w:t>
      </w:r>
      <w:r w:rsidRPr="001226B6">
        <w:t>1</w:t>
      </w:r>
      <w:r>
        <w:t>8</w:t>
      </w:r>
      <w:r w:rsidRPr="001226B6">
        <w:t xml:space="preserve"> spawning season.</w:t>
      </w:r>
      <w:bookmarkStart w:id="124" w:name="_Toc396249016"/>
      <w:r w:rsidRPr="001226B6">
        <w:t xml:space="preserve"> Electrofishing was conducted during daylight hours and all av</w:t>
      </w:r>
      <w:r w:rsidR="0067567E">
        <w:t>ailable littoral habitats were surveyed</w:t>
      </w:r>
      <w:r w:rsidRPr="001226B6">
        <w:t xml:space="preserve">. At each site the total time during which electrical current was applied ranged from </w:t>
      </w:r>
      <w:r w:rsidRPr="00716F32">
        <w:t xml:space="preserve">approximately </w:t>
      </w:r>
      <w:r w:rsidR="00716F32" w:rsidRPr="00716F32">
        <w:t>1089</w:t>
      </w:r>
      <w:r w:rsidRPr="00716F32">
        <w:t xml:space="preserve"> to</w:t>
      </w:r>
      <w:r w:rsidRPr="001226B6">
        <w:t xml:space="preserve"> 2880 seconds. All individuals were measured to the nearest mm (total length, TL) and a </w:t>
      </w:r>
      <w:bookmarkEnd w:id="124"/>
      <w:r w:rsidRPr="001226B6">
        <w:t xml:space="preserve">subsample of </w:t>
      </w:r>
      <w:r w:rsidR="00A76BF8">
        <w:t>golden perch</w:t>
      </w:r>
      <w:r w:rsidRPr="001226B6">
        <w:t xml:space="preserve"> proportionally representing the length-frequency of golden perch </w:t>
      </w:r>
      <w:r w:rsidR="00ED279E">
        <w:t xml:space="preserve">collected </w:t>
      </w:r>
      <w:r w:rsidRPr="001226B6">
        <w:t xml:space="preserve">was retained for ageing. </w:t>
      </w:r>
      <w:r w:rsidR="00431586">
        <w:t>In 2018, only two silver perch were collected.</w:t>
      </w:r>
    </w:p>
    <w:p w14:paraId="5022CE34" w14:textId="77777777" w:rsidR="00047A1F" w:rsidRPr="004041F8" w:rsidRDefault="00047A1F" w:rsidP="004041F8">
      <w:pPr>
        <w:spacing w:before="0" w:after="200"/>
        <w:jc w:val="left"/>
        <w:rPr>
          <w:i/>
          <w:u w:val="single"/>
        </w:rPr>
      </w:pPr>
      <w:r w:rsidRPr="004041F8">
        <w:rPr>
          <w:i/>
          <w:u w:val="single"/>
        </w:rPr>
        <w:t>Ageing</w:t>
      </w:r>
    </w:p>
    <w:p w14:paraId="040E1B8E" w14:textId="71CEFBD0" w:rsidR="00047A1F" w:rsidRPr="001226B6" w:rsidRDefault="00ED279E" w:rsidP="00047A1F">
      <w:r>
        <w:t>D</w:t>
      </w:r>
      <w:r w:rsidRPr="00437392">
        <w:t>aily increment</w:t>
      </w:r>
      <w:r>
        <w:t>s</w:t>
      </w:r>
      <w:r w:rsidRPr="00437392">
        <w:t xml:space="preserve"> in otolith microstructure were examined </w:t>
      </w:r>
      <w:r>
        <w:t>t</w:t>
      </w:r>
      <w:r w:rsidRPr="00437392">
        <w:t>o estimate the spawn date of larval and YOY golden perch</w:t>
      </w:r>
      <w:r>
        <w:t>.</w:t>
      </w:r>
      <w:r w:rsidRPr="00437392">
        <w:t xml:space="preserve"> Larvae/juveniles were measured to the nearest millimetre and sagittal otoliths were removed. </w:t>
      </w:r>
      <w:r w:rsidR="00047A1F" w:rsidRPr="00437392">
        <w:t xml:space="preserve"> </w:t>
      </w:r>
    </w:p>
    <w:p w14:paraId="3F583D3C" w14:textId="7C93351A" w:rsidR="00047A1F" w:rsidRPr="001226B6" w:rsidRDefault="00A568A6" w:rsidP="00047A1F">
      <w:r>
        <w:t>W</w:t>
      </w:r>
      <w:r w:rsidRPr="001226B6">
        <w:t>e investigated length and age-frequency distributions</w:t>
      </w:r>
      <w:r>
        <w:t xml:space="preserve"> t</w:t>
      </w:r>
      <w:r w:rsidRPr="001226B6">
        <w:t xml:space="preserve">o </w:t>
      </w:r>
      <w:r w:rsidR="00047A1F" w:rsidRPr="001226B6">
        <w:t>assess the age structure and year-class strength of golden perch and silver perch. Golden perch (</w:t>
      </w:r>
      <w:r w:rsidR="00047A1F" w:rsidRPr="001226B6">
        <w:rPr>
          <w:i/>
        </w:rPr>
        <w:t>n</w:t>
      </w:r>
      <w:r w:rsidR="00A76BF8">
        <w:t xml:space="preserve"> = 107</w:t>
      </w:r>
      <w:r w:rsidR="00047A1F" w:rsidRPr="001226B6">
        <w:t>) and silver perch (</w:t>
      </w:r>
      <w:r w:rsidR="00047A1F" w:rsidRPr="001226B6">
        <w:rPr>
          <w:i/>
        </w:rPr>
        <w:t>n</w:t>
      </w:r>
      <w:r w:rsidR="00A76BF8">
        <w:t xml:space="preserve"> = 2</w:t>
      </w:r>
      <w:r w:rsidR="00047A1F" w:rsidRPr="001226B6">
        <w:t xml:space="preserve">) retained for ageing </w:t>
      </w:r>
      <w:r w:rsidR="00047A1F">
        <w:t xml:space="preserve">were </w:t>
      </w:r>
      <w:proofErr w:type="spellStart"/>
      <w:r w:rsidR="00047A1F">
        <w:t>euthanis</w:t>
      </w:r>
      <w:r w:rsidR="00047A1F" w:rsidRPr="001226B6">
        <w:t>ed</w:t>
      </w:r>
      <w:proofErr w:type="spellEnd"/>
      <w:r w:rsidR="00047A1F" w:rsidRPr="001226B6">
        <w:t xml:space="preserve"> and sagittal otoliths were removed. </w:t>
      </w:r>
    </w:p>
    <w:p w14:paraId="3732049C" w14:textId="77777777" w:rsidR="00047A1F" w:rsidRPr="004041F8" w:rsidRDefault="00047A1F" w:rsidP="00047A1F">
      <w:pPr>
        <w:rPr>
          <w:i/>
          <w:u w:val="single"/>
        </w:rPr>
      </w:pPr>
      <w:r w:rsidRPr="004041F8">
        <w:rPr>
          <w:i/>
          <w:u w:val="single"/>
        </w:rPr>
        <w:t xml:space="preserve">Otolith </w:t>
      </w:r>
      <w:r w:rsidRPr="004041F8">
        <w:rPr>
          <w:i/>
          <w:u w:val="single"/>
          <w:vertAlign w:val="superscript"/>
        </w:rPr>
        <w:t>87</w:t>
      </w:r>
      <w:r w:rsidRPr="004041F8">
        <w:rPr>
          <w:i/>
          <w:u w:val="single"/>
        </w:rPr>
        <w:t>Sr/</w:t>
      </w:r>
      <w:r w:rsidRPr="004041F8">
        <w:rPr>
          <w:i/>
          <w:u w:val="single"/>
          <w:vertAlign w:val="superscript"/>
        </w:rPr>
        <w:t>86</w:t>
      </w:r>
      <w:r w:rsidRPr="004041F8">
        <w:rPr>
          <w:i/>
          <w:u w:val="single"/>
        </w:rPr>
        <w:t xml:space="preserve">Sr analysis </w:t>
      </w:r>
    </w:p>
    <w:p w14:paraId="7E1419F2" w14:textId="4FF97365" w:rsidR="00047A1F" w:rsidRDefault="00047A1F" w:rsidP="00047A1F">
      <w:pPr>
        <w:rPr>
          <w:b/>
          <w:color w:val="1F497D" w:themeColor="text2"/>
          <w:sz w:val="26"/>
          <w:szCs w:val="26"/>
        </w:rPr>
      </w:pPr>
      <w:r w:rsidRPr="00437392">
        <w:rPr>
          <w:i/>
          <w:color w:val="auto"/>
        </w:rPr>
        <w:t>In situ</w:t>
      </w:r>
      <w:r w:rsidRPr="00437392">
        <w:rPr>
          <w:color w:val="auto"/>
        </w:rPr>
        <w:t xml:space="preserve"> </w:t>
      </w:r>
      <w:proofErr w:type="spellStart"/>
      <w:r w:rsidRPr="00437392">
        <w:rPr>
          <w:color w:val="auto"/>
        </w:rPr>
        <w:t>microsampling</w:t>
      </w:r>
      <w:proofErr w:type="spellEnd"/>
      <w:r w:rsidRPr="00437392">
        <w:rPr>
          <w:color w:val="auto"/>
        </w:rPr>
        <w:t xml:space="preserve"> analysis of </w:t>
      </w:r>
      <w:r w:rsidRPr="00437392">
        <w:rPr>
          <w:color w:val="auto"/>
          <w:vertAlign w:val="superscript"/>
        </w:rPr>
        <w:t>87</w:t>
      </w:r>
      <w:r w:rsidRPr="00437392">
        <w:rPr>
          <w:color w:val="auto"/>
        </w:rPr>
        <w:t>Sr/</w:t>
      </w:r>
      <w:r w:rsidRPr="00437392">
        <w:rPr>
          <w:color w:val="auto"/>
          <w:vertAlign w:val="superscript"/>
        </w:rPr>
        <w:t>86</w:t>
      </w:r>
      <w:r w:rsidRPr="00437392">
        <w:rPr>
          <w:color w:val="auto"/>
        </w:rPr>
        <w:t>Sr in the otoliths of larval and juvenile golden perch (and silver perch) was achieved by laser ablation – inductively coupled plasma mass spectrometry (LA-MC-ICPMS)</w:t>
      </w:r>
      <w:r>
        <w:t xml:space="preserve">. </w:t>
      </w:r>
    </w:p>
    <w:p w14:paraId="64345059" w14:textId="77777777" w:rsidR="00047A1F" w:rsidRDefault="00047A1F" w:rsidP="00047A1F">
      <w:pPr>
        <w:pStyle w:val="Heading3"/>
      </w:pPr>
      <w:r>
        <w:t>Results</w:t>
      </w:r>
    </w:p>
    <w:p w14:paraId="27C908E0" w14:textId="77777777" w:rsidR="00700C7E" w:rsidRPr="00410B45" w:rsidRDefault="00700C7E" w:rsidP="00700C7E">
      <w:pPr>
        <w:rPr>
          <w:i/>
          <w:u w:val="single"/>
        </w:rPr>
      </w:pPr>
      <w:r w:rsidRPr="00410B45">
        <w:rPr>
          <w:i/>
          <w:u w:val="single"/>
        </w:rPr>
        <w:t xml:space="preserve">Water </w:t>
      </w:r>
      <w:r w:rsidRPr="00410B45">
        <w:rPr>
          <w:i/>
          <w:u w:val="single"/>
          <w:vertAlign w:val="superscript"/>
        </w:rPr>
        <w:t>87</w:t>
      </w:r>
      <w:r w:rsidRPr="00410B45">
        <w:rPr>
          <w:i/>
          <w:u w:val="single"/>
        </w:rPr>
        <w:t>Sr/</w:t>
      </w:r>
      <w:r w:rsidRPr="00410B45">
        <w:rPr>
          <w:i/>
          <w:u w:val="single"/>
          <w:vertAlign w:val="superscript"/>
        </w:rPr>
        <w:t>86</w:t>
      </w:r>
      <w:r w:rsidRPr="00410B45">
        <w:rPr>
          <w:i/>
          <w:u w:val="single"/>
        </w:rPr>
        <w:t>Sr and hydrology</w:t>
      </w:r>
    </w:p>
    <w:p w14:paraId="66663577" w14:textId="19E59795" w:rsidR="00700C7E" w:rsidRPr="00CC626B" w:rsidRDefault="000574AF" w:rsidP="00700C7E">
      <w:r>
        <w:t>From</w:t>
      </w:r>
      <w:r w:rsidRPr="00AB26F7">
        <w:t xml:space="preserve"> September 2017</w:t>
      </w:r>
      <w:r>
        <w:t>–</w:t>
      </w:r>
      <w:r w:rsidRPr="00CC626B">
        <w:t>February 2018</w:t>
      </w:r>
      <w:r>
        <w:t>,</w:t>
      </w:r>
      <w:r w:rsidRPr="00CC626B">
        <w:t xml:space="preserve"> water </w:t>
      </w:r>
      <w:r w:rsidRPr="00CC626B">
        <w:rPr>
          <w:vertAlign w:val="superscript"/>
        </w:rPr>
        <w:t>87</w:t>
      </w:r>
      <w:r w:rsidRPr="00CC626B">
        <w:t>Sr/</w:t>
      </w:r>
      <w:r w:rsidRPr="00CC626B">
        <w:rPr>
          <w:vertAlign w:val="superscript"/>
        </w:rPr>
        <w:t>86</w:t>
      </w:r>
      <w:r w:rsidRPr="00CC626B">
        <w:t>Sr remained reasonably stable in the Darling River</w:t>
      </w:r>
      <w:r>
        <w:t>,</w:t>
      </w:r>
      <w:r w:rsidRPr="00CC626B">
        <w:t xml:space="preserve"> and the Murray River and its tributaries, upstream of the Darling River junction</w:t>
      </w:r>
      <w:r>
        <w:t>. T</w:t>
      </w:r>
      <w:r w:rsidRPr="00CC626B">
        <w:t xml:space="preserve">he highest ratios (&gt;0.7190) </w:t>
      </w:r>
      <w:r>
        <w:t xml:space="preserve">were </w:t>
      </w:r>
      <w:r w:rsidRPr="00CC626B">
        <w:t xml:space="preserve">measured in the Murray River at Barmah </w:t>
      </w:r>
      <w:r w:rsidRPr="00CC626B">
        <w:lastRenderedPageBreak/>
        <w:t>and the Edward River, and the lowest (&lt;0.7080)</w:t>
      </w:r>
      <w:r>
        <w:t xml:space="preserve"> in the Darling River </w:t>
      </w:r>
      <w:r w:rsidR="009A0973">
        <w:t>(</w:t>
      </w:r>
      <w:r w:rsidR="009A0973">
        <w:fldChar w:fldCharType="begin"/>
      </w:r>
      <w:r w:rsidR="009A0973">
        <w:instrText xml:space="preserve"> REF _Ref531251693 \h </w:instrText>
      </w:r>
      <w:r w:rsidR="009A0973">
        <w:fldChar w:fldCharType="separate"/>
      </w:r>
      <w:r w:rsidR="00F504D0">
        <w:t xml:space="preserve">Figure </w:t>
      </w:r>
      <w:r w:rsidR="00F504D0">
        <w:rPr>
          <w:noProof/>
        </w:rPr>
        <w:t>24</w:t>
      </w:r>
      <w:r w:rsidR="009A0973">
        <w:fldChar w:fldCharType="end"/>
      </w:r>
      <w:r w:rsidR="00700C7E" w:rsidRPr="00CC626B">
        <w:t xml:space="preserve">). Water </w:t>
      </w:r>
      <w:r w:rsidR="00700C7E" w:rsidRPr="00CC626B">
        <w:rPr>
          <w:vertAlign w:val="superscript"/>
        </w:rPr>
        <w:t>87</w:t>
      </w:r>
      <w:r w:rsidR="00700C7E" w:rsidRPr="00CC626B">
        <w:t>Sr/</w:t>
      </w:r>
      <w:r w:rsidR="00700C7E" w:rsidRPr="00CC626B">
        <w:rPr>
          <w:vertAlign w:val="superscript"/>
        </w:rPr>
        <w:t>86</w:t>
      </w:r>
      <w:r w:rsidR="00700C7E" w:rsidRPr="00CC626B">
        <w:t xml:space="preserve">Sr in the lower River Murray was temporally variable, </w:t>
      </w:r>
      <w:r w:rsidRPr="00CC626B">
        <w:t xml:space="preserve">with </w:t>
      </w:r>
      <w:r>
        <w:t>ratios</w:t>
      </w:r>
      <w:r w:rsidRPr="00CC626B">
        <w:t xml:space="preserve"> decreasing </w:t>
      </w:r>
      <w:r w:rsidR="00700C7E" w:rsidRPr="00CC626B">
        <w:t>with increased Darling River discharge</w:t>
      </w:r>
      <w:r w:rsidR="00CC626B" w:rsidRPr="00CC626B">
        <w:t xml:space="preserve"> </w:t>
      </w:r>
      <w:r w:rsidR="002F4D19">
        <w:t xml:space="preserve">in November and December </w:t>
      </w:r>
      <w:r w:rsidR="00CC626B" w:rsidRPr="00CC626B">
        <w:t>2017</w:t>
      </w:r>
      <w:r w:rsidR="00700C7E" w:rsidRPr="00CC626B">
        <w:t xml:space="preserve"> (</w:t>
      </w:r>
      <w:r w:rsidR="009A0973">
        <w:fldChar w:fldCharType="begin"/>
      </w:r>
      <w:r w:rsidR="009A0973">
        <w:instrText xml:space="preserve"> REF _Ref427583483 \h </w:instrText>
      </w:r>
      <w:r w:rsidR="009A0973">
        <w:fldChar w:fldCharType="separate"/>
      </w:r>
      <w:r w:rsidR="00F504D0" w:rsidRPr="00F23935">
        <w:t xml:space="preserve">Figure </w:t>
      </w:r>
      <w:r w:rsidR="00F504D0">
        <w:rPr>
          <w:noProof/>
        </w:rPr>
        <w:t>4</w:t>
      </w:r>
      <w:r w:rsidR="009A0973">
        <w:fldChar w:fldCharType="end"/>
      </w:r>
      <w:r w:rsidR="00700C7E" w:rsidRPr="00CC626B">
        <w:t xml:space="preserve">). Water </w:t>
      </w:r>
      <w:r w:rsidR="00700C7E" w:rsidRPr="00CC626B">
        <w:rPr>
          <w:vertAlign w:val="superscript"/>
        </w:rPr>
        <w:t>87</w:t>
      </w:r>
      <w:r w:rsidR="00700C7E" w:rsidRPr="00CC626B">
        <w:t>Sr/</w:t>
      </w:r>
      <w:r w:rsidR="00700C7E" w:rsidRPr="00CC626B">
        <w:rPr>
          <w:vertAlign w:val="superscript"/>
        </w:rPr>
        <w:t>86</w:t>
      </w:r>
      <w:r w:rsidR="00700C7E" w:rsidRPr="00CC626B">
        <w:t xml:space="preserve">Sr also generally decreased longitudinally along the Murray River as tributaries with distinct </w:t>
      </w:r>
      <w:r w:rsidR="00700C7E" w:rsidRPr="00CC626B">
        <w:rPr>
          <w:vertAlign w:val="superscript"/>
        </w:rPr>
        <w:t>87</w:t>
      </w:r>
      <w:r w:rsidR="00700C7E" w:rsidRPr="00CC626B">
        <w:t>Sr/</w:t>
      </w:r>
      <w:r w:rsidR="00700C7E" w:rsidRPr="00CC626B">
        <w:rPr>
          <w:vertAlign w:val="superscript"/>
        </w:rPr>
        <w:t>86</w:t>
      </w:r>
      <w:r w:rsidR="00700C7E" w:rsidRPr="00CC626B">
        <w:t xml:space="preserve">Sr (e.g. Goulburn River) contribute to discharge. There was, however, overlap in water </w:t>
      </w:r>
      <w:r w:rsidR="00700C7E" w:rsidRPr="00CC626B">
        <w:rPr>
          <w:vertAlign w:val="superscript"/>
        </w:rPr>
        <w:t>87</w:t>
      </w:r>
      <w:r w:rsidR="00700C7E" w:rsidRPr="00CC626B">
        <w:t>Sr/</w:t>
      </w:r>
      <w:r w:rsidR="00700C7E" w:rsidRPr="00CC626B">
        <w:rPr>
          <w:vertAlign w:val="superscript"/>
        </w:rPr>
        <w:t>86</w:t>
      </w:r>
      <w:r w:rsidR="00700C7E" w:rsidRPr="00CC626B">
        <w:t>Sr between some tributary a</w:t>
      </w:r>
      <w:r w:rsidR="00CC626B" w:rsidRPr="00CC626B">
        <w:t>nd main-stem Murray River sites, e.g.</w:t>
      </w:r>
      <w:r w:rsidR="00700C7E" w:rsidRPr="00CC626B">
        <w:t xml:space="preserve"> the Murrumbidgee River </w:t>
      </w:r>
      <w:r w:rsidR="00CC626B" w:rsidRPr="00CC626B">
        <w:t>and</w:t>
      </w:r>
      <w:r w:rsidR="00700C7E" w:rsidRPr="00CC626B">
        <w:t xml:space="preserve"> Lock 9 in the lower River Murray </w:t>
      </w:r>
      <w:r w:rsidR="00CC626B" w:rsidRPr="00CC626B">
        <w:t>during</w:t>
      </w:r>
      <w:r w:rsidR="00700C7E" w:rsidRPr="00CC626B">
        <w:t xml:space="preserve"> late October </w:t>
      </w:r>
      <w:r w:rsidR="00CC626B" w:rsidRPr="00CC626B">
        <w:t>and early January</w:t>
      </w:r>
      <w:r w:rsidR="00700C7E" w:rsidRPr="00CC626B">
        <w:t xml:space="preserve">. Water </w:t>
      </w:r>
      <w:r w:rsidR="00700C7E" w:rsidRPr="00CC626B">
        <w:rPr>
          <w:vertAlign w:val="superscript"/>
        </w:rPr>
        <w:t>87</w:t>
      </w:r>
      <w:r w:rsidR="00700C7E" w:rsidRPr="00CC626B">
        <w:t>Sr/</w:t>
      </w:r>
      <w:r w:rsidR="00700C7E" w:rsidRPr="00CC626B">
        <w:rPr>
          <w:vertAlign w:val="superscript"/>
        </w:rPr>
        <w:t>86</w:t>
      </w:r>
      <w:r w:rsidR="00700C7E" w:rsidRPr="00CC626B">
        <w:t xml:space="preserve">Sr was most variable at Lock </w:t>
      </w:r>
      <w:r w:rsidR="00CC626B" w:rsidRPr="00CC626B">
        <w:t>9</w:t>
      </w:r>
      <w:r w:rsidR="00700C7E" w:rsidRPr="00CC626B">
        <w:t xml:space="preserve"> in the </w:t>
      </w:r>
      <w:r w:rsidR="0069329D">
        <w:t>lower River Murray</w:t>
      </w:r>
      <w:r w:rsidR="00CC626B" w:rsidRPr="00CC626B">
        <w:t xml:space="preserve"> (0.7126–0.7156</w:t>
      </w:r>
      <w:r w:rsidR="009A0973">
        <w:t>) (</w:t>
      </w:r>
      <w:r w:rsidR="009A0973">
        <w:fldChar w:fldCharType="begin"/>
      </w:r>
      <w:r w:rsidR="009A0973">
        <w:instrText xml:space="preserve"> REF _Ref531251693 \h </w:instrText>
      </w:r>
      <w:r w:rsidR="009A0973">
        <w:fldChar w:fldCharType="separate"/>
      </w:r>
      <w:r w:rsidR="00F504D0">
        <w:t xml:space="preserve">Figure </w:t>
      </w:r>
      <w:r w:rsidR="00F504D0">
        <w:rPr>
          <w:noProof/>
        </w:rPr>
        <w:t>24</w:t>
      </w:r>
      <w:r w:rsidR="009A0973">
        <w:fldChar w:fldCharType="end"/>
      </w:r>
      <w:r w:rsidR="00700C7E" w:rsidRPr="00CC626B">
        <w:t>).</w:t>
      </w:r>
    </w:p>
    <w:p w14:paraId="7A1E09FE" w14:textId="26C0B65D" w:rsidR="00700C7E" w:rsidRPr="001226B6" w:rsidRDefault="00700C7E" w:rsidP="00700C7E">
      <w:pPr>
        <w:spacing w:before="0" w:after="200"/>
        <w:jc w:val="center"/>
      </w:pPr>
      <w:r w:rsidRPr="001226B6">
        <w:t xml:space="preserve"> </w:t>
      </w:r>
      <w:r w:rsidR="0007443D" w:rsidRPr="002F4D19">
        <w:rPr>
          <w:noProof/>
          <w:lang w:eastAsia="en-AU"/>
        </w:rPr>
        <w:drawing>
          <wp:inline distT="0" distB="0" distL="0" distR="0" wp14:anchorId="4A20CBC0" wp14:editId="673566E7">
            <wp:extent cx="5680558" cy="3069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5843" r="2699"/>
                    <a:stretch/>
                  </pic:blipFill>
                  <pic:spPr bwMode="auto">
                    <a:xfrm>
                      <a:off x="0" y="0"/>
                      <a:ext cx="5680800" cy="3069721"/>
                    </a:xfrm>
                    <a:prstGeom prst="rect">
                      <a:avLst/>
                    </a:prstGeom>
                    <a:noFill/>
                    <a:ln>
                      <a:noFill/>
                    </a:ln>
                    <a:extLst>
                      <a:ext uri="{53640926-AAD7-44D8-BBD7-CCE9431645EC}">
                        <a14:shadowObscured xmlns:a14="http://schemas.microsoft.com/office/drawing/2010/main"/>
                      </a:ext>
                    </a:extLst>
                  </pic:spPr>
                </pic:pic>
              </a:graphicData>
            </a:graphic>
          </wp:inline>
        </w:drawing>
      </w:r>
    </w:p>
    <w:p w14:paraId="6D724776" w14:textId="055B9BFD" w:rsidR="00700C7E" w:rsidRPr="001226B6" w:rsidRDefault="004729EA" w:rsidP="004729EA">
      <w:pPr>
        <w:pStyle w:val="Caption"/>
      </w:pPr>
      <w:bookmarkStart w:id="125" w:name="_Ref531251693"/>
      <w:bookmarkStart w:id="126" w:name="_Toc403728237"/>
      <w:bookmarkStart w:id="127" w:name="_Toc3558375"/>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24</w:t>
      </w:r>
      <w:r w:rsidR="004B429C">
        <w:rPr>
          <w:noProof/>
        </w:rPr>
        <w:fldChar w:fldCharType="end"/>
      </w:r>
      <w:bookmarkEnd w:id="125"/>
      <w:r w:rsidR="00700C7E" w:rsidRPr="001226B6">
        <w:t xml:space="preserve">. </w:t>
      </w:r>
      <w:bookmarkEnd w:id="126"/>
      <w:r w:rsidR="00700C7E" w:rsidRPr="004447E0">
        <w:rPr>
          <w:vertAlign w:val="superscript"/>
        </w:rPr>
        <w:t>87</w:t>
      </w:r>
      <w:r w:rsidR="00700C7E" w:rsidRPr="004447E0">
        <w:t>Sr/</w:t>
      </w:r>
      <w:r w:rsidR="00700C7E" w:rsidRPr="004447E0">
        <w:rPr>
          <w:vertAlign w:val="superscript"/>
        </w:rPr>
        <w:t>86</w:t>
      </w:r>
      <w:r w:rsidR="00700C7E" w:rsidRPr="004447E0">
        <w:t>Sr ratios in water samples collected from mid-September 201</w:t>
      </w:r>
      <w:r w:rsidR="00AB26F7">
        <w:t>7</w:t>
      </w:r>
      <w:r w:rsidR="00700C7E" w:rsidRPr="004447E0">
        <w:t xml:space="preserve"> to </w:t>
      </w:r>
      <w:r w:rsidR="00700C7E">
        <w:t xml:space="preserve">April </w:t>
      </w:r>
      <w:r w:rsidR="00700C7E" w:rsidRPr="004447E0">
        <w:t>201</w:t>
      </w:r>
      <w:r w:rsidR="00AB26F7">
        <w:t>8</w:t>
      </w:r>
      <w:r w:rsidR="00700C7E" w:rsidRPr="004447E0">
        <w:t xml:space="preserve"> in the Murray (Lock 1, 6, 9, 11 Torrumbarry and Barmah), Darling, Goulburn, </w:t>
      </w:r>
      <w:proofErr w:type="gramStart"/>
      <w:r w:rsidR="00700C7E" w:rsidRPr="004447E0">
        <w:t>Edward</w:t>
      </w:r>
      <w:proofErr w:type="gramEnd"/>
      <w:r w:rsidR="00700C7E" w:rsidRPr="004447E0">
        <w:t xml:space="preserve"> and Murrumbidgee rivers.</w:t>
      </w:r>
      <w:bookmarkEnd w:id="127"/>
    </w:p>
    <w:p w14:paraId="3E2EC04E" w14:textId="77777777" w:rsidR="00047A1F" w:rsidRPr="00410B45" w:rsidRDefault="00047A1F" w:rsidP="00047A1F">
      <w:pPr>
        <w:rPr>
          <w:i/>
          <w:u w:val="single"/>
        </w:rPr>
      </w:pPr>
      <w:r w:rsidRPr="00410B45">
        <w:rPr>
          <w:i/>
          <w:u w:val="single"/>
        </w:rPr>
        <w:t>Golden perch and silver perch larval collection and spawn dates</w:t>
      </w:r>
    </w:p>
    <w:p w14:paraId="20BFF341" w14:textId="32D987EE" w:rsidR="00A67767" w:rsidRDefault="00047A1F" w:rsidP="00AD05C6">
      <w:pPr>
        <w:rPr>
          <w:rFonts w:eastAsia="MS Mincho" w:cs="Arial"/>
          <w:b/>
          <w:bCs/>
          <w:color w:val="auto"/>
          <w:kern w:val="0"/>
          <w:sz w:val="20"/>
          <w:lang w:val="en-US"/>
        </w:rPr>
      </w:pPr>
      <w:r w:rsidRPr="003B5DE9">
        <w:t>In 201</w:t>
      </w:r>
      <w:r>
        <w:t>7</w:t>
      </w:r>
      <w:r w:rsidR="000B2F76">
        <w:t>-</w:t>
      </w:r>
      <w:r w:rsidRPr="003B5DE9">
        <w:t>1</w:t>
      </w:r>
      <w:r>
        <w:t>8</w:t>
      </w:r>
      <w:r w:rsidRPr="003B5DE9">
        <w:t xml:space="preserve">, </w:t>
      </w:r>
      <w:r w:rsidR="00203BAA" w:rsidRPr="00495610">
        <w:t>13</w:t>
      </w:r>
      <w:r w:rsidRPr="003B5DE9">
        <w:t xml:space="preserve"> golden perch larvae were collected </w:t>
      </w:r>
      <w:r>
        <w:t xml:space="preserve">in </w:t>
      </w:r>
      <w:r w:rsidRPr="005D74D7">
        <w:t xml:space="preserve">the LMR </w:t>
      </w:r>
      <w:r>
        <w:t>(</w:t>
      </w:r>
      <w:r w:rsidR="00094393">
        <w:fldChar w:fldCharType="begin"/>
      </w:r>
      <w:r w:rsidR="00094393">
        <w:instrText xml:space="preserve"> REF _Ref531270207 \h </w:instrText>
      </w:r>
      <w:r w:rsidR="00094393">
        <w:fldChar w:fldCharType="separate"/>
      </w:r>
      <w:r w:rsidR="00F504D0">
        <w:t xml:space="preserve">Table </w:t>
      </w:r>
      <w:r w:rsidR="00F504D0">
        <w:rPr>
          <w:noProof/>
        </w:rPr>
        <w:t>8</w:t>
      </w:r>
      <w:r w:rsidR="00094393">
        <w:fldChar w:fldCharType="end"/>
      </w:r>
      <w:r>
        <w:t xml:space="preserve">). </w:t>
      </w:r>
      <w:r w:rsidR="00466912">
        <w:t>Larvae were collected in mid-October (</w:t>
      </w:r>
      <w:r w:rsidR="00466912" w:rsidRPr="000574AF">
        <w:rPr>
          <w:i/>
        </w:rPr>
        <w:t>n</w:t>
      </w:r>
      <w:r w:rsidR="00466912">
        <w:t> = </w:t>
      </w:r>
      <w:r w:rsidR="007B456F">
        <w:t>1</w:t>
      </w:r>
      <w:r w:rsidR="00466912">
        <w:t xml:space="preserve">), early December </w:t>
      </w:r>
      <w:r w:rsidR="00466912" w:rsidRPr="00B85764">
        <w:t>(</w:t>
      </w:r>
      <w:r w:rsidR="00466912" w:rsidRPr="000574AF">
        <w:rPr>
          <w:i/>
        </w:rPr>
        <w:t>n</w:t>
      </w:r>
      <w:r w:rsidR="00466912" w:rsidRPr="00B85764">
        <w:t> = 4) and early January (</w:t>
      </w:r>
      <w:r w:rsidR="00466912" w:rsidRPr="000574AF">
        <w:rPr>
          <w:i/>
        </w:rPr>
        <w:t>n</w:t>
      </w:r>
      <w:r w:rsidR="00466912" w:rsidRPr="00B85764">
        <w:t> = 4) at Lock 6, and in late November (</w:t>
      </w:r>
      <w:r w:rsidR="00466912" w:rsidRPr="000574AF">
        <w:rPr>
          <w:i/>
        </w:rPr>
        <w:t>n</w:t>
      </w:r>
      <w:r w:rsidR="00466912" w:rsidRPr="00B85764">
        <w:t> = 3) and early December (</w:t>
      </w:r>
      <w:r w:rsidR="00466912" w:rsidRPr="000574AF">
        <w:rPr>
          <w:i/>
        </w:rPr>
        <w:t>n</w:t>
      </w:r>
      <w:r w:rsidR="00466912" w:rsidRPr="00B85764">
        <w:t> = 1) at Lock 1.</w:t>
      </w:r>
      <w:r w:rsidR="00B85764">
        <w:t xml:space="preserve"> </w:t>
      </w:r>
      <w:r w:rsidR="00AE6BCC" w:rsidRPr="00B85764">
        <w:t>Ages of these larvae ranged 3</w:t>
      </w:r>
      <w:r w:rsidR="00A823FC">
        <w:t>–</w:t>
      </w:r>
      <w:r w:rsidR="00AE6BCC" w:rsidRPr="00B85764">
        <w:t>42</w:t>
      </w:r>
      <w:r w:rsidRPr="00B85764">
        <w:t xml:space="preserve"> days, corresponding to spawn dates of </w:t>
      </w:r>
      <w:r w:rsidR="00AE6BCC" w:rsidRPr="00B85764">
        <w:t>26 September</w:t>
      </w:r>
      <w:r w:rsidR="00A823FC">
        <w:t>–</w:t>
      </w:r>
      <w:r w:rsidR="00AE6BCC" w:rsidRPr="00B85764">
        <w:t xml:space="preserve">27 </w:t>
      </w:r>
      <w:r w:rsidR="00B85764" w:rsidRPr="00B85764">
        <w:t>December 2017</w:t>
      </w:r>
      <w:r w:rsidR="00BD6E3B">
        <w:t xml:space="preserve"> </w:t>
      </w:r>
      <w:r w:rsidR="009A0973">
        <w:t>(</w:t>
      </w:r>
      <w:r w:rsidR="00094393">
        <w:fldChar w:fldCharType="begin"/>
      </w:r>
      <w:r w:rsidR="00094393">
        <w:instrText xml:space="preserve"> REF _Ref531270207 \h </w:instrText>
      </w:r>
      <w:r w:rsidR="00094393">
        <w:fldChar w:fldCharType="separate"/>
      </w:r>
      <w:r w:rsidR="00F504D0">
        <w:t xml:space="preserve">Table </w:t>
      </w:r>
      <w:r w:rsidR="00F504D0">
        <w:rPr>
          <w:noProof/>
        </w:rPr>
        <w:t>8</w:t>
      </w:r>
      <w:r w:rsidR="00094393">
        <w:fldChar w:fldCharType="end"/>
      </w:r>
      <w:r w:rsidR="009A0973">
        <w:t xml:space="preserve">; </w:t>
      </w:r>
      <w:r w:rsidR="009A0973" w:rsidRPr="000E6778">
        <w:fldChar w:fldCharType="begin"/>
      </w:r>
      <w:r w:rsidR="009A0973" w:rsidRPr="000E6778">
        <w:instrText xml:space="preserve"> REF _Ref531251734 \h </w:instrText>
      </w:r>
      <w:r w:rsidR="000E6778">
        <w:instrText xml:space="preserve"> \* MERGEFORMAT </w:instrText>
      </w:r>
      <w:r w:rsidR="009A0973" w:rsidRPr="000E6778">
        <w:fldChar w:fldCharType="separate"/>
      </w:r>
      <w:r w:rsidR="00F504D0">
        <w:t xml:space="preserve">Figure </w:t>
      </w:r>
      <w:r w:rsidR="00F504D0">
        <w:rPr>
          <w:noProof/>
        </w:rPr>
        <w:t>25</w:t>
      </w:r>
      <w:r w:rsidR="009A0973" w:rsidRPr="000E6778">
        <w:fldChar w:fldCharType="end"/>
      </w:r>
      <w:r w:rsidRPr="000E6778">
        <w:t xml:space="preserve">). </w:t>
      </w:r>
      <w:r w:rsidR="00AD05C6" w:rsidRPr="000E6778">
        <w:t>Golden perch eggs were collected below Lock 1 on 28 November 2017 and below Lock 6 on 16 October 2017</w:t>
      </w:r>
      <w:r w:rsidR="00381ECC" w:rsidRPr="000E6778">
        <w:t xml:space="preserve"> (</w:t>
      </w:r>
      <w:r w:rsidR="00381ECC" w:rsidRPr="000E6778">
        <w:fldChar w:fldCharType="begin"/>
      </w:r>
      <w:r w:rsidR="00381ECC" w:rsidRPr="000E6778">
        <w:instrText xml:space="preserve"> REF _Ref531251734 \h  \* MERGEFORMAT </w:instrText>
      </w:r>
      <w:r w:rsidR="00381ECC" w:rsidRPr="000E6778">
        <w:fldChar w:fldCharType="separate"/>
      </w:r>
      <w:r w:rsidR="00F504D0">
        <w:t xml:space="preserve">Figure </w:t>
      </w:r>
      <w:r w:rsidR="00F504D0">
        <w:rPr>
          <w:noProof/>
        </w:rPr>
        <w:t>25</w:t>
      </w:r>
      <w:r w:rsidR="00381ECC" w:rsidRPr="000E6778">
        <w:fldChar w:fldCharType="end"/>
      </w:r>
      <w:r w:rsidR="00381ECC" w:rsidRPr="000E6778">
        <w:t>)</w:t>
      </w:r>
      <w:r w:rsidR="00AD05C6" w:rsidRPr="000E6778">
        <w:t>.</w:t>
      </w:r>
      <w:r w:rsidR="00D40CD7" w:rsidRPr="000E6778">
        <w:t xml:space="preserve"> </w:t>
      </w:r>
      <w:r w:rsidR="00D40CD7" w:rsidRPr="000E6778">
        <w:rPr>
          <w:lang w:val="en-US"/>
        </w:rPr>
        <w:t>No silver perch eggs or larvae were sampled in 2017-18.</w:t>
      </w:r>
      <w:r w:rsidR="00A67767">
        <w:br w:type="page"/>
      </w:r>
    </w:p>
    <w:p w14:paraId="2DD4932F" w14:textId="3F0A817A" w:rsidR="00047A1F" w:rsidRPr="004219AA" w:rsidRDefault="00094393" w:rsidP="00094393">
      <w:pPr>
        <w:pStyle w:val="Caption"/>
      </w:pPr>
      <w:bookmarkStart w:id="128" w:name="_Ref531270207"/>
      <w:bookmarkStart w:id="129" w:name="_Toc3558397"/>
      <w:r>
        <w:lastRenderedPageBreak/>
        <w:t xml:space="preserve">Table </w:t>
      </w:r>
      <w:r w:rsidR="0052174F">
        <w:rPr>
          <w:noProof/>
        </w:rPr>
        <w:fldChar w:fldCharType="begin"/>
      </w:r>
      <w:r w:rsidR="0052174F">
        <w:rPr>
          <w:noProof/>
        </w:rPr>
        <w:instrText xml:space="preserve"> SEQ Table \* ARABIC </w:instrText>
      </w:r>
      <w:r w:rsidR="0052174F">
        <w:rPr>
          <w:noProof/>
        </w:rPr>
        <w:fldChar w:fldCharType="separate"/>
      </w:r>
      <w:r w:rsidR="00F504D0">
        <w:rPr>
          <w:noProof/>
        </w:rPr>
        <w:t>8</w:t>
      </w:r>
      <w:r w:rsidR="0052174F">
        <w:rPr>
          <w:noProof/>
        </w:rPr>
        <w:fldChar w:fldCharType="end"/>
      </w:r>
      <w:bookmarkEnd w:id="128"/>
      <w:r w:rsidR="00047A1F" w:rsidRPr="004219AA">
        <w:t xml:space="preserve">. Capture location and date, length (mm), age (days), spawn date and otolith core </w:t>
      </w:r>
      <w:r w:rsidR="00047A1F" w:rsidRPr="004219AA">
        <w:rPr>
          <w:vertAlign w:val="superscript"/>
        </w:rPr>
        <w:t>87</w:t>
      </w:r>
      <w:r w:rsidR="00047A1F" w:rsidRPr="004219AA">
        <w:t>Sr/</w:t>
      </w:r>
      <w:r w:rsidR="00047A1F" w:rsidRPr="004219AA">
        <w:rPr>
          <w:vertAlign w:val="superscript"/>
        </w:rPr>
        <w:t>86</w:t>
      </w:r>
      <w:r w:rsidR="00047A1F" w:rsidRPr="004219AA">
        <w:t xml:space="preserve">Sr values for larval golden perch collected from the </w:t>
      </w:r>
      <w:r w:rsidR="00047A1F">
        <w:t xml:space="preserve">floodplain and </w:t>
      </w:r>
      <w:r w:rsidR="00047A1F" w:rsidRPr="004219AA">
        <w:t>gorge geomorphic zone</w:t>
      </w:r>
      <w:r w:rsidR="00047A1F">
        <w:t>s</w:t>
      </w:r>
      <w:r w:rsidR="00047A1F" w:rsidRPr="004219AA">
        <w:t xml:space="preserve"> of the LMR </w:t>
      </w:r>
      <w:r w:rsidR="00047A1F">
        <w:t>by larval tows</w:t>
      </w:r>
      <w:r w:rsidR="00047A1F" w:rsidRPr="004219AA">
        <w:t>.</w:t>
      </w:r>
      <w:r w:rsidR="00047A1F">
        <w:t xml:space="preserve"> </w:t>
      </w:r>
      <w:r w:rsidR="00175CA7">
        <w:t>*</w:t>
      </w:r>
      <w:r w:rsidR="00047A1F" w:rsidRPr="00560F04">
        <w:t xml:space="preserve"> indicates that age was estimated based on ages of golden perch with similar total lengths</w:t>
      </w:r>
      <w:r w:rsidR="00047A1F">
        <w:t>.</w:t>
      </w:r>
      <w:bookmarkEnd w:id="129"/>
    </w:p>
    <w:tbl>
      <w:tblPr>
        <w:tblStyle w:val="TableGrid"/>
        <w:tblW w:w="3837"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20"/>
        <w:gridCol w:w="990"/>
        <w:gridCol w:w="851"/>
        <w:gridCol w:w="1275"/>
        <w:gridCol w:w="1110"/>
      </w:tblGrid>
      <w:tr w:rsidR="00A67767" w:rsidRPr="00C01019" w14:paraId="3394D30D" w14:textId="77777777" w:rsidTr="00C01019">
        <w:trPr>
          <w:trHeight w:val="340"/>
          <w:tblHeader/>
          <w:jc w:val="center"/>
        </w:trPr>
        <w:tc>
          <w:tcPr>
            <w:tcW w:w="921" w:type="pct"/>
            <w:tcBorders>
              <w:top w:val="single" w:sz="4" w:space="0" w:color="auto"/>
              <w:bottom w:val="single" w:sz="4" w:space="0" w:color="auto"/>
            </w:tcBorders>
          </w:tcPr>
          <w:p w14:paraId="5DB5661D" w14:textId="77777777" w:rsidR="00A67767" w:rsidRPr="00C01019" w:rsidRDefault="00A67767" w:rsidP="006B4F11">
            <w:pPr>
              <w:spacing w:before="0" w:after="0"/>
              <w:contextualSpacing/>
              <w:jc w:val="center"/>
              <w:rPr>
                <w:b/>
                <w:sz w:val="19"/>
                <w:szCs w:val="19"/>
              </w:rPr>
            </w:pPr>
            <w:r w:rsidRPr="00C01019">
              <w:rPr>
                <w:b/>
                <w:sz w:val="19"/>
                <w:szCs w:val="19"/>
              </w:rPr>
              <w:t>Capture location</w:t>
            </w:r>
          </w:p>
        </w:tc>
        <w:tc>
          <w:tcPr>
            <w:tcW w:w="1026" w:type="pct"/>
            <w:tcBorders>
              <w:top w:val="single" w:sz="4" w:space="0" w:color="auto"/>
              <w:bottom w:val="single" w:sz="4" w:space="0" w:color="auto"/>
            </w:tcBorders>
          </w:tcPr>
          <w:p w14:paraId="131B52A9" w14:textId="77777777" w:rsidR="00A67767" w:rsidRPr="00C01019" w:rsidRDefault="00A67767" w:rsidP="006B4F11">
            <w:pPr>
              <w:spacing w:before="0" w:after="0"/>
              <w:contextualSpacing/>
              <w:jc w:val="center"/>
              <w:rPr>
                <w:b/>
                <w:sz w:val="19"/>
                <w:szCs w:val="19"/>
              </w:rPr>
            </w:pPr>
            <w:r w:rsidRPr="00C01019">
              <w:rPr>
                <w:b/>
                <w:sz w:val="19"/>
                <w:szCs w:val="19"/>
              </w:rPr>
              <w:t>Capture date</w:t>
            </w:r>
          </w:p>
        </w:tc>
        <w:tc>
          <w:tcPr>
            <w:tcW w:w="715" w:type="pct"/>
            <w:tcBorders>
              <w:top w:val="single" w:sz="4" w:space="0" w:color="auto"/>
              <w:bottom w:val="single" w:sz="4" w:space="0" w:color="auto"/>
            </w:tcBorders>
          </w:tcPr>
          <w:p w14:paraId="1A3ED4FE" w14:textId="77777777" w:rsidR="00A67767" w:rsidRPr="00C01019" w:rsidRDefault="00A67767" w:rsidP="006B4F11">
            <w:pPr>
              <w:spacing w:before="0" w:after="0"/>
              <w:contextualSpacing/>
              <w:jc w:val="center"/>
              <w:rPr>
                <w:b/>
                <w:sz w:val="19"/>
                <w:szCs w:val="19"/>
                <w:vertAlign w:val="superscript"/>
              </w:rPr>
            </w:pPr>
            <w:r w:rsidRPr="00C01019">
              <w:rPr>
                <w:b/>
                <w:sz w:val="19"/>
                <w:szCs w:val="19"/>
              </w:rPr>
              <w:t>Length (mm)</w:t>
            </w:r>
          </w:p>
        </w:tc>
        <w:tc>
          <w:tcPr>
            <w:tcW w:w="615" w:type="pct"/>
            <w:tcBorders>
              <w:top w:val="single" w:sz="4" w:space="0" w:color="auto"/>
              <w:bottom w:val="single" w:sz="4" w:space="0" w:color="auto"/>
            </w:tcBorders>
          </w:tcPr>
          <w:p w14:paraId="777DE591" w14:textId="77777777" w:rsidR="00A67767" w:rsidRPr="00C01019" w:rsidRDefault="00A67767" w:rsidP="006B4F11">
            <w:pPr>
              <w:spacing w:before="0" w:after="0"/>
              <w:contextualSpacing/>
              <w:jc w:val="center"/>
              <w:rPr>
                <w:b/>
                <w:sz w:val="19"/>
                <w:szCs w:val="19"/>
                <w:vertAlign w:val="superscript"/>
              </w:rPr>
            </w:pPr>
            <w:r w:rsidRPr="00C01019">
              <w:rPr>
                <w:b/>
                <w:sz w:val="19"/>
                <w:szCs w:val="19"/>
              </w:rPr>
              <w:t>Age (days)</w:t>
            </w:r>
          </w:p>
        </w:tc>
        <w:tc>
          <w:tcPr>
            <w:tcW w:w="921" w:type="pct"/>
            <w:tcBorders>
              <w:top w:val="single" w:sz="4" w:space="0" w:color="auto"/>
              <w:bottom w:val="single" w:sz="4" w:space="0" w:color="auto"/>
            </w:tcBorders>
          </w:tcPr>
          <w:p w14:paraId="33DCEEF4" w14:textId="77777777" w:rsidR="00A67767" w:rsidRPr="00C01019" w:rsidRDefault="00A67767" w:rsidP="006B4F11">
            <w:pPr>
              <w:spacing w:before="0" w:after="0"/>
              <w:contextualSpacing/>
              <w:jc w:val="center"/>
              <w:rPr>
                <w:b/>
                <w:sz w:val="19"/>
                <w:szCs w:val="19"/>
                <w:vertAlign w:val="superscript"/>
              </w:rPr>
            </w:pPr>
            <w:r w:rsidRPr="00C01019">
              <w:rPr>
                <w:b/>
                <w:sz w:val="19"/>
                <w:szCs w:val="19"/>
              </w:rPr>
              <w:t>Spawn date</w:t>
            </w:r>
          </w:p>
        </w:tc>
        <w:tc>
          <w:tcPr>
            <w:tcW w:w="803" w:type="pct"/>
            <w:tcBorders>
              <w:top w:val="single" w:sz="4" w:space="0" w:color="auto"/>
              <w:bottom w:val="single" w:sz="4" w:space="0" w:color="auto"/>
            </w:tcBorders>
          </w:tcPr>
          <w:p w14:paraId="3DC7C31C" w14:textId="77777777" w:rsidR="00A67767" w:rsidRPr="00C01019" w:rsidRDefault="00A67767" w:rsidP="006B4F11">
            <w:pPr>
              <w:spacing w:before="0" w:after="0"/>
              <w:contextualSpacing/>
              <w:jc w:val="center"/>
              <w:rPr>
                <w:b/>
                <w:sz w:val="19"/>
                <w:szCs w:val="19"/>
              </w:rPr>
            </w:pPr>
            <w:r w:rsidRPr="00C01019">
              <w:rPr>
                <w:b/>
                <w:sz w:val="19"/>
                <w:szCs w:val="19"/>
                <w:vertAlign w:val="superscript"/>
              </w:rPr>
              <w:t>87</w:t>
            </w:r>
            <w:r w:rsidRPr="00C01019">
              <w:rPr>
                <w:b/>
                <w:sz w:val="19"/>
                <w:szCs w:val="19"/>
              </w:rPr>
              <w:t>Sr/</w:t>
            </w:r>
            <w:r w:rsidRPr="00C01019">
              <w:rPr>
                <w:b/>
                <w:sz w:val="19"/>
                <w:szCs w:val="19"/>
                <w:vertAlign w:val="superscript"/>
              </w:rPr>
              <w:t>86</w:t>
            </w:r>
            <w:r w:rsidRPr="00C01019">
              <w:rPr>
                <w:b/>
                <w:sz w:val="19"/>
                <w:szCs w:val="19"/>
              </w:rPr>
              <w:t>Sr</w:t>
            </w:r>
          </w:p>
        </w:tc>
      </w:tr>
      <w:tr w:rsidR="00A67767" w:rsidRPr="00C01019" w14:paraId="658116C8" w14:textId="77777777" w:rsidTr="00C01019">
        <w:trPr>
          <w:trHeight w:val="340"/>
          <w:jc w:val="center"/>
        </w:trPr>
        <w:tc>
          <w:tcPr>
            <w:tcW w:w="921" w:type="pct"/>
            <w:tcBorders>
              <w:top w:val="nil"/>
              <w:bottom w:val="nil"/>
            </w:tcBorders>
          </w:tcPr>
          <w:p w14:paraId="2A6A4779" w14:textId="2ACFC30F"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nil"/>
            </w:tcBorders>
          </w:tcPr>
          <w:p w14:paraId="4A44A7A0" w14:textId="28531039" w:rsidR="00A67767" w:rsidRPr="00C01019" w:rsidRDefault="00A67767" w:rsidP="00175CA7">
            <w:pPr>
              <w:spacing w:before="0" w:after="0"/>
              <w:contextualSpacing/>
              <w:jc w:val="center"/>
              <w:rPr>
                <w:sz w:val="19"/>
                <w:szCs w:val="19"/>
              </w:rPr>
            </w:pPr>
            <w:r w:rsidRPr="00C01019">
              <w:rPr>
                <w:sz w:val="19"/>
                <w:szCs w:val="19"/>
              </w:rPr>
              <w:t>16-Oct-17</w:t>
            </w:r>
          </w:p>
        </w:tc>
        <w:tc>
          <w:tcPr>
            <w:tcW w:w="715" w:type="pct"/>
            <w:tcBorders>
              <w:top w:val="nil"/>
              <w:bottom w:val="nil"/>
            </w:tcBorders>
          </w:tcPr>
          <w:p w14:paraId="46DF8795" w14:textId="08C147D0" w:rsidR="00A67767" w:rsidRPr="00C01019" w:rsidRDefault="00A67767" w:rsidP="00175CA7">
            <w:pPr>
              <w:spacing w:before="0" w:after="0"/>
              <w:contextualSpacing/>
              <w:jc w:val="center"/>
              <w:rPr>
                <w:sz w:val="19"/>
                <w:szCs w:val="19"/>
              </w:rPr>
            </w:pPr>
            <w:r w:rsidRPr="00C01019">
              <w:rPr>
                <w:sz w:val="19"/>
                <w:szCs w:val="19"/>
              </w:rPr>
              <w:t>11</w:t>
            </w:r>
          </w:p>
        </w:tc>
        <w:tc>
          <w:tcPr>
            <w:tcW w:w="615" w:type="pct"/>
            <w:tcBorders>
              <w:top w:val="nil"/>
              <w:bottom w:val="nil"/>
            </w:tcBorders>
          </w:tcPr>
          <w:p w14:paraId="08612C89" w14:textId="09213DD7" w:rsidR="00A67767" w:rsidRPr="00C01019" w:rsidRDefault="00A67767" w:rsidP="00175CA7">
            <w:pPr>
              <w:spacing w:before="0" w:after="0"/>
              <w:contextualSpacing/>
              <w:jc w:val="center"/>
              <w:rPr>
                <w:sz w:val="19"/>
                <w:szCs w:val="19"/>
              </w:rPr>
            </w:pPr>
            <w:r w:rsidRPr="00C01019">
              <w:rPr>
                <w:sz w:val="19"/>
                <w:szCs w:val="19"/>
              </w:rPr>
              <w:t>20</w:t>
            </w:r>
          </w:p>
        </w:tc>
        <w:tc>
          <w:tcPr>
            <w:tcW w:w="921" w:type="pct"/>
            <w:tcBorders>
              <w:top w:val="nil"/>
              <w:bottom w:val="nil"/>
            </w:tcBorders>
          </w:tcPr>
          <w:p w14:paraId="12F6293D" w14:textId="5E5E5F74" w:rsidR="00A67767" w:rsidRPr="00C01019" w:rsidRDefault="00A67767" w:rsidP="00175CA7">
            <w:pPr>
              <w:spacing w:before="0" w:after="0"/>
              <w:contextualSpacing/>
              <w:jc w:val="center"/>
              <w:rPr>
                <w:sz w:val="19"/>
                <w:szCs w:val="19"/>
              </w:rPr>
            </w:pPr>
            <w:r w:rsidRPr="00C01019">
              <w:rPr>
                <w:rFonts w:cs="Arial"/>
                <w:sz w:val="19"/>
                <w:szCs w:val="19"/>
              </w:rPr>
              <w:t>26/09/2017</w:t>
            </w:r>
          </w:p>
        </w:tc>
        <w:tc>
          <w:tcPr>
            <w:tcW w:w="803" w:type="pct"/>
            <w:tcBorders>
              <w:top w:val="nil"/>
              <w:bottom w:val="nil"/>
            </w:tcBorders>
          </w:tcPr>
          <w:p w14:paraId="0898B5BF" w14:textId="08DECA14" w:rsidR="00A67767" w:rsidRPr="00C01019" w:rsidRDefault="00494658" w:rsidP="00175CA7">
            <w:pPr>
              <w:spacing w:before="0" w:after="0"/>
              <w:contextualSpacing/>
              <w:jc w:val="center"/>
              <w:rPr>
                <w:sz w:val="19"/>
                <w:szCs w:val="19"/>
              </w:rPr>
            </w:pPr>
            <w:r>
              <w:rPr>
                <w:sz w:val="19"/>
                <w:szCs w:val="19"/>
              </w:rPr>
              <w:t>0.71375</w:t>
            </w:r>
          </w:p>
        </w:tc>
      </w:tr>
      <w:tr w:rsidR="00A67767" w:rsidRPr="00C01019" w14:paraId="1F1C6D4F" w14:textId="77777777" w:rsidTr="00C01019">
        <w:trPr>
          <w:trHeight w:val="340"/>
          <w:jc w:val="center"/>
        </w:trPr>
        <w:tc>
          <w:tcPr>
            <w:tcW w:w="921" w:type="pct"/>
            <w:tcBorders>
              <w:top w:val="nil"/>
              <w:bottom w:val="nil"/>
            </w:tcBorders>
          </w:tcPr>
          <w:p w14:paraId="1A590B17" w14:textId="79B3EEF2"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nil"/>
            </w:tcBorders>
          </w:tcPr>
          <w:p w14:paraId="650B37C9" w14:textId="433320D6" w:rsidR="00A67767" w:rsidRPr="00C01019" w:rsidRDefault="00A67767" w:rsidP="00175CA7">
            <w:pPr>
              <w:spacing w:before="0" w:after="0"/>
              <w:contextualSpacing/>
              <w:jc w:val="center"/>
              <w:rPr>
                <w:sz w:val="19"/>
                <w:szCs w:val="19"/>
              </w:rPr>
            </w:pPr>
            <w:r w:rsidRPr="00C01019">
              <w:rPr>
                <w:sz w:val="19"/>
                <w:szCs w:val="19"/>
              </w:rPr>
              <w:t>11-Dec-17</w:t>
            </w:r>
          </w:p>
        </w:tc>
        <w:tc>
          <w:tcPr>
            <w:tcW w:w="715" w:type="pct"/>
            <w:tcBorders>
              <w:top w:val="nil"/>
              <w:bottom w:val="nil"/>
            </w:tcBorders>
          </w:tcPr>
          <w:p w14:paraId="7A681054" w14:textId="052F1AEB" w:rsidR="00A67767" w:rsidRPr="00C01019" w:rsidRDefault="00A67767" w:rsidP="00175CA7">
            <w:pPr>
              <w:spacing w:before="0" w:after="0"/>
              <w:contextualSpacing/>
              <w:jc w:val="center"/>
              <w:rPr>
                <w:sz w:val="19"/>
                <w:szCs w:val="19"/>
              </w:rPr>
            </w:pPr>
            <w:r w:rsidRPr="00C01019">
              <w:rPr>
                <w:sz w:val="19"/>
                <w:szCs w:val="19"/>
              </w:rPr>
              <w:t>10</w:t>
            </w:r>
          </w:p>
        </w:tc>
        <w:tc>
          <w:tcPr>
            <w:tcW w:w="615" w:type="pct"/>
            <w:tcBorders>
              <w:top w:val="nil"/>
              <w:bottom w:val="nil"/>
            </w:tcBorders>
          </w:tcPr>
          <w:p w14:paraId="05475F74" w14:textId="588CCAD6" w:rsidR="00A67767" w:rsidRPr="00C01019" w:rsidRDefault="00A67767" w:rsidP="00175CA7">
            <w:pPr>
              <w:spacing w:before="0" w:after="0"/>
              <w:contextualSpacing/>
              <w:jc w:val="center"/>
              <w:rPr>
                <w:color w:val="FF0000"/>
                <w:sz w:val="19"/>
                <w:szCs w:val="19"/>
              </w:rPr>
            </w:pPr>
            <w:r w:rsidRPr="00C01019">
              <w:rPr>
                <w:sz w:val="19"/>
                <w:szCs w:val="19"/>
              </w:rPr>
              <w:t>13</w:t>
            </w:r>
          </w:p>
        </w:tc>
        <w:tc>
          <w:tcPr>
            <w:tcW w:w="921" w:type="pct"/>
            <w:tcBorders>
              <w:top w:val="nil"/>
              <w:bottom w:val="nil"/>
            </w:tcBorders>
          </w:tcPr>
          <w:p w14:paraId="1E259F36" w14:textId="54EBC8D0" w:rsidR="00A67767" w:rsidRPr="00C01019" w:rsidRDefault="00A67767" w:rsidP="00175CA7">
            <w:pPr>
              <w:spacing w:before="0" w:after="0"/>
              <w:contextualSpacing/>
              <w:jc w:val="center"/>
              <w:rPr>
                <w:color w:val="FF0000"/>
                <w:sz w:val="19"/>
                <w:szCs w:val="19"/>
              </w:rPr>
            </w:pPr>
            <w:r w:rsidRPr="00C01019">
              <w:rPr>
                <w:rFonts w:cs="Arial"/>
                <w:sz w:val="19"/>
                <w:szCs w:val="19"/>
              </w:rPr>
              <w:t>28/11/2017</w:t>
            </w:r>
          </w:p>
        </w:tc>
        <w:tc>
          <w:tcPr>
            <w:tcW w:w="803" w:type="pct"/>
            <w:tcBorders>
              <w:top w:val="nil"/>
              <w:bottom w:val="nil"/>
            </w:tcBorders>
          </w:tcPr>
          <w:p w14:paraId="2459ABB1" w14:textId="3DFD4BF8" w:rsidR="00A67767" w:rsidRPr="00C01019" w:rsidRDefault="00494658" w:rsidP="00175CA7">
            <w:pPr>
              <w:spacing w:before="0" w:after="0"/>
              <w:contextualSpacing/>
              <w:jc w:val="center"/>
              <w:rPr>
                <w:sz w:val="19"/>
                <w:szCs w:val="19"/>
              </w:rPr>
            </w:pPr>
            <w:r>
              <w:rPr>
                <w:sz w:val="19"/>
                <w:szCs w:val="19"/>
              </w:rPr>
              <w:t>0.71389</w:t>
            </w:r>
          </w:p>
        </w:tc>
      </w:tr>
      <w:tr w:rsidR="00A67767" w:rsidRPr="00C01019" w14:paraId="49B9B01B" w14:textId="77777777" w:rsidTr="00C01019">
        <w:trPr>
          <w:trHeight w:val="340"/>
          <w:jc w:val="center"/>
        </w:trPr>
        <w:tc>
          <w:tcPr>
            <w:tcW w:w="921" w:type="pct"/>
            <w:tcBorders>
              <w:top w:val="nil"/>
              <w:bottom w:val="nil"/>
            </w:tcBorders>
          </w:tcPr>
          <w:p w14:paraId="1EC9470C" w14:textId="070761DC"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nil"/>
            </w:tcBorders>
          </w:tcPr>
          <w:p w14:paraId="2AB75D45" w14:textId="1B1564DB" w:rsidR="00A67767" w:rsidRPr="00C01019" w:rsidRDefault="00A67767" w:rsidP="00175CA7">
            <w:pPr>
              <w:spacing w:before="0" w:after="0"/>
              <w:contextualSpacing/>
              <w:jc w:val="center"/>
              <w:rPr>
                <w:sz w:val="19"/>
                <w:szCs w:val="19"/>
              </w:rPr>
            </w:pPr>
            <w:r w:rsidRPr="00C01019">
              <w:rPr>
                <w:sz w:val="19"/>
                <w:szCs w:val="19"/>
              </w:rPr>
              <w:t>11-Dec-17</w:t>
            </w:r>
          </w:p>
        </w:tc>
        <w:tc>
          <w:tcPr>
            <w:tcW w:w="715" w:type="pct"/>
            <w:tcBorders>
              <w:top w:val="nil"/>
              <w:bottom w:val="nil"/>
            </w:tcBorders>
          </w:tcPr>
          <w:p w14:paraId="5781E599" w14:textId="67F4D46E" w:rsidR="00A67767" w:rsidRPr="00C01019" w:rsidRDefault="00A67767" w:rsidP="00175CA7">
            <w:pPr>
              <w:spacing w:before="0" w:after="0"/>
              <w:contextualSpacing/>
              <w:jc w:val="center"/>
              <w:rPr>
                <w:sz w:val="19"/>
                <w:szCs w:val="19"/>
              </w:rPr>
            </w:pPr>
            <w:r w:rsidRPr="00C01019">
              <w:rPr>
                <w:sz w:val="19"/>
                <w:szCs w:val="19"/>
              </w:rPr>
              <w:t>7.8</w:t>
            </w:r>
          </w:p>
        </w:tc>
        <w:tc>
          <w:tcPr>
            <w:tcW w:w="615" w:type="pct"/>
            <w:tcBorders>
              <w:top w:val="nil"/>
              <w:bottom w:val="nil"/>
            </w:tcBorders>
          </w:tcPr>
          <w:p w14:paraId="2D520E00" w14:textId="5DA562D2" w:rsidR="00A67767" w:rsidRPr="00C01019" w:rsidRDefault="00A67767" w:rsidP="00175CA7">
            <w:pPr>
              <w:spacing w:before="0" w:after="0"/>
              <w:contextualSpacing/>
              <w:jc w:val="center"/>
              <w:rPr>
                <w:sz w:val="19"/>
                <w:szCs w:val="19"/>
              </w:rPr>
            </w:pPr>
            <w:r w:rsidRPr="00C01019">
              <w:rPr>
                <w:sz w:val="19"/>
                <w:szCs w:val="19"/>
              </w:rPr>
              <w:t>5</w:t>
            </w:r>
          </w:p>
        </w:tc>
        <w:tc>
          <w:tcPr>
            <w:tcW w:w="921" w:type="pct"/>
            <w:tcBorders>
              <w:top w:val="nil"/>
              <w:bottom w:val="nil"/>
            </w:tcBorders>
          </w:tcPr>
          <w:p w14:paraId="3FEFF3A9" w14:textId="4F34C102" w:rsidR="00A67767" w:rsidRPr="00C01019" w:rsidRDefault="00A67767" w:rsidP="00175CA7">
            <w:pPr>
              <w:spacing w:before="0" w:after="0"/>
              <w:contextualSpacing/>
              <w:jc w:val="center"/>
              <w:rPr>
                <w:sz w:val="19"/>
                <w:szCs w:val="19"/>
              </w:rPr>
            </w:pPr>
            <w:r w:rsidRPr="00C01019">
              <w:rPr>
                <w:rFonts w:cs="Arial"/>
                <w:sz w:val="19"/>
                <w:szCs w:val="19"/>
              </w:rPr>
              <w:t>6/12/2017</w:t>
            </w:r>
          </w:p>
        </w:tc>
        <w:tc>
          <w:tcPr>
            <w:tcW w:w="803" w:type="pct"/>
            <w:tcBorders>
              <w:top w:val="nil"/>
              <w:bottom w:val="nil"/>
            </w:tcBorders>
          </w:tcPr>
          <w:p w14:paraId="7363762E" w14:textId="62C29B5D" w:rsidR="00A67767" w:rsidRPr="00C01019" w:rsidRDefault="00C01019" w:rsidP="00175CA7">
            <w:pPr>
              <w:spacing w:before="0" w:after="0"/>
              <w:contextualSpacing/>
              <w:jc w:val="center"/>
              <w:rPr>
                <w:sz w:val="19"/>
                <w:szCs w:val="19"/>
              </w:rPr>
            </w:pPr>
            <w:r w:rsidRPr="00C01019">
              <w:rPr>
                <w:sz w:val="19"/>
                <w:szCs w:val="19"/>
              </w:rPr>
              <w:t>0.71537</w:t>
            </w:r>
          </w:p>
        </w:tc>
      </w:tr>
      <w:tr w:rsidR="00A67767" w:rsidRPr="00C01019" w14:paraId="70C375E9" w14:textId="77777777" w:rsidTr="00C01019">
        <w:trPr>
          <w:trHeight w:val="340"/>
          <w:jc w:val="center"/>
        </w:trPr>
        <w:tc>
          <w:tcPr>
            <w:tcW w:w="921" w:type="pct"/>
            <w:tcBorders>
              <w:top w:val="nil"/>
              <w:bottom w:val="nil"/>
            </w:tcBorders>
          </w:tcPr>
          <w:p w14:paraId="4A20376D" w14:textId="3A94BC62"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nil"/>
            </w:tcBorders>
          </w:tcPr>
          <w:p w14:paraId="50FB2BDC" w14:textId="1AA3B1C3" w:rsidR="00A67767" w:rsidRPr="00C01019" w:rsidRDefault="00A67767" w:rsidP="00175CA7">
            <w:pPr>
              <w:spacing w:before="0" w:after="0"/>
              <w:contextualSpacing/>
              <w:jc w:val="center"/>
              <w:rPr>
                <w:sz w:val="19"/>
                <w:szCs w:val="19"/>
              </w:rPr>
            </w:pPr>
            <w:r w:rsidRPr="00C01019">
              <w:rPr>
                <w:sz w:val="19"/>
                <w:szCs w:val="19"/>
              </w:rPr>
              <w:t>11-Dec-17</w:t>
            </w:r>
          </w:p>
        </w:tc>
        <w:tc>
          <w:tcPr>
            <w:tcW w:w="715" w:type="pct"/>
            <w:tcBorders>
              <w:top w:val="nil"/>
              <w:bottom w:val="nil"/>
            </w:tcBorders>
          </w:tcPr>
          <w:p w14:paraId="4ECE79E7" w14:textId="075A9569" w:rsidR="00A67767" w:rsidRPr="00C01019" w:rsidRDefault="00A67767" w:rsidP="00175CA7">
            <w:pPr>
              <w:spacing w:before="0" w:after="0"/>
              <w:contextualSpacing/>
              <w:jc w:val="center"/>
              <w:rPr>
                <w:sz w:val="19"/>
                <w:szCs w:val="19"/>
              </w:rPr>
            </w:pPr>
            <w:r w:rsidRPr="00C01019">
              <w:rPr>
                <w:sz w:val="19"/>
                <w:szCs w:val="19"/>
              </w:rPr>
              <w:t>6.5</w:t>
            </w:r>
          </w:p>
        </w:tc>
        <w:tc>
          <w:tcPr>
            <w:tcW w:w="615" w:type="pct"/>
            <w:tcBorders>
              <w:top w:val="nil"/>
              <w:bottom w:val="nil"/>
            </w:tcBorders>
          </w:tcPr>
          <w:p w14:paraId="62276ABB" w14:textId="7CEDC29F" w:rsidR="00A67767" w:rsidRPr="00C01019" w:rsidRDefault="00A67767" w:rsidP="00175CA7">
            <w:pPr>
              <w:spacing w:before="0" w:after="0"/>
              <w:contextualSpacing/>
              <w:jc w:val="center"/>
              <w:rPr>
                <w:sz w:val="19"/>
                <w:szCs w:val="19"/>
              </w:rPr>
            </w:pPr>
            <w:r w:rsidRPr="00C01019">
              <w:rPr>
                <w:sz w:val="19"/>
                <w:szCs w:val="19"/>
              </w:rPr>
              <w:t>5</w:t>
            </w:r>
          </w:p>
        </w:tc>
        <w:tc>
          <w:tcPr>
            <w:tcW w:w="921" w:type="pct"/>
            <w:tcBorders>
              <w:top w:val="nil"/>
              <w:bottom w:val="nil"/>
            </w:tcBorders>
          </w:tcPr>
          <w:p w14:paraId="1D3683A5" w14:textId="4B7B5219" w:rsidR="00A67767" w:rsidRPr="00C01019" w:rsidRDefault="00A67767" w:rsidP="00175CA7">
            <w:pPr>
              <w:spacing w:before="0" w:after="0"/>
              <w:contextualSpacing/>
              <w:jc w:val="center"/>
              <w:rPr>
                <w:sz w:val="19"/>
                <w:szCs w:val="19"/>
              </w:rPr>
            </w:pPr>
            <w:r w:rsidRPr="00C01019">
              <w:rPr>
                <w:rFonts w:cs="Arial"/>
                <w:sz w:val="19"/>
                <w:szCs w:val="19"/>
              </w:rPr>
              <w:t>6/12/2017</w:t>
            </w:r>
          </w:p>
        </w:tc>
        <w:tc>
          <w:tcPr>
            <w:tcW w:w="803" w:type="pct"/>
            <w:tcBorders>
              <w:top w:val="nil"/>
              <w:bottom w:val="nil"/>
            </w:tcBorders>
          </w:tcPr>
          <w:p w14:paraId="4F650025" w14:textId="70D5C8FF" w:rsidR="00A67767" w:rsidRPr="00C01019" w:rsidRDefault="00A67767" w:rsidP="00175CA7">
            <w:pPr>
              <w:spacing w:before="0" w:after="0"/>
              <w:contextualSpacing/>
              <w:jc w:val="center"/>
              <w:rPr>
                <w:sz w:val="19"/>
                <w:szCs w:val="19"/>
              </w:rPr>
            </w:pPr>
          </w:p>
        </w:tc>
      </w:tr>
      <w:tr w:rsidR="00A67767" w:rsidRPr="00C01019" w14:paraId="325CDA60" w14:textId="77777777" w:rsidTr="00C01019">
        <w:trPr>
          <w:trHeight w:val="340"/>
          <w:jc w:val="center"/>
        </w:trPr>
        <w:tc>
          <w:tcPr>
            <w:tcW w:w="921" w:type="pct"/>
            <w:tcBorders>
              <w:top w:val="nil"/>
              <w:bottom w:val="nil"/>
            </w:tcBorders>
          </w:tcPr>
          <w:p w14:paraId="67A40305" w14:textId="19490CAA"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nil"/>
            </w:tcBorders>
          </w:tcPr>
          <w:p w14:paraId="1A14BA66" w14:textId="6073A1F9" w:rsidR="00A67767" w:rsidRPr="00C01019" w:rsidRDefault="00A67767" w:rsidP="00175CA7">
            <w:pPr>
              <w:spacing w:before="0" w:after="0"/>
              <w:contextualSpacing/>
              <w:jc w:val="center"/>
              <w:rPr>
                <w:sz w:val="19"/>
                <w:szCs w:val="19"/>
              </w:rPr>
            </w:pPr>
            <w:r w:rsidRPr="00C01019">
              <w:rPr>
                <w:sz w:val="19"/>
                <w:szCs w:val="19"/>
              </w:rPr>
              <w:t>11-Dec-17</w:t>
            </w:r>
          </w:p>
        </w:tc>
        <w:tc>
          <w:tcPr>
            <w:tcW w:w="715" w:type="pct"/>
            <w:tcBorders>
              <w:top w:val="nil"/>
              <w:bottom w:val="nil"/>
            </w:tcBorders>
          </w:tcPr>
          <w:p w14:paraId="283F9DE4" w14:textId="29CE96C5" w:rsidR="00A67767" w:rsidRPr="00C01019" w:rsidRDefault="00A67767" w:rsidP="00175CA7">
            <w:pPr>
              <w:spacing w:before="0" w:after="0"/>
              <w:contextualSpacing/>
              <w:jc w:val="center"/>
              <w:rPr>
                <w:sz w:val="19"/>
                <w:szCs w:val="19"/>
              </w:rPr>
            </w:pPr>
            <w:r w:rsidRPr="00C01019">
              <w:rPr>
                <w:sz w:val="19"/>
                <w:szCs w:val="19"/>
              </w:rPr>
              <w:t>7</w:t>
            </w:r>
          </w:p>
        </w:tc>
        <w:tc>
          <w:tcPr>
            <w:tcW w:w="615" w:type="pct"/>
            <w:tcBorders>
              <w:top w:val="nil"/>
              <w:bottom w:val="nil"/>
            </w:tcBorders>
          </w:tcPr>
          <w:p w14:paraId="2B990E91" w14:textId="02B5712D" w:rsidR="00A67767" w:rsidRPr="00C01019" w:rsidRDefault="00A67767" w:rsidP="00175CA7">
            <w:pPr>
              <w:spacing w:before="0" w:after="0"/>
              <w:contextualSpacing/>
              <w:jc w:val="center"/>
              <w:rPr>
                <w:sz w:val="19"/>
                <w:szCs w:val="19"/>
              </w:rPr>
            </w:pPr>
            <w:r w:rsidRPr="00C01019">
              <w:rPr>
                <w:sz w:val="19"/>
                <w:szCs w:val="19"/>
              </w:rPr>
              <w:t>3</w:t>
            </w:r>
          </w:p>
        </w:tc>
        <w:tc>
          <w:tcPr>
            <w:tcW w:w="921" w:type="pct"/>
            <w:tcBorders>
              <w:top w:val="nil"/>
              <w:bottom w:val="nil"/>
            </w:tcBorders>
          </w:tcPr>
          <w:p w14:paraId="29D0A93E" w14:textId="38DC6B35" w:rsidR="00A67767" w:rsidRPr="00C01019" w:rsidRDefault="00A67767" w:rsidP="00175CA7">
            <w:pPr>
              <w:spacing w:before="0" w:after="0"/>
              <w:contextualSpacing/>
              <w:jc w:val="center"/>
              <w:rPr>
                <w:sz w:val="19"/>
                <w:szCs w:val="19"/>
              </w:rPr>
            </w:pPr>
            <w:r w:rsidRPr="00C01019">
              <w:rPr>
                <w:rFonts w:cs="Arial"/>
                <w:sz w:val="19"/>
                <w:szCs w:val="19"/>
              </w:rPr>
              <w:t>8/12/2017</w:t>
            </w:r>
          </w:p>
        </w:tc>
        <w:tc>
          <w:tcPr>
            <w:tcW w:w="803" w:type="pct"/>
            <w:tcBorders>
              <w:top w:val="nil"/>
              <w:bottom w:val="nil"/>
            </w:tcBorders>
          </w:tcPr>
          <w:p w14:paraId="44F97DD3" w14:textId="548CD7CB" w:rsidR="00A67767" w:rsidRPr="00C01019" w:rsidRDefault="00A67767" w:rsidP="00175CA7">
            <w:pPr>
              <w:spacing w:before="0" w:after="0"/>
              <w:contextualSpacing/>
              <w:jc w:val="center"/>
              <w:rPr>
                <w:sz w:val="19"/>
                <w:szCs w:val="19"/>
              </w:rPr>
            </w:pPr>
          </w:p>
        </w:tc>
      </w:tr>
      <w:tr w:rsidR="00C01019" w:rsidRPr="00C01019" w14:paraId="79B73DE7" w14:textId="77777777" w:rsidTr="00C01019">
        <w:trPr>
          <w:trHeight w:val="340"/>
          <w:jc w:val="center"/>
        </w:trPr>
        <w:tc>
          <w:tcPr>
            <w:tcW w:w="921" w:type="pct"/>
            <w:tcBorders>
              <w:top w:val="nil"/>
              <w:bottom w:val="nil"/>
            </w:tcBorders>
          </w:tcPr>
          <w:p w14:paraId="6BB04FCC" w14:textId="5802E8AF" w:rsidR="00C01019" w:rsidRPr="00C01019" w:rsidRDefault="00C01019" w:rsidP="00C01019">
            <w:pPr>
              <w:spacing w:before="0" w:after="0"/>
              <w:contextualSpacing/>
              <w:jc w:val="center"/>
              <w:rPr>
                <w:sz w:val="19"/>
                <w:szCs w:val="19"/>
              </w:rPr>
            </w:pPr>
            <w:r w:rsidRPr="00C01019">
              <w:rPr>
                <w:rFonts w:cs="Arial"/>
                <w:sz w:val="19"/>
                <w:szCs w:val="19"/>
              </w:rPr>
              <w:t>Lock 6B</w:t>
            </w:r>
          </w:p>
        </w:tc>
        <w:tc>
          <w:tcPr>
            <w:tcW w:w="1026" w:type="pct"/>
            <w:tcBorders>
              <w:top w:val="nil"/>
              <w:bottom w:val="nil"/>
            </w:tcBorders>
          </w:tcPr>
          <w:p w14:paraId="65F22C82" w14:textId="1D463C75" w:rsidR="00C01019" w:rsidRPr="00C01019" w:rsidRDefault="00C01019" w:rsidP="00C01019">
            <w:pPr>
              <w:spacing w:before="0" w:after="0"/>
              <w:contextualSpacing/>
              <w:jc w:val="center"/>
              <w:rPr>
                <w:sz w:val="19"/>
                <w:szCs w:val="19"/>
              </w:rPr>
            </w:pPr>
            <w:r w:rsidRPr="00C01019">
              <w:rPr>
                <w:sz w:val="19"/>
                <w:szCs w:val="19"/>
              </w:rPr>
              <w:t>03-Jan-18</w:t>
            </w:r>
          </w:p>
        </w:tc>
        <w:tc>
          <w:tcPr>
            <w:tcW w:w="715" w:type="pct"/>
            <w:tcBorders>
              <w:top w:val="nil"/>
              <w:bottom w:val="nil"/>
            </w:tcBorders>
          </w:tcPr>
          <w:p w14:paraId="16A26A8B" w14:textId="0EB13638" w:rsidR="00C01019" w:rsidRPr="00C01019" w:rsidRDefault="00C01019" w:rsidP="00C01019">
            <w:pPr>
              <w:spacing w:before="0" w:after="0"/>
              <w:contextualSpacing/>
              <w:jc w:val="center"/>
              <w:rPr>
                <w:sz w:val="19"/>
                <w:szCs w:val="19"/>
              </w:rPr>
            </w:pPr>
            <w:r w:rsidRPr="00C01019">
              <w:rPr>
                <w:sz w:val="19"/>
                <w:szCs w:val="19"/>
              </w:rPr>
              <w:t>8</w:t>
            </w:r>
          </w:p>
        </w:tc>
        <w:tc>
          <w:tcPr>
            <w:tcW w:w="615" w:type="pct"/>
            <w:tcBorders>
              <w:top w:val="nil"/>
              <w:bottom w:val="nil"/>
            </w:tcBorders>
          </w:tcPr>
          <w:p w14:paraId="6FDE1EE0" w14:textId="3ED601B5" w:rsidR="00C01019" w:rsidRPr="00C01019" w:rsidRDefault="00C01019" w:rsidP="00C01019">
            <w:pPr>
              <w:spacing w:before="0" w:after="0"/>
              <w:contextualSpacing/>
              <w:jc w:val="center"/>
              <w:rPr>
                <w:sz w:val="19"/>
                <w:szCs w:val="19"/>
              </w:rPr>
            </w:pPr>
            <w:r w:rsidRPr="00C01019">
              <w:rPr>
                <w:sz w:val="19"/>
                <w:szCs w:val="19"/>
              </w:rPr>
              <w:t>7</w:t>
            </w:r>
          </w:p>
        </w:tc>
        <w:tc>
          <w:tcPr>
            <w:tcW w:w="921" w:type="pct"/>
            <w:tcBorders>
              <w:top w:val="nil"/>
              <w:bottom w:val="nil"/>
            </w:tcBorders>
          </w:tcPr>
          <w:p w14:paraId="3753630C" w14:textId="79C7C962" w:rsidR="00C01019" w:rsidRPr="00C01019" w:rsidRDefault="00C01019" w:rsidP="00C01019">
            <w:pPr>
              <w:spacing w:before="0" w:after="0"/>
              <w:contextualSpacing/>
              <w:jc w:val="center"/>
              <w:rPr>
                <w:sz w:val="19"/>
                <w:szCs w:val="19"/>
              </w:rPr>
            </w:pPr>
            <w:r w:rsidRPr="00C01019">
              <w:rPr>
                <w:rFonts w:cs="Arial"/>
                <w:sz w:val="19"/>
                <w:szCs w:val="19"/>
              </w:rPr>
              <w:t>27/12/2017</w:t>
            </w:r>
          </w:p>
        </w:tc>
        <w:tc>
          <w:tcPr>
            <w:tcW w:w="803" w:type="pct"/>
            <w:tcBorders>
              <w:top w:val="nil"/>
              <w:bottom w:val="nil"/>
            </w:tcBorders>
          </w:tcPr>
          <w:p w14:paraId="150B9DF3" w14:textId="06ADAD33" w:rsidR="00C01019" w:rsidRPr="00C01019" w:rsidRDefault="00C01019" w:rsidP="00C01019">
            <w:pPr>
              <w:spacing w:before="0" w:after="0"/>
              <w:contextualSpacing/>
              <w:jc w:val="center"/>
              <w:rPr>
                <w:sz w:val="19"/>
                <w:szCs w:val="19"/>
              </w:rPr>
            </w:pPr>
            <w:r w:rsidRPr="00C01019">
              <w:rPr>
                <w:sz w:val="19"/>
                <w:szCs w:val="19"/>
              </w:rPr>
              <w:t>0.71702</w:t>
            </w:r>
          </w:p>
        </w:tc>
      </w:tr>
      <w:tr w:rsidR="00C01019" w:rsidRPr="00C01019" w14:paraId="22F754BE" w14:textId="77777777" w:rsidTr="00C01019">
        <w:trPr>
          <w:trHeight w:val="340"/>
          <w:jc w:val="center"/>
        </w:trPr>
        <w:tc>
          <w:tcPr>
            <w:tcW w:w="921" w:type="pct"/>
            <w:tcBorders>
              <w:top w:val="nil"/>
              <w:bottom w:val="nil"/>
            </w:tcBorders>
          </w:tcPr>
          <w:p w14:paraId="453A73E5" w14:textId="0E1D3F63" w:rsidR="00C01019" w:rsidRPr="00C01019" w:rsidRDefault="00C01019" w:rsidP="00C01019">
            <w:pPr>
              <w:spacing w:before="0" w:after="0"/>
              <w:contextualSpacing/>
              <w:jc w:val="center"/>
              <w:rPr>
                <w:sz w:val="19"/>
                <w:szCs w:val="19"/>
              </w:rPr>
            </w:pPr>
            <w:r w:rsidRPr="00C01019">
              <w:rPr>
                <w:rFonts w:cs="Arial"/>
                <w:sz w:val="19"/>
                <w:szCs w:val="19"/>
              </w:rPr>
              <w:t>Lock 6B</w:t>
            </w:r>
          </w:p>
        </w:tc>
        <w:tc>
          <w:tcPr>
            <w:tcW w:w="1026" w:type="pct"/>
            <w:tcBorders>
              <w:top w:val="nil"/>
              <w:bottom w:val="nil"/>
            </w:tcBorders>
          </w:tcPr>
          <w:p w14:paraId="6E7CF82C" w14:textId="3B6914A2" w:rsidR="00C01019" w:rsidRPr="00C01019" w:rsidRDefault="00C01019" w:rsidP="00C01019">
            <w:pPr>
              <w:spacing w:before="0" w:after="0"/>
              <w:contextualSpacing/>
              <w:jc w:val="center"/>
              <w:rPr>
                <w:sz w:val="19"/>
                <w:szCs w:val="19"/>
              </w:rPr>
            </w:pPr>
            <w:r w:rsidRPr="00C01019">
              <w:rPr>
                <w:sz w:val="19"/>
                <w:szCs w:val="19"/>
              </w:rPr>
              <w:t>03-Jan-18</w:t>
            </w:r>
          </w:p>
        </w:tc>
        <w:tc>
          <w:tcPr>
            <w:tcW w:w="715" w:type="pct"/>
            <w:tcBorders>
              <w:top w:val="nil"/>
              <w:bottom w:val="nil"/>
            </w:tcBorders>
          </w:tcPr>
          <w:p w14:paraId="4B49A3F9" w14:textId="1DDCC0AB" w:rsidR="00C01019" w:rsidRPr="00C01019" w:rsidRDefault="00C01019" w:rsidP="00C01019">
            <w:pPr>
              <w:spacing w:before="0" w:after="0"/>
              <w:contextualSpacing/>
              <w:jc w:val="center"/>
              <w:rPr>
                <w:sz w:val="19"/>
                <w:szCs w:val="19"/>
              </w:rPr>
            </w:pPr>
            <w:r w:rsidRPr="00C01019">
              <w:rPr>
                <w:sz w:val="19"/>
                <w:szCs w:val="19"/>
              </w:rPr>
              <w:t>8</w:t>
            </w:r>
          </w:p>
        </w:tc>
        <w:tc>
          <w:tcPr>
            <w:tcW w:w="615" w:type="pct"/>
            <w:tcBorders>
              <w:top w:val="nil"/>
              <w:bottom w:val="nil"/>
            </w:tcBorders>
          </w:tcPr>
          <w:p w14:paraId="63246830" w14:textId="55775A9D" w:rsidR="00C01019" w:rsidRPr="00C01019" w:rsidRDefault="00C01019" w:rsidP="00C01019">
            <w:pPr>
              <w:spacing w:before="0" w:after="0"/>
              <w:contextualSpacing/>
              <w:jc w:val="center"/>
              <w:rPr>
                <w:sz w:val="19"/>
                <w:szCs w:val="19"/>
              </w:rPr>
            </w:pPr>
            <w:r w:rsidRPr="00C01019">
              <w:rPr>
                <w:sz w:val="19"/>
                <w:szCs w:val="19"/>
              </w:rPr>
              <w:t>7</w:t>
            </w:r>
          </w:p>
        </w:tc>
        <w:tc>
          <w:tcPr>
            <w:tcW w:w="921" w:type="pct"/>
            <w:tcBorders>
              <w:top w:val="nil"/>
              <w:bottom w:val="nil"/>
            </w:tcBorders>
          </w:tcPr>
          <w:p w14:paraId="06BDE663" w14:textId="3DA457D6" w:rsidR="00C01019" w:rsidRPr="00C01019" w:rsidRDefault="00C01019" w:rsidP="00C01019">
            <w:pPr>
              <w:spacing w:before="0" w:after="0"/>
              <w:contextualSpacing/>
              <w:jc w:val="center"/>
              <w:rPr>
                <w:sz w:val="19"/>
                <w:szCs w:val="19"/>
              </w:rPr>
            </w:pPr>
            <w:r w:rsidRPr="00C01019">
              <w:rPr>
                <w:rFonts w:cs="Arial"/>
                <w:sz w:val="19"/>
                <w:szCs w:val="19"/>
              </w:rPr>
              <w:t>27/12/2017</w:t>
            </w:r>
          </w:p>
        </w:tc>
        <w:tc>
          <w:tcPr>
            <w:tcW w:w="803" w:type="pct"/>
            <w:tcBorders>
              <w:top w:val="nil"/>
              <w:bottom w:val="nil"/>
            </w:tcBorders>
          </w:tcPr>
          <w:p w14:paraId="3E3C1B7D" w14:textId="1F4E1370" w:rsidR="00C01019" w:rsidRPr="00C01019" w:rsidRDefault="00C01019" w:rsidP="00C01019">
            <w:pPr>
              <w:spacing w:before="0" w:after="0"/>
              <w:contextualSpacing/>
              <w:jc w:val="center"/>
              <w:rPr>
                <w:sz w:val="19"/>
                <w:szCs w:val="19"/>
              </w:rPr>
            </w:pPr>
            <w:r w:rsidRPr="00C01019">
              <w:rPr>
                <w:sz w:val="19"/>
                <w:szCs w:val="19"/>
              </w:rPr>
              <w:t>0.714</w:t>
            </w:r>
            <w:r w:rsidR="00494658">
              <w:rPr>
                <w:sz w:val="19"/>
                <w:szCs w:val="19"/>
              </w:rPr>
              <w:t>56</w:t>
            </w:r>
          </w:p>
        </w:tc>
      </w:tr>
      <w:tr w:rsidR="00A67767" w:rsidRPr="00C01019" w14:paraId="4C8B3AC9" w14:textId="77777777" w:rsidTr="00C01019">
        <w:trPr>
          <w:trHeight w:val="340"/>
          <w:jc w:val="center"/>
        </w:trPr>
        <w:tc>
          <w:tcPr>
            <w:tcW w:w="921" w:type="pct"/>
            <w:tcBorders>
              <w:top w:val="nil"/>
              <w:bottom w:val="nil"/>
            </w:tcBorders>
          </w:tcPr>
          <w:p w14:paraId="415F56E1" w14:textId="62B8CB09" w:rsidR="00A67767" w:rsidRPr="00C01019" w:rsidRDefault="00A67767" w:rsidP="00175CA7">
            <w:pPr>
              <w:spacing w:before="0" w:after="0"/>
              <w:contextualSpacing/>
              <w:jc w:val="center"/>
              <w:rPr>
                <w:sz w:val="19"/>
                <w:szCs w:val="19"/>
              </w:rPr>
            </w:pPr>
            <w:r w:rsidRPr="00C01019">
              <w:rPr>
                <w:rFonts w:cs="Arial"/>
                <w:sz w:val="19"/>
                <w:szCs w:val="19"/>
              </w:rPr>
              <w:t>Lock 6B</w:t>
            </w:r>
          </w:p>
        </w:tc>
        <w:tc>
          <w:tcPr>
            <w:tcW w:w="1026" w:type="pct"/>
            <w:tcBorders>
              <w:top w:val="nil"/>
              <w:bottom w:val="nil"/>
            </w:tcBorders>
          </w:tcPr>
          <w:p w14:paraId="0194C192" w14:textId="71DBA12B" w:rsidR="00A67767" w:rsidRPr="00C01019" w:rsidRDefault="00A67767" w:rsidP="00175CA7">
            <w:pPr>
              <w:spacing w:before="0" w:after="0"/>
              <w:contextualSpacing/>
              <w:jc w:val="center"/>
              <w:rPr>
                <w:sz w:val="19"/>
                <w:szCs w:val="19"/>
              </w:rPr>
            </w:pPr>
            <w:r w:rsidRPr="00C01019">
              <w:rPr>
                <w:sz w:val="19"/>
                <w:szCs w:val="19"/>
              </w:rPr>
              <w:t>03-Jan-18</w:t>
            </w:r>
          </w:p>
        </w:tc>
        <w:tc>
          <w:tcPr>
            <w:tcW w:w="715" w:type="pct"/>
            <w:tcBorders>
              <w:top w:val="nil"/>
              <w:bottom w:val="nil"/>
            </w:tcBorders>
          </w:tcPr>
          <w:p w14:paraId="42D2AA9F" w14:textId="7B378A17" w:rsidR="00A67767" w:rsidRPr="00C01019" w:rsidRDefault="00A67767" w:rsidP="00175CA7">
            <w:pPr>
              <w:spacing w:before="0" w:after="0"/>
              <w:contextualSpacing/>
              <w:jc w:val="center"/>
              <w:rPr>
                <w:sz w:val="19"/>
                <w:szCs w:val="19"/>
              </w:rPr>
            </w:pPr>
            <w:r w:rsidRPr="00C01019">
              <w:rPr>
                <w:sz w:val="19"/>
                <w:szCs w:val="19"/>
              </w:rPr>
              <w:t>7</w:t>
            </w:r>
          </w:p>
        </w:tc>
        <w:tc>
          <w:tcPr>
            <w:tcW w:w="615" w:type="pct"/>
            <w:tcBorders>
              <w:top w:val="nil"/>
              <w:bottom w:val="nil"/>
            </w:tcBorders>
          </w:tcPr>
          <w:p w14:paraId="26E87287" w14:textId="1579AFCD" w:rsidR="00A67767" w:rsidRPr="00C01019" w:rsidRDefault="00A67767" w:rsidP="00175CA7">
            <w:pPr>
              <w:spacing w:before="0" w:after="0"/>
              <w:contextualSpacing/>
              <w:jc w:val="center"/>
              <w:rPr>
                <w:sz w:val="19"/>
                <w:szCs w:val="19"/>
              </w:rPr>
            </w:pPr>
            <w:r w:rsidRPr="00C01019">
              <w:rPr>
                <w:sz w:val="19"/>
                <w:szCs w:val="19"/>
              </w:rPr>
              <w:t>8</w:t>
            </w:r>
          </w:p>
        </w:tc>
        <w:tc>
          <w:tcPr>
            <w:tcW w:w="921" w:type="pct"/>
            <w:tcBorders>
              <w:top w:val="nil"/>
              <w:bottom w:val="nil"/>
            </w:tcBorders>
          </w:tcPr>
          <w:p w14:paraId="3E7E5F0A" w14:textId="318D8B52" w:rsidR="00A67767" w:rsidRPr="00C01019" w:rsidRDefault="00A67767" w:rsidP="00175CA7">
            <w:pPr>
              <w:spacing w:before="0" w:after="0"/>
              <w:contextualSpacing/>
              <w:jc w:val="center"/>
              <w:rPr>
                <w:sz w:val="19"/>
                <w:szCs w:val="19"/>
              </w:rPr>
            </w:pPr>
            <w:r w:rsidRPr="00C01019">
              <w:rPr>
                <w:rFonts w:cs="Arial"/>
                <w:sz w:val="19"/>
                <w:szCs w:val="19"/>
              </w:rPr>
              <w:t>26/12/2017</w:t>
            </w:r>
          </w:p>
        </w:tc>
        <w:tc>
          <w:tcPr>
            <w:tcW w:w="803" w:type="pct"/>
            <w:tcBorders>
              <w:top w:val="nil"/>
              <w:bottom w:val="nil"/>
            </w:tcBorders>
          </w:tcPr>
          <w:p w14:paraId="1110CCBD" w14:textId="77777777" w:rsidR="00A67767" w:rsidRPr="00C01019" w:rsidRDefault="00A67767" w:rsidP="00175CA7">
            <w:pPr>
              <w:spacing w:before="0" w:after="0"/>
              <w:contextualSpacing/>
              <w:jc w:val="center"/>
              <w:rPr>
                <w:sz w:val="19"/>
                <w:szCs w:val="19"/>
              </w:rPr>
            </w:pPr>
          </w:p>
        </w:tc>
      </w:tr>
      <w:tr w:rsidR="00A67767" w:rsidRPr="00C01019" w14:paraId="1C90700D" w14:textId="77777777" w:rsidTr="00C01019">
        <w:trPr>
          <w:trHeight w:val="340"/>
          <w:jc w:val="center"/>
        </w:trPr>
        <w:tc>
          <w:tcPr>
            <w:tcW w:w="921" w:type="pct"/>
            <w:tcBorders>
              <w:top w:val="nil"/>
              <w:bottom w:val="single" w:sz="4" w:space="0" w:color="auto"/>
            </w:tcBorders>
          </w:tcPr>
          <w:p w14:paraId="0B7C50FF" w14:textId="5D457CCC" w:rsidR="00A67767" w:rsidRPr="00C01019" w:rsidRDefault="00A67767" w:rsidP="00175CA7">
            <w:pPr>
              <w:spacing w:before="0" w:after="0"/>
              <w:contextualSpacing/>
              <w:jc w:val="center"/>
              <w:rPr>
                <w:sz w:val="19"/>
                <w:szCs w:val="19"/>
              </w:rPr>
            </w:pPr>
            <w:r w:rsidRPr="00C01019">
              <w:rPr>
                <w:rFonts w:cs="Arial"/>
                <w:sz w:val="19"/>
                <w:szCs w:val="19"/>
              </w:rPr>
              <w:t>Lock 6</w:t>
            </w:r>
          </w:p>
        </w:tc>
        <w:tc>
          <w:tcPr>
            <w:tcW w:w="1026" w:type="pct"/>
            <w:tcBorders>
              <w:top w:val="nil"/>
              <w:bottom w:val="single" w:sz="4" w:space="0" w:color="auto"/>
            </w:tcBorders>
          </w:tcPr>
          <w:p w14:paraId="3B3C0AAC" w14:textId="7B9C8CC9" w:rsidR="00A67767" w:rsidRPr="00C01019" w:rsidRDefault="00A67767" w:rsidP="00175CA7">
            <w:pPr>
              <w:spacing w:before="0" w:after="0"/>
              <w:contextualSpacing/>
              <w:jc w:val="center"/>
              <w:rPr>
                <w:sz w:val="19"/>
                <w:szCs w:val="19"/>
              </w:rPr>
            </w:pPr>
            <w:r w:rsidRPr="00C01019">
              <w:rPr>
                <w:sz w:val="19"/>
                <w:szCs w:val="19"/>
              </w:rPr>
              <w:t>03-Jan-18</w:t>
            </w:r>
          </w:p>
        </w:tc>
        <w:tc>
          <w:tcPr>
            <w:tcW w:w="715" w:type="pct"/>
            <w:tcBorders>
              <w:top w:val="nil"/>
              <w:bottom w:val="single" w:sz="4" w:space="0" w:color="auto"/>
            </w:tcBorders>
          </w:tcPr>
          <w:p w14:paraId="09723FA1" w14:textId="75718D85" w:rsidR="00A67767" w:rsidRPr="00C01019" w:rsidRDefault="00A67767" w:rsidP="00175CA7">
            <w:pPr>
              <w:spacing w:before="0" w:after="0"/>
              <w:contextualSpacing/>
              <w:jc w:val="center"/>
              <w:rPr>
                <w:sz w:val="19"/>
                <w:szCs w:val="19"/>
              </w:rPr>
            </w:pPr>
            <w:r w:rsidRPr="00C01019">
              <w:rPr>
                <w:sz w:val="19"/>
                <w:szCs w:val="19"/>
              </w:rPr>
              <w:t>11</w:t>
            </w:r>
          </w:p>
        </w:tc>
        <w:tc>
          <w:tcPr>
            <w:tcW w:w="615" w:type="pct"/>
            <w:tcBorders>
              <w:top w:val="nil"/>
              <w:bottom w:val="single" w:sz="4" w:space="0" w:color="auto"/>
            </w:tcBorders>
          </w:tcPr>
          <w:p w14:paraId="7EFFC07A" w14:textId="17081283" w:rsidR="00A67767" w:rsidRPr="00C01019" w:rsidRDefault="00A67767" w:rsidP="00175CA7">
            <w:pPr>
              <w:spacing w:before="0" w:after="0"/>
              <w:contextualSpacing/>
              <w:jc w:val="center"/>
              <w:rPr>
                <w:sz w:val="19"/>
                <w:szCs w:val="19"/>
              </w:rPr>
            </w:pPr>
            <w:r w:rsidRPr="00C01019">
              <w:rPr>
                <w:sz w:val="19"/>
                <w:szCs w:val="19"/>
              </w:rPr>
              <w:t>15</w:t>
            </w:r>
          </w:p>
        </w:tc>
        <w:tc>
          <w:tcPr>
            <w:tcW w:w="921" w:type="pct"/>
            <w:tcBorders>
              <w:top w:val="nil"/>
              <w:bottom w:val="single" w:sz="4" w:space="0" w:color="auto"/>
            </w:tcBorders>
          </w:tcPr>
          <w:p w14:paraId="348802FB" w14:textId="3DC6E16C" w:rsidR="00A67767" w:rsidRPr="00C01019" w:rsidRDefault="00A67767" w:rsidP="00175CA7">
            <w:pPr>
              <w:spacing w:before="0" w:after="0"/>
              <w:contextualSpacing/>
              <w:jc w:val="center"/>
              <w:rPr>
                <w:sz w:val="19"/>
                <w:szCs w:val="19"/>
              </w:rPr>
            </w:pPr>
            <w:r w:rsidRPr="00C01019">
              <w:rPr>
                <w:rFonts w:cs="Arial"/>
                <w:sz w:val="19"/>
                <w:szCs w:val="19"/>
              </w:rPr>
              <w:t>19/12/2017</w:t>
            </w:r>
          </w:p>
        </w:tc>
        <w:tc>
          <w:tcPr>
            <w:tcW w:w="803" w:type="pct"/>
            <w:tcBorders>
              <w:top w:val="nil"/>
              <w:bottom w:val="single" w:sz="4" w:space="0" w:color="auto"/>
            </w:tcBorders>
          </w:tcPr>
          <w:p w14:paraId="60E717FF" w14:textId="6DE15CFA" w:rsidR="00A67767" w:rsidRPr="00C01019" w:rsidRDefault="00494658" w:rsidP="00175CA7">
            <w:pPr>
              <w:spacing w:before="0" w:after="0"/>
              <w:contextualSpacing/>
              <w:jc w:val="center"/>
              <w:rPr>
                <w:sz w:val="19"/>
                <w:szCs w:val="19"/>
              </w:rPr>
            </w:pPr>
            <w:r>
              <w:rPr>
                <w:sz w:val="19"/>
                <w:szCs w:val="19"/>
              </w:rPr>
              <w:t>0.71479</w:t>
            </w:r>
          </w:p>
        </w:tc>
      </w:tr>
      <w:tr w:rsidR="00A67767" w:rsidRPr="00C01019" w14:paraId="492CF0ED" w14:textId="77777777" w:rsidTr="00C01019">
        <w:trPr>
          <w:trHeight w:val="340"/>
          <w:jc w:val="center"/>
        </w:trPr>
        <w:tc>
          <w:tcPr>
            <w:tcW w:w="921" w:type="pct"/>
            <w:tcBorders>
              <w:top w:val="single" w:sz="4" w:space="0" w:color="auto"/>
              <w:bottom w:val="nil"/>
            </w:tcBorders>
          </w:tcPr>
          <w:p w14:paraId="4FB3C180" w14:textId="3CCC7629" w:rsidR="00A67767" w:rsidRPr="00C01019" w:rsidRDefault="00A67767" w:rsidP="00175CA7">
            <w:pPr>
              <w:spacing w:before="0" w:after="0"/>
              <w:contextualSpacing/>
              <w:jc w:val="center"/>
              <w:rPr>
                <w:sz w:val="19"/>
                <w:szCs w:val="19"/>
              </w:rPr>
            </w:pPr>
            <w:r w:rsidRPr="00C01019">
              <w:rPr>
                <w:rFonts w:cs="Arial"/>
                <w:sz w:val="19"/>
                <w:szCs w:val="19"/>
              </w:rPr>
              <w:t>Lock 1</w:t>
            </w:r>
          </w:p>
        </w:tc>
        <w:tc>
          <w:tcPr>
            <w:tcW w:w="1026" w:type="pct"/>
            <w:tcBorders>
              <w:top w:val="single" w:sz="4" w:space="0" w:color="auto"/>
              <w:bottom w:val="nil"/>
            </w:tcBorders>
          </w:tcPr>
          <w:p w14:paraId="3E13348D" w14:textId="7908B0E5" w:rsidR="00A67767" w:rsidRPr="00C01019" w:rsidRDefault="00A67767" w:rsidP="00175CA7">
            <w:pPr>
              <w:spacing w:before="0" w:after="0"/>
              <w:contextualSpacing/>
              <w:jc w:val="center"/>
              <w:rPr>
                <w:sz w:val="19"/>
                <w:szCs w:val="19"/>
              </w:rPr>
            </w:pPr>
            <w:r w:rsidRPr="00C01019">
              <w:rPr>
                <w:sz w:val="19"/>
                <w:szCs w:val="19"/>
              </w:rPr>
              <w:t>28-Nov-17</w:t>
            </w:r>
          </w:p>
        </w:tc>
        <w:tc>
          <w:tcPr>
            <w:tcW w:w="715" w:type="pct"/>
            <w:tcBorders>
              <w:top w:val="single" w:sz="4" w:space="0" w:color="auto"/>
              <w:bottom w:val="nil"/>
            </w:tcBorders>
          </w:tcPr>
          <w:p w14:paraId="01D3D207" w14:textId="3F2F1E3D" w:rsidR="00A67767" w:rsidRPr="00C01019" w:rsidRDefault="00A67767" w:rsidP="00175CA7">
            <w:pPr>
              <w:spacing w:before="0" w:after="0"/>
              <w:contextualSpacing/>
              <w:jc w:val="center"/>
              <w:rPr>
                <w:sz w:val="19"/>
                <w:szCs w:val="19"/>
              </w:rPr>
            </w:pPr>
            <w:r w:rsidRPr="00C01019">
              <w:rPr>
                <w:sz w:val="19"/>
                <w:szCs w:val="19"/>
              </w:rPr>
              <w:t>6</w:t>
            </w:r>
          </w:p>
        </w:tc>
        <w:tc>
          <w:tcPr>
            <w:tcW w:w="615" w:type="pct"/>
            <w:tcBorders>
              <w:top w:val="single" w:sz="4" w:space="0" w:color="auto"/>
              <w:bottom w:val="nil"/>
            </w:tcBorders>
          </w:tcPr>
          <w:p w14:paraId="362D10FD" w14:textId="7E66B436" w:rsidR="00A67767" w:rsidRPr="00C01019" w:rsidRDefault="00A67767" w:rsidP="00175CA7">
            <w:pPr>
              <w:spacing w:before="0" w:after="0"/>
              <w:contextualSpacing/>
              <w:jc w:val="center"/>
              <w:rPr>
                <w:sz w:val="19"/>
                <w:szCs w:val="19"/>
              </w:rPr>
            </w:pPr>
            <w:r w:rsidRPr="00C01019">
              <w:rPr>
                <w:sz w:val="19"/>
                <w:szCs w:val="19"/>
              </w:rPr>
              <w:t>5</w:t>
            </w:r>
          </w:p>
        </w:tc>
        <w:tc>
          <w:tcPr>
            <w:tcW w:w="921" w:type="pct"/>
            <w:tcBorders>
              <w:top w:val="single" w:sz="4" w:space="0" w:color="auto"/>
              <w:bottom w:val="nil"/>
            </w:tcBorders>
          </w:tcPr>
          <w:p w14:paraId="79F18776" w14:textId="6DD2FAF9" w:rsidR="00A67767" w:rsidRPr="00C01019" w:rsidRDefault="00A67767" w:rsidP="00175CA7">
            <w:pPr>
              <w:spacing w:before="0" w:after="0"/>
              <w:contextualSpacing/>
              <w:jc w:val="center"/>
              <w:rPr>
                <w:sz w:val="19"/>
                <w:szCs w:val="19"/>
              </w:rPr>
            </w:pPr>
            <w:r w:rsidRPr="00C01019">
              <w:rPr>
                <w:rFonts w:cs="Arial"/>
                <w:sz w:val="19"/>
                <w:szCs w:val="19"/>
              </w:rPr>
              <w:t>23/11/2017</w:t>
            </w:r>
          </w:p>
        </w:tc>
        <w:tc>
          <w:tcPr>
            <w:tcW w:w="803" w:type="pct"/>
            <w:tcBorders>
              <w:top w:val="single" w:sz="4" w:space="0" w:color="auto"/>
              <w:bottom w:val="nil"/>
            </w:tcBorders>
          </w:tcPr>
          <w:p w14:paraId="41E6AAA2" w14:textId="77777777" w:rsidR="00A67767" w:rsidRPr="00C01019" w:rsidRDefault="00A67767" w:rsidP="00175CA7">
            <w:pPr>
              <w:spacing w:before="0" w:after="0"/>
              <w:contextualSpacing/>
              <w:jc w:val="center"/>
              <w:rPr>
                <w:sz w:val="19"/>
                <w:szCs w:val="19"/>
              </w:rPr>
            </w:pPr>
          </w:p>
        </w:tc>
      </w:tr>
      <w:tr w:rsidR="00A67767" w:rsidRPr="00C01019" w14:paraId="5EC296AB" w14:textId="77777777" w:rsidTr="00C01019">
        <w:trPr>
          <w:trHeight w:val="340"/>
          <w:jc w:val="center"/>
        </w:trPr>
        <w:tc>
          <w:tcPr>
            <w:tcW w:w="921" w:type="pct"/>
            <w:tcBorders>
              <w:top w:val="nil"/>
              <w:bottom w:val="nil"/>
            </w:tcBorders>
          </w:tcPr>
          <w:p w14:paraId="6BAE7795" w14:textId="39E2E5F5" w:rsidR="00A67767" w:rsidRPr="00C01019" w:rsidRDefault="00A67767" w:rsidP="00175CA7">
            <w:pPr>
              <w:spacing w:before="0" w:after="0"/>
              <w:contextualSpacing/>
              <w:jc w:val="center"/>
              <w:rPr>
                <w:sz w:val="19"/>
                <w:szCs w:val="19"/>
              </w:rPr>
            </w:pPr>
            <w:r w:rsidRPr="00C01019">
              <w:rPr>
                <w:rFonts w:cs="Arial"/>
                <w:sz w:val="19"/>
                <w:szCs w:val="19"/>
              </w:rPr>
              <w:t>Lock 1</w:t>
            </w:r>
          </w:p>
        </w:tc>
        <w:tc>
          <w:tcPr>
            <w:tcW w:w="1026" w:type="pct"/>
            <w:tcBorders>
              <w:top w:val="nil"/>
              <w:bottom w:val="nil"/>
            </w:tcBorders>
          </w:tcPr>
          <w:p w14:paraId="1F2E7050" w14:textId="272FFF61" w:rsidR="00A67767" w:rsidRPr="00C01019" w:rsidRDefault="00A67767" w:rsidP="00175CA7">
            <w:pPr>
              <w:spacing w:before="0" w:after="0"/>
              <w:contextualSpacing/>
              <w:jc w:val="center"/>
              <w:rPr>
                <w:sz w:val="19"/>
                <w:szCs w:val="19"/>
              </w:rPr>
            </w:pPr>
            <w:r w:rsidRPr="00C01019">
              <w:rPr>
                <w:sz w:val="19"/>
                <w:szCs w:val="19"/>
              </w:rPr>
              <w:t>28-Nov-17</w:t>
            </w:r>
          </w:p>
        </w:tc>
        <w:tc>
          <w:tcPr>
            <w:tcW w:w="715" w:type="pct"/>
            <w:tcBorders>
              <w:top w:val="nil"/>
              <w:bottom w:val="nil"/>
            </w:tcBorders>
          </w:tcPr>
          <w:p w14:paraId="5397772A" w14:textId="74AD983A" w:rsidR="00A67767" w:rsidRPr="00C01019" w:rsidRDefault="00A67767" w:rsidP="00175CA7">
            <w:pPr>
              <w:spacing w:before="0" w:after="0"/>
              <w:contextualSpacing/>
              <w:jc w:val="center"/>
              <w:rPr>
                <w:sz w:val="19"/>
                <w:szCs w:val="19"/>
              </w:rPr>
            </w:pPr>
            <w:r w:rsidRPr="00C01019">
              <w:rPr>
                <w:sz w:val="19"/>
                <w:szCs w:val="19"/>
              </w:rPr>
              <w:t>5</w:t>
            </w:r>
          </w:p>
        </w:tc>
        <w:tc>
          <w:tcPr>
            <w:tcW w:w="615" w:type="pct"/>
            <w:tcBorders>
              <w:top w:val="nil"/>
              <w:bottom w:val="nil"/>
            </w:tcBorders>
          </w:tcPr>
          <w:p w14:paraId="74C378BF" w14:textId="4BC89496" w:rsidR="00A67767" w:rsidRPr="00C01019" w:rsidRDefault="00A67767" w:rsidP="00175CA7">
            <w:pPr>
              <w:spacing w:before="0" w:after="0"/>
              <w:contextualSpacing/>
              <w:jc w:val="center"/>
              <w:rPr>
                <w:color w:val="auto"/>
                <w:sz w:val="19"/>
                <w:szCs w:val="19"/>
              </w:rPr>
            </w:pPr>
            <w:r w:rsidRPr="00C01019">
              <w:rPr>
                <w:color w:val="auto"/>
                <w:sz w:val="19"/>
                <w:szCs w:val="19"/>
              </w:rPr>
              <w:t>3*</w:t>
            </w:r>
          </w:p>
        </w:tc>
        <w:tc>
          <w:tcPr>
            <w:tcW w:w="921" w:type="pct"/>
            <w:tcBorders>
              <w:top w:val="nil"/>
              <w:bottom w:val="nil"/>
            </w:tcBorders>
          </w:tcPr>
          <w:p w14:paraId="09FC2636" w14:textId="748E380F" w:rsidR="00A67767" w:rsidRPr="00C01019" w:rsidRDefault="00A67767" w:rsidP="00175CA7">
            <w:pPr>
              <w:spacing w:before="0" w:after="0"/>
              <w:contextualSpacing/>
              <w:jc w:val="center"/>
              <w:rPr>
                <w:sz w:val="19"/>
                <w:szCs w:val="19"/>
              </w:rPr>
            </w:pPr>
            <w:r w:rsidRPr="00C01019">
              <w:rPr>
                <w:rFonts w:cs="Arial"/>
                <w:sz w:val="19"/>
                <w:szCs w:val="19"/>
              </w:rPr>
              <w:t>25/11/2017</w:t>
            </w:r>
          </w:p>
        </w:tc>
        <w:tc>
          <w:tcPr>
            <w:tcW w:w="803" w:type="pct"/>
            <w:tcBorders>
              <w:top w:val="nil"/>
              <w:bottom w:val="nil"/>
            </w:tcBorders>
          </w:tcPr>
          <w:p w14:paraId="29528B9C" w14:textId="30853CD5" w:rsidR="00A67767" w:rsidRPr="00C01019" w:rsidRDefault="00A67767" w:rsidP="00175CA7">
            <w:pPr>
              <w:spacing w:before="0" w:after="0"/>
              <w:contextualSpacing/>
              <w:jc w:val="center"/>
              <w:rPr>
                <w:sz w:val="19"/>
                <w:szCs w:val="19"/>
              </w:rPr>
            </w:pPr>
          </w:p>
        </w:tc>
      </w:tr>
      <w:tr w:rsidR="00A67767" w:rsidRPr="00C01019" w14:paraId="34FB4893" w14:textId="77777777" w:rsidTr="00C01019">
        <w:trPr>
          <w:trHeight w:val="340"/>
          <w:jc w:val="center"/>
        </w:trPr>
        <w:tc>
          <w:tcPr>
            <w:tcW w:w="921" w:type="pct"/>
            <w:tcBorders>
              <w:top w:val="nil"/>
              <w:bottom w:val="nil"/>
            </w:tcBorders>
          </w:tcPr>
          <w:p w14:paraId="5E4484DF" w14:textId="74B3C30F" w:rsidR="00A67767" w:rsidRPr="00C01019" w:rsidRDefault="00A67767" w:rsidP="00175CA7">
            <w:pPr>
              <w:spacing w:before="0" w:after="0"/>
              <w:contextualSpacing/>
              <w:jc w:val="center"/>
              <w:rPr>
                <w:sz w:val="19"/>
                <w:szCs w:val="19"/>
              </w:rPr>
            </w:pPr>
            <w:r w:rsidRPr="00C01019">
              <w:rPr>
                <w:rFonts w:cs="Arial"/>
                <w:sz w:val="19"/>
                <w:szCs w:val="19"/>
              </w:rPr>
              <w:t>Lock 1</w:t>
            </w:r>
          </w:p>
        </w:tc>
        <w:tc>
          <w:tcPr>
            <w:tcW w:w="1026" w:type="pct"/>
            <w:tcBorders>
              <w:top w:val="nil"/>
              <w:bottom w:val="nil"/>
            </w:tcBorders>
          </w:tcPr>
          <w:p w14:paraId="05AA4511" w14:textId="0769FEE6" w:rsidR="00A67767" w:rsidRPr="00C01019" w:rsidRDefault="00A67767" w:rsidP="00175CA7">
            <w:pPr>
              <w:spacing w:before="0" w:after="0"/>
              <w:contextualSpacing/>
              <w:jc w:val="center"/>
              <w:rPr>
                <w:sz w:val="19"/>
                <w:szCs w:val="19"/>
              </w:rPr>
            </w:pPr>
            <w:r w:rsidRPr="00C01019">
              <w:rPr>
                <w:sz w:val="19"/>
                <w:szCs w:val="19"/>
              </w:rPr>
              <w:t>28-Nov-17</w:t>
            </w:r>
          </w:p>
        </w:tc>
        <w:tc>
          <w:tcPr>
            <w:tcW w:w="715" w:type="pct"/>
            <w:tcBorders>
              <w:top w:val="nil"/>
              <w:bottom w:val="nil"/>
            </w:tcBorders>
          </w:tcPr>
          <w:p w14:paraId="70285FC9" w14:textId="123C9B77" w:rsidR="00A67767" w:rsidRPr="00C01019" w:rsidRDefault="00A67767" w:rsidP="00175CA7">
            <w:pPr>
              <w:spacing w:before="0" w:after="0"/>
              <w:contextualSpacing/>
              <w:jc w:val="center"/>
              <w:rPr>
                <w:sz w:val="19"/>
                <w:szCs w:val="19"/>
              </w:rPr>
            </w:pPr>
            <w:r w:rsidRPr="00C01019">
              <w:rPr>
                <w:sz w:val="19"/>
                <w:szCs w:val="19"/>
              </w:rPr>
              <w:t>3.5</w:t>
            </w:r>
          </w:p>
        </w:tc>
        <w:tc>
          <w:tcPr>
            <w:tcW w:w="615" w:type="pct"/>
            <w:tcBorders>
              <w:top w:val="nil"/>
              <w:bottom w:val="nil"/>
            </w:tcBorders>
          </w:tcPr>
          <w:p w14:paraId="57EF8E37" w14:textId="68F91063" w:rsidR="00A67767" w:rsidRPr="00C01019" w:rsidRDefault="00A67767" w:rsidP="00175CA7">
            <w:pPr>
              <w:spacing w:before="0" w:after="0"/>
              <w:contextualSpacing/>
              <w:jc w:val="center"/>
              <w:rPr>
                <w:color w:val="auto"/>
                <w:sz w:val="19"/>
                <w:szCs w:val="19"/>
              </w:rPr>
            </w:pPr>
            <w:r w:rsidRPr="00C01019">
              <w:rPr>
                <w:color w:val="auto"/>
                <w:sz w:val="19"/>
                <w:szCs w:val="19"/>
              </w:rPr>
              <w:t>3*</w:t>
            </w:r>
          </w:p>
        </w:tc>
        <w:tc>
          <w:tcPr>
            <w:tcW w:w="921" w:type="pct"/>
            <w:tcBorders>
              <w:top w:val="nil"/>
              <w:bottom w:val="nil"/>
            </w:tcBorders>
          </w:tcPr>
          <w:p w14:paraId="1C2FB8E9" w14:textId="1D192A6A" w:rsidR="00A67767" w:rsidRPr="00C01019" w:rsidRDefault="00A67767" w:rsidP="00175CA7">
            <w:pPr>
              <w:spacing w:before="0" w:after="0"/>
              <w:contextualSpacing/>
              <w:jc w:val="center"/>
              <w:rPr>
                <w:sz w:val="19"/>
                <w:szCs w:val="19"/>
              </w:rPr>
            </w:pPr>
            <w:r w:rsidRPr="00C01019">
              <w:rPr>
                <w:rFonts w:cs="Arial"/>
                <w:sz w:val="19"/>
                <w:szCs w:val="19"/>
              </w:rPr>
              <w:t>25/11/2017</w:t>
            </w:r>
          </w:p>
        </w:tc>
        <w:tc>
          <w:tcPr>
            <w:tcW w:w="803" w:type="pct"/>
            <w:tcBorders>
              <w:top w:val="nil"/>
              <w:bottom w:val="nil"/>
            </w:tcBorders>
          </w:tcPr>
          <w:p w14:paraId="6DD58FD1" w14:textId="77777777" w:rsidR="00A67767" w:rsidRPr="00C01019" w:rsidRDefault="00A67767" w:rsidP="00175CA7">
            <w:pPr>
              <w:spacing w:before="0" w:after="0"/>
              <w:contextualSpacing/>
              <w:jc w:val="center"/>
              <w:rPr>
                <w:sz w:val="19"/>
                <w:szCs w:val="19"/>
              </w:rPr>
            </w:pPr>
          </w:p>
        </w:tc>
      </w:tr>
      <w:tr w:rsidR="00A67767" w:rsidRPr="00C01019" w14:paraId="40E034C5" w14:textId="77777777" w:rsidTr="00C01019">
        <w:trPr>
          <w:trHeight w:val="340"/>
          <w:jc w:val="center"/>
        </w:trPr>
        <w:tc>
          <w:tcPr>
            <w:tcW w:w="921" w:type="pct"/>
            <w:tcBorders>
              <w:top w:val="nil"/>
              <w:bottom w:val="single" w:sz="4" w:space="0" w:color="auto"/>
            </w:tcBorders>
          </w:tcPr>
          <w:p w14:paraId="39473077" w14:textId="476FDB07" w:rsidR="00A67767" w:rsidRPr="00C01019" w:rsidRDefault="00A67767" w:rsidP="00175CA7">
            <w:pPr>
              <w:spacing w:before="0" w:after="0"/>
              <w:contextualSpacing/>
              <w:jc w:val="center"/>
              <w:rPr>
                <w:sz w:val="19"/>
                <w:szCs w:val="19"/>
              </w:rPr>
            </w:pPr>
            <w:r w:rsidRPr="00C01019">
              <w:rPr>
                <w:rFonts w:cs="Arial"/>
                <w:sz w:val="19"/>
                <w:szCs w:val="19"/>
              </w:rPr>
              <w:t>Lock 1</w:t>
            </w:r>
          </w:p>
        </w:tc>
        <w:tc>
          <w:tcPr>
            <w:tcW w:w="1026" w:type="pct"/>
            <w:tcBorders>
              <w:top w:val="nil"/>
              <w:bottom w:val="single" w:sz="4" w:space="0" w:color="auto"/>
            </w:tcBorders>
          </w:tcPr>
          <w:p w14:paraId="7B1B08E3" w14:textId="0F72066A" w:rsidR="00A67767" w:rsidRPr="00C01019" w:rsidRDefault="00A67767" w:rsidP="00175CA7">
            <w:pPr>
              <w:spacing w:before="0" w:after="0"/>
              <w:contextualSpacing/>
              <w:jc w:val="center"/>
              <w:rPr>
                <w:sz w:val="19"/>
                <w:szCs w:val="19"/>
              </w:rPr>
            </w:pPr>
            <w:r w:rsidRPr="00C01019">
              <w:rPr>
                <w:sz w:val="19"/>
                <w:szCs w:val="19"/>
              </w:rPr>
              <w:t>12-Dec-17</w:t>
            </w:r>
          </w:p>
        </w:tc>
        <w:tc>
          <w:tcPr>
            <w:tcW w:w="715" w:type="pct"/>
            <w:tcBorders>
              <w:top w:val="nil"/>
              <w:bottom w:val="single" w:sz="4" w:space="0" w:color="auto"/>
            </w:tcBorders>
          </w:tcPr>
          <w:p w14:paraId="5730ED7E" w14:textId="7E1A1006" w:rsidR="00A67767" w:rsidRPr="00C01019" w:rsidRDefault="00A67767" w:rsidP="00175CA7">
            <w:pPr>
              <w:spacing w:before="0" w:after="0"/>
              <w:contextualSpacing/>
              <w:jc w:val="center"/>
              <w:rPr>
                <w:sz w:val="19"/>
                <w:szCs w:val="19"/>
              </w:rPr>
            </w:pPr>
            <w:r w:rsidRPr="00C01019">
              <w:rPr>
                <w:sz w:val="19"/>
                <w:szCs w:val="19"/>
              </w:rPr>
              <w:t>20</w:t>
            </w:r>
          </w:p>
        </w:tc>
        <w:tc>
          <w:tcPr>
            <w:tcW w:w="615" w:type="pct"/>
            <w:tcBorders>
              <w:top w:val="nil"/>
              <w:bottom w:val="single" w:sz="4" w:space="0" w:color="auto"/>
            </w:tcBorders>
          </w:tcPr>
          <w:p w14:paraId="0B13CC86" w14:textId="2D1A3BCD" w:rsidR="00A67767" w:rsidRPr="00C01019" w:rsidRDefault="00A67767" w:rsidP="00175CA7">
            <w:pPr>
              <w:spacing w:before="0" w:after="0"/>
              <w:contextualSpacing/>
              <w:jc w:val="center"/>
              <w:rPr>
                <w:sz w:val="19"/>
                <w:szCs w:val="19"/>
              </w:rPr>
            </w:pPr>
            <w:r w:rsidRPr="00C01019">
              <w:rPr>
                <w:sz w:val="19"/>
                <w:szCs w:val="19"/>
              </w:rPr>
              <w:t>42</w:t>
            </w:r>
          </w:p>
        </w:tc>
        <w:tc>
          <w:tcPr>
            <w:tcW w:w="921" w:type="pct"/>
            <w:tcBorders>
              <w:top w:val="nil"/>
              <w:bottom w:val="single" w:sz="4" w:space="0" w:color="auto"/>
            </w:tcBorders>
          </w:tcPr>
          <w:p w14:paraId="1199EAAD" w14:textId="3C9DD8CC" w:rsidR="00A67767" w:rsidRPr="00C01019" w:rsidRDefault="00A67767" w:rsidP="00175CA7">
            <w:pPr>
              <w:spacing w:before="0" w:after="0"/>
              <w:contextualSpacing/>
              <w:jc w:val="center"/>
              <w:rPr>
                <w:sz w:val="19"/>
                <w:szCs w:val="19"/>
              </w:rPr>
            </w:pPr>
            <w:r w:rsidRPr="00C01019">
              <w:rPr>
                <w:rFonts w:cs="Arial"/>
                <w:sz w:val="19"/>
                <w:szCs w:val="19"/>
              </w:rPr>
              <w:t>31/10/2017</w:t>
            </w:r>
          </w:p>
        </w:tc>
        <w:tc>
          <w:tcPr>
            <w:tcW w:w="803" w:type="pct"/>
            <w:tcBorders>
              <w:top w:val="nil"/>
              <w:bottom w:val="single" w:sz="4" w:space="0" w:color="auto"/>
            </w:tcBorders>
          </w:tcPr>
          <w:p w14:paraId="58CCB8F3" w14:textId="40B9FF3D" w:rsidR="00A67767" w:rsidRPr="00C01019" w:rsidRDefault="00494658" w:rsidP="00175CA7">
            <w:pPr>
              <w:spacing w:before="0" w:after="0"/>
              <w:contextualSpacing/>
              <w:jc w:val="center"/>
              <w:rPr>
                <w:sz w:val="19"/>
                <w:szCs w:val="19"/>
              </w:rPr>
            </w:pPr>
            <w:r>
              <w:rPr>
                <w:sz w:val="19"/>
                <w:szCs w:val="19"/>
              </w:rPr>
              <w:t>0.71201</w:t>
            </w:r>
          </w:p>
        </w:tc>
      </w:tr>
    </w:tbl>
    <w:p w14:paraId="7680687A" w14:textId="4985EC54" w:rsidR="00047A1F" w:rsidRPr="007E08E3" w:rsidRDefault="00047A1F" w:rsidP="00047A1F">
      <w:pPr>
        <w:spacing w:before="0" w:after="200"/>
        <w:jc w:val="center"/>
      </w:pPr>
      <w:r w:rsidRPr="000533D7">
        <w:t xml:space="preserve"> </w:t>
      </w:r>
      <w:r w:rsidR="0007443D" w:rsidRPr="00A521B7">
        <w:rPr>
          <w:noProof/>
          <w:lang w:eastAsia="en-AU"/>
        </w:rPr>
        <w:drawing>
          <wp:inline distT="0" distB="0" distL="0" distR="0" wp14:anchorId="31C82AEF" wp14:editId="2BFF824A">
            <wp:extent cx="5727700" cy="321818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27700" cy="3218180"/>
                    </a:xfrm>
                    <a:prstGeom prst="rect">
                      <a:avLst/>
                    </a:prstGeom>
                    <a:noFill/>
                    <a:ln>
                      <a:noFill/>
                    </a:ln>
                  </pic:spPr>
                </pic:pic>
              </a:graphicData>
            </a:graphic>
          </wp:inline>
        </w:drawing>
      </w:r>
    </w:p>
    <w:p w14:paraId="4F27BF5B" w14:textId="56C25F8C" w:rsidR="00421E44" w:rsidRDefault="004729EA" w:rsidP="00716057">
      <w:pPr>
        <w:pStyle w:val="Caption"/>
        <w:rPr>
          <w:i/>
          <w:u w:val="single"/>
        </w:rPr>
      </w:pPr>
      <w:bookmarkStart w:id="130" w:name="_Ref531251734"/>
      <w:bookmarkStart w:id="131" w:name="_Toc3558376"/>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25</w:t>
      </w:r>
      <w:r w:rsidR="004B429C">
        <w:rPr>
          <w:noProof/>
        </w:rPr>
        <w:fldChar w:fldCharType="end"/>
      </w:r>
      <w:bookmarkEnd w:id="130"/>
      <w:r w:rsidR="00047A1F" w:rsidRPr="007E08E3">
        <w:t>. Back-</w:t>
      </w:r>
      <w:r w:rsidR="00047A1F" w:rsidRPr="00442BB9">
        <w:t xml:space="preserve">calculated spawn dates for larval golden perch captured </w:t>
      </w:r>
      <w:r w:rsidR="00442BB9" w:rsidRPr="00442BB9">
        <w:t xml:space="preserve">at Lock 6 (blue bars; </w:t>
      </w:r>
      <w:r w:rsidR="00442BB9" w:rsidRPr="00442BB9">
        <w:rPr>
          <w:i/>
        </w:rPr>
        <w:t>n</w:t>
      </w:r>
      <w:r w:rsidR="00442BB9" w:rsidRPr="00442BB9">
        <w:t xml:space="preserve"> = 9) and Lock 1 (red bars; </w:t>
      </w:r>
      <w:r w:rsidR="00442BB9" w:rsidRPr="00442BB9">
        <w:rPr>
          <w:i/>
        </w:rPr>
        <w:t>n</w:t>
      </w:r>
      <w:r w:rsidR="00442BB9" w:rsidRPr="00442BB9">
        <w:t xml:space="preserve"> = 4) in</w:t>
      </w:r>
      <w:r w:rsidR="00047A1F" w:rsidRPr="00442BB9">
        <w:t xml:space="preserve"> the</w:t>
      </w:r>
      <w:r w:rsidR="00442BB9" w:rsidRPr="00442BB9">
        <w:t xml:space="preserve"> floodplain and gorge geomorphic zones of the</w:t>
      </w:r>
      <w:r w:rsidR="000B2F76">
        <w:t xml:space="preserve"> LMR during 2017-</w:t>
      </w:r>
      <w:r w:rsidR="00047A1F" w:rsidRPr="00442BB9">
        <w:t>18</w:t>
      </w:r>
      <w:r w:rsidR="00CA2C0B">
        <w:t>, plotted against discharge (</w:t>
      </w:r>
      <w:r w:rsidR="00BF0F20">
        <w:t>ML/d</w:t>
      </w:r>
      <w:r w:rsidR="00047A1F" w:rsidRPr="00442BB9">
        <w:t xml:space="preserve">) in the Lower Murray River at the South Australian border (solid </w:t>
      </w:r>
      <w:r w:rsidR="00442BB9" w:rsidRPr="00442BB9">
        <w:t>blue</w:t>
      </w:r>
      <w:r w:rsidR="00047A1F" w:rsidRPr="00442BB9">
        <w:t xml:space="preserve"> line) and </w:t>
      </w:r>
      <w:r w:rsidR="00442BB9" w:rsidRPr="00442BB9">
        <w:t>downstream of Lock 1</w:t>
      </w:r>
      <w:r w:rsidR="00047A1F" w:rsidRPr="00442BB9">
        <w:t xml:space="preserve"> (</w:t>
      </w:r>
      <w:r w:rsidR="00442BB9" w:rsidRPr="00442BB9">
        <w:t>solid red</w:t>
      </w:r>
      <w:r w:rsidR="00047A1F" w:rsidRPr="00442BB9">
        <w:t xml:space="preserve"> line), and water temperature (°C) (</w:t>
      </w:r>
      <w:r w:rsidR="00442BB9" w:rsidRPr="00442BB9">
        <w:t>dotted black</w:t>
      </w:r>
      <w:r w:rsidR="00047A1F" w:rsidRPr="00442BB9">
        <w:t xml:space="preserve"> line).</w:t>
      </w:r>
      <w:r w:rsidR="00716057">
        <w:t xml:space="preserve"> </w:t>
      </w:r>
      <w:r w:rsidR="00716057" w:rsidRPr="000E6778">
        <w:t>Golden perch egg collection dates are shown for Lock 6 (blue asterisk) and Lock 1 (red asterisk).</w:t>
      </w:r>
      <w:bookmarkEnd w:id="131"/>
      <w:r w:rsidR="00421E44">
        <w:rPr>
          <w:i/>
          <w:u w:val="single"/>
        </w:rPr>
        <w:br w:type="page"/>
      </w:r>
    </w:p>
    <w:p w14:paraId="065AFDF3" w14:textId="0A9CEFC5" w:rsidR="00047A1F" w:rsidRPr="00410B45" w:rsidRDefault="00047A1F" w:rsidP="00047A1F">
      <w:pPr>
        <w:rPr>
          <w:i/>
          <w:u w:val="single"/>
        </w:rPr>
      </w:pPr>
      <w:r w:rsidRPr="00410B45">
        <w:rPr>
          <w:i/>
          <w:u w:val="single"/>
        </w:rPr>
        <w:lastRenderedPageBreak/>
        <w:t xml:space="preserve">Otolith </w:t>
      </w:r>
      <w:r w:rsidRPr="00410B45">
        <w:rPr>
          <w:i/>
          <w:u w:val="single"/>
          <w:vertAlign w:val="superscript"/>
        </w:rPr>
        <w:t>87</w:t>
      </w:r>
      <w:r w:rsidRPr="00410B45">
        <w:rPr>
          <w:i/>
          <w:u w:val="single"/>
        </w:rPr>
        <w:t>Sr/</w:t>
      </w:r>
      <w:r w:rsidRPr="00410B45">
        <w:rPr>
          <w:i/>
          <w:u w:val="single"/>
          <w:vertAlign w:val="superscript"/>
        </w:rPr>
        <w:t>86</w:t>
      </w:r>
      <w:r w:rsidRPr="00410B45">
        <w:rPr>
          <w:i/>
          <w:u w:val="single"/>
        </w:rPr>
        <w:t xml:space="preserve">Sr of larval golden perch </w:t>
      </w:r>
    </w:p>
    <w:p w14:paraId="543C2D17" w14:textId="6E60CC3D" w:rsidR="00C01019" w:rsidRPr="00C01019" w:rsidRDefault="00C01019" w:rsidP="00C01019">
      <w:pPr>
        <w:rPr>
          <w:color w:val="FF0000"/>
        </w:rPr>
      </w:pPr>
      <w:r w:rsidRPr="00E23BE0">
        <w:rPr>
          <w:color w:val="auto"/>
        </w:rPr>
        <w:t xml:space="preserve">A sample of </w:t>
      </w:r>
      <w:r w:rsidR="00E23BE0" w:rsidRPr="00E23BE0">
        <w:rPr>
          <w:color w:val="auto"/>
        </w:rPr>
        <w:t>seven</w:t>
      </w:r>
      <w:r w:rsidRPr="00E23BE0">
        <w:rPr>
          <w:color w:val="auto"/>
        </w:rPr>
        <w:t xml:space="preserve"> of the </w:t>
      </w:r>
      <w:r w:rsidR="00E23BE0" w:rsidRPr="00E23BE0">
        <w:rPr>
          <w:color w:val="auto"/>
        </w:rPr>
        <w:t>13</w:t>
      </w:r>
      <w:r w:rsidRPr="00E23BE0">
        <w:rPr>
          <w:color w:val="auto"/>
        </w:rPr>
        <w:t xml:space="preserve"> golden perch larvae/YOY were analysed for </w:t>
      </w:r>
      <w:r w:rsidRPr="00E23BE0">
        <w:rPr>
          <w:color w:val="auto"/>
          <w:vertAlign w:val="superscript"/>
        </w:rPr>
        <w:t>87</w:t>
      </w:r>
      <w:r w:rsidRPr="00E23BE0">
        <w:rPr>
          <w:color w:val="auto"/>
        </w:rPr>
        <w:t>Sr/</w:t>
      </w:r>
      <w:r w:rsidRPr="00E23BE0">
        <w:rPr>
          <w:color w:val="auto"/>
          <w:vertAlign w:val="superscript"/>
        </w:rPr>
        <w:t>86</w:t>
      </w:r>
      <w:r w:rsidRPr="00E23BE0">
        <w:rPr>
          <w:color w:val="auto"/>
        </w:rPr>
        <w:t>Sr (</w:t>
      </w:r>
      <w:r w:rsidR="00E23BE0" w:rsidRPr="00236C4C">
        <w:rPr>
          <w:color w:val="auto"/>
        </w:rPr>
        <w:fldChar w:fldCharType="begin"/>
      </w:r>
      <w:r w:rsidR="00E23BE0" w:rsidRPr="00236C4C">
        <w:rPr>
          <w:color w:val="auto"/>
        </w:rPr>
        <w:instrText xml:space="preserve"> REF _Ref531270207 \h </w:instrText>
      </w:r>
      <w:r w:rsidR="00E23BE0" w:rsidRPr="00236C4C">
        <w:rPr>
          <w:color w:val="auto"/>
        </w:rPr>
      </w:r>
      <w:r w:rsidR="00E23BE0" w:rsidRPr="00236C4C">
        <w:rPr>
          <w:color w:val="auto"/>
        </w:rPr>
        <w:fldChar w:fldCharType="separate"/>
      </w:r>
      <w:r w:rsidR="00F504D0">
        <w:t xml:space="preserve">Table </w:t>
      </w:r>
      <w:r w:rsidR="00F504D0">
        <w:rPr>
          <w:noProof/>
        </w:rPr>
        <w:t>8</w:t>
      </w:r>
      <w:r w:rsidR="00E23BE0" w:rsidRPr="00236C4C">
        <w:rPr>
          <w:color w:val="auto"/>
        </w:rPr>
        <w:fldChar w:fldCharType="end"/>
      </w:r>
      <w:r w:rsidRPr="00236C4C">
        <w:rPr>
          <w:color w:val="auto"/>
        </w:rPr>
        <w:t xml:space="preserve">). The otoliths of most remaining larval golden perch were too small for LA-ICPMS analysis. </w:t>
      </w:r>
      <w:r w:rsidR="009B1355" w:rsidRPr="00236C4C">
        <w:rPr>
          <w:color w:val="auto"/>
        </w:rPr>
        <w:t>Five l</w:t>
      </w:r>
      <w:r w:rsidRPr="00236C4C">
        <w:rPr>
          <w:color w:val="auto"/>
        </w:rPr>
        <w:t xml:space="preserve">arvae had otolith core </w:t>
      </w:r>
      <w:r w:rsidRPr="00236C4C">
        <w:rPr>
          <w:color w:val="auto"/>
          <w:vertAlign w:val="superscript"/>
        </w:rPr>
        <w:t>87</w:t>
      </w:r>
      <w:r w:rsidRPr="00236C4C">
        <w:rPr>
          <w:color w:val="auto"/>
        </w:rPr>
        <w:t>Sr/</w:t>
      </w:r>
      <w:r w:rsidRPr="00236C4C">
        <w:rPr>
          <w:color w:val="auto"/>
          <w:vertAlign w:val="superscript"/>
        </w:rPr>
        <w:t>86</w:t>
      </w:r>
      <w:r w:rsidRPr="00236C4C">
        <w:rPr>
          <w:color w:val="auto"/>
        </w:rPr>
        <w:t>Sr indicative of the lower River Murray in the vicinity, or in the region upstream (i.e. Lock 6–Lock 9), of their capture location (i.e. 0.71</w:t>
      </w:r>
      <w:r w:rsidR="009B1355" w:rsidRPr="00236C4C">
        <w:rPr>
          <w:color w:val="auto"/>
        </w:rPr>
        <w:t>20</w:t>
      </w:r>
      <w:r w:rsidRPr="00236C4C">
        <w:rPr>
          <w:color w:val="auto"/>
        </w:rPr>
        <w:t>–0.714</w:t>
      </w:r>
      <w:r w:rsidR="006E5301" w:rsidRPr="00236C4C">
        <w:rPr>
          <w:color w:val="auto"/>
        </w:rPr>
        <w:t>8</w:t>
      </w:r>
      <w:r w:rsidRPr="00236C4C">
        <w:rPr>
          <w:color w:val="auto"/>
        </w:rPr>
        <w:t>) (</w:t>
      </w:r>
      <w:r w:rsidR="009B1355" w:rsidRPr="00236C4C">
        <w:rPr>
          <w:color w:val="auto"/>
        </w:rPr>
        <w:fldChar w:fldCharType="begin"/>
      </w:r>
      <w:r w:rsidR="009B1355" w:rsidRPr="00236C4C">
        <w:rPr>
          <w:color w:val="auto"/>
        </w:rPr>
        <w:instrText xml:space="preserve"> REF _Ref531270207 \h </w:instrText>
      </w:r>
      <w:r w:rsidR="009B1355" w:rsidRPr="00236C4C">
        <w:rPr>
          <w:color w:val="auto"/>
        </w:rPr>
      </w:r>
      <w:r w:rsidR="009B1355" w:rsidRPr="00236C4C">
        <w:rPr>
          <w:color w:val="auto"/>
        </w:rPr>
        <w:fldChar w:fldCharType="separate"/>
      </w:r>
      <w:r w:rsidR="00F504D0">
        <w:t xml:space="preserve">Table </w:t>
      </w:r>
      <w:r w:rsidR="00F504D0">
        <w:rPr>
          <w:noProof/>
        </w:rPr>
        <w:t>8</w:t>
      </w:r>
      <w:r w:rsidR="009B1355" w:rsidRPr="00236C4C">
        <w:rPr>
          <w:color w:val="auto"/>
        </w:rPr>
        <w:fldChar w:fldCharType="end"/>
      </w:r>
      <w:r w:rsidR="009B1355" w:rsidRPr="00236C4C">
        <w:rPr>
          <w:color w:val="auto"/>
        </w:rPr>
        <w:t xml:space="preserve">; </w:t>
      </w:r>
      <w:r w:rsidR="009B1355" w:rsidRPr="00236C4C">
        <w:rPr>
          <w:color w:val="auto"/>
        </w:rPr>
        <w:fldChar w:fldCharType="begin"/>
      </w:r>
      <w:r w:rsidR="009B1355" w:rsidRPr="00236C4C">
        <w:rPr>
          <w:color w:val="auto"/>
        </w:rPr>
        <w:instrText xml:space="preserve"> REF _Ref1135247 \h </w:instrText>
      </w:r>
      <w:r w:rsidR="009B1355" w:rsidRPr="00236C4C">
        <w:rPr>
          <w:color w:val="auto"/>
        </w:rPr>
      </w:r>
      <w:r w:rsidR="009B1355" w:rsidRPr="00236C4C">
        <w:rPr>
          <w:color w:val="auto"/>
        </w:rPr>
        <w:fldChar w:fldCharType="separate"/>
      </w:r>
      <w:r w:rsidR="00F504D0">
        <w:t xml:space="preserve">Figure </w:t>
      </w:r>
      <w:r w:rsidR="00F504D0">
        <w:rPr>
          <w:noProof/>
        </w:rPr>
        <w:t>26</w:t>
      </w:r>
      <w:r w:rsidR="009B1355" w:rsidRPr="00236C4C">
        <w:rPr>
          <w:color w:val="auto"/>
        </w:rPr>
        <w:fldChar w:fldCharType="end"/>
      </w:r>
      <w:r w:rsidRPr="00236C4C">
        <w:rPr>
          <w:color w:val="auto"/>
        </w:rPr>
        <w:t xml:space="preserve">). In contrast, one larvae collected at Lock 6 on </w:t>
      </w:r>
      <w:r w:rsidR="006E5301" w:rsidRPr="00236C4C">
        <w:rPr>
          <w:color w:val="auto"/>
        </w:rPr>
        <w:t>3</w:t>
      </w:r>
      <w:r w:rsidRPr="00236C4C">
        <w:rPr>
          <w:color w:val="auto"/>
        </w:rPr>
        <w:t xml:space="preserve"> January 201</w:t>
      </w:r>
      <w:r w:rsidR="006E5301" w:rsidRPr="00236C4C">
        <w:rPr>
          <w:color w:val="auto"/>
        </w:rPr>
        <w:t>8</w:t>
      </w:r>
      <w:r w:rsidRPr="00236C4C">
        <w:rPr>
          <w:color w:val="auto"/>
        </w:rPr>
        <w:t xml:space="preserve">, which had a spawn date of </w:t>
      </w:r>
      <w:r w:rsidR="006E5301" w:rsidRPr="00236C4C">
        <w:rPr>
          <w:color w:val="auto"/>
        </w:rPr>
        <w:t>27</w:t>
      </w:r>
      <w:r w:rsidRPr="00236C4C">
        <w:rPr>
          <w:color w:val="auto"/>
        </w:rPr>
        <w:t xml:space="preserve"> December 201</w:t>
      </w:r>
      <w:r w:rsidR="006E5301" w:rsidRPr="00236C4C">
        <w:rPr>
          <w:color w:val="auto"/>
        </w:rPr>
        <w:t>7</w:t>
      </w:r>
      <w:r w:rsidRPr="00236C4C">
        <w:rPr>
          <w:color w:val="auto"/>
        </w:rPr>
        <w:t xml:space="preserve">, had otolith core </w:t>
      </w:r>
      <w:r w:rsidRPr="00236C4C">
        <w:rPr>
          <w:color w:val="auto"/>
          <w:vertAlign w:val="superscript"/>
        </w:rPr>
        <w:t>87</w:t>
      </w:r>
      <w:r w:rsidRPr="00236C4C">
        <w:rPr>
          <w:color w:val="auto"/>
        </w:rPr>
        <w:t>Sr/</w:t>
      </w:r>
      <w:r w:rsidRPr="00236C4C">
        <w:rPr>
          <w:color w:val="auto"/>
          <w:vertAlign w:val="superscript"/>
        </w:rPr>
        <w:t>86</w:t>
      </w:r>
      <w:r w:rsidRPr="00236C4C">
        <w:rPr>
          <w:color w:val="auto"/>
        </w:rPr>
        <w:t>Sr of 0.7</w:t>
      </w:r>
      <w:r w:rsidR="006E5301" w:rsidRPr="00236C4C">
        <w:rPr>
          <w:color w:val="auto"/>
        </w:rPr>
        <w:t>1702</w:t>
      </w:r>
      <w:r w:rsidRPr="00236C4C">
        <w:rPr>
          <w:color w:val="auto"/>
        </w:rPr>
        <w:t xml:space="preserve">, indicative of the </w:t>
      </w:r>
      <w:r w:rsidR="006E5301" w:rsidRPr="00236C4C">
        <w:rPr>
          <w:color w:val="auto"/>
        </w:rPr>
        <w:t>mid-Murray</w:t>
      </w:r>
      <w:r w:rsidRPr="00236C4C">
        <w:rPr>
          <w:color w:val="auto"/>
        </w:rPr>
        <w:t xml:space="preserve"> River</w:t>
      </w:r>
      <w:r w:rsidR="006E5301" w:rsidRPr="00236C4C">
        <w:rPr>
          <w:color w:val="auto"/>
        </w:rPr>
        <w:t xml:space="preserve"> at Lock 11</w:t>
      </w:r>
      <w:r w:rsidRPr="00236C4C">
        <w:rPr>
          <w:color w:val="auto"/>
        </w:rPr>
        <w:t>.</w:t>
      </w:r>
      <w:r w:rsidR="006E5301" w:rsidRPr="00236C4C">
        <w:rPr>
          <w:color w:val="auto"/>
        </w:rPr>
        <w:t xml:space="preserve"> Another larvae, collected at Lock 6 on 11 December 2017, which had a spawn date of 6 December 2017, had an otolith core </w:t>
      </w:r>
      <w:r w:rsidR="006E5301" w:rsidRPr="00236C4C">
        <w:rPr>
          <w:color w:val="auto"/>
          <w:vertAlign w:val="superscript"/>
        </w:rPr>
        <w:t>87</w:t>
      </w:r>
      <w:r w:rsidR="006E5301" w:rsidRPr="00236C4C">
        <w:rPr>
          <w:color w:val="auto"/>
        </w:rPr>
        <w:t>Sr/</w:t>
      </w:r>
      <w:r w:rsidR="006E5301" w:rsidRPr="00236C4C">
        <w:rPr>
          <w:color w:val="auto"/>
          <w:vertAlign w:val="superscript"/>
        </w:rPr>
        <w:t>86</w:t>
      </w:r>
      <w:r w:rsidR="006E5301" w:rsidRPr="00236C4C">
        <w:rPr>
          <w:color w:val="auto"/>
        </w:rPr>
        <w:t xml:space="preserve">Sr of 0.7154, indicative of the Murrumbidgee River or the mid-Murray River between Lock 9 and Lock 11. </w:t>
      </w:r>
      <w:r w:rsidR="007742E4">
        <w:rPr>
          <w:color w:val="auto"/>
        </w:rPr>
        <w:t>The age of this fish (</w:t>
      </w:r>
      <w:r w:rsidR="00C96E0B">
        <w:rPr>
          <w:color w:val="auto"/>
        </w:rPr>
        <w:t xml:space="preserve">5 </w:t>
      </w:r>
      <w:r w:rsidR="007742E4">
        <w:rPr>
          <w:color w:val="auto"/>
        </w:rPr>
        <w:t>days) and its ot</w:t>
      </w:r>
      <w:r w:rsidR="00C96E0B">
        <w:rPr>
          <w:color w:val="auto"/>
        </w:rPr>
        <w:t>oli</w:t>
      </w:r>
      <w:r w:rsidR="007742E4">
        <w:rPr>
          <w:color w:val="auto"/>
        </w:rPr>
        <w:t xml:space="preserve">th </w:t>
      </w:r>
      <w:r w:rsidR="00C96E0B" w:rsidRPr="00236C4C">
        <w:rPr>
          <w:color w:val="auto"/>
          <w:vertAlign w:val="superscript"/>
        </w:rPr>
        <w:t>87</w:t>
      </w:r>
      <w:r w:rsidR="00C96E0B" w:rsidRPr="00236C4C">
        <w:rPr>
          <w:color w:val="auto"/>
        </w:rPr>
        <w:t>Sr/</w:t>
      </w:r>
      <w:r w:rsidR="00C96E0B" w:rsidRPr="00236C4C">
        <w:rPr>
          <w:color w:val="auto"/>
          <w:vertAlign w:val="superscript"/>
        </w:rPr>
        <w:t>86</w:t>
      </w:r>
      <w:r w:rsidR="00C96E0B" w:rsidRPr="00236C4C">
        <w:rPr>
          <w:color w:val="auto"/>
        </w:rPr>
        <w:t>Sr</w:t>
      </w:r>
      <w:r w:rsidR="007742E4">
        <w:rPr>
          <w:color w:val="auto"/>
        </w:rPr>
        <w:t xml:space="preserve"> profile </w:t>
      </w:r>
      <w:r w:rsidR="00C96E0B">
        <w:rPr>
          <w:color w:val="auto"/>
        </w:rPr>
        <w:t xml:space="preserve">suggests it </w:t>
      </w:r>
      <w:r w:rsidR="007742E4">
        <w:rPr>
          <w:color w:val="auto"/>
        </w:rPr>
        <w:t xml:space="preserve">most likely originated </w:t>
      </w:r>
      <w:r w:rsidR="00C96E0B">
        <w:rPr>
          <w:color w:val="auto"/>
        </w:rPr>
        <w:t xml:space="preserve">from </w:t>
      </w:r>
      <w:r w:rsidR="007742E4">
        <w:rPr>
          <w:color w:val="auto"/>
        </w:rPr>
        <w:t>betwee</w:t>
      </w:r>
      <w:r w:rsidR="00C96E0B">
        <w:rPr>
          <w:color w:val="auto"/>
        </w:rPr>
        <w:t xml:space="preserve">n Lock 9 and Lock 11. </w:t>
      </w:r>
      <w:r w:rsidR="006E5301" w:rsidRPr="00236C4C">
        <w:rPr>
          <w:color w:val="auto"/>
        </w:rPr>
        <w:t xml:space="preserve"> </w:t>
      </w:r>
      <w:r w:rsidRPr="00236C4C">
        <w:rPr>
          <w:color w:val="auto"/>
        </w:rPr>
        <w:t xml:space="preserve"> </w:t>
      </w:r>
    </w:p>
    <w:p w14:paraId="1B12D001" w14:textId="7F81B15B" w:rsidR="00C01019" w:rsidRPr="00247D40" w:rsidRDefault="0007443D" w:rsidP="00C01019">
      <w:pPr>
        <w:jc w:val="center"/>
      </w:pPr>
      <w:r w:rsidRPr="0007443D">
        <w:rPr>
          <w:noProof/>
          <w:lang w:eastAsia="en-AU"/>
        </w:rPr>
        <w:drawing>
          <wp:inline distT="0" distB="0" distL="0" distR="0" wp14:anchorId="2D7DF0DD" wp14:editId="7A9903EA">
            <wp:extent cx="5727700" cy="3621106"/>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1" cstate="email">
                      <a:extLst>
                        <a:ext uri="{28A0092B-C50C-407E-A947-70E740481C1C}">
                          <a14:useLocalDpi xmlns:a14="http://schemas.microsoft.com/office/drawing/2010/main"/>
                        </a:ext>
                      </a:extLst>
                    </a:blip>
                    <a:srcRect t="7696"/>
                    <a:stretch/>
                  </pic:blipFill>
                  <pic:spPr bwMode="auto">
                    <a:xfrm>
                      <a:off x="0" y="0"/>
                      <a:ext cx="5727700" cy="3621106"/>
                    </a:xfrm>
                    <a:prstGeom prst="rect">
                      <a:avLst/>
                    </a:prstGeom>
                    <a:ln>
                      <a:noFill/>
                    </a:ln>
                    <a:extLst>
                      <a:ext uri="{53640926-AAD7-44D8-BBD7-CCE9431645EC}">
                        <a14:shadowObscured xmlns:a14="http://schemas.microsoft.com/office/drawing/2010/main"/>
                      </a:ext>
                    </a:extLst>
                  </pic:spPr>
                </pic:pic>
              </a:graphicData>
            </a:graphic>
          </wp:inline>
        </w:drawing>
      </w:r>
    </w:p>
    <w:p w14:paraId="3BC2730E" w14:textId="5AEDD7C1" w:rsidR="00C01019" w:rsidRPr="00494658" w:rsidRDefault="00494658" w:rsidP="00494658">
      <w:pPr>
        <w:pStyle w:val="Caption"/>
      </w:pPr>
      <w:bookmarkStart w:id="132" w:name="_Ref1135247"/>
      <w:bookmarkStart w:id="133" w:name="_Toc403728250"/>
      <w:bookmarkStart w:id="134" w:name="_Toc3558377"/>
      <w:r>
        <w:t xml:space="preserve">Figure </w:t>
      </w:r>
      <w:r w:rsidR="00BB359B">
        <w:rPr>
          <w:noProof/>
        </w:rPr>
        <w:fldChar w:fldCharType="begin"/>
      </w:r>
      <w:r w:rsidR="00BB359B">
        <w:rPr>
          <w:noProof/>
        </w:rPr>
        <w:instrText xml:space="preserve"> SEQ Figure \* ARABIC </w:instrText>
      </w:r>
      <w:r w:rsidR="00BB359B">
        <w:rPr>
          <w:noProof/>
        </w:rPr>
        <w:fldChar w:fldCharType="separate"/>
      </w:r>
      <w:r w:rsidR="00F504D0">
        <w:rPr>
          <w:noProof/>
        </w:rPr>
        <w:t>26</w:t>
      </w:r>
      <w:r w:rsidR="00BB359B">
        <w:rPr>
          <w:noProof/>
        </w:rPr>
        <w:fldChar w:fldCharType="end"/>
      </w:r>
      <w:bookmarkEnd w:id="132"/>
      <w:r w:rsidR="00C01019" w:rsidRPr="00494658">
        <w:t xml:space="preserve">. </w:t>
      </w:r>
      <w:bookmarkEnd w:id="133"/>
      <w:r w:rsidR="00C01019" w:rsidRPr="00494658">
        <w:rPr>
          <w:vertAlign w:val="superscript"/>
        </w:rPr>
        <w:t>87</w:t>
      </w:r>
      <w:r w:rsidR="00C01019" w:rsidRPr="00494658">
        <w:t>Sr/</w:t>
      </w:r>
      <w:r w:rsidR="00C01019" w:rsidRPr="00494658">
        <w:rPr>
          <w:vertAlign w:val="superscript"/>
        </w:rPr>
        <w:t>86</w:t>
      </w:r>
      <w:r w:rsidR="00C01019" w:rsidRPr="00494658">
        <w:t>Sr in water samples collected from late September 201</w:t>
      </w:r>
      <w:r w:rsidRPr="00494658">
        <w:t>7</w:t>
      </w:r>
      <w:r w:rsidR="00C01019" w:rsidRPr="00494658">
        <w:t xml:space="preserve"> to late February 201</w:t>
      </w:r>
      <w:r w:rsidRPr="00494658">
        <w:t>8</w:t>
      </w:r>
      <w:r w:rsidR="00C01019" w:rsidRPr="00494658">
        <w:t xml:space="preserve"> at sites in the southern MDB. </w:t>
      </w:r>
      <w:r w:rsidR="00C01019" w:rsidRPr="00494658">
        <w:rPr>
          <w:vertAlign w:val="superscript"/>
        </w:rPr>
        <w:t>87</w:t>
      </w:r>
      <w:r w:rsidR="00C01019" w:rsidRPr="00494658">
        <w:t>Sr/</w:t>
      </w:r>
      <w:r w:rsidR="00C01019" w:rsidRPr="00494658">
        <w:rPr>
          <w:vertAlign w:val="superscript"/>
        </w:rPr>
        <w:t>86</w:t>
      </w:r>
      <w:r w:rsidR="00C01019" w:rsidRPr="00494658">
        <w:t xml:space="preserve">Sr in the Darling River and Edward River/Murray River at Barmah are presented as dashed straight lines as these were temporally stable and represent the maximum and minimum </w:t>
      </w:r>
      <w:r w:rsidR="00C01019" w:rsidRPr="00494658">
        <w:rPr>
          <w:vertAlign w:val="superscript"/>
        </w:rPr>
        <w:t>87</w:t>
      </w:r>
      <w:r w:rsidR="00C01019" w:rsidRPr="00494658">
        <w:t>Sr/</w:t>
      </w:r>
      <w:r w:rsidR="00C01019" w:rsidRPr="00494658">
        <w:rPr>
          <w:vertAlign w:val="superscript"/>
        </w:rPr>
        <w:t>86</w:t>
      </w:r>
      <w:r w:rsidR="00C01019" w:rsidRPr="00494658">
        <w:t xml:space="preserve">Sr measured in water samples in the southern MDB in 2016/17. Closed blue circles represent spawn date and otolith core </w:t>
      </w:r>
      <w:r w:rsidR="00C01019" w:rsidRPr="00494658">
        <w:rPr>
          <w:vertAlign w:val="superscript"/>
        </w:rPr>
        <w:t>87</w:t>
      </w:r>
      <w:r w:rsidR="00C01019" w:rsidRPr="00494658">
        <w:t>Sr/</w:t>
      </w:r>
      <w:r w:rsidR="00C01019" w:rsidRPr="00494658">
        <w:rPr>
          <w:vertAlign w:val="superscript"/>
        </w:rPr>
        <w:t>86</w:t>
      </w:r>
      <w:r w:rsidR="00C01019" w:rsidRPr="00494658">
        <w:t xml:space="preserve">Sr of larval golden perch collected in the LMR from </w:t>
      </w:r>
      <w:r w:rsidRPr="00494658">
        <w:t>October 2017</w:t>
      </w:r>
      <w:r w:rsidR="00C01019" w:rsidRPr="00494658">
        <w:t xml:space="preserve"> to January 201</w:t>
      </w:r>
      <w:r w:rsidRPr="00494658">
        <w:t>8</w:t>
      </w:r>
      <w:r w:rsidR="00C01019" w:rsidRPr="00494658">
        <w:t>.</w:t>
      </w:r>
      <w:bookmarkEnd w:id="134"/>
    </w:p>
    <w:p w14:paraId="0B6EC8F2" w14:textId="3DD0ED65" w:rsidR="003C34D5" w:rsidRPr="00971ACD" w:rsidRDefault="00C01019" w:rsidP="00C01019">
      <w:pPr>
        <w:rPr>
          <w:color w:val="auto"/>
        </w:rPr>
      </w:pPr>
      <w:r w:rsidRPr="00971ACD">
        <w:rPr>
          <w:color w:val="auto"/>
        </w:rPr>
        <w:t xml:space="preserve">Transects of </w:t>
      </w:r>
      <w:r w:rsidRPr="00971ACD">
        <w:rPr>
          <w:color w:val="auto"/>
          <w:vertAlign w:val="superscript"/>
        </w:rPr>
        <w:t>87</w:t>
      </w:r>
      <w:r w:rsidRPr="00971ACD">
        <w:rPr>
          <w:color w:val="auto"/>
        </w:rPr>
        <w:t>Sr/</w:t>
      </w:r>
      <w:r w:rsidRPr="00971ACD">
        <w:rPr>
          <w:color w:val="auto"/>
          <w:vertAlign w:val="superscript"/>
        </w:rPr>
        <w:t>86</w:t>
      </w:r>
      <w:r w:rsidRPr="00971ACD">
        <w:rPr>
          <w:color w:val="auto"/>
        </w:rPr>
        <w:t xml:space="preserve">Sr from the otolith core to edge can elucidate the movement history of golden perch from birth to death, but may also reflect temporal variability in ambient </w:t>
      </w:r>
      <w:r w:rsidRPr="00971ACD">
        <w:rPr>
          <w:color w:val="auto"/>
          <w:vertAlign w:val="superscript"/>
        </w:rPr>
        <w:t>87</w:t>
      </w:r>
      <w:r w:rsidRPr="00971ACD">
        <w:rPr>
          <w:color w:val="auto"/>
        </w:rPr>
        <w:t>Sr/</w:t>
      </w:r>
      <w:r w:rsidRPr="00971ACD">
        <w:rPr>
          <w:color w:val="auto"/>
          <w:vertAlign w:val="superscript"/>
        </w:rPr>
        <w:t>86</w:t>
      </w:r>
      <w:r w:rsidRPr="00971ACD">
        <w:rPr>
          <w:color w:val="auto"/>
        </w:rPr>
        <w:t xml:space="preserve">Sr in water. Transects of otolith </w:t>
      </w:r>
      <w:r w:rsidRPr="00971ACD">
        <w:rPr>
          <w:color w:val="auto"/>
          <w:vertAlign w:val="superscript"/>
        </w:rPr>
        <w:t>87</w:t>
      </w:r>
      <w:r w:rsidRPr="00971ACD">
        <w:rPr>
          <w:color w:val="auto"/>
        </w:rPr>
        <w:t>Sr/</w:t>
      </w:r>
      <w:r w:rsidRPr="00971ACD">
        <w:rPr>
          <w:color w:val="auto"/>
          <w:vertAlign w:val="superscript"/>
        </w:rPr>
        <w:t>86</w:t>
      </w:r>
      <w:r w:rsidR="003C34D5" w:rsidRPr="00971ACD">
        <w:rPr>
          <w:color w:val="auto"/>
        </w:rPr>
        <w:t xml:space="preserve">Sr for </w:t>
      </w:r>
      <w:r w:rsidRPr="00971ACD">
        <w:rPr>
          <w:color w:val="auto"/>
        </w:rPr>
        <w:t>five</w:t>
      </w:r>
      <w:r w:rsidR="003C34D5" w:rsidRPr="00971ACD">
        <w:rPr>
          <w:color w:val="auto"/>
        </w:rPr>
        <w:t xml:space="preserve"> of the six</w:t>
      </w:r>
      <w:r w:rsidRPr="00971ACD">
        <w:rPr>
          <w:color w:val="auto"/>
        </w:rPr>
        <w:t xml:space="preserve"> golden perch larvae</w:t>
      </w:r>
      <w:r w:rsidR="00971ACD">
        <w:rPr>
          <w:color w:val="auto"/>
        </w:rPr>
        <w:t xml:space="preserve"> (5–20 days old)</w:t>
      </w:r>
      <w:r w:rsidRPr="00971ACD">
        <w:rPr>
          <w:color w:val="auto"/>
        </w:rPr>
        <w:t xml:space="preserve"> captured below Lock 6 indicated that these individuals were spawned in the lower River Murray, </w:t>
      </w:r>
      <w:r w:rsidR="003C34D5" w:rsidRPr="00971ACD">
        <w:rPr>
          <w:color w:val="auto"/>
        </w:rPr>
        <w:t>somewhere between</w:t>
      </w:r>
      <w:r w:rsidRPr="00971ACD">
        <w:rPr>
          <w:color w:val="auto"/>
        </w:rPr>
        <w:t xml:space="preserve"> Lock 6</w:t>
      </w:r>
      <w:r w:rsidR="003C34D5" w:rsidRPr="00971ACD">
        <w:rPr>
          <w:color w:val="auto"/>
        </w:rPr>
        <w:t xml:space="preserve"> and the Darling River junction</w:t>
      </w:r>
      <w:r w:rsidRPr="00971ACD">
        <w:rPr>
          <w:color w:val="auto"/>
        </w:rPr>
        <w:t>, and remained in this region throughout their early life (</w:t>
      </w:r>
      <w:r w:rsidR="003C34D5" w:rsidRPr="00971ACD">
        <w:rPr>
          <w:color w:val="auto"/>
        </w:rPr>
        <w:fldChar w:fldCharType="begin"/>
      </w:r>
      <w:r w:rsidR="003C34D5" w:rsidRPr="00971ACD">
        <w:rPr>
          <w:color w:val="auto"/>
        </w:rPr>
        <w:instrText xml:space="preserve"> REF _Ref1376668 \h </w:instrText>
      </w:r>
      <w:r w:rsidR="003C34D5" w:rsidRPr="00971ACD">
        <w:rPr>
          <w:color w:val="auto"/>
        </w:rPr>
      </w:r>
      <w:r w:rsidR="003C34D5" w:rsidRPr="00971ACD">
        <w:rPr>
          <w:color w:val="auto"/>
        </w:rPr>
        <w:fldChar w:fldCharType="separate"/>
      </w:r>
      <w:r w:rsidR="00F504D0">
        <w:t xml:space="preserve">Figure </w:t>
      </w:r>
      <w:r w:rsidR="00F504D0">
        <w:rPr>
          <w:noProof/>
        </w:rPr>
        <w:t>27</w:t>
      </w:r>
      <w:r w:rsidR="003C34D5" w:rsidRPr="00971ACD">
        <w:rPr>
          <w:color w:val="auto"/>
        </w:rPr>
        <w:fldChar w:fldCharType="end"/>
      </w:r>
      <w:r w:rsidR="006437EE">
        <w:rPr>
          <w:color w:val="auto"/>
        </w:rPr>
        <w:t>b and c</w:t>
      </w:r>
      <w:r w:rsidRPr="00971ACD">
        <w:rPr>
          <w:color w:val="auto"/>
        </w:rPr>
        <w:t xml:space="preserve">). </w:t>
      </w:r>
      <w:r w:rsidR="003C34D5" w:rsidRPr="00971ACD">
        <w:rPr>
          <w:color w:val="auto"/>
        </w:rPr>
        <w:t xml:space="preserve">The </w:t>
      </w:r>
      <w:r w:rsidR="003C34D5" w:rsidRPr="00971ACD">
        <w:rPr>
          <w:color w:val="auto"/>
        </w:rPr>
        <w:lastRenderedPageBreak/>
        <w:t>other golden perch</w:t>
      </w:r>
      <w:r w:rsidR="00971ACD">
        <w:rPr>
          <w:color w:val="auto"/>
        </w:rPr>
        <w:t xml:space="preserve"> larvae</w:t>
      </w:r>
      <w:r w:rsidR="003C34D5" w:rsidRPr="00971ACD">
        <w:rPr>
          <w:color w:val="auto"/>
        </w:rPr>
        <w:t>, captured below Lock 6</w:t>
      </w:r>
      <w:r w:rsidR="00971ACD">
        <w:rPr>
          <w:color w:val="auto"/>
        </w:rPr>
        <w:t>,</w:t>
      </w:r>
      <w:r w:rsidR="003C34D5" w:rsidRPr="00971ACD">
        <w:rPr>
          <w:color w:val="auto"/>
        </w:rPr>
        <w:t xml:space="preserve"> had an otolith </w:t>
      </w:r>
      <w:r w:rsidR="003C34D5" w:rsidRPr="00971ACD">
        <w:rPr>
          <w:color w:val="auto"/>
          <w:vertAlign w:val="superscript"/>
        </w:rPr>
        <w:t>87</w:t>
      </w:r>
      <w:r w:rsidR="003C34D5" w:rsidRPr="00971ACD">
        <w:rPr>
          <w:color w:val="auto"/>
        </w:rPr>
        <w:t>Sr/</w:t>
      </w:r>
      <w:r w:rsidR="003C34D5" w:rsidRPr="00971ACD">
        <w:rPr>
          <w:color w:val="auto"/>
          <w:vertAlign w:val="superscript"/>
        </w:rPr>
        <w:t>86</w:t>
      </w:r>
      <w:r w:rsidR="003C34D5" w:rsidRPr="00971ACD">
        <w:rPr>
          <w:color w:val="auto"/>
        </w:rPr>
        <w:t xml:space="preserve">Sr </w:t>
      </w:r>
      <w:r w:rsidR="00971ACD">
        <w:rPr>
          <w:color w:val="auto"/>
        </w:rPr>
        <w:t>indicating</w:t>
      </w:r>
      <w:r w:rsidR="003C34D5" w:rsidRPr="00971ACD">
        <w:rPr>
          <w:color w:val="auto"/>
        </w:rPr>
        <w:t xml:space="preserve"> that this fish was spawned in the mid-Murray River</w:t>
      </w:r>
      <w:r w:rsidR="00971ACD">
        <w:rPr>
          <w:color w:val="auto"/>
        </w:rPr>
        <w:t>, close to Lock 11, and</w:t>
      </w:r>
      <w:r w:rsidR="003C34D5" w:rsidRPr="00971ACD">
        <w:rPr>
          <w:color w:val="auto"/>
        </w:rPr>
        <w:t xml:space="preserve"> subsequently moved (passively/actively</w:t>
      </w:r>
      <w:r w:rsidR="00971ACD" w:rsidRPr="00971ACD">
        <w:rPr>
          <w:color w:val="auto"/>
        </w:rPr>
        <w:t>) to</w:t>
      </w:r>
      <w:r w:rsidR="003C34D5" w:rsidRPr="00971ACD">
        <w:rPr>
          <w:color w:val="auto"/>
        </w:rPr>
        <w:t xml:space="preserve"> the capture location in the Murray River below Lock 6 (</w:t>
      </w:r>
      <w:r w:rsidR="003C34D5" w:rsidRPr="00971ACD">
        <w:rPr>
          <w:color w:val="auto"/>
        </w:rPr>
        <w:fldChar w:fldCharType="begin"/>
      </w:r>
      <w:r w:rsidR="003C34D5" w:rsidRPr="00971ACD">
        <w:rPr>
          <w:color w:val="auto"/>
        </w:rPr>
        <w:instrText xml:space="preserve"> REF _Ref1376668 \h </w:instrText>
      </w:r>
      <w:r w:rsidR="003C34D5" w:rsidRPr="00971ACD">
        <w:rPr>
          <w:color w:val="auto"/>
        </w:rPr>
      </w:r>
      <w:r w:rsidR="003C34D5" w:rsidRPr="00971ACD">
        <w:rPr>
          <w:color w:val="auto"/>
        </w:rPr>
        <w:fldChar w:fldCharType="separate"/>
      </w:r>
      <w:r w:rsidR="00F504D0">
        <w:t xml:space="preserve">Figure </w:t>
      </w:r>
      <w:r w:rsidR="00F504D0">
        <w:rPr>
          <w:noProof/>
        </w:rPr>
        <w:t>27</w:t>
      </w:r>
      <w:r w:rsidR="003C34D5" w:rsidRPr="00971ACD">
        <w:rPr>
          <w:color w:val="auto"/>
        </w:rPr>
        <w:fldChar w:fldCharType="end"/>
      </w:r>
      <w:r w:rsidR="006437EE">
        <w:rPr>
          <w:color w:val="auto"/>
        </w:rPr>
        <w:t>d</w:t>
      </w:r>
      <w:r w:rsidR="003C34D5" w:rsidRPr="00971ACD">
        <w:rPr>
          <w:color w:val="auto"/>
        </w:rPr>
        <w:t>).</w:t>
      </w:r>
      <w:r w:rsidR="00971ACD">
        <w:rPr>
          <w:color w:val="auto"/>
        </w:rPr>
        <w:t xml:space="preserve"> </w:t>
      </w:r>
      <w:r w:rsidR="003C34D5" w:rsidRPr="00971ACD">
        <w:rPr>
          <w:color w:val="auto"/>
        </w:rPr>
        <w:t>T</w:t>
      </w:r>
      <w:r w:rsidRPr="00971ACD">
        <w:rPr>
          <w:color w:val="auto"/>
        </w:rPr>
        <w:t xml:space="preserve">he transect of otolith </w:t>
      </w:r>
      <w:r w:rsidRPr="00971ACD">
        <w:rPr>
          <w:color w:val="auto"/>
          <w:vertAlign w:val="superscript"/>
        </w:rPr>
        <w:t>87</w:t>
      </w:r>
      <w:r w:rsidRPr="00971ACD">
        <w:rPr>
          <w:color w:val="auto"/>
        </w:rPr>
        <w:t>Sr/</w:t>
      </w:r>
      <w:r w:rsidRPr="00971ACD">
        <w:rPr>
          <w:color w:val="auto"/>
          <w:vertAlign w:val="superscript"/>
        </w:rPr>
        <w:t>86</w:t>
      </w:r>
      <w:r w:rsidR="003C34D5" w:rsidRPr="00971ACD">
        <w:rPr>
          <w:color w:val="auto"/>
        </w:rPr>
        <w:t>Sr for the 42</w:t>
      </w:r>
      <w:r w:rsidRPr="00971ACD">
        <w:rPr>
          <w:color w:val="auto"/>
        </w:rPr>
        <w:t xml:space="preserve"> day old golden perch larvae captured below</w:t>
      </w:r>
      <w:r w:rsidR="003C34D5" w:rsidRPr="00971ACD">
        <w:rPr>
          <w:color w:val="auto"/>
        </w:rPr>
        <w:t xml:space="preserve"> Lock 1, with a spawn date of 31</w:t>
      </w:r>
      <w:r w:rsidRPr="00971ACD">
        <w:rPr>
          <w:color w:val="auto"/>
        </w:rPr>
        <w:t xml:space="preserve"> </w:t>
      </w:r>
      <w:r w:rsidR="003C34D5" w:rsidRPr="00971ACD">
        <w:rPr>
          <w:color w:val="auto"/>
        </w:rPr>
        <w:t>October 2017</w:t>
      </w:r>
      <w:r w:rsidRPr="00971ACD">
        <w:rPr>
          <w:color w:val="auto"/>
        </w:rPr>
        <w:t xml:space="preserve">, indicated that this individual was spawned in the </w:t>
      </w:r>
      <w:r w:rsidR="003C34D5" w:rsidRPr="00971ACD">
        <w:rPr>
          <w:color w:val="auto"/>
        </w:rPr>
        <w:t>lower River Murray, in close proximity to the capture location, and remained in this region throughout their early life</w:t>
      </w:r>
      <w:r w:rsidR="006437EE">
        <w:rPr>
          <w:color w:val="auto"/>
        </w:rPr>
        <w:t xml:space="preserve"> (</w:t>
      </w:r>
      <w:r w:rsidR="006437EE">
        <w:rPr>
          <w:color w:val="auto"/>
        </w:rPr>
        <w:fldChar w:fldCharType="begin"/>
      </w:r>
      <w:r w:rsidR="006437EE">
        <w:rPr>
          <w:color w:val="auto"/>
        </w:rPr>
        <w:instrText xml:space="preserve"> REF _Ref1376668 \h </w:instrText>
      </w:r>
      <w:r w:rsidR="006437EE">
        <w:rPr>
          <w:color w:val="auto"/>
        </w:rPr>
      </w:r>
      <w:r w:rsidR="006437EE">
        <w:rPr>
          <w:color w:val="auto"/>
        </w:rPr>
        <w:fldChar w:fldCharType="separate"/>
      </w:r>
      <w:r w:rsidR="00F504D0">
        <w:t xml:space="preserve">Figure </w:t>
      </w:r>
      <w:r w:rsidR="00F504D0">
        <w:rPr>
          <w:noProof/>
        </w:rPr>
        <w:t>27</w:t>
      </w:r>
      <w:r w:rsidR="006437EE">
        <w:rPr>
          <w:color w:val="auto"/>
        </w:rPr>
        <w:fldChar w:fldCharType="end"/>
      </w:r>
      <w:r w:rsidR="006437EE">
        <w:rPr>
          <w:color w:val="auto"/>
        </w:rPr>
        <w:t>a)</w:t>
      </w:r>
      <w:r w:rsidR="003C34D5" w:rsidRPr="00971ACD">
        <w:rPr>
          <w:color w:val="auto"/>
        </w:rPr>
        <w:t>.</w:t>
      </w:r>
    </w:p>
    <w:p w14:paraId="6C2E0CCD" w14:textId="09B7E1E1" w:rsidR="00236C4C" w:rsidRPr="00F172BD" w:rsidRDefault="0007443D" w:rsidP="00236C4C">
      <w:pPr>
        <w:jc w:val="center"/>
      </w:pPr>
      <w:r w:rsidRPr="0007443D">
        <w:rPr>
          <w:noProof/>
          <w:lang w:eastAsia="en-AU"/>
        </w:rPr>
        <w:drawing>
          <wp:inline distT="0" distB="0" distL="0" distR="0" wp14:anchorId="6E612CA2" wp14:editId="148C5144">
            <wp:extent cx="5727700" cy="4235450"/>
            <wp:effectExtent l="0" t="0" r="635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2" cstate="email">
                      <a:extLst>
                        <a:ext uri="{28A0092B-C50C-407E-A947-70E740481C1C}">
                          <a14:useLocalDpi xmlns:a14="http://schemas.microsoft.com/office/drawing/2010/main"/>
                        </a:ext>
                      </a:extLst>
                    </a:blip>
                    <a:srcRect t="6573" r="1052"/>
                    <a:stretch/>
                  </pic:blipFill>
                  <pic:spPr>
                    <a:xfrm>
                      <a:off x="0" y="0"/>
                      <a:ext cx="5727700" cy="4235450"/>
                    </a:xfrm>
                    <a:prstGeom prst="rect">
                      <a:avLst/>
                    </a:prstGeom>
                  </pic:spPr>
                </pic:pic>
              </a:graphicData>
            </a:graphic>
          </wp:inline>
        </w:drawing>
      </w:r>
    </w:p>
    <w:p w14:paraId="3DAE1340" w14:textId="479DFD64" w:rsidR="00236C4C" w:rsidRPr="000574AF" w:rsidRDefault="004E253D" w:rsidP="004E253D">
      <w:pPr>
        <w:pStyle w:val="Caption"/>
        <w:rPr>
          <w:b w:val="0"/>
        </w:rPr>
      </w:pPr>
      <w:bookmarkStart w:id="135" w:name="_Ref1376668"/>
      <w:bookmarkStart w:id="136" w:name="_Toc403728251"/>
      <w:bookmarkStart w:id="137" w:name="_Toc3558378"/>
      <w:r>
        <w:t xml:space="preserve">Figure </w:t>
      </w:r>
      <w:r w:rsidR="00BB359B">
        <w:rPr>
          <w:noProof/>
        </w:rPr>
        <w:fldChar w:fldCharType="begin"/>
      </w:r>
      <w:r w:rsidR="00BB359B">
        <w:rPr>
          <w:noProof/>
        </w:rPr>
        <w:instrText xml:space="preserve"> SEQ Figure \* ARABIC </w:instrText>
      </w:r>
      <w:r w:rsidR="00BB359B">
        <w:rPr>
          <w:noProof/>
        </w:rPr>
        <w:fldChar w:fldCharType="separate"/>
      </w:r>
      <w:r w:rsidR="00F504D0">
        <w:rPr>
          <w:noProof/>
        </w:rPr>
        <w:t>27</w:t>
      </w:r>
      <w:r w:rsidR="00BB359B">
        <w:rPr>
          <w:noProof/>
        </w:rPr>
        <w:fldChar w:fldCharType="end"/>
      </w:r>
      <w:bookmarkEnd w:id="135"/>
      <w:r w:rsidR="00236C4C" w:rsidRPr="00236C4C">
        <w:t xml:space="preserve">. </w:t>
      </w:r>
      <w:bookmarkEnd w:id="136"/>
      <w:r w:rsidR="00236C4C" w:rsidRPr="00236C4C">
        <w:t xml:space="preserve">Individual life history profiles based on otolith </w:t>
      </w:r>
      <w:proofErr w:type="spellStart"/>
      <w:r w:rsidR="00236C4C" w:rsidRPr="00236C4C">
        <w:t>Sr</w:t>
      </w:r>
      <w:proofErr w:type="spellEnd"/>
      <w:r w:rsidR="00236C4C" w:rsidRPr="00236C4C">
        <w:t xml:space="preserve"> isotope transects (core to edge) for golden perch larvae collected below Lock 6 </w:t>
      </w:r>
      <w:r>
        <w:t>and Lock 1, in</w:t>
      </w:r>
      <w:r w:rsidR="00236C4C" w:rsidRPr="00236C4C">
        <w:t xml:space="preserve"> the LMR.</w:t>
      </w:r>
      <w:r w:rsidR="00A33B0D">
        <w:t xml:space="preserve"> Age at capture and capture location are provide above each transect.</w:t>
      </w:r>
      <w:r w:rsidR="00236C4C" w:rsidRPr="00236C4C">
        <w:t xml:space="preserve"> Dashed lines denote minimum and maximum </w:t>
      </w:r>
      <w:r w:rsidR="00236C4C" w:rsidRPr="00236C4C">
        <w:rPr>
          <w:vertAlign w:val="superscript"/>
        </w:rPr>
        <w:t>87</w:t>
      </w:r>
      <w:r w:rsidR="00236C4C" w:rsidRPr="00236C4C">
        <w:t>Sr/</w:t>
      </w:r>
      <w:r w:rsidR="00236C4C" w:rsidRPr="00236C4C">
        <w:rPr>
          <w:vertAlign w:val="superscript"/>
        </w:rPr>
        <w:t>86</w:t>
      </w:r>
      <w:r w:rsidR="00236C4C" w:rsidRPr="00236C4C">
        <w:t>Sr ratios in the Murray River at Lock 1 (blue), Lock 6 (red)</w:t>
      </w:r>
      <w:r>
        <w:t>,</w:t>
      </w:r>
      <w:r w:rsidR="00236C4C" w:rsidRPr="00236C4C">
        <w:t xml:space="preserve"> Lock 9 (grey), and </w:t>
      </w:r>
      <w:r>
        <w:t>Lock 11</w:t>
      </w:r>
      <w:r w:rsidR="00236C4C" w:rsidRPr="00236C4C">
        <w:t xml:space="preserve"> (</w:t>
      </w:r>
      <w:r>
        <w:t>black</w:t>
      </w:r>
      <w:r w:rsidR="00236C4C" w:rsidRPr="00236C4C">
        <w:t>) between spawn and capture dates of each individual</w:t>
      </w:r>
      <w:r w:rsidR="000574AF" w:rsidRPr="00236C4C">
        <w:t>.</w:t>
      </w:r>
      <w:bookmarkEnd w:id="137"/>
    </w:p>
    <w:p w14:paraId="0B91E250" w14:textId="06DFDE4C" w:rsidR="00047A1F" w:rsidRPr="00410B45" w:rsidRDefault="00047A1F" w:rsidP="00C01019">
      <w:pPr>
        <w:rPr>
          <w:i/>
          <w:u w:val="single"/>
        </w:rPr>
      </w:pPr>
      <w:r w:rsidRPr="00410B45">
        <w:rPr>
          <w:i/>
          <w:u w:val="single"/>
        </w:rPr>
        <w:t>Golden perch and silver perch length and age structure</w:t>
      </w:r>
    </w:p>
    <w:p w14:paraId="3700CBE0" w14:textId="4AD498DF" w:rsidR="00047A1F" w:rsidRDefault="00047A1F" w:rsidP="00047A1F">
      <w:pPr>
        <w:rPr>
          <w:lang w:val="en-US"/>
        </w:rPr>
      </w:pPr>
      <w:r w:rsidRPr="0097212A">
        <w:t>In 201</w:t>
      </w:r>
      <w:r>
        <w:t>8</w:t>
      </w:r>
      <w:r w:rsidRPr="0097212A">
        <w:t xml:space="preserve">, </w:t>
      </w:r>
      <w:r>
        <w:t>n</w:t>
      </w:r>
      <w:r w:rsidRPr="00A42733">
        <w:t>o YOY golden perch or silver perch were collected in the LMR.</w:t>
      </w:r>
      <w:r>
        <w:t xml:space="preserve"> G</w:t>
      </w:r>
      <w:r w:rsidRPr="0097212A">
        <w:t xml:space="preserve">olden perch sampled ranged in age from </w:t>
      </w:r>
      <w:r>
        <w:t>1</w:t>
      </w:r>
      <w:r w:rsidRPr="0097212A">
        <w:t xml:space="preserve">+ to </w:t>
      </w:r>
      <w:r>
        <w:t>21</w:t>
      </w:r>
      <w:r w:rsidRPr="0097212A">
        <w:t>+</w:t>
      </w:r>
      <w:r>
        <w:t xml:space="preserve"> years</w:t>
      </w:r>
      <w:r w:rsidRPr="0097212A">
        <w:t xml:space="preserve">, with dominant cohorts of age </w:t>
      </w:r>
      <w:r>
        <w:t>6</w:t>
      </w:r>
      <w:r w:rsidRPr="0097212A">
        <w:t>+</w:t>
      </w:r>
      <w:r>
        <w:t>, 7</w:t>
      </w:r>
      <w:r w:rsidRPr="0097212A">
        <w:t>+</w:t>
      </w:r>
      <w:r>
        <w:t xml:space="preserve"> and 8+ </w:t>
      </w:r>
      <w:r w:rsidRPr="0097212A">
        <w:t>fish, spawned in 201</w:t>
      </w:r>
      <w:r>
        <w:t>1</w:t>
      </w:r>
      <w:r w:rsidR="000B2F76">
        <w:t>-</w:t>
      </w:r>
      <w:r w:rsidRPr="0097212A">
        <w:t>1</w:t>
      </w:r>
      <w:r>
        <w:t>2, 2010</w:t>
      </w:r>
      <w:r w:rsidR="000B2F76">
        <w:t>-</w:t>
      </w:r>
      <w:r>
        <w:t xml:space="preserve">11 and </w:t>
      </w:r>
      <w:r w:rsidRPr="0097212A">
        <w:t>2009</w:t>
      </w:r>
      <w:r w:rsidR="000B2F76">
        <w:rPr>
          <w:rFonts w:cstheme="minorHAnsi"/>
        </w:rPr>
        <w:t>-</w:t>
      </w:r>
      <w:r w:rsidRPr="0097212A">
        <w:t>10, respectively</w:t>
      </w:r>
      <w:r w:rsidR="00A00956">
        <w:t xml:space="preserve"> (</w:t>
      </w:r>
      <w:r w:rsidR="00A00956">
        <w:fldChar w:fldCharType="begin"/>
      </w:r>
      <w:r w:rsidR="00A00956">
        <w:instrText xml:space="preserve"> REF _Ref531251781 \h </w:instrText>
      </w:r>
      <w:r w:rsidR="00A00956">
        <w:fldChar w:fldCharType="separate"/>
      </w:r>
      <w:r w:rsidR="00F504D0">
        <w:t xml:space="preserve">Figure </w:t>
      </w:r>
      <w:r w:rsidR="00F504D0">
        <w:rPr>
          <w:noProof/>
        </w:rPr>
        <w:t>28</w:t>
      </w:r>
      <w:r w:rsidR="00A00956">
        <w:fldChar w:fldCharType="end"/>
      </w:r>
      <w:r w:rsidR="00A00956" w:rsidRPr="00754625">
        <w:t>)</w:t>
      </w:r>
      <w:r w:rsidRPr="0097212A">
        <w:t xml:space="preserve">. Age </w:t>
      </w:r>
      <w:r w:rsidR="00EA4A8A">
        <w:t xml:space="preserve">6+, </w:t>
      </w:r>
      <w:r>
        <w:t>7</w:t>
      </w:r>
      <w:r w:rsidRPr="0097212A">
        <w:t>+</w:t>
      </w:r>
      <w:r w:rsidR="00EA4A8A">
        <w:t xml:space="preserve"> and 8+</w:t>
      </w:r>
      <w:r w:rsidRPr="0097212A">
        <w:t xml:space="preserve"> fish comprised </w:t>
      </w:r>
      <w:r w:rsidR="00EA4A8A">
        <w:t>17, 47</w:t>
      </w:r>
      <w:r w:rsidRPr="0097212A">
        <w:t xml:space="preserve"> and </w:t>
      </w:r>
      <w:r w:rsidR="00EA4A8A">
        <w:t>18</w:t>
      </w:r>
      <w:r w:rsidRPr="0097212A">
        <w:t xml:space="preserve">% of the sampled population in the </w:t>
      </w:r>
      <w:r w:rsidR="00EA4A8A">
        <w:t>LMR</w:t>
      </w:r>
      <w:r w:rsidRPr="0097212A">
        <w:t>, respectively</w:t>
      </w:r>
      <w:r w:rsidRPr="00754625">
        <w:t xml:space="preserve">. </w:t>
      </w:r>
      <w:r w:rsidR="00EA4A8A">
        <w:t>A</w:t>
      </w:r>
      <w:r w:rsidRPr="00754625">
        <w:t>ge 2</w:t>
      </w:r>
      <w:r>
        <w:t>1</w:t>
      </w:r>
      <w:r w:rsidRPr="00754625">
        <w:t>+ fish</w:t>
      </w:r>
      <w:r>
        <w:t xml:space="preserve"> spawned in 1996</w:t>
      </w:r>
      <w:r w:rsidR="000B2F76">
        <w:t>-</w:t>
      </w:r>
      <w:r w:rsidR="00EA4A8A">
        <w:t>97 comprised 7</w:t>
      </w:r>
      <w:r w:rsidRPr="00754625">
        <w:t>% of the sampled population</w:t>
      </w:r>
      <w:r w:rsidR="00B64D47" w:rsidRPr="0097212A">
        <w:t xml:space="preserve">. </w:t>
      </w:r>
      <w:r w:rsidR="00ED279E" w:rsidRPr="003856EF">
        <w:rPr>
          <w:lang w:val="en-US"/>
        </w:rPr>
        <w:t>In 201</w:t>
      </w:r>
      <w:r w:rsidR="00ED279E">
        <w:rPr>
          <w:lang w:val="en-US"/>
        </w:rPr>
        <w:t>8</w:t>
      </w:r>
      <w:r w:rsidR="00ED279E" w:rsidRPr="003856EF">
        <w:rPr>
          <w:lang w:val="en-US"/>
        </w:rPr>
        <w:t xml:space="preserve">, </w:t>
      </w:r>
      <w:r w:rsidR="00ED279E">
        <w:rPr>
          <w:lang w:val="en-US"/>
        </w:rPr>
        <w:t>one</w:t>
      </w:r>
      <w:r w:rsidR="00ED279E" w:rsidRPr="003856EF">
        <w:rPr>
          <w:lang w:val="en-US"/>
        </w:rPr>
        <w:t xml:space="preserve"> </w:t>
      </w:r>
      <w:r w:rsidR="00ED279E">
        <w:rPr>
          <w:lang w:val="en-US"/>
        </w:rPr>
        <w:t>age 1+ (151 mm FL) and one age 7+ (373 mm FL)</w:t>
      </w:r>
      <w:r w:rsidR="00ED279E" w:rsidRPr="003856EF">
        <w:rPr>
          <w:lang w:val="en-US"/>
        </w:rPr>
        <w:t xml:space="preserve"> silver perch w</w:t>
      </w:r>
      <w:r w:rsidR="00ED279E">
        <w:rPr>
          <w:lang w:val="en-US"/>
        </w:rPr>
        <w:t>ere</w:t>
      </w:r>
      <w:r w:rsidR="00ED279E" w:rsidRPr="003856EF">
        <w:rPr>
          <w:lang w:val="en-US"/>
        </w:rPr>
        <w:t xml:space="preserve"> sampled </w:t>
      </w:r>
      <w:r w:rsidR="00ED279E">
        <w:rPr>
          <w:lang w:val="en-US"/>
        </w:rPr>
        <w:t>in</w:t>
      </w:r>
      <w:r w:rsidR="00ED279E" w:rsidRPr="003856EF">
        <w:rPr>
          <w:lang w:val="en-US"/>
        </w:rPr>
        <w:t xml:space="preserve"> the</w:t>
      </w:r>
      <w:r w:rsidR="00ED279E">
        <w:rPr>
          <w:lang w:val="en-US"/>
        </w:rPr>
        <w:t xml:space="preserve"> LMR</w:t>
      </w:r>
      <w:r w:rsidR="0042133F">
        <w:rPr>
          <w:lang w:val="en-US"/>
        </w:rPr>
        <w:t xml:space="preserve"> (</w:t>
      </w:r>
      <w:r w:rsidR="0042133F">
        <w:rPr>
          <w:lang w:val="en-US"/>
        </w:rPr>
        <w:fldChar w:fldCharType="begin"/>
      </w:r>
      <w:r w:rsidR="0042133F">
        <w:rPr>
          <w:lang w:val="en-US"/>
        </w:rPr>
        <w:instrText xml:space="preserve"> REF _Ref531255918 \h </w:instrText>
      </w:r>
      <w:r w:rsidR="0042133F">
        <w:rPr>
          <w:lang w:val="en-US"/>
        </w:rPr>
      </w:r>
      <w:r w:rsidR="0042133F">
        <w:rPr>
          <w:lang w:val="en-US"/>
        </w:rPr>
        <w:fldChar w:fldCharType="separate"/>
      </w:r>
      <w:r w:rsidR="00F504D0" w:rsidRPr="0007443D">
        <w:t xml:space="preserve">Figure </w:t>
      </w:r>
      <w:r w:rsidR="00F504D0">
        <w:rPr>
          <w:noProof/>
        </w:rPr>
        <w:t>29</w:t>
      </w:r>
      <w:r w:rsidR="0042133F">
        <w:rPr>
          <w:lang w:val="en-US"/>
        </w:rPr>
        <w:fldChar w:fldCharType="end"/>
      </w:r>
      <w:r w:rsidR="0042133F">
        <w:rPr>
          <w:lang w:val="en-US"/>
        </w:rPr>
        <w:t>)</w:t>
      </w:r>
      <w:r w:rsidRPr="003856EF">
        <w:rPr>
          <w:lang w:val="en-US"/>
        </w:rPr>
        <w:t xml:space="preserve">. </w:t>
      </w:r>
    </w:p>
    <w:p w14:paraId="15EAE912" w14:textId="659B79F1" w:rsidR="00EA4A8A" w:rsidRDefault="0007443D" w:rsidP="00EA4A8A">
      <w:pPr>
        <w:jc w:val="center"/>
      </w:pPr>
      <w:r w:rsidRPr="0007443D">
        <w:rPr>
          <w:noProof/>
          <w:lang w:eastAsia="en-AU"/>
        </w:rPr>
        <w:lastRenderedPageBreak/>
        <w:drawing>
          <wp:inline distT="0" distB="0" distL="0" distR="0" wp14:anchorId="18A20C63" wp14:editId="1BC1F2C8">
            <wp:extent cx="4009337" cy="6596743"/>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3" cstate="email">
                      <a:extLst>
                        <a:ext uri="{28A0092B-C50C-407E-A947-70E740481C1C}">
                          <a14:useLocalDpi xmlns:a14="http://schemas.microsoft.com/office/drawing/2010/main"/>
                        </a:ext>
                      </a:extLst>
                    </a:blip>
                    <a:srcRect t="3809" r="2797"/>
                    <a:stretch/>
                  </pic:blipFill>
                  <pic:spPr>
                    <a:xfrm>
                      <a:off x="0" y="0"/>
                      <a:ext cx="4009337" cy="6596743"/>
                    </a:xfrm>
                    <a:prstGeom prst="rect">
                      <a:avLst/>
                    </a:prstGeom>
                  </pic:spPr>
                </pic:pic>
              </a:graphicData>
            </a:graphic>
          </wp:inline>
        </w:drawing>
      </w:r>
    </w:p>
    <w:p w14:paraId="584E79AA" w14:textId="256E5864" w:rsidR="0042133F" w:rsidRDefault="004729EA" w:rsidP="007C2EAD">
      <w:pPr>
        <w:pStyle w:val="Caption"/>
        <w:rPr>
          <w:b w:val="0"/>
          <w:bCs w:val="0"/>
          <w:highlight w:val="yellow"/>
        </w:rPr>
      </w:pPr>
      <w:bookmarkStart w:id="138" w:name="_Ref531251781"/>
      <w:bookmarkStart w:id="139" w:name="_Toc3558379"/>
      <w:r>
        <w:t xml:space="preserve">Figure </w:t>
      </w:r>
      <w:r w:rsidR="004B429C">
        <w:rPr>
          <w:noProof/>
        </w:rPr>
        <w:fldChar w:fldCharType="begin"/>
      </w:r>
      <w:r w:rsidR="004B429C">
        <w:rPr>
          <w:noProof/>
        </w:rPr>
        <w:instrText xml:space="preserve"> SEQ Figure \* ARABIC </w:instrText>
      </w:r>
      <w:r w:rsidR="004B429C">
        <w:rPr>
          <w:noProof/>
        </w:rPr>
        <w:fldChar w:fldCharType="separate"/>
      </w:r>
      <w:r w:rsidR="00F504D0">
        <w:rPr>
          <w:noProof/>
        </w:rPr>
        <w:t>28</w:t>
      </w:r>
      <w:r w:rsidR="004B429C">
        <w:rPr>
          <w:noProof/>
        </w:rPr>
        <w:fldChar w:fldCharType="end"/>
      </w:r>
      <w:bookmarkEnd w:id="138"/>
      <w:r w:rsidR="00EA4A8A">
        <w:t>. A</w:t>
      </w:r>
      <w:r w:rsidR="00EA4A8A" w:rsidRPr="00F67B33">
        <w:t xml:space="preserve">ge frequency distribution of golden perch </w:t>
      </w:r>
      <w:r w:rsidR="00EA4A8A">
        <w:t>from</w:t>
      </w:r>
      <w:r w:rsidR="00EA4A8A" w:rsidRPr="00F67B33">
        <w:t xml:space="preserve"> the LMR </w:t>
      </w:r>
      <w:r w:rsidR="00EA4A8A">
        <w:t>from 2015–</w:t>
      </w:r>
      <w:r w:rsidR="00EA4A8A" w:rsidRPr="00511E78">
        <w:t>2018</w:t>
      </w:r>
      <w:r w:rsidR="00EA4A8A">
        <w:t xml:space="preserve"> showing the natal origins (i.e. lower River Murray (LRM) and Darling River) of dominant cohorts inferred from otolith core signatures of the </w:t>
      </w:r>
      <w:r w:rsidR="00985457">
        <w:t>sampled fish</w:t>
      </w:r>
      <w:r w:rsidR="00EA4A8A">
        <w:t xml:space="preserve"> in comparison to the water sample </w:t>
      </w:r>
      <w:r w:rsidR="009A0973">
        <w:t>reference collection (</w:t>
      </w:r>
      <w:r w:rsidR="009A0973">
        <w:fldChar w:fldCharType="begin"/>
      </w:r>
      <w:r w:rsidR="009A0973">
        <w:instrText xml:space="preserve"> REF _Ref531251801 \h </w:instrText>
      </w:r>
      <w:r w:rsidR="009A0973">
        <w:fldChar w:fldCharType="separate"/>
      </w:r>
      <w:r w:rsidR="00F504D0">
        <w:t xml:space="preserve">Figure </w:t>
      </w:r>
      <w:r w:rsidR="00F504D0">
        <w:rPr>
          <w:noProof/>
        </w:rPr>
        <w:t>30</w:t>
      </w:r>
      <w:r w:rsidR="009A0973">
        <w:fldChar w:fldCharType="end"/>
      </w:r>
      <w:r w:rsidR="00EA4A8A">
        <w:t xml:space="preserve">). Percentage of origin for each cohort are based on the subsampled population. Age cohorts with black </w:t>
      </w:r>
      <w:proofErr w:type="spellStart"/>
      <w:r w:rsidR="00EA4A8A">
        <w:t>bars</w:t>
      </w:r>
      <w:proofErr w:type="spellEnd"/>
      <w:r w:rsidR="00EA4A8A">
        <w:t xml:space="preserve"> were not assessed for natal origin.</w:t>
      </w:r>
      <w:bookmarkEnd w:id="139"/>
      <w:r w:rsidR="00CD2535">
        <w:t xml:space="preserve"> </w:t>
      </w:r>
      <w:r w:rsidR="0042133F">
        <w:rPr>
          <w:highlight w:val="yellow"/>
        </w:rPr>
        <w:br w:type="page"/>
      </w:r>
    </w:p>
    <w:p w14:paraId="30D87E09" w14:textId="134DF981" w:rsidR="0042133F" w:rsidRPr="0007443D" w:rsidRDefault="0007443D" w:rsidP="0042133F">
      <w:pPr>
        <w:jc w:val="center"/>
      </w:pPr>
      <w:r w:rsidRPr="0007443D">
        <w:rPr>
          <w:noProof/>
          <w:lang w:eastAsia="en-AU"/>
        </w:rPr>
        <w:lastRenderedPageBreak/>
        <w:drawing>
          <wp:inline distT="0" distB="0" distL="0" distR="0" wp14:anchorId="3169740D" wp14:editId="3595D451">
            <wp:extent cx="3991128" cy="6587412"/>
            <wp:effectExtent l="0" t="0" r="0" b="4445"/>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4" cstate="email">
                      <a:extLst>
                        <a:ext uri="{28A0092B-C50C-407E-A947-70E740481C1C}">
                          <a14:useLocalDpi xmlns:a14="http://schemas.microsoft.com/office/drawing/2010/main"/>
                        </a:ext>
                      </a:extLst>
                    </a:blip>
                    <a:srcRect t="3946" r="3260"/>
                    <a:stretch/>
                  </pic:blipFill>
                  <pic:spPr>
                    <a:xfrm>
                      <a:off x="0" y="0"/>
                      <a:ext cx="3991128" cy="6587412"/>
                    </a:xfrm>
                    <a:prstGeom prst="rect">
                      <a:avLst/>
                    </a:prstGeom>
                  </pic:spPr>
                </pic:pic>
              </a:graphicData>
            </a:graphic>
          </wp:inline>
        </w:drawing>
      </w:r>
    </w:p>
    <w:p w14:paraId="13EE1009" w14:textId="4C248125" w:rsidR="00430BA3" w:rsidRDefault="0042133F" w:rsidP="0042133F">
      <w:pPr>
        <w:pStyle w:val="Caption"/>
        <w:rPr>
          <w:i/>
          <w:u w:val="single"/>
        </w:rPr>
      </w:pPr>
      <w:bookmarkStart w:id="140" w:name="_Ref531255918"/>
      <w:bookmarkStart w:id="141" w:name="_Toc3558380"/>
      <w:r w:rsidRPr="0007443D">
        <w:t xml:space="preserve">Figure </w:t>
      </w:r>
      <w:r w:rsidRPr="0007443D">
        <w:rPr>
          <w:noProof/>
        </w:rPr>
        <w:fldChar w:fldCharType="begin"/>
      </w:r>
      <w:r w:rsidRPr="0007443D">
        <w:rPr>
          <w:noProof/>
        </w:rPr>
        <w:instrText xml:space="preserve"> SEQ Figure \* ARABIC </w:instrText>
      </w:r>
      <w:r w:rsidRPr="0007443D">
        <w:rPr>
          <w:noProof/>
        </w:rPr>
        <w:fldChar w:fldCharType="separate"/>
      </w:r>
      <w:r w:rsidR="00F504D0">
        <w:rPr>
          <w:noProof/>
        </w:rPr>
        <w:t>29</w:t>
      </w:r>
      <w:r w:rsidRPr="0007443D">
        <w:rPr>
          <w:noProof/>
        </w:rPr>
        <w:fldChar w:fldCharType="end"/>
      </w:r>
      <w:bookmarkEnd w:id="140"/>
      <w:r w:rsidRPr="0007443D">
        <w:t>. Age frequency distribution of silver perch from the LMR (floodplain and geomorphic zones combined) from 2015–2018 showing the natal origins (i.e. lower River Murray (LRM), mid-Murray River (MM) and Darling River) of dominant cohorts inferred from otolith core signatures of the sampled fish in comparison to the water sample reference collection (</w:t>
      </w:r>
      <w:r w:rsidRPr="0007443D">
        <w:fldChar w:fldCharType="begin"/>
      </w:r>
      <w:r w:rsidRPr="0007443D">
        <w:instrText xml:space="preserve"> REF _Ref531251801 \h </w:instrText>
      </w:r>
      <w:r w:rsidR="0007443D">
        <w:instrText xml:space="preserve"> \* MERGEFORMAT </w:instrText>
      </w:r>
      <w:r w:rsidRPr="0007443D">
        <w:fldChar w:fldCharType="separate"/>
      </w:r>
      <w:r w:rsidR="00F504D0">
        <w:t xml:space="preserve">Figure </w:t>
      </w:r>
      <w:r w:rsidR="00F504D0">
        <w:rPr>
          <w:noProof/>
        </w:rPr>
        <w:t>30</w:t>
      </w:r>
      <w:r w:rsidRPr="0007443D">
        <w:fldChar w:fldCharType="end"/>
      </w:r>
      <w:r w:rsidRPr="0007443D">
        <w:t xml:space="preserve">). Age cohorts with black </w:t>
      </w:r>
      <w:proofErr w:type="spellStart"/>
      <w:r w:rsidRPr="0007443D">
        <w:t>bars</w:t>
      </w:r>
      <w:proofErr w:type="spellEnd"/>
      <w:r w:rsidRPr="0007443D">
        <w:t xml:space="preserve"> were not assessed for natal origin.</w:t>
      </w:r>
      <w:bookmarkEnd w:id="141"/>
      <w:r>
        <w:t xml:space="preserve"> </w:t>
      </w:r>
      <w:r w:rsidR="00430BA3">
        <w:rPr>
          <w:i/>
          <w:u w:val="single"/>
        </w:rPr>
        <w:br w:type="page"/>
      </w:r>
    </w:p>
    <w:p w14:paraId="40D4E8A6" w14:textId="4A96BD6E" w:rsidR="00047A1F" w:rsidRPr="00410B45" w:rsidRDefault="00047A1F" w:rsidP="00047A1F">
      <w:pPr>
        <w:rPr>
          <w:i/>
          <w:u w:val="single"/>
        </w:rPr>
      </w:pPr>
      <w:r w:rsidRPr="00410B45">
        <w:rPr>
          <w:i/>
          <w:u w:val="single"/>
        </w:rPr>
        <w:lastRenderedPageBreak/>
        <w:t xml:space="preserve">Otolith </w:t>
      </w:r>
      <w:r w:rsidRPr="00410B45">
        <w:rPr>
          <w:i/>
          <w:u w:val="single"/>
          <w:vertAlign w:val="superscript"/>
        </w:rPr>
        <w:t>87</w:t>
      </w:r>
      <w:r w:rsidRPr="00410B45">
        <w:rPr>
          <w:i/>
          <w:u w:val="single"/>
        </w:rPr>
        <w:t>Sr/</w:t>
      </w:r>
      <w:r w:rsidRPr="00410B45">
        <w:rPr>
          <w:i/>
          <w:u w:val="single"/>
          <w:vertAlign w:val="superscript"/>
        </w:rPr>
        <w:t>86</w:t>
      </w:r>
      <w:r w:rsidRPr="00410B45">
        <w:rPr>
          <w:i/>
          <w:u w:val="single"/>
        </w:rPr>
        <w:t>Sr, natal origin and migration history of golden/silver perch</w:t>
      </w:r>
    </w:p>
    <w:p w14:paraId="120CB9CD" w14:textId="25F8C57C" w:rsidR="0042133F" w:rsidRDefault="0042133F" w:rsidP="0042133F">
      <w:r w:rsidRPr="000E6778">
        <w:t xml:space="preserve">To investigate the natal origin and migration history of dominant cohorts of golden perch </w:t>
      </w:r>
      <w:r w:rsidR="009C658F" w:rsidRPr="000E6778">
        <w:t xml:space="preserve">and silver perch </w:t>
      </w:r>
      <w:r w:rsidRPr="000E6778">
        <w:t xml:space="preserve">in the LMR in 2017-18, we analysed </w:t>
      </w:r>
      <w:r w:rsidRPr="000E6778">
        <w:rPr>
          <w:vertAlign w:val="superscript"/>
        </w:rPr>
        <w:t>87</w:t>
      </w:r>
      <w:r w:rsidRPr="000E6778">
        <w:t>Sr/</w:t>
      </w:r>
      <w:r w:rsidRPr="000E6778">
        <w:rPr>
          <w:vertAlign w:val="superscript"/>
        </w:rPr>
        <w:t>86</w:t>
      </w:r>
      <w:r w:rsidRPr="000E6778">
        <w:t>Sr from the otolith core to edge in a subsample of fish</w:t>
      </w:r>
      <w:r w:rsidR="003210A7">
        <w:t xml:space="preserve">. </w:t>
      </w:r>
      <w:r w:rsidRPr="000E6778">
        <w:t xml:space="preserve">We compared these transects to water </w:t>
      </w:r>
      <w:r w:rsidRPr="000E6778">
        <w:rPr>
          <w:vertAlign w:val="superscript"/>
        </w:rPr>
        <w:t>87</w:t>
      </w:r>
      <w:r w:rsidRPr="000E6778">
        <w:t>Sr/</w:t>
      </w:r>
      <w:r w:rsidRPr="000E6778">
        <w:rPr>
          <w:vertAlign w:val="superscript"/>
        </w:rPr>
        <w:t>86</w:t>
      </w:r>
      <w:r w:rsidRPr="000E6778">
        <w:t>Sr measured at sites across the southern MDB from 2011–2018 (</w:t>
      </w:r>
      <w:proofErr w:type="spellStart"/>
      <w:r w:rsidRPr="000E6778">
        <w:t>Zampatti</w:t>
      </w:r>
      <w:proofErr w:type="spellEnd"/>
      <w:r w:rsidRPr="000E6778">
        <w:t xml:space="preserve"> </w:t>
      </w:r>
      <w:r w:rsidRPr="000E6778">
        <w:rPr>
          <w:i/>
        </w:rPr>
        <w:t>et al.</w:t>
      </w:r>
      <w:r w:rsidRPr="000E6778">
        <w:t xml:space="preserve"> 2015; this report; SARDI unpublished data) (</w:t>
      </w:r>
      <w:r w:rsidRPr="000E6778">
        <w:fldChar w:fldCharType="begin"/>
      </w:r>
      <w:r w:rsidRPr="000E6778">
        <w:instrText xml:space="preserve"> REF _Ref531251801 \h </w:instrText>
      </w:r>
      <w:r w:rsidR="00381ECC" w:rsidRPr="000E6778">
        <w:instrText xml:space="preserve"> \* MERGEFORMAT </w:instrText>
      </w:r>
      <w:r w:rsidRPr="000E6778">
        <w:fldChar w:fldCharType="separate"/>
      </w:r>
      <w:r w:rsidR="00F504D0">
        <w:t xml:space="preserve">Figure </w:t>
      </w:r>
      <w:r w:rsidR="00F504D0">
        <w:rPr>
          <w:noProof/>
        </w:rPr>
        <w:t>30</w:t>
      </w:r>
      <w:r w:rsidRPr="000E6778">
        <w:fldChar w:fldCharType="end"/>
      </w:r>
      <w:r w:rsidRPr="000E6778">
        <w:t>).</w:t>
      </w:r>
    </w:p>
    <w:p w14:paraId="42EDEDD7" w14:textId="77777777" w:rsidR="00047A1F" w:rsidRPr="00410B45" w:rsidRDefault="00047A1F" w:rsidP="00047A1F">
      <w:pPr>
        <w:rPr>
          <w:i/>
        </w:rPr>
      </w:pPr>
      <w:r w:rsidRPr="00410B45">
        <w:rPr>
          <w:i/>
        </w:rPr>
        <w:t>Golden perch</w:t>
      </w:r>
    </w:p>
    <w:p w14:paraId="55CEBDE0" w14:textId="57A29A61" w:rsidR="00B64D47" w:rsidRDefault="003210A7" w:rsidP="00B64D47">
      <w:r>
        <w:t xml:space="preserve">A total of 57 golden perch were analysed for natal origin and migration history from </w:t>
      </w:r>
      <w:r w:rsidRPr="003210A7">
        <w:t>age 1+ (</w:t>
      </w:r>
      <w:r w:rsidRPr="003210A7">
        <w:rPr>
          <w:i/>
        </w:rPr>
        <w:t>n</w:t>
      </w:r>
      <w:r w:rsidRPr="003210A7">
        <w:t xml:space="preserve"> = 2), 4+ (</w:t>
      </w:r>
      <w:r w:rsidRPr="003210A7">
        <w:rPr>
          <w:i/>
        </w:rPr>
        <w:t>n</w:t>
      </w:r>
      <w:r w:rsidRPr="003210A7">
        <w:t xml:space="preserve"> = 4), 5+ (</w:t>
      </w:r>
      <w:r w:rsidRPr="003210A7">
        <w:rPr>
          <w:i/>
        </w:rPr>
        <w:t>n</w:t>
      </w:r>
      <w:r w:rsidRPr="003210A7">
        <w:t xml:space="preserve"> = 3), 6+ (</w:t>
      </w:r>
      <w:r w:rsidRPr="003210A7">
        <w:rPr>
          <w:i/>
        </w:rPr>
        <w:t>n</w:t>
      </w:r>
      <w:r w:rsidRPr="003210A7">
        <w:t xml:space="preserve"> = 10), 7+ (</w:t>
      </w:r>
      <w:r w:rsidRPr="003210A7">
        <w:rPr>
          <w:i/>
        </w:rPr>
        <w:t>n</w:t>
      </w:r>
      <w:r w:rsidRPr="003210A7">
        <w:t xml:space="preserve"> = 20), 8+ (</w:t>
      </w:r>
      <w:r w:rsidRPr="003210A7">
        <w:rPr>
          <w:i/>
        </w:rPr>
        <w:t>n</w:t>
      </w:r>
      <w:r w:rsidRPr="003210A7">
        <w:t xml:space="preserve"> = 10), 17+ (</w:t>
      </w:r>
      <w:r w:rsidRPr="003210A7">
        <w:rPr>
          <w:i/>
        </w:rPr>
        <w:t>n</w:t>
      </w:r>
      <w:r w:rsidRPr="003210A7">
        <w:t xml:space="preserve"> = 3) and 21+ (</w:t>
      </w:r>
      <w:r w:rsidRPr="003210A7">
        <w:rPr>
          <w:i/>
        </w:rPr>
        <w:t>n</w:t>
      </w:r>
      <w:r w:rsidRPr="003210A7">
        <w:t xml:space="preserve"> = 5) cohorts</w:t>
      </w:r>
      <w:r w:rsidRPr="000E6778">
        <w:t xml:space="preserve">. </w:t>
      </w:r>
      <w:r w:rsidR="008E55BD" w:rsidRPr="008E55BD">
        <w:t xml:space="preserve">Both age 1+ golden perch (spawned 2016/17) exhibited otolith core </w:t>
      </w:r>
      <w:r w:rsidR="008E55BD" w:rsidRPr="008E55BD">
        <w:rPr>
          <w:vertAlign w:val="superscript"/>
        </w:rPr>
        <w:t>87</w:t>
      </w:r>
      <w:r w:rsidR="008E55BD" w:rsidRPr="008E55BD">
        <w:t>Sr/</w:t>
      </w:r>
      <w:r w:rsidR="008E55BD" w:rsidRPr="008E55BD">
        <w:rPr>
          <w:vertAlign w:val="superscript"/>
        </w:rPr>
        <w:t>86</w:t>
      </w:r>
      <w:r w:rsidR="008E55BD" w:rsidRPr="008E55BD">
        <w:t xml:space="preserve">Sr comparable to water </w:t>
      </w:r>
      <w:r w:rsidR="008E55BD" w:rsidRPr="008E55BD">
        <w:rPr>
          <w:vertAlign w:val="superscript"/>
        </w:rPr>
        <w:t>87</w:t>
      </w:r>
      <w:r w:rsidR="008E55BD" w:rsidRPr="008E55BD">
        <w:t>Sr/</w:t>
      </w:r>
      <w:r w:rsidR="008E55BD" w:rsidRPr="008E55BD">
        <w:rPr>
          <w:vertAlign w:val="superscript"/>
        </w:rPr>
        <w:t>86</w:t>
      </w:r>
      <w:r w:rsidR="008E55BD" w:rsidRPr="008E55BD">
        <w:t>Sr in Darling River of ~0.7075, indicating these fish were spawned in the Darling River</w:t>
      </w:r>
      <w:r w:rsidR="00577D1C">
        <w:t xml:space="preserve"> (</w:t>
      </w:r>
      <w:r w:rsidR="00577D1C">
        <w:fldChar w:fldCharType="begin"/>
      </w:r>
      <w:r w:rsidR="00577D1C">
        <w:instrText xml:space="preserve"> REF _Ref531251781 \h </w:instrText>
      </w:r>
      <w:r w:rsidR="00577D1C">
        <w:fldChar w:fldCharType="separate"/>
      </w:r>
      <w:r w:rsidR="00F504D0">
        <w:t xml:space="preserve">Figure </w:t>
      </w:r>
      <w:r w:rsidR="00F504D0">
        <w:rPr>
          <w:noProof/>
        </w:rPr>
        <w:t>28</w:t>
      </w:r>
      <w:r w:rsidR="00577D1C">
        <w:fldChar w:fldCharType="end"/>
      </w:r>
      <w:r w:rsidR="00577D1C">
        <w:t xml:space="preserve">; </w:t>
      </w:r>
      <w:r w:rsidR="00577D1C">
        <w:fldChar w:fldCharType="begin"/>
      </w:r>
      <w:r w:rsidR="00577D1C">
        <w:instrText xml:space="preserve"> REF _Ref531251801 \h </w:instrText>
      </w:r>
      <w:r w:rsidR="00577D1C">
        <w:fldChar w:fldCharType="separate"/>
      </w:r>
      <w:r w:rsidR="00F504D0">
        <w:t xml:space="preserve">Figure </w:t>
      </w:r>
      <w:r w:rsidR="00F504D0">
        <w:rPr>
          <w:noProof/>
        </w:rPr>
        <w:t>30</w:t>
      </w:r>
      <w:r w:rsidR="00577D1C">
        <w:fldChar w:fldCharType="end"/>
      </w:r>
      <w:r w:rsidR="00577D1C">
        <w:t>)</w:t>
      </w:r>
      <w:r w:rsidR="008E55BD" w:rsidRPr="008E55BD">
        <w:t xml:space="preserve">. Transects of otolith </w:t>
      </w:r>
      <w:r w:rsidR="008E55BD" w:rsidRPr="008E55BD">
        <w:rPr>
          <w:vertAlign w:val="superscript"/>
        </w:rPr>
        <w:t>87</w:t>
      </w:r>
      <w:r w:rsidR="008E55BD" w:rsidRPr="008E55BD">
        <w:t>Sr/</w:t>
      </w:r>
      <w:r w:rsidR="008E55BD" w:rsidRPr="008E55BD">
        <w:rPr>
          <w:vertAlign w:val="superscript"/>
        </w:rPr>
        <w:t>86</w:t>
      </w:r>
      <w:r w:rsidR="008E55BD" w:rsidRPr="008E55BD">
        <w:t xml:space="preserve">Sr indicate these fish transitioned from the Darling River into the lower River Murray </w:t>
      </w:r>
      <w:r w:rsidR="007B5545">
        <w:t>as early</w:t>
      </w:r>
      <w:r w:rsidR="00967C8A">
        <w:t xml:space="preserve"> stage</w:t>
      </w:r>
      <w:r w:rsidR="007B5545">
        <w:t xml:space="preserve"> juveniles </w:t>
      </w:r>
      <w:r w:rsidR="00B64D47" w:rsidRPr="008E55BD">
        <w:t>(</w:t>
      </w:r>
      <w:r w:rsidR="00B64D47" w:rsidRPr="008E55BD">
        <w:fldChar w:fldCharType="begin"/>
      </w:r>
      <w:r w:rsidR="00B64D47" w:rsidRPr="008E55BD">
        <w:instrText xml:space="preserve"> REF _Ref1389182 \h </w:instrText>
      </w:r>
      <w:r w:rsidR="00B64D47">
        <w:instrText xml:space="preserve"> \* MERGEFORMAT </w:instrText>
      </w:r>
      <w:r w:rsidR="00B64D47" w:rsidRPr="008E55BD">
        <w:fldChar w:fldCharType="separate"/>
      </w:r>
      <w:r w:rsidR="00F504D0">
        <w:t xml:space="preserve">Figure </w:t>
      </w:r>
      <w:r w:rsidR="00F504D0">
        <w:rPr>
          <w:noProof/>
        </w:rPr>
        <w:t>31</w:t>
      </w:r>
      <w:r w:rsidR="00B64D47" w:rsidRPr="008E55BD">
        <w:fldChar w:fldCharType="end"/>
      </w:r>
      <w:r w:rsidR="00B64D47" w:rsidRPr="008E55BD">
        <w:t>a).</w:t>
      </w:r>
      <w:r w:rsidR="00B64D47">
        <w:t xml:space="preserve"> </w:t>
      </w:r>
    </w:p>
    <w:p w14:paraId="186446CB" w14:textId="4E513F65" w:rsidR="008E55BD" w:rsidRDefault="008E55BD" w:rsidP="008E55BD">
      <w:r>
        <w:t>All age 4+, 5+, 17+ and 21+ golden perch</w:t>
      </w:r>
      <w:r w:rsidR="00A00956">
        <w:t>, spawned 2013/14, 2012/13, 2000/01 and 1996/97, respectively,</w:t>
      </w:r>
      <w:r>
        <w:t xml:space="preserve"> exhibited </w:t>
      </w:r>
      <w:r w:rsidRPr="002133D3">
        <w:t xml:space="preserve">otolith core </w:t>
      </w:r>
      <w:r w:rsidRPr="002133D3">
        <w:rPr>
          <w:vertAlign w:val="superscript"/>
        </w:rPr>
        <w:t>87</w:t>
      </w:r>
      <w:r w:rsidRPr="002133D3">
        <w:t>Sr/</w:t>
      </w:r>
      <w:r w:rsidRPr="002133D3">
        <w:rPr>
          <w:vertAlign w:val="superscript"/>
        </w:rPr>
        <w:t>86</w:t>
      </w:r>
      <w:r w:rsidRPr="002133D3">
        <w:t xml:space="preserve">Sr </w:t>
      </w:r>
      <w:r w:rsidRPr="00881132">
        <w:t xml:space="preserve">comparable to water </w:t>
      </w:r>
      <w:r w:rsidRPr="00881132">
        <w:rPr>
          <w:vertAlign w:val="superscript"/>
        </w:rPr>
        <w:t>87</w:t>
      </w:r>
      <w:r w:rsidRPr="00881132">
        <w:t>Sr/</w:t>
      </w:r>
      <w:r w:rsidRPr="00881132">
        <w:rPr>
          <w:vertAlign w:val="superscript"/>
        </w:rPr>
        <w:t>86</w:t>
      </w:r>
      <w:r w:rsidRPr="00881132">
        <w:t>Sr in the lower River</w:t>
      </w:r>
      <w:r>
        <w:t xml:space="preserve"> Murray</w:t>
      </w:r>
      <w:r w:rsidRPr="00881132">
        <w:t xml:space="preserve"> </w:t>
      </w:r>
      <w:r w:rsidR="009F387A" w:rsidRPr="00B43633">
        <w:t xml:space="preserve">(~0.7080–0.7140) </w:t>
      </w:r>
      <w:r w:rsidRPr="00881132">
        <w:t>(</w:t>
      </w:r>
      <w:r>
        <w:fldChar w:fldCharType="begin"/>
      </w:r>
      <w:r>
        <w:instrText xml:space="preserve"> REF _Ref531251781 \h </w:instrText>
      </w:r>
      <w:r>
        <w:fldChar w:fldCharType="separate"/>
      </w:r>
      <w:r w:rsidR="00F504D0">
        <w:t xml:space="preserve">Figure </w:t>
      </w:r>
      <w:r w:rsidR="00F504D0">
        <w:rPr>
          <w:noProof/>
        </w:rPr>
        <w:t>28</w:t>
      </w:r>
      <w:r>
        <w:fldChar w:fldCharType="end"/>
      </w:r>
      <w:r>
        <w:t xml:space="preserve">; </w:t>
      </w:r>
      <w:r>
        <w:fldChar w:fldCharType="begin"/>
      </w:r>
      <w:r>
        <w:instrText xml:space="preserve"> REF _Ref531251801 \h </w:instrText>
      </w:r>
      <w:r>
        <w:fldChar w:fldCharType="separate"/>
      </w:r>
      <w:r w:rsidR="00F504D0">
        <w:t xml:space="preserve">Figure </w:t>
      </w:r>
      <w:r w:rsidR="00F504D0">
        <w:rPr>
          <w:noProof/>
        </w:rPr>
        <w:t>30</w:t>
      </w:r>
      <w:r>
        <w:fldChar w:fldCharType="end"/>
      </w:r>
      <w:r w:rsidR="00A00956">
        <w:t>).</w:t>
      </w:r>
      <w:r w:rsidRPr="00881132">
        <w:t xml:space="preserve"> </w:t>
      </w:r>
      <w:r w:rsidR="00A00956">
        <w:t>T</w:t>
      </w:r>
      <w:r>
        <w:t xml:space="preserve">ransects </w:t>
      </w:r>
      <w:r w:rsidR="00A00956">
        <w:t>indicate</w:t>
      </w:r>
      <w:r w:rsidRPr="00881132">
        <w:t xml:space="preserve"> all </w:t>
      </w:r>
      <w:r>
        <w:t>fish</w:t>
      </w:r>
      <w:r w:rsidRPr="00881132">
        <w:t xml:space="preserve"> </w:t>
      </w:r>
      <w:r>
        <w:t xml:space="preserve">had </w:t>
      </w:r>
      <w:r w:rsidRPr="00881132">
        <w:t>spent their entire lives in the lower River</w:t>
      </w:r>
      <w:r>
        <w:t xml:space="preserve"> Murray (</w:t>
      </w:r>
      <w:r>
        <w:fldChar w:fldCharType="begin"/>
      </w:r>
      <w:r>
        <w:instrText xml:space="preserve"> REF _Ref1389182 \h </w:instrText>
      </w:r>
      <w:r>
        <w:fldChar w:fldCharType="separate"/>
      </w:r>
      <w:r w:rsidR="00F504D0">
        <w:t xml:space="preserve">Figure </w:t>
      </w:r>
      <w:r w:rsidR="00F504D0">
        <w:rPr>
          <w:noProof/>
        </w:rPr>
        <w:t>31</w:t>
      </w:r>
      <w:r>
        <w:fldChar w:fldCharType="end"/>
      </w:r>
      <w:r>
        <w:t>c</w:t>
      </w:r>
      <w:r w:rsidRPr="00881132">
        <w:t>).</w:t>
      </w:r>
    </w:p>
    <w:p w14:paraId="454FF6E4" w14:textId="50C9D804" w:rsidR="00B43633" w:rsidRDefault="00B43633" w:rsidP="00430BA3">
      <w:r>
        <w:t xml:space="preserve">Individuals from the three dominant cohorts (age 6+, 7+ and 8+, spawned 2011/12, 2010/11 and 2009/10, respectively) exhibited </w:t>
      </w:r>
      <w:r w:rsidRPr="002133D3">
        <w:t xml:space="preserve">otolith core </w:t>
      </w:r>
      <w:r w:rsidRPr="002133D3">
        <w:rPr>
          <w:vertAlign w:val="superscript"/>
        </w:rPr>
        <w:t>87</w:t>
      </w:r>
      <w:r w:rsidRPr="002133D3">
        <w:t>Sr/</w:t>
      </w:r>
      <w:r w:rsidRPr="002133D3">
        <w:rPr>
          <w:vertAlign w:val="superscript"/>
        </w:rPr>
        <w:t>86</w:t>
      </w:r>
      <w:r w:rsidRPr="002133D3">
        <w:t xml:space="preserve">Sr </w:t>
      </w:r>
      <w:r w:rsidRPr="00881132">
        <w:t xml:space="preserve">comparable to water </w:t>
      </w:r>
      <w:r w:rsidRPr="00881132">
        <w:rPr>
          <w:vertAlign w:val="superscript"/>
        </w:rPr>
        <w:t>87</w:t>
      </w:r>
      <w:r w:rsidRPr="00881132">
        <w:t>Sr/</w:t>
      </w:r>
      <w:r w:rsidRPr="00881132">
        <w:rPr>
          <w:vertAlign w:val="superscript"/>
        </w:rPr>
        <w:t>86</w:t>
      </w:r>
      <w:r w:rsidRPr="00881132">
        <w:t>Sr in the lower River</w:t>
      </w:r>
      <w:r>
        <w:t xml:space="preserve"> </w:t>
      </w:r>
      <w:r w:rsidRPr="00B43633">
        <w:t>Murray and</w:t>
      </w:r>
      <w:r>
        <w:t xml:space="preserve"> </w:t>
      </w:r>
      <w:r w:rsidRPr="002133D3">
        <w:t xml:space="preserve">the Darling River </w:t>
      </w:r>
      <w:r w:rsidR="000A2B23">
        <w:t>(</w:t>
      </w:r>
      <w:r w:rsidR="000A2B23">
        <w:fldChar w:fldCharType="begin"/>
      </w:r>
      <w:r w:rsidR="000A2B23">
        <w:instrText xml:space="preserve"> REF _Ref531251781 \h </w:instrText>
      </w:r>
      <w:r w:rsidR="000A2B23">
        <w:fldChar w:fldCharType="separate"/>
      </w:r>
      <w:r w:rsidR="00F504D0">
        <w:t xml:space="preserve">Figure </w:t>
      </w:r>
      <w:r w:rsidR="00F504D0">
        <w:rPr>
          <w:noProof/>
        </w:rPr>
        <w:t>28</w:t>
      </w:r>
      <w:r w:rsidR="000A2B23">
        <w:fldChar w:fldCharType="end"/>
      </w:r>
      <w:r w:rsidR="000A2B23">
        <w:t xml:space="preserve">; </w:t>
      </w:r>
      <w:r w:rsidR="000A2B23">
        <w:fldChar w:fldCharType="begin"/>
      </w:r>
      <w:r w:rsidR="000A2B23">
        <w:instrText xml:space="preserve"> REF _Ref531251801 \h </w:instrText>
      </w:r>
      <w:r w:rsidR="000A2B23">
        <w:fldChar w:fldCharType="separate"/>
      </w:r>
      <w:r w:rsidR="00F504D0">
        <w:t xml:space="preserve">Figure </w:t>
      </w:r>
      <w:r w:rsidR="00F504D0">
        <w:rPr>
          <w:noProof/>
        </w:rPr>
        <w:t>30</w:t>
      </w:r>
      <w:r w:rsidR="000A2B23">
        <w:fldChar w:fldCharType="end"/>
      </w:r>
      <w:r w:rsidR="000A2B23">
        <w:t>)</w:t>
      </w:r>
      <w:r>
        <w:t>. This indicates that some</w:t>
      </w:r>
      <w:r w:rsidRPr="00881132">
        <w:t xml:space="preserve"> fish </w:t>
      </w:r>
      <w:r w:rsidR="000A2B23">
        <w:t xml:space="preserve">from these cohorts </w:t>
      </w:r>
      <w:r w:rsidRPr="00881132">
        <w:t>were sp</w:t>
      </w:r>
      <w:r w:rsidR="000A2B23">
        <w:t>awned in</w:t>
      </w:r>
      <w:r>
        <w:t xml:space="preserve"> and</w:t>
      </w:r>
      <w:r w:rsidRPr="00B43633">
        <w:t xml:space="preserve"> </w:t>
      </w:r>
      <w:r w:rsidRPr="00881132">
        <w:t>spent their entire lives in the lower River</w:t>
      </w:r>
      <w:r>
        <w:t xml:space="preserve"> Murray, whilst </w:t>
      </w:r>
      <w:r w:rsidR="000A2B23">
        <w:t xml:space="preserve">the majority </w:t>
      </w:r>
      <w:r>
        <w:t xml:space="preserve">were </w:t>
      </w:r>
      <w:r w:rsidRPr="007B0296">
        <w:t>spawned in the Darling River</w:t>
      </w:r>
      <w:r>
        <w:t xml:space="preserve"> and</w:t>
      </w:r>
      <w:r w:rsidRPr="007B0296">
        <w:t xml:space="preserve"> transitioned into the lower River </w:t>
      </w:r>
      <w:r>
        <w:t xml:space="preserve">Murray </w:t>
      </w:r>
      <w:r w:rsidR="008E55BD">
        <w:t>in their first (i.e.</w:t>
      </w:r>
      <w:r>
        <w:t xml:space="preserve"> age </w:t>
      </w:r>
      <w:r w:rsidRPr="007B0296">
        <w:t>0+</w:t>
      </w:r>
      <w:r w:rsidR="000A2B23">
        <w:t>) or</w:t>
      </w:r>
      <w:r w:rsidR="008E55BD">
        <w:t xml:space="preserve"> second year</w:t>
      </w:r>
      <w:r w:rsidR="000A2B23">
        <w:t xml:space="preserve"> </w:t>
      </w:r>
      <w:r w:rsidR="008E55BD">
        <w:t xml:space="preserve">(i.e. age 1+, </w:t>
      </w:r>
      <w:r w:rsidR="000A2B23">
        <w:fldChar w:fldCharType="begin"/>
      </w:r>
      <w:r w:rsidR="000A2B23">
        <w:instrText xml:space="preserve"> REF _Ref1389182 \h </w:instrText>
      </w:r>
      <w:r w:rsidR="000A2B23">
        <w:fldChar w:fldCharType="separate"/>
      </w:r>
      <w:r w:rsidR="00F504D0">
        <w:t xml:space="preserve">Figure </w:t>
      </w:r>
      <w:r w:rsidR="00F504D0">
        <w:rPr>
          <w:noProof/>
        </w:rPr>
        <w:t>31</w:t>
      </w:r>
      <w:r w:rsidR="000A2B23">
        <w:fldChar w:fldCharType="end"/>
      </w:r>
      <w:r w:rsidR="000A2B23">
        <w:t>b)</w:t>
      </w:r>
      <w:r w:rsidRPr="00544602">
        <w:t>, and</w:t>
      </w:r>
      <w:r w:rsidRPr="007B0296">
        <w:t xml:space="preserve"> remained in t</w:t>
      </w:r>
      <w:r>
        <w:t>his region until capture in 2018</w:t>
      </w:r>
      <w:r w:rsidRPr="007B0296">
        <w:t>.</w:t>
      </w:r>
    </w:p>
    <w:p w14:paraId="6E6893B0" w14:textId="77777777" w:rsidR="008E55BD" w:rsidRDefault="008E55BD" w:rsidP="000A2B23"/>
    <w:p w14:paraId="2B2A9A14" w14:textId="6402EF04" w:rsidR="00814D86" w:rsidRPr="00B47281" w:rsidRDefault="0007443D" w:rsidP="00814D86">
      <w:pPr>
        <w:spacing w:before="0" w:after="200"/>
        <w:jc w:val="center"/>
      </w:pPr>
      <w:r w:rsidRPr="0007443D">
        <w:rPr>
          <w:noProof/>
          <w:lang w:eastAsia="en-AU"/>
        </w:rPr>
        <w:lastRenderedPageBreak/>
        <w:drawing>
          <wp:inline distT="0" distB="0" distL="0" distR="0" wp14:anchorId="5F98514E" wp14:editId="717409E8">
            <wp:extent cx="5133975" cy="6929755"/>
            <wp:effectExtent l="0" t="0" r="9525" b="4445"/>
            <wp:docPr id="8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75" cstate="email">
                      <a:extLst>
                        <a:ext uri="{28A0092B-C50C-407E-A947-70E740481C1C}">
                          <a14:useLocalDpi xmlns:a14="http://schemas.microsoft.com/office/drawing/2010/main"/>
                        </a:ext>
                      </a:extLst>
                    </a:blip>
                    <a:srcRect l="7815" t="4963" r="2533"/>
                    <a:stretch/>
                  </pic:blipFill>
                  <pic:spPr bwMode="auto">
                    <a:xfrm>
                      <a:off x="0" y="0"/>
                      <a:ext cx="5133975" cy="6929755"/>
                    </a:xfrm>
                    <a:prstGeom prst="rect">
                      <a:avLst/>
                    </a:prstGeom>
                    <a:noFill/>
                    <a:ln>
                      <a:noFill/>
                    </a:ln>
                    <a:extLst>
                      <a:ext uri="{53640926-AAD7-44D8-BBD7-CCE9431645EC}">
                        <a14:shadowObscured xmlns:a14="http://schemas.microsoft.com/office/drawing/2010/main"/>
                      </a:ext>
                    </a:extLst>
                  </pic:spPr>
                </pic:pic>
              </a:graphicData>
            </a:graphic>
          </wp:inline>
        </w:drawing>
      </w:r>
    </w:p>
    <w:p w14:paraId="1C65BFB8" w14:textId="6E43D1C1" w:rsidR="00814D86" w:rsidRPr="000E2B63" w:rsidRDefault="00814D86" w:rsidP="00814D86">
      <w:pPr>
        <w:pStyle w:val="Caption"/>
      </w:pPr>
      <w:bookmarkStart w:id="142" w:name="_Ref531251801"/>
      <w:bookmarkStart w:id="143" w:name="_Toc3558381"/>
      <w:r>
        <w:t xml:space="preserve">Figure </w:t>
      </w:r>
      <w:r>
        <w:rPr>
          <w:noProof/>
        </w:rPr>
        <w:fldChar w:fldCharType="begin"/>
      </w:r>
      <w:r>
        <w:rPr>
          <w:noProof/>
        </w:rPr>
        <w:instrText xml:space="preserve"> SEQ Figure \* ARABIC </w:instrText>
      </w:r>
      <w:r>
        <w:rPr>
          <w:noProof/>
        </w:rPr>
        <w:fldChar w:fldCharType="separate"/>
      </w:r>
      <w:r w:rsidR="00F504D0">
        <w:rPr>
          <w:noProof/>
        </w:rPr>
        <w:t>30</w:t>
      </w:r>
      <w:r>
        <w:rPr>
          <w:noProof/>
        </w:rPr>
        <w:fldChar w:fldCharType="end"/>
      </w:r>
      <w:bookmarkEnd w:id="142"/>
      <w:r w:rsidRPr="00B47281">
        <w:t xml:space="preserve">. (a) Mean </w:t>
      </w:r>
      <w:r w:rsidRPr="00B47281">
        <w:rPr>
          <w:vertAlign w:val="superscript"/>
        </w:rPr>
        <w:t>87</w:t>
      </w:r>
      <w:r w:rsidRPr="00B47281">
        <w:t>Sr/</w:t>
      </w:r>
      <w:r w:rsidRPr="00B47281">
        <w:rPr>
          <w:vertAlign w:val="superscript"/>
        </w:rPr>
        <w:t>86</w:t>
      </w:r>
      <w:r w:rsidRPr="00B47281">
        <w:t>Sr (with minimum and maximum values as error bars) in wate</w:t>
      </w:r>
      <w:r>
        <w:t>r samples collected from spring–</w:t>
      </w:r>
      <w:r w:rsidRPr="00B47281">
        <w:t>summer in the mid-Murray (Barmah, Torrumbarry and Lock 11), lower Murray</w:t>
      </w:r>
      <w:r>
        <w:t xml:space="preserve"> (Lock 9, 6 and 1) and Darling r</w:t>
      </w:r>
      <w:r w:rsidRPr="00B47281">
        <w:t>ivers from 2011</w:t>
      </w:r>
      <w:r>
        <w:t>–</w:t>
      </w:r>
      <w:r w:rsidRPr="00B47281">
        <w:t>201</w:t>
      </w:r>
      <w:r>
        <w:t>8</w:t>
      </w:r>
      <w:r w:rsidRPr="00B47281">
        <w:t xml:space="preserve">, and (b) annual discharge (GL) in the Murray River at the South Australian border (QSA) and the proportion of discharge from the Darling River at </w:t>
      </w:r>
      <w:proofErr w:type="spellStart"/>
      <w:r w:rsidRPr="00B47281">
        <w:t>Burtundy</w:t>
      </w:r>
      <w:proofErr w:type="spellEnd"/>
      <w:r w:rsidRPr="00B47281">
        <w:t xml:space="preserve"> that contributed to QSA.</w:t>
      </w:r>
      <w:bookmarkEnd w:id="143"/>
      <w:r w:rsidRPr="00B47281">
        <w:t xml:space="preserve"> </w:t>
      </w:r>
    </w:p>
    <w:p w14:paraId="66B0FF14" w14:textId="6403FCA8" w:rsidR="00B43633" w:rsidRDefault="00B43633" w:rsidP="00430BA3"/>
    <w:p w14:paraId="16D3D56A" w14:textId="29865564" w:rsidR="00BA37DA" w:rsidRDefault="0007443D" w:rsidP="00430BA3">
      <w:r w:rsidRPr="0007443D">
        <w:rPr>
          <w:noProof/>
          <w:lang w:eastAsia="en-AU"/>
        </w:rPr>
        <w:lastRenderedPageBreak/>
        <w:drawing>
          <wp:inline distT="0" distB="0" distL="0" distR="0" wp14:anchorId="2186B2E6" wp14:editId="3C1231C5">
            <wp:extent cx="5727700" cy="4335780"/>
            <wp:effectExtent l="0" t="0" r="6350" b="762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6" cstate="email">
                      <a:extLst>
                        <a:ext uri="{28A0092B-C50C-407E-A947-70E740481C1C}">
                          <a14:useLocalDpi xmlns:a14="http://schemas.microsoft.com/office/drawing/2010/main"/>
                        </a:ext>
                      </a:extLst>
                    </a:blip>
                    <a:srcRect t="1944" r="892"/>
                    <a:stretch/>
                  </pic:blipFill>
                  <pic:spPr>
                    <a:xfrm>
                      <a:off x="0" y="0"/>
                      <a:ext cx="5727700" cy="4335780"/>
                    </a:xfrm>
                    <a:prstGeom prst="rect">
                      <a:avLst/>
                    </a:prstGeom>
                  </pic:spPr>
                </pic:pic>
              </a:graphicData>
            </a:graphic>
          </wp:inline>
        </w:drawing>
      </w:r>
    </w:p>
    <w:p w14:paraId="1E2D22BB" w14:textId="256E88A6" w:rsidR="00BA37DA" w:rsidRPr="00F172BD" w:rsidRDefault="00C71761" w:rsidP="00C71761">
      <w:pPr>
        <w:pStyle w:val="Caption"/>
      </w:pPr>
      <w:bookmarkStart w:id="144" w:name="_Ref1389182"/>
      <w:bookmarkStart w:id="145" w:name="_Toc3558382"/>
      <w:r>
        <w:t xml:space="preserve">Figure </w:t>
      </w:r>
      <w:r w:rsidR="00BB359B">
        <w:rPr>
          <w:noProof/>
        </w:rPr>
        <w:fldChar w:fldCharType="begin"/>
      </w:r>
      <w:r w:rsidR="00BB359B">
        <w:rPr>
          <w:noProof/>
        </w:rPr>
        <w:instrText xml:space="preserve"> SEQ Figure \* ARABIC </w:instrText>
      </w:r>
      <w:r w:rsidR="00BB359B">
        <w:rPr>
          <w:noProof/>
        </w:rPr>
        <w:fldChar w:fldCharType="separate"/>
      </w:r>
      <w:r w:rsidR="00F504D0">
        <w:rPr>
          <w:noProof/>
        </w:rPr>
        <w:t>31</w:t>
      </w:r>
      <w:r w:rsidR="00BB359B">
        <w:rPr>
          <w:noProof/>
        </w:rPr>
        <w:fldChar w:fldCharType="end"/>
      </w:r>
      <w:bookmarkEnd w:id="144"/>
      <w:r>
        <w:t xml:space="preserve">. </w:t>
      </w:r>
      <w:r w:rsidRPr="00C71761">
        <w:t xml:space="preserve">An individual life history profile based on transect analysis of </w:t>
      </w:r>
      <w:r w:rsidRPr="003210A7">
        <w:rPr>
          <w:vertAlign w:val="superscript"/>
        </w:rPr>
        <w:t>87</w:t>
      </w:r>
      <w:r w:rsidRPr="00C71761">
        <w:t>Sr/</w:t>
      </w:r>
      <w:r w:rsidRPr="003210A7">
        <w:rPr>
          <w:vertAlign w:val="superscript"/>
        </w:rPr>
        <w:t>86</w:t>
      </w:r>
      <w:r w:rsidRPr="00C71761">
        <w:t xml:space="preserve">Sr from the core to edge of an otolith </w:t>
      </w:r>
      <w:r w:rsidRPr="003210A7">
        <w:t xml:space="preserve">from (a) </w:t>
      </w:r>
      <w:r w:rsidR="008E55BD">
        <w:t>age 1</w:t>
      </w:r>
      <w:r w:rsidR="003210A7" w:rsidRPr="003210A7">
        <w:t xml:space="preserve">+ golden perch </w:t>
      </w:r>
      <w:r w:rsidRPr="003210A7">
        <w:t>from</w:t>
      </w:r>
      <w:r w:rsidR="003210A7" w:rsidRPr="003210A7">
        <w:t xml:space="preserve"> </w:t>
      </w:r>
      <w:r w:rsidR="008E55BD">
        <w:t>Lowbank</w:t>
      </w:r>
      <w:r w:rsidR="003210A7" w:rsidRPr="003210A7">
        <w:t>, (b) age 8+ golden perch from Cobdogla, (c) age 2</w:t>
      </w:r>
      <w:r w:rsidR="00285F47">
        <w:t>1+ golden perch from Swan Reach</w:t>
      </w:r>
      <w:r w:rsidR="003210A7" w:rsidRPr="003210A7">
        <w:t xml:space="preserve"> and (d) age 7+ silver perch from Loxton in</w:t>
      </w:r>
      <w:r w:rsidRPr="003210A7">
        <w:t xml:space="preserve"> the lower River Murray. Green dashed line indicates the temporally stable water 87Sr/86Sr of the lower Darling River (i.e. ~0.7075) and the blue dashed lines represent the range of water 87Sr/86Sr in the lower River Murray (i.e. ~0.7080–0.7160). Red dashed lines represent the range of water 87Sr/86Sr in the mid-Murray River (Lock 11–Torrumbarry, ~0.7160–0.7190).</w:t>
      </w:r>
      <w:bookmarkEnd w:id="145"/>
    </w:p>
    <w:p w14:paraId="41E36DD4" w14:textId="77777777" w:rsidR="0042133F" w:rsidRDefault="0042133F" w:rsidP="0042133F">
      <w:pPr>
        <w:rPr>
          <w:i/>
        </w:rPr>
      </w:pPr>
      <w:r w:rsidRPr="00410B45">
        <w:rPr>
          <w:i/>
        </w:rPr>
        <w:t>Silver perch</w:t>
      </w:r>
    </w:p>
    <w:p w14:paraId="5F40059B" w14:textId="737B59A9" w:rsidR="009F387A" w:rsidRDefault="009F387A" w:rsidP="009F387A">
      <w:r>
        <w:t>In 2018</w:t>
      </w:r>
      <w:r w:rsidRPr="0087352D">
        <w:t xml:space="preserve">, </w:t>
      </w:r>
      <w:r>
        <w:t>two silver perch (age 1+ and 7+) were analysed for natal origin and migration history</w:t>
      </w:r>
      <w:r w:rsidRPr="000E6778">
        <w:t>.</w:t>
      </w:r>
      <w:r>
        <w:t xml:space="preserve"> The</w:t>
      </w:r>
      <w:r w:rsidRPr="0087352D">
        <w:t xml:space="preserve"> </w:t>
      </w:r>
      <w:r>
        <w:t>age 1</w:t>
      </w:r>
      <w:r w:rsidRPr="0087352D">
        <w:t xml:space="preserve">+ </w:t>
      </w:r>
      <w:r>
        <w:t>silver perch (spawned 2016/17)</w:t>
      </w:r>
      <w:r w:rsidRPr="0087352D">
        <w:t xml:space="preserve"> exhibited otolith core and transect </w:t>
      </w:r>
      <w:r w:rsidRPr="0087352D">
        <w:rPr>
          <w:vertAlign w:val="superscript"/>
        </w:rPr>
        <w:t>87</w:t>
      </w:r>
      <w:r w:rsidRPr="0087352D">
        <w:t>Sr/</w:t>
      </w:r>
      <w:r w:rsidRPr="0087352D">
        <w:rPr>
          <w:vertAlign w:val="superscript"/>
        </w:rPr>
        <w:t>86</w:t>
      </w:r>
      <w:r w:rsidRPr="0087352D">
        <w:t xml:space="preserve">Sr indicative of a lower River Murray spawning origin and occupation of this region throughout </w:t>
      </w:r>
      <w:r>
        <w:t>its life (</w:t>
      </w:r>
      <w:r>
        <w:fldChar w:fldCharType="begin"/>
      </w:r>
      <w:r>
        <w:instrText xml:space="preserve"> REF _Ref531255918 \h </w:instrText>
      </w:r>
      <w:r>
        <w:fldChar w:fldCharType="separate"/>
      </w:r>
      <w:r w:rsidR="00F504D0" w:rsidRPr="0007443D">
        <w:t xml:space="preserve">Figure </w:t>
      </w:r>
      <w:r w:rsidR="00F504D0">
        <w:rPr>
          <w:noProof/>
        </w:rPr>
        <w:t>29</w:t>
      </w:r>
      <w:r>
        <w:fldChar w:fldCharType="end"/>
      </w:r>
      <w:r>
        <w:t xml:space="preserve">; </w:t>
      </w:r>
      <w:r>
        <w:fldChar w:fldCharType="begin"/>
      </w:r>
      <w:r>
        <w:instrText xml:space="preserve"> REF _Ref531251801 \h </w:instrText>
      </w:r>
      <w:r>
        <w:fldChar w:fldCharType="separate"/>
      </w:r>
      <w:r w:rsidR="00F504D0">
        <w:t xml:space="preserve">Figure </w:t>
      </w:r>
      <w:r w:rsidR="00F504D0">
        <w:rPr>
          <w:noProof/>
        </w:rPr>
        <w:t>30</w:t>
      </w:r>
      <w:r>
        <w:fldChar w:fldCharType="end"/>
      </w:r>
      <w:r>
        <w:t>)</w:t>
      </w:r>
      <w:r w:rsidRPr="0087352D">
        <w:t>.</w:t>
      </w:r>
      <w:r>
        <w:t xml:space="preserve"> </w:t>
      </w:r>
      <w:r w:rsidRPr="0087352D">
        <w:t>In contrast, the a</w:t>
      </w:r>
      <w:r>
        <w:t>ge 7+ silver perch (spawned 2010/11</w:t>
      </w:r>
      <w:r w:rsidRPr="0087352D">
        <w:t xml:space="preserve">) exhibited otolith core </w:t>
      </w:r>
      <w:r w:rsidRPr="0087352D">
        <w:rPr>
          <w:vertAlign w:val="superscript"/>
        </w:rPr>
        <w:t>87</w:t>
      </w:r>
      <w:r w:rsidRPr="0087352D">
        <w:t>Sr/</w:t>
      </w:r>
      <w:r w:rsidRPr="0087352D">
        <w:rPr>
          <w:vertAlign w:val="superscript"/>
        </w:rPr>
        <w:t>86</w:t>
      </w:r>
      <w:r>
        <w:t>Sr</w:t>
      </w:r>
      <w:r w:rsidRPr="0087352D">
        <w:t xml:space="preserve"> indicative of a mid-Murray River spawning origin (upstream of the Darling River confluence and downstream of Torr</w:t>
      </w:r>
      <w:r>
        <w:t xml:space="preserve">umbarry). </w:t>
      </w:r>
      <w:proofErr w:type="gramStart"/>
      <w:r>
        <w:t>The transect</w:t>
      </w:r>
      <w:proofErr w:type="gramEnd"/>
      <w:r w:rsidRPr="0087352D">
        <w:t xml:space="preserve"> of otolith </w:t>
      </w:r>
      <w:r w:rsidRPr="0087352D">
        <w:rPr>
          <w:vertAlign w:val="superscript"/>
        </w:rPr>
        <w:t>87</w:t>
      </w:r>
      <w:r w:rsidRPr="0087352D">
        <w:t>Sr/</w:t>
      </w:r>
      <w:r w:rsidRPr="0087352D">
        <w:rPr>
          <w:vertAlign w:val="superscript"/>
        </w:rPr>
        <w:t>86</w:t>
      </w:r>
      <w:r w:rsidRPr="0087352D">
        <w:t>Sr indicate</w:t>
      </w:r>
      <w:r>
        <w:t>s</w:t>
      </w:r>
      <w:r w:rsidRPr="0087352D">
        <w:t xml:space="preserve"> that this fish transitioned into the lower River Murray as </w:t>
      </w:r>
      <w:r w:rsidRPr="00AE56B4">
        <w:t xml:space="preserve">age </w:t>
      </w:r>
      <w:r w:rsidR="00AE56B4" w:rsidRPr="00AE56B4">
        <w:t>1</w:t>
      </w:r>
      <w:r w:rsidRPr="00AE56B4">
        <w:t>+ (</w:t>
      </w:r>
      <w:r>
        <w:fldChar w:fldCharType="begin"/>
      </w:r>
      <w:r>
        <w:instrText xml:space="preserve"> REF _Ref1389182 \h </w:instrText>
      </w:r>
      <w:r>
        <w:fldChar w:fldCharType="separate"/>
      </w:r>
      <w:r w:rsidR="00F504D0">
        <w:t xml:space="preserve">Figure </w:t>
      </w:r>
      <w:r w:rsidR="00F504D0">
        <w:rPr>
          <w:noProof/>
        </w:rPr>
        <w:t>31</w:t>
      </w:r>
      <w:r>
        <w:fldChar w:fldCharType="end"/>
      </w:r>
      <w:r>
        <w:t>d</w:t>
      </w:r>
      <w:r w:rsidRPr="0087352D">
        <w:t>).</w:t>
      </w:r>
    </w:p>
    <w:p w14:paraId="117070DB" w14:textId="77777777" w:rsidR="00430BA3" w:rsidRPr="009C66D9" w:rsidRDefault="00430BA3" w:rsidP="00581FA3">
      <w:pPr>
        <w:rPr>
          <w:rFonts w:eastAsia="MS Mincho" w:cs="Arial"/>
          <w:b/>
          <w:bCs/>
          <w:color w:val="auto"/>
          <w:kern w:val="0"/>
          <w:sz w:val="20"/>
          <w:highlight w:val="yellow"/>
          <w:lang w:val="en-US"/>
        </w:rPr>
      </w:pPr>
    </w:p>
    <w:p w14:paraId="065B5D7C" w14:textId="19DB5C02" w:rsidR="00047A1F" w:rsidRPr="00827CEF" w:rsidRDefault="00047A1F" w:rsidP="0042133F">
      <w:pPr>
        <w:rPr>
          <w:highlight w:val="yellow"/>
        </w:rPr>
      </w:pPr>
    </w:p>
    <w:p w14:paraId="6DBE5CEB" w14:textId="22FD929B" w:rsidR="00047A1F" w:rsidRDefault="00047A1F" w:rsidP="00047A1F">
      <w:pPr>
        <w:pStyle w:val="Heading3"/>
      </w:pPr>
      <w:r>
        <w:lastRenderedPageBreak/>
        <w:t>Discussion</w:t>
      </w:r>
    </w:p>
    <w:p w14:paraId="3AFFA12D" w14:textId="4D871CA7" w:rsidR="00047A1F" w:rsidRPr="005D58A1" w:rsidRDefault="00047A1F" w:rsidP="00953479">
      <w:pPr>
        <w:rPr>
          <w:bCs/>
        </w:rPr>
      </w:pPr>
      <w:r w:rsidRPr="005D58A1">
        <w:rPr>
          <w:bCs/>
        </w:rPr>
        <w:t>In 201</w:t>
      </w:r>
      <w:r w:rsidR="00572D10" w:rsidRPr="005D58A1">
        <w:rPr>
          <w:bCs/>
        </w:rPr>
        <w:t>7</w:t>
      </w:r>
      <w:r w:rsidR="000B2F76">
        <w:rPr>
          <w:rFonts w:cstheme="minorHAnsi"/>
          <w:bCs/>
        </w:rPr>
        <w:t>-</w:t>
      </w:r>
      <w:r w:rsidRPr="005D58A1">
        <w:rPr>
          <w:bCs/>
        </w:rPr>
        <w:t>1</w:t>
      </w:r>
      <w:r w:rsidR="00572D10" w:rsidRPr="005D58A1">
        <w:rPr>
          <w:bCs/>
        </w:rPr>
        <w:t>8</w:t>
      </w:r>
      <w:r w:rsidRPr="005D58A1">
        <w:rPr>
          <w:bCs/>
        </w:rPr>
        <w:t>, flow in the LMR</w:t>
      </w:r>
      <w:r w:rsidR="00572D10" w:rsidRPr="005D58A1">
        <w:rPr>
          <w:bCs/>
        </w:rPr>
        <w:t xml:space="preserve"> was </w:t>
      </w:r>
      <w:r w:rsidR="00953479" w:rsidRPr="005D58A1">
        <w:rPr>
          <w:bCs/>
        </w:rPr>
        <w:t xml:space="preserve">characterised by </w:t>
      </w:r>
      <w:r w:rsidR="00953479" w:rsidRPr="00003899">
        <w:rPr>
          <w:bCs/>
        </w:rPr>
        <w:t xml:space="preserve">multiple in-channel </w:t>
      </w:r>
      <w:r w:rsidR="00334239">
        <w:t>spring–early summer</w:t>
      </w:r>
      <w:r w:rsidR="00953479" w:rsidRPr="00003899">
        <w:rPr>
          <w:bCs/>
        </w:rPr>
        <w:t xml:space="preserve"> flow </w:t>
      </w:r>
      <w:r w:rsidR="002B0083">
        <w:rPr>
          <w:bCs/>
        </w:rPr>
        <w:t>pulses</w:t>
      </w:r>
      <w:r w:rsidR="00953479" w:rsidRPr="00003899">
        <w:rPr>
          <w:bCs/>
        </w:rPr>
        <w:t xml:space="preserve"> during early October (</w:t>
      </w:r>
      <w:r w:rsidR="00067887">
        <w:rPr>
          <w:bCs/>
        </w:rPr>
        <w:t xml:space="preserve">peak flow </w:t>
      </w:r>
      <w:r w:rsidR="00953479" w:rsidRPr="00003899">
        <w:rPr>
          <w:bCs/>
        </w:rPr>
        <w:t>1</w:t>
      </w:r>
      <w:r w:rsidR="00CA2C0B">
        <w:rPr>
          <w:bCs/>
        </w:rPr>
        <w:t>0,700 </w:t>
      </w:r>
      <w:r w:rsidR="00BF0F20">
        <w:rPr>
          <w:bCs/>
        </w:rPr>
        <w:t>ML/d</w:t>
      </w:r>
      <w:r w:rsidR="00CA2C0B">
        <w:rPr>
          <w:bCs/>
        </w:rPr>
        <w:t>), early December (17,800 </w:t>
      </w:r>
      <w:r w:rsidR="00BF0F20">
        <w:rPr>
          <w:bCs/>
        </w:rPr>
        <w:t>ML/d</w:t>
      </w:r>
      <w:r w:rsidR="00CA2C0B">
        <w:rPr>
          <w:bCs/>
        </w:rPr>
        <w:t>) and late December (15,800 </w:t>
      </w:r>
      <w:r w:rsidR="00BF0F20">
        <w:rPr>
          <w:bCs/>
        </w:rPr>
        <w:t>ML/d</w:t>
      </w:r>
      <w:r w:rsidR="00953479" w:rsidRPr="00003899">
        <w:rPr>
          <w:bCs/>
        </w:rPr>
        <w:t>).</w:t>
      </w:r>
      <w:r w:rsidR="00985457">
        <w:rPr>
          <w:bCs/>
        </w:rPr>
        <w:t xml:space="preserve"> These flow pulses were promoted by Commonwealth environmental water delivery in October and late December, and The Living Murray </w:t>
      </w:r>
      <w:r w:rsidR="00814D86">
        <w:rPr>
          <w:bCs/>
        </w:rPr>
        <w:t xml:space="preserve">environmental </w:t>
      </w:r>
      <w:r w:rsidR="00985457">
        <w:rPr>
          <w:bCs/>
        </w:rPr>
        <w:t>water in early December.</w:t>
      </w:r>
      <w:r w:rsidR="00953479" w:rsidRPr="00003899">
        <w:rPr>
          <w:bCs/>
        </w:rPr>
        <w:t xml:space="preserve"> </w:t>
      </w:r>
      <w:r w:rsidRPr="005D58A1">
        <w:rPr>
          <w:bCs/>
        </w:rPr>
        <w:t>Flow then decreased to</w:t>
      </w:r>
      <w:r w:rsidR="00953479" w:rsidRPr="005D58A1">
        <w:rPr>
          <w:bCs/>
        </w:rPr>
        <w:t xml:space="preserve"> 6,100 </w:t>
      </w:r>
      <w:r w:rsidR="00BF0F20">
        <w:rPr>
          <w:bCs/>
        </w:rPr>
        <w:t>ML/d</w:t>
      </w:r>
      <w:r w:rsidR="00953479" w:rsidRPr="005D58A1">
        <w:rPr>
          <w:bCs/>
        </w:rPr>
        <w:t xml:space="preserve"> </w:t>
      </w:r>
      <w:r w:rsidR="002B0083">
        <w:rPr>
          <w:bCs/>
        </w:rPr>
        <w:t>in</w:t>
      </w:r>
      <w:r w:rsidRPr="005D58A1">
        <w:rPr>
          <w:bCs/>
        </w:rPr>
        <w:t xml:space="preserve"> </w:t>
      </w:r>
      <w:r w:rsidR="00953479" w:rsidRPr="005D58A1">
        <w:rPr>
          <w:bCs/>
        </w:rPr>
        <w:t>mid-</w:t>
      </w:r>
      <w:r w:rsidRPr="005D58A1">
        <w:rPr>
          <w:bCs/>
        </w:rPr>
        <w:t xml:space="preserve">January. </w:t>
      </w:r>
    </w:p>
    <w:p w14:paraId="1252DC93" w14:textId="047A7353" w:rsidR="00BB359B" w:rsidRDefault="00ED279E" w:rsidP="00ED279E">
      <w:pPr>
        <w:rPr>
          <w:bCs/>
        </w:rPr>
      </w:pPr>
      <w:r w:rsidRPr="00311012">
        <w:rPr>
          <w:bCs/>
        </w:rPr>
        <w:t>In 2017</w:t>
      </w:r>
      <w:r>
        <w:rPr>
          <w:bCs/>
        </w:rPr>
        <w:t>-</w:t>
      </w:r>
      <w:r w:rsidRPr="00311012">
        <w:rPr>
          <w:bCs/>
        </w:rPr>
        <w:t>18, golden perch eggs and larvae were collected from the LMR between mid-October and early January, with the majority of larvae (</w:t>
      </w:r>
      <w:r w:rsidRPr="00311012">
        <w:rPr>
          <w:bCs/>
          <w:i/>
        </w:rPr>
        <w:t>n</w:t>
      </w:r>
      <w:r>
        <w:rPr>
          <w:bCs/>
        </w:rPr>
        <w:t> = 12</w:t>
      </w:r>
      <w:r w:rsidRPr="007D507D">
        <w:rPr>
          <w:bCs/>
        </w:rPr>
        <w:t>)</w:t>
      </w:r>
      <w:r>
        <w:rPr>
          <w:bCs/>
        </w:rPr>
        <w:t xml:space="preserve"> </w:t>
      </w:r>
      <w:r w:rsidRPr="00311012">
        <w:rPr>
          <w:bCs/>
        </w:rPr>
        <w:t xml:space="preserve">collected </w:t>
      </w:r>
      <w:r>
        <w:rPr>
          <w:bCs/>
        </w:rPr>
        <w:t>between</w:t>
      </w:r>
      <w:r w:rsidRPr="00311012">
        <w:rPr>
          <w:bCs/>
        </w:rPr>
        <w:t xml:space="preserve"> </w:t>
      </w:r>
      <w:r>
        <w:rPr>
          <w:bCs/>
        </w:rPr>
        <w:t>28</w:t>
      </w:r>
      <w:r w:rsidRPr="00311012">
        <w:rPr>
          <w:bCs/>
        </w:rPr>
        <w:t xml:space="preserve"> </w:t>
      </w:r>
      <w:r w:rsidRPr="00070FBD">
        <w:rPr>
          <w:bCs/>
        </w:rPr>
        <w:t xml:space="preserve">November and 3 January 2017. </w:t>
      </w:r>
      <w:r w:rsidR="00BB359B" w:rsidRPr="00070FBD">
        <w:rPr>
          <w:bCs/>
        </w:rPr>
        <w:t>The age</w:t>
      </w:r>
      <w:r w:rsidR="00070FBD" w:rsidRPr="00070FBD">
        <w:rPr>
          <w:bCs/>
        </w:rPr>
        <w:t>s</w:t>
      </w:r>
      <w:r w:rsidR="00BB359B" w:rsidRPr="00070FBD">
        <w:rPr>
          <w:bCs/>
        </w:rPr>
        <w:t xml:space="preserve"> of these larvae (predominantly 3–15 days) </w:t>
      </w:r>
      <w:r w:rsidR="00070FBD" w:rsidRPr="00070FBD">
        <w:rPr>
          <w:bCs/>
        </w:rPr>
        <w:t>corresponded to spawn dates of</w:t>
      </w:r>
      <w:r w:rsidR="00BB359B" w:rsidRPr="00070FBD">
        <w:rPr>
          <w:bCs/>
        </w:rPr>
        <w:t xml:space="preserve"> 23 November</w:t>
      </w:r>
      <w:r w:rsidR="00BB359B" w:rsidRPr="00070FBD">
        <w:rPr>
          <w:rFonts w:cstheme="minorHAnsi"/>
          <w:bCs/>
        </w:rPr>
        <w:t>–</w:t>
      </w:r>
      <w:r w:rsidR="00BB359B" w:rsidRPr="00070FBD">
        <w:rPr>
          <w:bCs/>
        </w:rPr>
        <w:t xml:space="preserve">8 December and 19–27 December, </w:t>
      </w:r>
      <w:r w:rsidR="00070FBD" w:rsidRPr="00070FBD">
        <w:rPr>
          <w:bCs/>
        </w:rPr>
        <w:t xml:space="preserve">and otolith </w:t>
      </w:r>
      <w:r w:rsidR="00070FBD" w:rsidRPr="00070FBD">
        <w:rPr>
          <w:bCs/>
          <w:vertAlign w:val="superscript"/>
        </w:rPr>
        <w:t>87</w:t>
      </w:r>
      <w:r w:rsidR="00070FBD" w:rsidRPr="00070FBD">
        <w:rPr>
          <w:bCs/>
        </w:rPr>
        <w:t>Sr/</w:t>
      </w:r>
      <w:r w:rsidR="00070FBD" w:rsidRPr="00070FBD">
        <w:rPr>
          <w:bCs/>
          <w:vertAlign w:val="superscript"/>
        </w:rPr>
        <w:t>86</w:t>
      </w:r>
      <w:r w:rsidR="00070FBD" w:rsidRPr="00070FBD">
        <w:rPr>
          <w:bCs/>
        </w:rPr>
        <w:t xml:space="preserve">Sr indicated most of these fish were spawned </w:t>
      </w:r>
      <w:r w:rsidR="00BB359B" w:rsidRPr="00070FBD">
        <w:rPr>
          <w:bCs/>
        </w:rPr>
        <w:t xml:space="preserve">in the lower River Murray </w:t>
      </w:r>
      <w:r w:rsidR="00070FBD" w:rsidRPr="00070FBD">
        <w:rPr>
          <w:bCs/>
        </w:rPr>
        <w:t>between</w:t>
      </w:r>
      <w:r w:rsidR="00BB359B" w:rsidRPr="00070FBD">
        <w:rPr>
          <w:bCs/>
        </w:rPr>
        <w:t xml:space="preserve"> the Darling River junction</w:t>
      </w:r>
      <w:r w:rsidR="00070FBD" w:rsidRPr="00070FBD">
        <w:rPr>
          <w:bCs/>
        </w:rPr>
        <w:t xml:space="preserve"> and Lock 6</w:t>
      </w:r>
      <w:r w:rsidR="00BB359B" w:rsidRPr="00070FBD">
        <w:rPr>
          <w:bCs/>
        </w:rPr>
        <w:t>.</w:t>
      </w:r>
      <w:r w:rsidR="00BB359B" w:rsidRPr="007D507D">
        <w:rPr>
          <w:bCs/>
        </w:rPr>
        <w:t xml:space="preserve"> </w:t>
      </w:r>
      <w:r w:rsidR="00BB359B" w:rsidRPr="00B069D4">
        <w:rPr>
          <w:bCs/>
        </w:rPr>
        <w:t>A</w:t>
      </w:r>
      <w:r w:rsidR="00BB359B" w:rsidRPr="00003899">
        <w:rPr>
          <w:bCs/>
        </w:rPr>
        <w:t xml:space="preserve"> 20-</w:t>
      </w:r>
      <w:r w:rsidR="00BB359B" w:rsidRPr="00070FBD">
        <w:rPr>
          <w:bCs/>
        </w:rPr>
        <w:t xml:space="preserve">day and 42-day old golden perch larvae were also collected at Lock 6 on 16 October and Lock 1 on 12 December, respectively, and otolith </w:t>
      </w:r>
      <w:r w:rsidR="00BB359B" w:rsidRPr="00070FBD">
        <w:rPr>
          <w:bCs/>
          <w:vertAlign w:val="superscript"/>
        </w:rPr>
        <w:t>87</w:t>
      </w:r>
      <w:r w:rsidR="00BB359B" w:rsidRPr="00070FBD">
        <w:rPr>
          <w:bCs/>
        </w:rPr>
        <w:t>Sr/</w:t>
      </w:r>
      <w:r w:rsidR="00BB359B" w:rsidRPr="00070FBD">
        <w:rPr>
          <w:bCs/>
          <w:vertAlign w:val="superscript"/>
        </w:rPr>
        <w:t>86</w:t>
      </w:r>
      <w:r w:rsidR="00BB359B" w:rsidRPr="00070FBD">
        <w:rPr>
          <w:bCs/>
        </w:rPr>
        <w:t xml:space="preserve">Sr indicated </w:t>
      </w:r>
      <w:r w:rsidR="00070FBD">
        <w:rPr>
          <w:bCs/>
        </w:rPr>
        <w:t xml:space="preserve">that </w:t>
      </w:r>
      <w:r w:rsidR="00BB359B" w:rsidRPr="00070FBD">
        <w:rPr>
          <w:bCs/>
        </w:rPr>
        <w:t>these fish were spawned in the lower River Murray, close to their respective capture location</w:t>
      </w:r>
      <w:r w:rsidR="00070FBD">
        <w:rPr>
          <w:bCs/>
        </w:rPr>
        <w:t>s</w:t>
      </w:r>
      <w:r w:rsidR="00BB359B" w:rsidRPr="00070FBD">
        <w:rPr>
          <w:bCs/>
        </w:rPr>
        <w:t>.</w:t>
      </w:r>
    </w:p>
    <w:p w14:paraId="6FDBA905" w14:textId="2FC1912E" w:rsidR="00047A1F" w:rsidRPr="004041F8" w:rsidRDefault="00ED279E" w:rsidP="00ED279E">
      <w:pPr>
        <w:rPr>
          <w:bCs/>
          <w:highlight w:val="yellow"/>
        </w:rPr>
      </w:pPr>
      <w:r w:rsidRPr="0023188B">
        <w:rPr>
          <w:bCs/>
        </w:rPr>
        <w:t>Overall, the pres</w:t>
      </w:r>
      <w:r w:rsidRPr="00070FBD">
        <w:rPr>
          <w:bCs/>
        </w:rPr>
        <w:t xml:space="preserve">ence of eggs and young larvae </w:t>
      </w:r>
      <w:r w:rsidR="00BB359B" w:rsidRPr="00070FBD">
        <w:rPr>
          <w:bCs/>
        </w:rPr>
        <w:t xml:space="preserve">with a lower River Murray provenance </w:t>
      </w:r>
      <w:r w:rsidRPr="00070FBD">
        <w:rPr>
          <w:bCs/>
        </w:rPr>
        <w:t>indicates</w:t>
      </w:r>
      <w:r w:rsidRPr="0023188B">
        <w:rPr>
          <w:bCs/>
        </w:rPr>
        <w:t xml:space="preserve"> that in 2017</w:t>
      </w:r>
      <w:r>
        <w:rPr>
          <w:bCs/>
        </w:rPr>
        <w:t>-</w:t>
      </w:r>
      <w:r w:rsidRPr="0023188B">
        <w:rPr>
          <w:bCs/>
        </w:rPr>
        <w:t xml:space="preserve">18, golden perch spawning in the lower River Murray extended from late November to </w:t>
      </w:r>
      <w:r>
        <w:rPr>
          <w:bCs/>
        </w:rPr>
        <w:t>late December</w:t>
      </w:r>
      <w:r w:rsidRPr="0023188B">
        <w:rPr>
          <w:bCs/>
        </w:rPr>
        <w:t xml:space="preserve"> and occurred in association with the ascending limb of an earl</w:t>
      </w:r>
      <w:r>
        <w:rPr>
          <w:bCs/>
        </w:rPr>
        <w:t>y December flow peak (17,800 ML/d</w:t>
      </w:r>
      <w:r w:rsidRPr="0023188B">
        <w:rPr>
          <w:bCs/>
        </w:rPr>
        <w:t>) and descending limb of a late December flow peak (15,8</w:t>
      </w:r>
      <w:r>
        <w:rPr>
          <w:bCs/>
        </w:rPr>
        <w:t>00 ML/d</w:t>
      </w:r>
      <w:r w:rsidRPr="00A73607">
        <w:rPr>
          <w:bCs/>
        </w:rPr>
        <w:t xml:space="preserve">). As such, some spawning coincided with the period when </w:t>
      </w:r>
      <w:r>
        <w:rPr>
          <w:bCs/>
        </w:rPr>
        <w:t>environmental water was</w:t>
      </w:r>
      <w:r w:rsidRPr="00A73607">
        <w:rPr>
          <w:bCs/>
        </w:rPr>
        <w:t xml:space="preserve"> used to promote flow pulses in the LMR.</w:t>
      </w:r>
    </w:p>
    <w:p w14:paraId="3CC7C57C" w14:textId="6564A0EA" w:rsidR="00047A1F" w:rsidRPr="00E1761C" w:rsidRDefault="00047A1F" w:rsidP="00047A1F">
      <w:pPr>
        <w:rPr>
          <w:bCs/>
        </w:rPr>
      </w:pPr>
      <w:r w:rsidRPr="004A44E6">
        <w:rPr>
          <w:bCs/>
        </w:rPr>
        <w:t>In 2018, the golden perch population in the LMR was dominated by age 8+, 7+ and 6+ fish. No age 0+ golden perch were collected in the LMR in 2018 indicating negligible recruitment from spawning in spring–summer 2017</w:t>
      </w:r>
      <w:r w:rsidR="000B2F76">
        <w:rPr>
          <w:bCs/>
        </w:rPr>
        <w:t>-</w:t>
      </w:r>
      <w:r w:rsidR="00E1761C">
        <w:rPr>
          <w:bCs/>
        </w:rPr>
        <w:t xml:space="preserve">18. </w:t>
      </w:r>
    </w:p>
    <w:p w14:paraId="56F00115" w14:textId="77777777" w:rsidR="00047A1F" w:rsidRDefault="00047A1F" w:rsidP="00047A1F">
      <w:pPr>
        <w:pStyle w:val="Heading3"/>
      </w:pPr>
      <w:r>
        <w:t>Conclusion</w:t>
      </w:r>
    </w:p>
    <w:p w14:paraId="43522099" w14:textId="77777777" w:rsidR="00814D86" w:rsidRPr="00814D86" w:rsidRDefault="00814D86" w:rsidP="00814D86">
      <w:pPr>
        <w:rPr>
          <w:bCs/>
        </w:rPr>
      </w:pPr>
      <w:r w:rsidRPr="00814D86">
        <w:rPr>
          <w:bCs/>
        </w:rPr>
        <w:t>Golden perch and silver perch recruitment in the LMR is promoted by spawning associated with spring–summer increases in flow (in-channel and overbank) in the lower and mid-Murray River, and lower Darling River (</w:t>
      </w:r>
      <w:proofErr w:type="spellStart"/>
      <w:r w:rsidRPr="00814D86">
        <w:rPr>
          <w:bCs/>
        </w:rPr>
        <w:t>Zampatti</w:t>
      </w:r>
      <w:proofErr w:type="spellEnd"/>
      <w:r w:rsidRPr="00814D86">
        <w:rPr>
          <w:bCs/>
        </w:rPr>
        <w:t xml:space="preserve"> and Leigh 2013a; </w:t>
      </w:r>
      <w:proofErr w:type="spellStart"/>
      <w:r w:rsidRPr="00814D86">
        <w:rPr>
          <w:bCs/>
        </w:rPr>
        <w:t>Zampatti</w:t>
      </w:r>
      <w:proofErr w:type="spellEnd"/>
      <w:r w:rsidRPr="00814D86">
        <w:rPr>
          <w:bCs/>
        </w:rPr>
        <w:t xml:space="preserve"> </w:t>
      </w:r>
      <w:r w:rsidRPr="00814D86">
        <w:rPr>
          <w:bCs/>
          <w:i/>
        </w:rPr>
        <w:t>et al</w:t>
      </w:r>
      <w:r w:rsidRPr="00814D86">
        <w:rPr>
          <w:bCs/>
        </w:rPr>
        <w:t xml:space="preserve">. 2015; Ye </w:t>
      </w:r>
      <w:r w:rsidRPr="00814D86">
        <w:rPr>
          <w:bCs/>
          <w:i/>
        </w:rPr>
        <w:t>et al</w:t>
      </w:r>
      <w:r w:rsidRPr="00814D86">
        <w:rPr>
          <w:bCs/>
        </w:rPr>
        <w:t>. 2017).  As well as local spawning, immigration of age 0+ or 1+ fish can substantially enhance populations, particularly during years of high flow (</w:t>
      </w:r>
      <w:proofErr w:type="spellStart"/>
      <w:r w:rsidRPr="00814D86">
        <w:rPr>
          <w:bCs/>
        </w:rPr>
        <w:t>Zampatti</w:t>
      </w:r>
      <w:proofErr w:type="spellEnd"/>
      <w:r w:rsidRPr="00814D86">
        <w:rPr>
          <w:bCs/>
        </w:rPr>
        <w:t xml:space="preserve"> </w:t>
      </w:r>
      <w:r w:rsidRPr="00814D86">
        <w:rPr>
          <w:bCs/>
          <w:i/>
        </w:rPr>
        <w:t>et al</w:t>
      </w:r>
      <w:r w:rsidRPr="00814D86">
        <w:rPr>
          <w:bCs/>
        </w:rPr>
        <w:t>. 2015</w:t>
      </w:r>
      <w:r>
        <w:rPr>
          <w:bCs/>
        </w:rPr>
        <w:t xml:space="preserve">; </w:t>
      </w:r>
      <w:proofErr w:type="spellStart"/>
      <w:r>
        <w:rPr>
          <w:bCs/>
        </w:rPr>
        <w:t>Zampatti</w:t>
      </w:r>
      <w:proofErr w:type="spellEnd"/>
      <w:r>
        <w:rPr>
          <w:bCs/>
        </w:rPr>
        <w:t xml:space="preserve"> </w:t>
      </w:r>
      <w:r w:rsidRPr="00814D86">
        <w:rPr>
          <w:bCs/>
          <w:i/>
        </w:rPr>
        <w:t>et al</w:t>
      </w:r>
      <w:r>
        <w:rPr>
          <w:bCs/>
        </w:rPr>
        <w:t>. 2018</w:t>
      </w:r>
      <w:r w:rsidRPr="00814D86">
        <w:rPr>
          <w:bCs/>
        </w:rPr>
        <w:t>).</w:t>
      </w:r>
    </w:p>
    <w:p w14:paraId="40B960FA" w14:textId="14195483" w:rsidR="00814D86" w:rsidRPr="00814D86" w:rsidRDefault="00814D86" w:rsidP="00814D86">
      <w:pPr>
        <w:rPr>
          <w:u w:val="single"/>
        </w:rPr>
      </w:pPr>
      <w:r w:rsidRPr="00814D86">
        <w:rPr>
          <w:bCs/>
        </w:rPr>
        <w:t>In spring–summer 201</w:t>
      </w:r>
      <w:r>
        <w:rPr>
          <w:bCs/>
        </w:rPr>
        <w:t>7</w:t>
      </w:r>
      <w:r w:rsidRPr="00814D86">
        <w:rPr>
          <w:bCs/>
        </w:rPr>
        <w:t>-1</w:t>
      </w:r>
      <w:r>
        <w:rPr>
          <w:bCs/>
        </w:rPr>
        <w:t>8</w:t>
      </w:r>
      <w:r w:rsidRPr="00814D86">
        <w:rPr>
          <w:bCs/>
        </w:rPr>
        <w:t xml:space="preserve">, golden perch (but not silver perch) spawning occurred in the lower River Murray in association with </w:t>
      </w:r>
      <w:r>
        <w:rPr>
          <w:bCs/>
        </w:rPr>
        <w:t>flow pulses contained within the river channel</w:t>
      </w:r>
      <w:r w:rsidRPr="00814D86">
        <w:rPr>
          <w:bCs/>
        </w:rPr>
        <w:t xml:space="preserve"> (QSA peak flow ~</w:t>
      </w:r>
      <w:r>
        <w:rPr>
          <w:bCs/>
        </w:rPr>
        <w:t>17,800</w:t>
      </w:r>
      <w:r w:rsidRPr="00814D86">
        <w:rPr>
          <w:bCs/>
        </w:rPr>
        <w:t> ML/d). Recruitment to YOY in 201</w:t>
      </w:r>
      <w:r>
        <w:rPr>
          <w:bCs/>
        </w:rPr>
        <w:t>8</w:t>
      </w:r>
      <w:r w:rsidRPr="00814D86">
        <w:rPr>
          <w:bCs/>
        </w:rPr>
        <w:t xml:space="preserve">, however, was negligible, indicating localised recruitment failure and low levels of immigration from spatially distinct spawning sources such as the lower Darling and mid Murray rivers. </w:t>
      </w:r>
    </w:p>
    <w:p w14:paraId="22CA3708" w14:textId="6E9F2704" w:rsidR="00814D86" w:rsidRPr="00814D86" w:rsidRDefault="00814D86" w:rsidP="00814D86">
      <w:r w:rsidRPr="00814D86">
        <w:rPr>
          <w:bCs/>
        </w:rPr>
        <w:t xml:space="preserve">There has been no substantial recruitment of golden perch in the lower River Murray since 2012-13, leading to a population dominated by only a few distinct cohorts. To </w:t>
      </w:r>
      <w:r w:rsidRPr="00814D86">
        <w:rPr>
          <w:bCs/>
        </w:rPr>
        <w:lastRenderedPageBreak/>
        <w:t xml:space="preserve">improve the resilience of golden perch populations in the lower River Murray, it would be pertinent in the coming years to provide flows in the lower Murray that </w:t>
      </w:r>
      <w:r>
        <w:rPr>
          <w:bCs/>
        </w:rPr>
        <w:t xml:space="preserve">may </w:t>
      </w:r>
      <w:r w:rsidRPr="00814D86">
        <w:rPr>
          <w:bCs/>
        </w:rPr>
        <w:t>facilitate golden perch spawning and recruitment. Specifically, Commonwealth environmental water could contribute to spring/early summer in-channel flow pulses (~15,000–2</w:t>
      </w:r>
      <w:r w:rsidR="00450BA9">
        <w:rPr>
          <w:bCs/>
        </w:rPr>
        <w:t>5,</w:t>
      </w:r>
      <w:r w:rsidRPr="00814D86">
        <w:rPr>
          <w:bCs/>
        </w:rPr>
        <w:t xml:space="preserve">000 ML/d). </w:t>
      </w:r>
    </w:p>
    <w:p w14:paraId="06B3A055" w14:textId="5B3383BB" w:rsidR="0020368A" w:rsidRDefault="0020368A" w:rsidP="00430BA3">
      <w:pPr>
        <w:rPr>
          <w:highlight w:val="yellow"/>
        </w:rPr>
      </w:pPr>
    </w:p>
    <w:p w14:paraId="5DD3C5D5" w14:textId="77777777" w:rsidR="0020368A" w:rsidRDefault="0020368A">
      <w:pPr>
        <w:spacing w:before="0" w:after="200"/>
        <w:jc w:val="left"/>
        <w:rPr>
          <w:highlight w:val="yellow"/>
        </w:rPr>
      </w:pPr>
      <w:r>
        <w:rPr>
          <w:highlight w:val="yellow"/>
        </w:rPr>
        <w:br w:type="page"/>
      </w:r>
    </w:p>
    <w:p w14:paraId="413482F3" w14:textId="010F2846" w:rsidR="0020368A" w:rsidRDefault="0020368A" w:rsidP="000615A2">
      <w:pPr>
        <w:pStyle w:val="Heading2"/>
      </w:pPr>
      <w:bookmarkStart w:id="146" w:name="_Ref876511"/>
      <w:bookmarkStart w:id="147" w:name="_Toc3558341"/>
      <w:r>
        <w:lastRenderedPageBreak/>
        <w:t>Fish (Channel)</w:t>
      </w:r>
      <w:bookmarkEnd w:id="146"/>
      <w:bookmarkEnd w:id="147"/>
    </w:p>
    <w:p w14:paraId="1690713B" w14:textId="77777777" w:rsidR="0020368A" w:rsidRPr="0000477E" w:rsidRDefault="0020368A" w:rsidP="007F731C">
      <w:pPr>
        <w:pStyle w:val="Heading3"/>
      </w:pPr>
      <w:r w:rsidRPr="0000477E">
        <w:t>Background</w:t>
      </w:r>
    </w:p>
    <w:p w14:paraId="3E54ACD1" w14:textId="7CDB1910" w:rsidR="0020368A" w:rsidRPr="00CD1C9C" w:rsidRDefault="0020368A" w:rsidP="0020368A">
      <w:pPr>
        <w:rPr>
          <w:lang w:val="en-US"/>
        </w:rPr>
      </w:pPr>
      <w:r>
        <w:rPr>
          <w:lang w:val="en-US"/>
        </w:rPr>
        <w:t>In 2018,</w:t>
      </w:r>
      <w:r w:rsidRPr="00CD1C9C">
        <w:rPr>
          <w:lang w:val="en-US"/>
        </w:rPr>
        <w:t xml:space="preserve"> we collected fish assemblage data</w:t>
      </w:r>
      <w:r>
        <w:rPr>
          <w:lang w:val="en-US"/>
        </w:rPr>
        <w:t xml:space="preserve"> in the main channel</w:t>
      </w:r>
      <w:r w:rsidRPr="00CD1C9C">
        <w:rPr>
          <w:lang w:val="en-US"/>
        </w:rPr>
        <w:t xml:space="preserve"> </w:t>
      </w:r>
      <w:r>
        <w:rPr>
          <w:lang w:val="en-US"/>
        </w:rPr>
        <w:t xml:space="preserve">of the LMR </w:t>
      </w:r>
      <w:r w:rsidRPr="00CD1C9C">
        <w:rPr>
          <w:lang w:val="en-US"/>
        </w:rPr>
        <w:t>to inform Basin-scale evaluation of fish community responses to Commonwealth environmental water</w:t>
      </w:r>
      <w:r>
        <w:rPr>
          <w:lang w:val="en-US"/>
        </w:rPr>
        <w:t xml:space="preserve">. This evaluation is being undertaken by </w:t>
      </w:r>
      <w:r w:rsidRPr="00CD1C9C">
        <w:rPr>
          <w:lang w:val="en-US"/>
        </w:rPr>
        <w:t xml:space="preserve">the Centre for Freshwater Ecosystems at La Trobe University. </w:t>
      </w:r>
      <w:r w:rsidR="002A44F6">
        <w:rPr>
          <w:lang w:val="en-US"/>
        </w:rPr>
        <w:t>In this report, o</w:t>
      </w:r>
      <w:r w:rsidR="002A44F6" w:rsidRPr="00CD1C9C">
        <w:rPr>
          <w:lang w:val="en-US"/>
        </w:rPr>
        <w:t xml:space="preserve">ur objectives </w:t>
      </w:r>
      <w:r w:rsidR="002A44F6">
        <w:rPr>
          <w:lang w:val="en-US"/>
        </w:rPr>
        <w:t>are</w:t>
      </w:r>
      <w:r w:rsidR="002A44F6" w:rsidRPr="00CD1C9C">
        <w:rPr>
          <w:lang w:val="en-US"/>
        </w:rPr>
        <w:t xml:space="preserve"> to: (1) Provide summary statistics of the catch rates and population demographics for nominated species; (2) Describe temporal variation in fish assemblage and population structure from 2015–2018; and (3) Discuss key findings based on published research and our current understanding of fish life histories and population dynamics in the LMR.</w:t>
      </w:r>
      <w:r w:rsidR="002A44F6">
        <w:rPr>
          <w:lang w:val="en-US"/>
        </w:rPr>
        <w:t xml:space="preserve"> </w:t>
      </w:r>
      <w:r w:rsidR="002A44F6" w:rsidRPr="004039D1">
        <w:rPr>
          <w:lang w:val="en-US"/>
        </w:rPr>
        <w:t>Our interpretations of the data for this indicator do not infer association with Commonwealth environmental water delivery.</w:t>
      </w:r>
    </w:p>
    <w:p w14:paraId="5176933C" w14:textId="77777777" w:rsidR="0020368A" w:rsidRPr="0000477E" w:rsidRDefault="0020368A" w:rsidP="007F731C">
      <w:pPr>
        <w:pStyle w:val="Heading3"/>
      </w:pPr>
      <w:r w:rsidRPr="0000477E">
        <w:t>Methods</w:t>
      </w:r>
    </w:p>
    <w:p w14:paraId="4CFB3F4F" w14:textId="4997DF33" w:rsidR="0020368A" w:rsidRDefault="0020368A" w:rsidP="0020368A">
      <w:pPr>
        <w:rPr>
          <w:lang w:val="en-US"/>
        </w:rPr>
      </w:pPr>
      <w:r w:rsidRPr="00CD1C9C">
        <w:rPr>
          <w:lang w:val="en-US"/>
        </w:rPr>
        <w:t>During March</w:t>
      </w:r>
      <w:r>
        <w:rPr>
          <w:lang w:val="en-US"/>
        </w:rPr>
        <w:t>–</w:t>
      </w:r>
      <w:r w:rsidRPr="00CD1C9C">
        <w:rPr>
          <w:lang w:val="en-US"/>
        </w:rPr>
        <w:t xml:space="preserve">April 2018, small- and large-bodied fish assemblages were sampled from the gorge geomorphic zone of the </w:t>
      </w:r>
      <w:r>
        <w:rPr>
          <w:lang w:val="en-US"/>
        </w:rPr>
        <w:t>LMR (</w:t>
      </w:r>
      <w:r>
        <w:rPr>
          <w:lang w:val="en-US"/>
        </w:rPr>
        <w:fldChar w:fldCharType="begin"/>
      </w:r>
      <w:r>
        <w:rPr>
          <w:lang w:val="en-US"/>
        </w:rPr>
        <w:instrText xml:space="preserve"> REF _Ref469926522 \h </w:instrText>
      </w:r>
      <w:r>
        <w:rPr>
          <w:lang w:val="en-US"/>
        </w:rPr>
      </w:r>
      <w:r>
        <w:rPr>
          <w:lang w:val="en-US"/>
        </w:rPr>
        <w:fldChar w:fldCharType="separate"/>
      </w:r>
      <w:r w:rsidR="00F504D0">
        <w:t xml:space="preserve">Figure </w:t>
      </w:r>
      <w:r w:rsidR="00F504D0">
        <w:rPr>
          <w:noProof/>
        </w:rPr>
        <w:t>1</w:t>
      </w:r>
      <w:r>
        <w:rPr>
          <w:lang w:val="en-US"/>
        </w:rPr>
        <w:fldChar w:fldCharType="end"/>
      </w:r>
      <w:r>
        <w:rPr>
          <w:lang w:val="en-US"/>
        </w:rPr>
        <w:t>)</w:t>
      </w:r>
      <w:r w:rsidRPr="00CD1C9C">
        <w:rPr>
          <w:lang w:val="en-US"/>
        </w:rPr>
        <w:t xml:space="preserve"> using </w:t>
      </w:r>
      <w:proofErr w:type="spellStart"/>
      <w:r w:rsidRPr="00CD1C9C">
        <w:rPr>
          <w:lang w:val="en-US"/>
        </w:rPr>
        <w:t>fyke</w:t>
      </w:r>
      <w:proofErr w:type="spellEnd"/>
      <w:r w:rsidRPr="00CD1C9C">
        <w:rPr>
          <w:lang w:val="en-US"/>
        </w:rPr>
        <w:t xml:space="preserve"> nets and electrofishing, respectively. Prescribed methods outlined </w:t>
      </w:r>
      <w:r w:rsidRPr="00CD1C9C">
        <w:rPr>
          <w:color w:val="auto"/>
          <w:lang w:val="en-US"/>
        </w:rPr>
        <w:t xml:space="preserve">in Hale </w:t>
      </w:r>
      <w:r w:rsidRPr="00CD1C9C">
        <w:rPr>
          <w:i/>
          <w:color w:val="auto"/>
          <w:lang w:val="en-US"/>
        </w:rPr>
        <w:t>et al.</w:t>
      </w:r>
      <w:r w:rsidRPr="00CD1C9C">
        <w:rPr>
          <w:color w:val="auto"/>
          <w:lang w:val="en-US"/>
        </w:rPr>
        <w:t xml:space="preserve"> (2014) were used and </w:t>
      </w:r>
      <w:r w:rsidRPr="00CD1C9C">
        <w:rPr>
          <w:lang w:val="en-US"/>
        </w:rPr>
        <w:t>population structure data were obtained for seven target species (</w:t>
      </w:r>
      <w:r w:rsidR="007F731C">
        <w:rPr>
          <w:lang w:val="en-US"/>
        </w:rPr>
        <w:fldChar w:fldCharType="begin"/>
      </w:r>
      <w:r w:rsidR="007F731C">
        <w:rPr>
          <w:lang w:val="en-US"/>
        </w:rPr>
        <w:instrText xml:space="preserve"> REF _Ref876789 \h </w:instrText>
      </w:r>
      <w:r w:rsidR="007F731C">
        <w:rPr>
          <w:lang w:val="en-US"/>
        </w:rPr>
      </w:r>
      <w:r w:rsidR="007F731C">
        <w:rPr>
          <w:lang w:val="en-US"/>
        </w:rPr>
        <w:fldChar w:fldCharType="separate"/>
      </w:r>
      <w:r w:rsidR="00F504D0">
        <w:t xml:space="preserve">Figure </w:t>
      </w:r>
      <w:r w:rsidR="00F504D0">
        <w:rPr>
          <w:noProof/>
        </w:rPr>
        <w:t>32</w:t>
      </w:r>
      <w:r w:rsidR="007F731C">
        <w:rPr>
          <w:lang w:val="en-US"/>
        </w:rPr>
        <w:fldChar w:fldCharType="end"/>
      </w:r>
      <w:r w:rsidRPr="00CD1C9C">
        <w:rPr>
          <w:lang w:val="en-US"/>
        </w:rPr>
        <w:t xml:space="preserve">). Refer to </w:t>
      </w:r>
      <w:r w:rsidRPr="00CD1C9C">
        <w:rPr>
          <w:rStyle w:val="CharChar7"/>
          <w:rFonts w:ascii="Century Gothic" w:hAnsi="Century Gothic" w:cs="Times New Roman"/>
          <w:color w:val="000000"/>
          <w:spacing w:val="0"/>
          <w:sz w:val="22"/>
          <w:szCs w:val="20"/>
        </w:rPr>
        <w:t xml:space="preserve">SARDI </w:t>
      </w:r>
      <w:r w:rsidRPr="00CD1C9C">
        <w:rPr>
          <w:rStyle w:val="CharChar7"/>
          <w:rFonts w:ascii="Century Gothic" w:hAnsi="Century Gothic" w:cs="Times New Roman"/>
          <w:i/>
          <w:color w:val="000000"/>
          <w:spacing w:val="0"/>
          <w:sz w:val="22"/>
          <w:szCs w:val="20"/>
        </w:rPr>
        <w:t>et al.</w:t>
      </w:r>
      <w:r w:rsidRPr="00CD1C9C">
        <w:rPr>
          <w:rStyle w:val="CharChar7"/>
          <w:rFonts w:ascii="Century Gothic" w:hAnsi="Century Gothic" w:cs="Times New Roman"/>
          <w:color w:val="000000"/>
          <w:spacing w:val="0"/>
          <w:sz w:val="22"/>
          <w:szCs w:val="20"/>
        </w:rPr>
        <w:t xml:space="preserve"> (201</w:t>
      </w:r>
      <w:r w:rsidR="000F2F96">
        <w:rPr>
          <w:rStyle w:val="CharChar7"/>
          <w:rFonts w:ascii="Century Gothic" w:hAnsi="Century Gothic" w:cs="Times New Roman"/>
          <w:color w:val="000000"/>
          <w:spacing w:val="0"/>
          <w:sz w:val="22"/>
          <w:szCs w:val="20"/>
        </w:rPr>
        <w:t>8</w:t>
      </w:r>
      <w:r w:rsidRPr="00CD1C9C">
        <w:rPr>
          <w:rStyle w:val="CharChar7"/>
          <w:rFonts w:ascii="Century Gothic" w:hAnsi="Century Gothic" w:cs="Times New Roman"/>
          <w:color w:val="000000"/>
          <w:spacing w:val="0"/>
          <w:sz w:val="22"/>
          <w:szCs w:val="20"/>
        </w:rPr>
        <w:t xml:space="preserve">) </w:t>
      </w:r>
      <w:r w:rsidRPr="00CD1C9C">
        <w:rPr>
          <w:lang w:val="en-US"/>
        </w:rPr>
        <w:t>for detailed sampling design and methodology.</w:t>
      </w:r>
    </w:p>
    <w:p w14:paraId="5DB8A3B9" w14:textId="13882FAD" w:rsidR="0020368A" w:rsidRDefault="0007443D" w:rsidP="0020368A">
      <w:pPr>
        <w:rPr>
          <w:noProof/>
          <w:lang w:eastAsia="en-AU"/>
        </w:rPr>
      </w:pPr>
      <w:r w:rsidRPr="003C4AE8">
        <w:rPr>
          <w:noProof/>
          <w:lang w:eastAsia="en-AU"/>
        </w:rPr>
        <w:drawing>
          <wp:inline distT="0" distB="0" distL="0" distR="0" wp14:anchorId="6A99BDE3" wp14:editId="016CB97E">
            <wp:extent cx="5727700" cy="225361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27700" cy="2253615"/>
                    </a:xfrm>
                    <a:prstGeom prst="rect">
                      <a:avLst/>
                    </a:prstGeom>
                    <a:noFill/>
                    <a:ln>
                      <a:noFill/>
                    </a:ln>
                  </pic:spPr>
                </pic:pic>
              </a:graphicData>
            </a:graphic>
          </wp:inline>
        </w:drawing>
      </w:r>
    </w:p>
    <w:p w14:paraId="0F6DCAE0" w14:textId="5EB6C798" w:rsidR="0020368A" w:rsidRPr="005A47ED" w:rsidRDefault="007F731C" w:rsidP="007F731C">
      <w:pPr>
        <w:pStyle w:val="Caption"/>
      </w:pPr>
      <w:bookmarkStart w:id="148" w:name="_Ref876789"/>
      <w:bookmarkStart w:id="149" w:name="_Toc3558383"/>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32</w:t>
      </w:r>
      <w:r w:rsidR="006649FE">
        <w:rPr>
          <w:noProof/>
        </w:rPr>
        <w:fldChar w:fldCharType="end"/>
      </w:r>
      <w:bookmarkEnd w:id="148"/>
      <w:r w:rsidR="0020368A" w:rsidRPr="005A47ED">
        <w:t>. Target species for the LMR: (a) Murray cod and (b) freshwater catfish (equilibrium life history); (c) golden perch and (d) silver perch (periodic life hi</w:t>
      </w:r>
      <w:r w:rsidR="0020368A">
        <w:t xml:space="preserve">story); and I carp </w:t>
      </w:r>
      <w:proofErr w:type="spellStart"/>
      <w:r w:rsidR="0020368A">
        <w:t>gudgeon</w:t>
      </w:r>
      <w:proofErr w:type="spellEnd"/>
      <w:r w:rsidR="0020368A">
        <w:t>,</w:t>
      </w:r>
      <w:r w:rsidR="0020368A" w:rsidRPr="005A47ED">
        <w:t xml:space="preserve"> (f) Murray rainbowfish</w:t>
      </w:r>
      <w:r w:rsidR="0020368A">
        <w:t xml:space="preserve"> and (g) bony herring</w:t>
      </w:r>
      <w:r w:rsidR="0020368A" w:rsidRPr="005A47ED">
        <w:t xml:space="preserve"> (opportunistic life history).</w:t>
      </w:r>
      <w:bookmarkEnd w:id="149"/>
    </w:p>
    <w:p w14:paraId="020C9E9D" w14:textId="77777777" w:rsidR="0020368A" w:rsidRDefault="0020368A" w:rsidP="0020368A">
      <w:pPr>
        <w:rPr>
          <w:b/>
          <w:color w:val="1F497D" w:themeColor="text2"/>
          <w:sz w:val="26"/>
          <w:szCs w:val="26"/>
        </w:rPr>
      </w:pPr>
      <w:r>
        <w:rPr>
          <w:lang w:val="en-US"/>
        </w:rPr>
        <w:t xml:space="preserve">Temporal variation in fish assemblage structure (species composition and abundance), between sampling years (i.e. 2015, 2016, 2017 and 2018), was investigated using </w:t>
      </w:r>
      <w:r w:rsidRPr="00E55399">
        <w:rPr>
          <w:lang w:val="en-US"/>
        </w:rPr>
        <w:t>Non-metric Multi-Dimensional Scaling (MDS)</w:t>
      </w:r>
      <w:r>
        <w:rPr>
          <w:lang w:val="en-US"/>
        </w:rPr>
        <w:t xml:space="preserve">, </w:t>
      </w:r>
      <w:proofErr w:type="spellStart"/>
      <w:r>
        <w:rPr>
          <w:lang w:val="en-US"/>
        </w:rPr>
        <w:t>permutational</w:t>
      </w:r>
      <w:proofErr w:type="spellEnd"/>
      <w:r>
        <w:rPr>
          <w:lang w:val="en-US"/>
        </w:rPr>
        <w:t xml:space="preserve"> multivariate analysis of variance (PERMANOVA) and Similarity Percentages (SIMPER) analysis in the software package PRIMER v. </w:t>
      </w:r>
      <w:r w:rsidRPr="00531040">
        <w:rPr>
          <w:lang w:val="en-US"/>
        </w:rPr>
        <w:t>6.1.12</w:t>
      </w:r>
      <w:r>
        <w:rPr>
          <w:lang w:val="en-US"/>
        </w:rPr>
        <w:t xml:space="preserve"> (Clarke and </w:t>
      </w:r>
      <w:proofErr w:type="spellStart"/>
      <w:r>
        <w:rPr>
          <w:lang w:val="en-US"/>
        </w:rPr>
        <w:t>Gorley</w:t>
      </w:r>
      <w:proofErr w:type="spellEnd"/>
      <w:r>
        <w:rPr>
          <w:lang w:val="en-US"/>
        </w:rPr>
        <w:t xml:space="preserve"> 2006) and PERMANOVA + v.1.02 (Anderson </w:t>
      </w:r>
      <w:r w:rsidRPr="00C673C6">
        <w:rPr>
          <w:i/>
          <w:lang w:val="en-US"/>
        </w:rPr>
        <w:t>et al.</w:t>
      </w:r>
      <w:r>
        <w:rPr>
          <w:lang w:val="en-US"/>
        </w:rPr>
        <w:t xml:space="preserve"> 2008).</w:t>
      </w:r>
      <w:r w:rsidRPr="00C673C6">
        <w:rPr>
          <w:lang w:val="en-US"/>
        </w:rPr>
        <w:t xml:space="preserve"> </w:t>
      </w:r>
      <w:r>
        <w:rPr>
          <w:lang w:val="en-US"/>
        </w:rPr>
        <w:t>To determine temporal variation in population structure, length frequency histograms were qualitatively compared between sampling years.</w:t>
      </w:r>
    </w:p>
    <w:p w14:paraId="392D9918" w14:textId="77777777" w:rsidR="0020368A" w:rsidRPr="0000477E" w:rsidRDefault="0020368A" w:rsidP="007F731C">
      <w:pPr>
        <w:pStyle w:val="Heading3"/>
      </w:pPr>
      <w:r w:rsidRPr="0000477E">
        <w:lastRenderedPageBreak/>
        <w:t>Results</w:t>
      </w:r>
    </w:p>
    <w:p w14:paraId="25570012" w14:textId="77777777" w:rsidR="0020368A" w:rsidRPr="00DC60AE" w:rsidRDefault="0020368A" w:rsidP="0020368A">
      <w:pPr>
        <w:rPr>
          <w:i/>
          <w:u w:val="single"/>
        </w:rPr>
      </w:pPr>
      <w:r w:rsidRPr="00DC60AE">
        <w:rPr>
          <w:i/>
          <w:u w:val="single"/>
        </w:rPr>
        <w:t>Catch summary for 2018</w:t>
      </w:r>
    </w:p>
    <w:p w14:paraId="15AA6E8F" w14:textId="66F6CAA6" w:rsidR="0020368A" w:rsidRPr="00641F42" w:rsidRDefault="0020368A" w:rsidP="0020368A">
      <w:pPr>
        <w:rPr>
          <w:lang w:val="en-US"/>
        </w:rPr>
      </w:pPr>
      <w:r w:rsidRPr="00641F42">
        <w:rPr>
          <w:lang w:val="en-US"/>
        </w:rPr>
        <w:t xml:space="preserve">A total of </w:t>
      </w:r>
      <w:r>
        <w:rPr>
          <w:lang w:val="en-US"/>
        </w:rPr>
        <w:t>9,947</w:t>
      </w:r>
      <w:r w:rsidRPr="00641F42">
        <w:rPr>
          <w:lang w:val="en-US"/>
        </w:rPr>
        <w:t xml:space="preserve"> individuals from </w:t>
      </w:r>
      <w:r>
        <w:rPr>
          <w:lang w:val="en-US"/>
        </w:rPr>
        <w:t>eight</w:t>
      </w:r>
      <w:r w:rsidRPr="00641F42">
        <w:rPr>
          <w:lang w:val="en-US"/>
        </w:rPr>
        <w:t xml:space="preserve"> large-bodied species were </w:t>
      </w:r>
      <w:r>
        <w:rPr>
          <w:lang w:val="en-US"/>
        </w:rPr>
        <w:t>collected by electrofishing</w:t>
      </w:r>
      <w:r w:rsidRPr="00641F42">
        <w:rPr>
          <w:lang w:val="en-US"/>
        </w:rPr>
        <w:t>. Bony herring w</w:t>
      </w:r>
      <w:r>
        <w:rPr>
          <w:lang w:val="en-US"/>
        </w:rPr>
        <w:t>as</w:t>
      </w:r>
      <w:r w:rsidRPr="00641F42">
        <w:rPr>
          <w:lang w:val="en-US"/>
        </w:rPr>
        <w:t xml:space="preserve"> the most abundant species</w:t>
      </w:r>
      <w:r>
        <w:rPr>
          <w:lang w:val="en-US"/>
        </w:rPr>
        <w:t xml:space="preserve"> (94% of the catch), followed by common carp (</w:t>
      </w:r>
      <w:proofErr w:type="spellStart"/>
      <w:r w:rsidRPr="00E5014A">
        <w:rPr>
          <w:i/>
          <w:lang w:val="en-US"/>
        </w:rPr>
        <w:t>Cyprinus</w:t>
      </w:r>
      <w:proofErr w:type="spellEnd"/>
      <w:r w:rsidRPr="00E5014A">
        <w:rPr>
          <w:i/>
          <w:lang w:val="en-US"/>
        </w:rPr>
        <w:t xml:space="preserve"> </w:t>
      </w:r>
      <w:proofErr w:type="spellStart"/>
      <w:r w:rsidRPr="00E5014A">
        <w:rPr>
          <w:i/>
          <w:lang w:val="en-US"/>
        </w:rPr>
        <w:t>carpio</w:t>
      </w:r>
      <w:proofErr w:type="spellEnd"/>
      <w:r>
        <w:rPr>
          <w:lang w:val="en-US"/>
        </w:rPr>
        <w:t>) (4%) and golden perch (</w:t>
      </w:r>
      <w:proofErr w:type="spellStart"/>
      <w:r w:rsidRPr="00E5014A">
        <w:rPr>
          <w:i/>
          <w:lang w:val="en-US"/>
        </w:rPr>
        <w:t>Macquaria</w:t>
      </w:r>
      <w:proofErr w:type="spellEnd"/>
      <w:r w:rsidRPr="00E5014A">
        <w:rPr>
          <w:i/>
          <w:lang w:val="en-US"/>
        </w:rPr>
        <w:t xml:space="preserve"> </w:t>
      </w:r>
      <w:proofErr w:type="spellStart"/>
      <w:r w:rsidRPr="00E5014A">
        <w:rPr>
          <w:i/>
          <w:lang w:val="en-US"/>
        </w:rPr>
        <w:t>ambigua</w:t>
      </w:r>
      <w:proofErr w:type="spellEnd"/>
      <w:r w:rsidR="007F731C">
        <w:rPr>
          <w:lang w:val="en-US"/>
        </w:rPr>
        <w:t>) (2%)</w:t>
      </w:r>
      <w:r w:rsidR="00974AF4">
        <w:rPr>
          <w:lang w:val="en-US"/>
        </w:rPr>
        <w:t xml:space="preserve"> </w:t>
      </w:r>
      <w:r w:rsidR="007F731C">
        <w:rPr>
          <w:lang w:val="en-US"/>
        </w:rPr>
        <w:t>(</w:t>
      </w:r>
      <w:r w:rsidR="007F731C">
        <w:rPr>
          <w:lang w:val="en-US"/>
        </w:rPr>
        <w:fldChar w:fldCharType="begin"/>
      </w:r>
      <w:r w:rsidR="007F731C">
        <w:rPr>
          <w:lang w:val="en-US"/>
        </w:rPr>
        <w:instrText xml:space="preserve"> REF _Ref876802 \h </w:instrText>
      </w:r>
      <w:r w:rsidR="007F731C">
        <w:rPr>
          <w:lang w:val="en-US"/>
        </w:rPr>
      </w:r>
      <w:r w:rsidR="007F731C">
        <w:rPr>
          <w:lang w:val="en-US"/>
        </w:rPr>
        <w:fldChar w:fldCharType="separate"/>
      </w:r>
      <w:r w:rsidR="00F504D0">
        <w:t xml:space="preserve">Figure </w:t>
      </w:r>
      <w:r w:rsidR="00F504D0">
        <w:rPr>
          <w:noProof/>
        </w:rPr>
        <w:t>33</w:t>
      </w:r>
      <w:r w:rsidR="007F731C">
        <w:rPr>
          <w:lang w:val="en-US"/>
        </w:rPr>
        <w:fldChar w:fldCharType="end"/>
      </w:r>
      <w:r w:rsidRPr="00641F42">
        <w:rPr>
          <w:lang w:val="en-US"/>
        </w:rPr>
        <w:t>a).</w:t>
      </w:r>
    </w:p>
    <w:p w14:paraId="2D1CD32E" w14:textId="6B7E54C0" w:rsidR="00015298" w:rsidRDefault="0020368A" w:rsidP="00015298">
      <w:pPr>
        <w:rPr>
          <w:i/>
          <w:u w:val="single"/>
        </w:rPr>
      </w:pPr>
      <w:r w:rsidRPr="00391A54">
        <w:rPr>
          <w:lang w:val="en-US"/>
        </w:rPr>
        <w:t>A total</w:t>
      </w:r>
      <w:r w:rsidRPr="003017C9">
        <w:rPr>
          <w:lang w:val="en-US"/>
        </w:rPr>
        <w:t xml:space="preserve"> of </w:t>
      </w:r>
      <w:r>
        <w:rPr>
          <w:lang w:val="en-US"/>
        </w:rPr>
        <w:t>37,678</w:t>
      </w:r>
      <w:r w:rsidRPr="003017C9">
        <w:rPr>
          <w:lang w:val="en-US"/>
        </w:rPr>
        <w:t xml:space="preserve"> individuals from </w:t>
      </w:r>
      <w:r>
        <w:rPr>
          <w:lang w:val="en-US"/>
        </w:rPr>
        <w:t>six</w:t>
      </w:r>
      <w:r w:rsidRPr="003017C9">
        <w:rPr>
          <w:lang w:val="en-US"/>
        </w:rPr>
        <w:t xml:space="preserve"> small-bodied species were </w:t>
      </w:r>
      <w:r>
        <w:rPr>
          <w:lang w:val="en-US"/>
        </w:rPr>
        <w:t xml:space="preserve">collected by </w:t>
      </w:r>
      <w:proofErr w:type="spellStart"/>
      <w:r>
        <w:rPr>
          <w:lang w:val="en-US"/>
        </w:rPr>
        <w:t>fyke</w:t>
      </w:r>
      <w:proofErr w:type="spellEnd"/>
      <w:r>
        <w:rPr>
          <w:lang w:val="en-US"/>
        </w:rPr>
        <w:t xml:space="preserve"> nets</w:t>
      </w:r>
      <w:r w:rsidRPr="003017C9">
        <w:rPr>
          <w:lang w:val="en-US"/>
        </w:rPr>
        <w:t>. Carp gudgeon (</w:t>
      </w:r>
      <w:proofErr w:type="spellStart"/>
      <w:r w:rsidRPr="00202B06">
        <w:rPr>
          <w:i/>
          <w:lang w:val="en-US"/>
        </w:rPr>
        <w:t>Hypseleotris</w:t>
      </w:r>
      <w:proofErr w:type="spellEnd"/>
      <w:r w:rsidRPr="003017C9">
        <w:rPr>
          <w:lang w:val="en-US"/>
        </w:rPr>
        <w:t xml:space="preserve"> spp.) was the most abundant species</w:t>
      </w:r>
      <w:r>
        <w:rPr>
          <w:lang w:val="en-US"/>
        </w:rPr>
        <w:t xml:space="preserve"> (86% of catch), followed by </w:t>
      </w:r>
      <w:proofErr w:type="spellStart"/>
      <w:r w:rsidRPr="003017C9">
        <w:rPr>
          <w:lang w:val="en-US"/>
        </w:rPr>
        <w:t>Gambusia</w:t>
      </w:r>
      <w:proofErr w:type="spellEnd"/>
      <w:r w:rsidRPr="003017C9">
        <w:rPr>
          <w:lang w:val="en-US"/>
        </w:rPr>
        <w:t xml:space="preserve"> (</w:t>
      </w:r>
      <w:proofErr w:type="spellStart"/>
      <w:r w:rsidRPr="00202B06">
        <w:rPr>
          <w:i/>
          <w:lang w:val="en-US"/>
        </w:rPr>
        <w:t>Gambusia</w:t>
      </w:r>
      <w:proofErr w:type="spellEnd"/>
      <w:r w:rsidRPr="00202B06">
        <w:rPr>
          <w:i/>
          <w:lang w:val="en-US"/>
        </w:rPr>
        <w:t xml:space="preserve"> </w:t>
      </w:r>
      <w:proofErr w:type="spellStart"/>
      <w:r w:rsidRPr="00202B06">
        <w:rPr>
          <w:i/>
          <w:lang w:val="en-US"/>
        </w:rPr>
        <w:t>holbrooki</w:t>
      </w:r>
      <w:proofErr w:type="spellEnd"/>
      <w:r w:rsidRPr="003017C9">
        <w:rPr>
          <w:lang w:val="en-US"/>
        </w:rPr>
        <w:t>)</w:t>
      </w:r>
      <w:r>
        <w:rPr>
          <w:lang w:val="en-US"/>
        </w:rPr>
        <w:t xml:space="preserve"> (9%)</w:t>
      </w:r>
      <w:r w:rsidRPr="003017C9">
        <w:rPr>
          <w:lang w:val="en-US"/>
        </w:rPr>
        <w:t xml:space="preserve">, </w:t>
      </w:r>
      <w:proofErr w:type="spellStart"/>
      <w:r w:rsidRPr="003017C9">
        <w:rPr>
          <w:lang w:val="en-US"/>
        </w:rPr>
        <w:t>unspecked</w:t>
      </w:r>
      <w:proofErr w:type="spellEnd"/>
      <w:r w:rsidRPr="003017C9">
        <w:rPr>
          <w:lang w:val="en-US"/>
        </w:rPr>
        <w:t xml:space="preserve"> </w:t>
      </w:r>
      <w:proofErr w:type="spellStart"/>
      <w:r w:rsidRPr="003017C9">
        <w:rPr>
          <w:lang w:val="en-US"/>
        </w:rPr>
        <w:t>hardyhead</w:t>
      </w:r>
      <w:proofErr w:type="spellEnd"/>
      <w:r w:rsidRPr="003017C9">
        <w:rPr>
          <w:lang w:val="en-US"/>
        </w:rPr>
        <w:t xml:space="preserve"> (</w:t>
      </w:r>
      <w:proofErr w:type="spellStart"/>
      <w:r w:rsidRPr="00202B06">
        <w:rPr>
          <w:i/>
          <w:lang w:val="en-US"/>
        </w:rPr>
        <w:t>Craterocephalus</w:t>
      </w:r>
      <w:proofErr w:type="spellEnd"/>
      <w:r w:rsidRPr="00202B06">
        <w:rPr>
          <w:i/>
          <w:lang w:val="en-US"/>
        </w:rPr>
        <w:t xml:space="preserve"> </w:t>
      </w:r>
      <w:proofErr w:type="spellStart"/>
      <w:r w:rsidRPr="00202B06">
        <w:rPr>
          <w:i/>
          <w:lang w:val="en-US"/>
        </w:rPr>
        <w:t>fulvus</w:t>
      </w:r>
      <w:proofErr w:type="spellEnd"/>
      <w:r w:rsidRPr="003017C9">
        <w:rPr>
          <w:lang w:val="en-US"/>
        </w:rPr>
        <w:t>)</w:t>
      </w:r>
      <w:r>
        <w:rPr>
          <w:lang w:val="en-US"/>
        </w:rPr>
        <w:t xml:space="preserve"> (3%) and </w:t>
      </w:r>
      <w:r w:rsidRPr="003017C9">
        <w:rPr>
          <w:lang w:val="en-US"/>
        </w:rPr>
        <w:t>Murray rainbowfish (</w:t>
      </w:r>
      <w:proofErr w:type="spellStart"/>
      <w:r w:rsidRPr="003017C9">
        <w:rPr>
          <w:i/>
          <w:lang w:val="en-US"/>
        </w:rPr>
        <w:t>Melanotaenia</w:t>
      </w:r>
      <w:proofErr w:type="spellEnd"/>
      <w:r w:rsidRPr="003017C9">
        <w:rPr>
          <w:i/>
          <w:lang w:val="en-US"/>
        </w:rPr>
        <w:t xml:space="preserve"> </w:t>
      </w:r>
      <w:proofErr w:type="spellStart"/>
      <w:r w:rsidRPr="003017C9">
        <w:rPr>
          <w:i/>
          <w:lang w:val="en-US"/>
        </w:rPr>
        <w:t>fluviatilis</w:t>
      </w:r>
      <w:proofErr w:type="spellEnd"/>
      <w:r w:rsidRPr="003017C9">
        <w:rPr>
          <w:lang w:val="en-US"/>
        </w:rPr>
        <w:t>)</w:t>
      </w:r>
      <w:r>
        <w:rPr>
          <w:lang w:val="en-US"/>
        </w:rPr>
        <w:t xml:space="preserve"> (2%)</w:t>
      </w:r>
      <w:r w:rsidRPr="003017C9">
        <w:rPr>
          <w:lang w:val="en-US"/>
        </w:rPr>
        <w:t xml:space="preserve"> </w:t>
      </w:r>
      <w:r w:rsidR="007F731C">
        <w:rPr>
          <w:lang w:val="en-US"/>
        </w:rPr>
        <w:t>(</w:t>
      </w:r>
      <w:r w:rsidR="007F731C">
        <w:rPr>
          <w:lang w:val="en-US"/>
        </w:rPr>
        <w:fldChar w:fldCharType="begin"/>
      </w:r>
      <w:r w:rsidR="007F731C">
        <w:rPr>
          <w:lang w:val="en-US"/>
        </w:rPr>
        <w:instrText xml:space="preserve"> REF _Ref876802 \h </w:instrText>
      </w:r>
      <w:r w:rsidR="007F731C">
        <w:rPr>
          <w:lang w:val="en-US"/>
        </w:rPr>
      </w:r>
      <w:r w:rsidR="007F731C">
        <w:rPr>
          <w:lang w:val="en-US"/>
        </w:rPr>
        <w:fldChar w:fldCharType="separate"/>
      </w:r>
      <w:r w:rsidR="00F504D0">
        <w:t xml:space="preserve">Figure </w:t>
      </w:r>
      <w:r w:rsidR="00F504D0">
        <w:rPr>
          <w:noProof/>
        </w:rPr>
        <w:t>33</w:t>
      </w:r>
      <w:r w:rsidR="007F731C">
        <w:rPr>
          <w:lang w:val="en-US"/>
        </w:rPr>
        <w:fldChar w:fldCharType="end"/>
      </w:r>
      <w:r>
        <w:rPr>
          <w:lang w:val="en-US"/>
        </w:rPr>
        <w:t>b</w:t>
      </w:r>
      <w:r w:rsidRPr="003017C9">
        <w:rPr>
          <w:lang w:val="en-US"/>
        </w:rPr>
        <w:t>)</w:t>
      </w:r>
      <w:r>
        <w:rPr>
          <w:lang w:val="en-US"/>
        </w:rPr>
        <w:t>.</w:t>
      </w:r>
      <w:r w:rsidR="00015298" w:rsidRPr="00015298">
        <w:rPr>
          <w:i/>
          <w:u w:val="single"/>
        </w:rPr>
        <w:t xml:space="preserve"> </w:t>
      </w:r>
    </w:p>
    <w:p w14:paraId="74F422C0" w14:textId="45DE4661" w:rsidR="00015298" w:rsidRPr="00DC60AE" w:rsidRDefault="00015298" w:rsidP="00015298">
      <w:pPr>
        <w:rPr>
          <w:i/>
          <w:u w:val="single"/>
        </w:rPr>
      </w:pPr>
      <w:r w:rsidRPr="00DC60AE">
        <w:rPr>
          <w:i/>
          <w:u w:val="single"/>
        </w:rPr>
        <w:t>Temporal variability in fish assemblage structure</w:t>
      </w:r>
    </w:p>
    <w:p w14:paraId="54E6122A" w14:textId="79BDCD8A" w:rsidR="00015298" w:rsidRDefault="00015298" w:rsidP="00015298">
      <w:pPr>
        <w:rPr>
          <w:lang w:val="en-US"/>
        </w:rPr>
      </w:pPr>
      <w:r>
        <w:rPr>
          <w:lang w:val="en-US"/>
        </w:rPr>
        <w:t>MDS ordination of electrofishing data demonstrated separation of samples by year, with 2017 distinct from other years (</w:t>
      </w:r>
      <w:r>
        <w:rPr>
          <w:lang w:val="en-US"/>
        </w:rPr>
        <w:fldChar w:fldCharType="begin"/>
      </w:r>
      <w:r>
        <w:rPr>
          <w:lang w:val="en-US"/>
        </w:rPr>
        <w:instrText xml:space="preserve"> REF _Ref876821 \h </w:instrText>
      </w:r>
      <w:r>
        <w:rPr>
          <w:lang w:val="en-US"/>
        </w:rPr>
      </w:r>
      <w:r>
        <w:rPr>
          <w:lang w:val="en-US"/>
        </w:rPr>
        <w:fldChar w:fldCharType="separate"/>
      </w:r>
      <w:r w:rsidR="00F504D0">
        <w:t xml:space="preserve">Figure </w:t>
      </w:r>
      <w:r w:rsidR="00F504D0">
        <w:rPr>
          <w:noProof/>
        </w:rPr>
        <w:t>34</w:t>
      </w:r>
      <w:r>
        <w:rPr>
          <w:lang w:val="en-US"/>
        </w:rPr>
        <w:fldChar w:fldCharType="end"/>
      </w:r>
      <w:r>
        <w:rPr>
          <w:lang w:val="en-US"/>
        </w:rPr>
        <w:t xml:space="preserve">a). </w:t>
      </w:r>
      <w:r w:rsidRPr="002D3F67">
        <w:rPr>
          <w:lang w:val="en-US"/>
        </w:rPr>
        <w:t>PERMANOVA indicated that large-bodied fish assemblages were significantly different between years (</w:t>
      </w:r>
      <w:r w:rsidRPr="002D3F67">
        <w:rPr>
          <w:i/>
          <w:lang w:val="en-US"/>
        </w:rPr>
        <w:t>Pseudo</w:t>
      </w:r>
      <w:r w:rsidRPr="002D3F67">
        <w:rPr>
          <w:i/>
          <w:lang w:val="en-US"/>
        </w:rPr>
        <w:noBreakHyphen/>
        <w:t>F</w:t>
      </w:r>
      <w:r>
        <w:rPr>
          <w:vertAlign w:val="subscript"/>
          <w:lang w:val="en-US"/>
        </w:rPr>
        <w:t>3</w:t>
      </w:r>
      <w:proofErr w:type="gramStart"/>
      <w:r w:rsidRPr="002D3F67">
        <w:rPr>
          <w:vertAlign w:val="subscript"/>
          <w:lang w:val="en-US"/>
        </w:rPr>
        <w:t>,</w:t>
      </w:r>
      <w:r>
        <w:rPr>
          <w:vertAlign w:val="subscript"/>
          <w:lang w:val="en-US"/>
        </w:rPr>
        <w:t>34</w:t>
      </w:r>
      <w:proofErr w:type="gramEnd"/>
      <w:r w:rsidRPr="002D3F67">
        <w:rPr>
          <w:lang w:val="en-US"/>
        </w:rPr>
        <w:t xml:space="preserve"> = </w:t>
      </w:r>
      <w:r>
        <w:rPr>
          <w:lang w:val="en-US"/>
        </w:rPr>
        <w:t>5.6069</w:t>
      </w:r>
      <w:r w:rsidRPr="002D3F67">
        <w:rPr>
          <w:lang w:val="en-US"/>
        </w:rPr>
        <w:t xml:space="preserve">, </w:t>
      </w:r>
      <w:r w:rsidRPr="002D3F67">
        <w:rPr>
          <w:i/>
          <w:lang w:val="en-US"/>
        </w:rPr>
        <w:t>p</w:t>
      </w:r>
      <w:r w:rsidRPr="002D3F67">
        <w:rPr>
          <w:lang w:val="en-US"/>
        </w:rPr>
        <w:t xml:space="preserve"> </w:t>
      </w:r>
      <w:r>
        <w:rPr>
          <w:lang w:val="en-US"/>
        </w:rPr>
        <w:t>=</w:t>
      </w:r>
      <w:r w:rsidRPr="002D3F67">
        <w:rPr>
          <w:lang w:val="en-US"/>
        </w:rPr>
        <w:t xml:space="preserve"> 0.00</w:t>
      </w:r>
      <w:r>
        <w:rPr>
          <w:lang w:val="en-US"/>
        </w:rPr>
        <w:t>0</w:t>
      </w:r>
      <w:r w:rsidRPr="002D3F67">
        <w:rPr>
          <w:lang w:val="en-US"/>
        </w:rPr>
        <w:t xml:space="preserve">1). </w:t>
      </w:r>
      <w:r>
        <w:rPr>
          <w:lang w:val="en-US"/>
        </w:rPr>
        <w:t>Pairwise comparisons revealed significant differences between all years (</w:t>
      </w:r>
      <w:r>
        <w:rPr>
          <w:lang w:val="en-US"/>
        </w:rPr>
        <w:fldChar w:fldCharType="begin"/>
      </w:r>
      <w:r>
        <w:rPr>
          <w:lang w:val="en-US"/>
        </w:rPr>
        <w:instrText xml:space="preserve"> REF _Ref876903 \h </w:instrText>
      </w:r>
      <w:r>
        <w:rPr>
          <w:lang w:val="en-US"/>
        </w:rPr>
      </w:r>
      <w:r>
        <w:rPr>
          <w:lang w:val="en-US"/>
        </w:rPr>
        <w:fldChar w:fldCharType="separate"/>
      </w:r>
      <w:r w:rsidR="00F504D0">
        <w:t xml:space="preserve">Table </w:t>
      </w:r>
      <w:r w:rsidR="00F504D0">
        <w:rPr>
          <w:noProof/>
        </w:rPr>
        <w:t>9</w:t>
      </w:r>
      <w:r>
        <w:rPr>
          <w:lang w:val="en-US"/>
        </w:rPr>
        <w:fldChar w:fldCharType="end"/>
      </w:r>
      <w:r>
        <w:rPr>
          <w:lang w:val="en-US"/>
        </w:rPr>
        <w:t>).</w:t>
      </w:r>
    </w:p>
    <w:p w14:paraId="1953BD30" w14:textId="5C4736B4" w:rsidR="00015298" w:rsidRDefault="00015298" w:rsidP="00015298">
      <w:pPr>
        <w:pStyle w:val="Caption"/>
      </w:pPr>
      <w:bookmarkStart w:id="150" w:name="_Ref876903"/>
      <w:bookmarkStart w:id="151" w:name="_Toc3558398"/>
      <w:r>
        <w:t xml:space="preserve">Table </w:t>
      </w:r>
      <w:r>
        <w:rPr>
          <w:noProof/>
        </w:rPr>
        <w:fldChar w:fldCharType="begin"/>
      </w:r>
      <w:r>
        <w:rPr>
          <w:noProof/>
        </w:rPr>
        <w:instrText xml:space="preserve"> SEQ Table \* ARABIC </w:instrText>
      </w:r>
      <w:r>
        <w:rPr>
          <w:noProof/>
        </w:rPr>
        <w:fldChar w:fldCharType="separate"/>
      </w:r>
      <w:r w:rsidR="00F504D0">
        <w:rPr>
          <w:noProof/>
        </w:rPr>
        <w:t>9</w:t>
      </w:r>
      <w:r>
        <w:rPr>
          <w:noProof/>
        </w:rPr>
        <w:fldChar w:fldCharType="end"/>
      </w:r>
      <w:bookmarkEnd w:id="150"/>
      <w:r>
        <w:t>.</w:t>
      </w:r>
      <w:r w:rsidRPr="00641F42">
        <w:t xml:space="preserve"> </w:t>
      </w:r>
      <w:r>
        <w:t xml:space="preserve">PERMANOVA pairwise comparison test results </w:t>
      </w:r>
      <w:r w:rsidRPr="00641F42">
        <w:t xml:space="preserve">for </w:t>
      </w:r>
      <w:r>
        <w:t>large</w:t>
      </w:r>
      <w:r w:rsidRPr="00641F42">
        <w:t>-</w:t>
      </w:r>
      <w:r>
        <w:t xml:space="preserve"> and small-</w:t>
      </w:r>
      <w:r w:rsidRPr="00641F42">
        <w:t xml:space="preserve">bodied fish </w:t>
      </w:r>
      <w:r>
        <w:t>assemblages</w:t>
      </w:r>
      <w:r w:rsidRPr="00641F42">
        <w:t xml:space="preserve"> in the gorge geomorphic zone of the LMR </w:t>
      </w:r>
      <w:r>
        <w:t>from autumn 2015–2018</w:t>
      </w:r>
      <w:r w:rsidRPr="00641F42">
        <w:t>.</w:t>
      </w:r>
      <w:bookmarkEnd w:id="151"/>
    </w:p>
    <w:tbl>
      <w:tblPr>
        <w:tblStyle w:val="TableGrid"/>
        <w:tblW w:w="0" w:type="auto"/>
        <w:tblLook w:val="04A0" w:firstRow="1" w:lastRow="0" w:firstColumn="1" w:lastColumn="0" w:noHBand="0" w:noVBand="1"/>
      </w:tblPr>
      <w:tblGrid>
        <w:gridCol w:w="2252"/>
        <w:gridCol w:w="865"/>
        <w:gridCol w:w="1073"/>
        <w:gridCol w:w="1073"/>
        <w:gridCol w:w="1073"/>
      </w:tblGrid>
      <w:tr w:rsidR="00015298" w:rsidRPr="000F65A4" w14:paraId="1ED77A7B" w14:textId="77777777" w:rsidTr="00FB459E">
        <w:trPr>
          <w:trHeight w:val="340"/>
        </w:trPr>
        <w:tc>
          <w:tcPr>
            <w:tcW w:w="2252" w:type="dxa"/>
            <w:vMerge w:val="restart"/>
            <w:vAlign w:val="center"/>
          </w:tcPr>
          <w:p w14:paraId="3C8D8B71" w14:textId="77777777" w:rsidR="00015298" w:rsidRPr="000F65A4" w:rsidRDefault="00015298" w:rsidP="00FB459E">
            <w:pPr>
              <w:spacing w:before="0" w:after="0"/>
              <w:jc w:val="left"/>
              <w:rPr>
                <w:b/>
                <w:sz w:val="18"/>
                <w:szCs w:val="18"/>
                <w:lang w:val="en-US"/>
              </w:rPr>
            </w:pPr>
            <w:r w:rsidRPr="000F65A4">
              <w:rPr>
                <w:b/>
                <w:sz w:val="18"/>
                <w:szCs w:val="18"/>
                <w:lang w:val="en-US"/>
              </w:rPr>
              <w:t>Comparison</w:t>
            </w:r>
          </w:p>
        </w:tc>
        <w:tc>
          <w:tcPr>
            <w:tcW w:w="1938" w:type="dxa"/>
            <w:gridSpan w:val="2"/>
          </w:tcPr>
          <w:p w14:paraId="1D2B3FF3" w14:textId="77777777" w:rsidR="00015298" w:rsidRPr="00517794" w:rsidRDefault="00015298" w:rsidP="00FB459E">
            <w:pPr>
              <w:spacing w:before="0" w:after="0"/>
              <w:jc w:val="center"/>
              <w:rPr>
                <w:b/>
                <w:sz w:val="18"/>
                <w:szCs w:val="18"/>
                <w:lang w:val="en-US"/>
              </w:rPr>
            </w:pPr>
            <w:r>
              <w:rPr>
                <w:b/>
                <w:sz w:val="18"/>
                <w:szCs w:val="18"/>
                <w:lang w:val="en-US"/>
              </w:rPr>
              <w:t>Large-bodied</w:t>
            </w:r>
          </w:p>
        </w:tc>
        <w:tc>
          <w:tcPr>
            <w:tcW w:w="2146" w:type="dxa"/>
            <w:gridSpan w:val="2"/>
          </w:tcPr>
          <w:p w14:paraId="1F411536" w14:textId="77777777" w:rsidR="00015298" w:rsidRPr="00517794" w:rsidRDefault="00015298" w:rsidP="00FB459E">
            <w:pPr>
              <w:spacing w:before="0" w:after="0"/>
              <w:jc w:val="center"/>
              <w:rPr>
                <w:b/>
                <w:sz w:val="18"/>
                <w:szCs w:val="18"/>
                <w:lang w:val="en-US"/>
              </w:rPr>
            </w:pPr>
            <w:r>
              <w:rPr>
                <w:b/>
                <w:sz w:val="18"/>
                <w:szCs w:val="18"/>
                <w:lang w:val="en-US"/>
              </w:rPr>
              <w:t>Small-bodied</w:t>
            </w:r>
          </w:p>
        </w:tc>
      </w:tr>
      <w:tr w:rsidR="00015298" w:rsidRPr="000F65A4" w14:paraId="4EBB141D" w14:textId="77777777" w:rsidTr="00FB459E">
        <w:trPr>
          <w:trHeight w:val="340"/>
        </w:trPr>
        <w:tc>
          <w:tcPr>
            <w:tcW w:w="2252" w:type="dxa"/>
            <w:vMerge/>
          </w:tcPr>
          <w:p w14:paraId="4B828D8F" w14:textId="77777777" w:rsidR="00015298" w:rsidRPr="000F65A4" w:rsidRDefault="00015298" w:rsidP="00FB459E">
            <w:pPr>
              <w:spacing w:before="0" w:after="0"/>
              <w:rPr>
                <w:b/>
                <w:sz w:val="18"/>
                <w:szCs w:val="18"/>
                <w:lang w:val="en-US"/>
              </w:rPr>
            </w:pPr>
          </w:p>
        </w:tc>
        <w:tc>
          <w:tcPr>
            <w:tcW w:w="865" w:type="dxa"/>
          </w:tcPr>
          <w:p w14:paraId="6A7D8EB9" w14:textId="77777777" w:rsidR="00015298" w:rsidRPr="000F65A4" w:rsidRDefault="00015298" w:rsidP="00FB459E">
            <w:pPr>
              <w:spacing w:before="0" w:after="0"/>
              <w:rPr>
                <w:b/>
                <w:i/>
                <w:sz w:val="18"/>
                <w:szCs w:val="18"/>
                <w:lang w:val="en-US"/>
              </w:rPr>
            </w:pPr>
            <w:r w:rsidRPr="000F65A4">
              <w:rPr>
                <w:b/>
                <w:i/>
                <w:sz w:val="18"/>
                <w:szCs w:val="18"/>
                <w:lang w:val="en-US"/>
              </w:rPr>
              <w:t>t</w:t>
            </w:r>
          </w:p>
        </w:tc>
        <w:tc>
          <w:tcPr>
            <w:tcW w:w="1073" w:type="dxa"/>
          </w:tcPr>
          <w:p w14:paraId="6DD93EFF" w14:textId="77777777" w:rsidR="00015298" w:rsidRPr="000F65A4" w:rsidRDefault="00015298" w:rsidP="00FB459E">
            <w:pPr>
              <w:spacing w:before="0" w:after="0"/>
              <w:rPr>
                <w:b/>
                <w:i/>
                <w:sz w:val="18"/>
                <w:szCs w:val="18"/>
                <w:lang w:val="en-US"/>
              </w:rPr>
            </w:pPr>
            <w:r w:rsidRPr="000F65A4">
              <w:rPr>
                <w:b/>
                <w:i/>
                <w:sz w:val="18"/>
                <w:szCs w:val="18"/>
                <w:lang w:val="en-US"/>
              </w:rPr>
              <w:t>P (perm)</w:t>
            </w:r>
          </w:p>
        </w:tc>
        <w:tc>
          <w:tcPr>
            <w:tcW w:w="1073" w:type="dxa"/>
          </w:tcPr>
          <w:p w14:paraId="4252BD24" w14:textId="77777777" w:rsidR="00015298" w:rsidRPr="000F65A4" w:rsidRDefault="00015298" w:rsidP="00FB459E">
            <w:pPr>
              <w:spacing w:before="0" w:after="0"/>
              <w:rPr>
                <w:b/>
                <w:i/>
                <w:sz w:val="18"/>
                <w:szCs w:val="18"/>
                <w:lang w:val="en-US"/>
              </w:rPr>
            </w:pPr>
            <w:r w:rsidRPr="000F65A4">
              <w:rPr>
                <w:b/>
                <w:i/>
                <w:sz w:val="18"/>
                <w:szCs w:val="18"/>
                <w:lang w:val="en-US"/>
              </w:rPr>
              <w:t>t</w:t>
            </w:r>
          </w:p>
        </w:tc>
        <w:tc>
          <w:tcPr>
            <w:tcW w:w="1073" w:type="dxa"/>
          </w:tcPr>
          <w:p w14:paraId="7B2ED555" w14:textId="77777777" w:rsidR="00015298" w:rsidRPr="000F65A4" w:rsidRDefault="00015298" w:rsidP="00FB459E">
            <w:pPr>
              <w:spacing w:before="0" w:after="0"/>
              <w:rPr>
                <w:b/>
                <w:i/>
                <w:sz w:val="18"/>
                <w:szCs w:val="18"/>
                <w:lang w:val="en-US"/>
              </w:rPr>
            </w:pPr>
            <w:r w:rsidRPr="000F65A4">
              <w:rPr>
                <w:b/>
                <w:i/>
                <w:sz w:val="18"/>
                <w:szCs w:val="18"/>
                <w:lang w:val="en-US"/>
              </w:rPr>
              <w:t>P (perm)</w:t>
            </w:r>
          </w:p>
        </w:tc>
      </w:tr>
      <w:tr w:rsidR="00015298" w:rsidRPr="000F65A4" w14:paraId="671619B6" w14:textId="77777777" w:rsidTr="00FB459E">
        <w:trPr>
          <w:trHeight w:val="340"/>
        </w:trPr>
        <w:tc>
          <w:tcPr>
            <w:tcW w:w="2252" w:type="dxa"/>
          </w:tcPr>
          <w:p w14:paraId="79FF8EA6" w14:textId="77777777" w:rsidR="00015298" w:rsidRPr="000F65A4" w:rsidRDefault="00015298" w:rsidP="00FB459E">
            <w:pPr>
              <w:spacing w:before="0" w:after="0"/>
              <w:rPr>
                <w:sz w:val="18"/>
                <w:szCs w:val="18"/>
                <w:lang w:val="en-US"/>
              </w:rPr>
            </w:pPr>
            <w:r w:rsidRPr="000F65A4">
              <w:rPr>
                <w:sz w:val="18"/>
                <w:szCs w:val="18"/>
                <w:lang w:val="en-US"/>
              </w:rPr>
              <w:t>2015 vs. 2016</w:t>
            </w:r>
          </w:p>
        </w:tc>
        <w:tc>
          <w:tcPr>
            <w:tcW w:w="865" w:type="dxa"/>
          </w:tcPr>
          <w:p w14:paraId="5C1068A5" w14:textId="77777777" w:rsidR="00015298" w:rsidRPr="000F65A4" w:rsidRDefault="00015298" w:rsidP="00FB459E">
            <w:pPr>
              <w:spacing w:before="0" w:after="0"/>
              <w:rPr>
                <w:sz w:val="18"/>
                <w:szCs w:val="18"/>
                <w:lang w:val="en-US"/>
              </w:rPr>
            </w:pPr>
            <w:r w:rsidRPr="000F65A4">
              <w:rPr>
                <w:sz w:val="18"/>
                <w:szCs w:val="18"/>
                <w:lang w:val="en-US"/>
              </w:rPr>
              <w:t>2.0305</w:t>
            </w:r>
          </w:p>
        </w:tc>
        <w:tc>
          <w:tcPr>
            <w:tcW w:w="1073" w:type="dxa"/>
          </w:tcPr>
          <w:p w14:paraId="7C8B62F8" w14:textId="77777777" w:rsidR="00015298" w:rsidRPr="000F65A4" w:rsidRDefault="00015298" w:rsidP="00FB459E">
            <w:pPr>
              <w:spacing w:before="0" w:after="0"/>
              <w:rPr>
                <w:sz w:val="18"/>
                <w:szCs w:val="18"/>
                <w:lang w:val="en-US"/>
              </w:rPr>
            </w:pPr>
            <w:r>
              <w:rPr>
                <w:sz w:val="18"/>
                <w:szCs w:val="18"/>
                <w:lang w:val="en-US"/>
              </w:rPr>
              <w:t>0.0078</w:t>
            </w:r>
          </w:p>
        </w:tc>
        <w:tc>
          <w:tcPr>
            <w:tcW w:w="1073" w:type="dxa"/>
          </w:tcPr>
          <w:p w14:paraId="0A60CCEB" w14:textId="77777777" w:rsidR="00015298" w:rsidRDefault="00015298" w:rsidP="00FB459E">
            <w:pPr>
              <w:spacing w:before="0" w:after="0"/>
              <w:rPr>
                <w:sz w:val="18"/>
                <w:szCs w:val="18"/>
                <w:lang w:val="en-US"/>
              </w:rPr>
            </w:pPr>
            <w:r>
              <w:rPr>
                <w:sz w:val="18"/>
                <w:szCs w:val="18"/>
                <w:lang w:val="en-US"/>
              </w:rPr>
              <w:t>1.1551</w:t>
            </w:r>
          </w:p>
        </w:tc>
        <w:tc>
          <w:tcPr>
            <w:tcW w:w="1073" w:type="dxa"/>
          </w:tcPr>
          <w:p w14:paraId="3EA1FA8F" w14:textId="77777777" w:rsidR="00015298" w:rsidRDefault="00015298" w:rsidP="00FB459E">
            <w:pPr>
              <w:spacing w:before="0" w:after="0"/>
              <w:rPr>
                <w:sz w:val="18"/>
                <w:szCs w:val="18"/>
                <w:lang w:val="en-US"/>
              </w:rPr>
            </w:pPr>
            <w:r>
              <w:rPr>
                <w:sz w:val="18"/>
                <w:szCs w:val="18"/>
                <w:lang w:val="en-US"/>
              </w:rPr>
              <w:t>0.2499</w:t>
            </w:r>
          </w:p>
        </w:tc>
      </w:tr>
      <w:tr w:rsidR="00015298" w:rsidRPr="000F65A4" w14:paraId="14CCECD2" w14:textId="77777777" w:rsidTr="00FB459E">
        <w:trPr>
          <w:trHeight w:val="340"/>
        </w:trPr>
        <w:tc>
          <w:tcPr>
            <w:tcW w:w="2252" w:type="dxa"/>
          </w:tcPr>
          <w:p w14:paraId="55E54C2F" w14:textId="77777777" w:rsidR="00015298" w:rsidRPr="000F65A4" w:rsidRDefault="00015298" w:rsidP="00FB459E">
            <w:pPr>
              <w:spacing w:before="0" w:after="0"/>
              <w:rPr>
                <w:sz w:val="18"/>
                <w:szCs w:val="18"/>
                <w:lang w:val="en-US"/>
              </w:rPr>
            </w:pPr>
            <w:r w:rsidRPr="000F65A4">
              <w:rPr>
                <w:sz w:val="18"/>
                <w:szCs w:val="18"/>
                <w:lang w:val="en-US"/>
              </w:rPr>
              <w:t>2015 vs. 2017</w:t>
            </w:r>
          </w:p>
        </w:tc>
        <w:tc>
          <w:tcPr>
            <w:tcW w:w="865" w:type="dxa"/>
          </w:tcPr>
          <w:p w14:paraId="58A88495" w14:textId="77777777" w:rsidR="00015298" w:rsidRPr="000F65A4" w:rsidRDefault="00015298" w:rsidP="00FB459E">
            <w:pPr>
              <w:spacing w:before="0" w:after="0"/>
              <w:rPr>
                <w:sz w:val="18"/>
                <w:szCs w:val="18"/>
                <w:lang w:val="en-US"/>
              </w:rPr>
            </w:pPr>
            <w:r w:rsidRPr="000F65A4">
              <w:rPr>
                <w:sz w:val="18"/>
                <w:szCs w:val="18"/>
                <w:lang w:val="en-US"/>
              </w:rPr>
              <w:t>3.5839</w:t>
            </w:r>
          </w:p>
        </w:tc>
        <w:tc>
          <w:tcPr>
            <w:tcW w:w="1073" w:type="dxa"/>
          </w:tcPr>
          <w:p w14:paraId="53F33C57" w14:textId="77777777" w:rsidR="00015298" w:rsidRPr="000F65A4" w:rsidRDefault="00015298" w:rsidP="00FB459E">
            <w:pPr>
              <w:spacing w:before="0" w:after="0"/>
              <w:rPr>
                <w:sz w:val="18"/>
                <w:szCs w:val="18"/>
                <w:lang w:val="en-US"/>
              </w:rPr>
            </w:pPr>
            <w:r>
              <w:rPr>
                <w:sz w:val="18"/>
                <w:szCs w:val="18"/>
                <w:lang w:val="en-US"/>
              </w:rPr>
              <w:t>0.0008</w:t>
            </w:r>
          </w:p>
        </w:tc>
        <w:tc>
          <w:tcPr>
            <w:tcW w:w="1073" w:type="dxa"/>
          </w:tcPr>
          <w:p w14:paraId="355ECB3E" w14:textId="77777777" w:rsidR="00015298" w:rsidRDefault="00015298" w:rsidP="00FB459E">
            <w:pPr>
              <w:spacing w:before="0" w:after="0"/>
              <w:rPr>
                <w:sz w:val="18"/>
                <w:szCs w:val="18"/>
                <w:lang w:val="en-US"/>
              </w:rPr>
            </w:pPr>
            <w:r>
              <w:rPr>
                <w:sz w:val="18"/>
                <w:szCs w:val="18"/>
                <w:lang w:val="en-US"/>
              </w:rPr>
              <w:t>2.0746</w:t>
            </w:r>
          </w:p>
        </w:tc>
        <w:tc>
          <w:tcPr>
            <w:tcW w:w="1073" w:type="dxa"/>
          </w:tcPr>
          <w:p w14:paraId="10A7EA1C" w14:textId="77777777" w:rsidR="00015298" w:rsidRDefault="00015298" w:rsidP="00FB459E">
            <w:pPr>
              <w:spacing w:before="0" w:after="0"/>
              <w:rPr>
                <w:sz w:val="18"/>
                <w:szCs w:val="18"/>
                <w:lang w:val="en-US"/>
              </w:rPr>
            </w:pPr>
            <w:r>
              <w:rPr>
                <w:sz w:val="18"/>
                <w:szCs w:val="18"/>
                <w:lang w:val="en-US"/>
              </w:rPr>
              <w:t>0.0126</w:t>
            </w:r>
          </w:p>
        </w:tc>
      </w:tr>
      <w:tr w:rsidR="00015298" w:rsidRPr="000F65A4" w14:paraId="7DE2521C" w14:textId="77777777" w:rsidTr="00FB459E">
        <w:trPr>
          <w:trHeight w:val="340"/>
        </w:trPr>
        <w:tc>
          <w:tcPr>
            <w:tcW w:w="2252" w:type="dxa"/>
          </w:tcPr>
          <w:p w14:paraId="14A5F40E" w14:textId="77777777" w:rsidR="00015298" w:rsidRPr="000F65A4" w:rsidRDefault="00015298" w:rsidP="00FB459E">
            <w:pPr>
              <w:spacing w:before="0" w:after="0"/>
              <w:rPr>
                <w:sz w:val="18"/>
                <w:szCs w:val="18"/>
                <w:lang w:val="en-US"/>
              </w:rPr>
            </w:pPr>
            <w:r>
              <w:rPr>
                <w:sz w:val="18"/>
                <w:szCs w:val="18"/>
                <w:lang w:val="en-US"/>
              </w:rPr>
              <w:t>2015 vs. 2018</w:t>
            </w:r>
          </w:p>
        </w:tc>
        <w:tc>
          <w:tcPr>
            <w:tcW w:w="865" w:type="dxa"/>
          </w:tcPr>
          <w:p w14:paraId="3D9086AA" w14:textId="77777777" w:rsidR="00015298" w:rsidRPr="000F65A4" w:rsidRDefault="00015298" w:rsidP="00FB459E">
            <w:pPr>
              <w:spacing w:before="0" w:after="0"/>
              <w:rPr>
                <w:sz w:val="18"/>
                <w:szCs w:val="18"/>
                <w:lang w:val="en-US"/>
              </w:rPr>
            </w:pPr>
            <w:r>
              <w:rPr>
                <w:sz w:val="18"/>
                <w:szCs w:val="18"/>
                <w:lang w:val="en-US"/>
              </w:rPr>
              <w:t>1.7638</w:t>
            </w:r>
          </w:p>
        </w:tc>
        <w:tc>
          <w:tcPr>
            <w:tcW w:w="1073" w:type="dxa"/>
          </w:tcPr>
          <w:p w14:paraId="6C8B0FD5" w14:textId="77777777" w:rsidR="00015298" w:rsidRPr="000F65A4" w:rsidRDefault="00015298" w:rsidP="00FB459E">
            <w:pPr>
              <w:spacing w:before="0" w:after="0"/>
              <w:rPr>
                <w:sz w:val="18"/>
                <w:szCs w:val="18"/>
                <w:lang w:val="en-US"/>
              </w:rPr>
            </w:pPr>
            <w:r>
              <w:rPr>
                <w:sz w:val="18"/>
                <w:szCs w:val="18"/>
                <w:lang w:val="en-US"/>
              </w:rPr>
              <w:t>0.0396</w:t>
            </w:r>
          </w:p>
        </w:tc>
        <w:tc>
          <w:tcPr>
            <w:tcW w:w="1073" w:type="dxa"/>
          </w:tcPr>
          <w:p w14:paraId="2DEB43AF" w14:textId="77777777" w:rsidR="00015298" w:rsidRDefault="00015298" w:rsidP="00FB459E">
            <w:pPr>
              <w:spacing w:before="0" w:after="0"/>
              <w:rPr>
                <w:sz w:val="18"/>
                <w:szCs w:val="18"/>
                <w:lang w:val="en-US"/>
              </w:rPr>
            </w:pPr>
            <w:r>
              <w:rPr>
                <w:sz w:val="18"/>
                <w:szCs w:val="18"/>
                <w:lang w:val="en-US"/>
              </w:rPr>
              <w:t>1.2100</w:t>
            </w:r>
          </w:p>
        </w:tc>
        <w:tc>
          <w:tcPr>
            <w:tcW w:w="1073" w:type="dxa"/>
          </w:tcPr>
          <w:p w14:paraId="35905A3B" w14:textId="77777777" w:rsidR="00015298" w:rsidRDefault="00015298" w:rsidP="00FB459E">
            <w:pPr>
              <w:spacing w:before="0" w:after="0"/>
              <w:rPr>
                <w:sz w:val="18"/>
                <w:szCs w:val="18"/>
                <w:lang w:val="en-US"/>
              </w:rPr>
            </w:pPr>
            <w:r>
              <w:rPr>
                <w:sz w:val="18"/>
                <w:szCs w:val="18"/>
                <w:lang w:val="en-US"/>
              </w:rPr>
              <w:t>0.2125</w:t>
            </w:r>
          </w:p>
        </w:tc>
      </w:tr>
      <w:tr w:rsidR="00015298" w:rsidRPr="000F65A4" w14:paraId="3352DE49" w14:textId="77777777" w:rsidTr="00FB459E">
        <w:trPr>
          <w:trHeight w:val="340"/>
        </w:trPr>
        <w:tc>
          <w:tcPr>
            <w:tcW w:w="2252" w:type="dxa"/>
          </w:tcPr>
          <w:p w14:paraId="6E7503B7" w14:textId="77777777" w:rsidR="00015298" w:rsidRPr="000F65A4" w:rsidRDefault="00015298" w:rsidP="00FB459E">
            <w:pPr>
              <w:spacing w:before="0" w:after="0"/>
              <w:rPr>
                <w:sz w:val="18"/>
                <w:szCs w:val="18"/>
                <w:lang w:val="en-US"/>
              </w:rPr>
            </w:pPr>
            <w:r w:rsidRPr="000F65A4">
              <w:rPr>
                <w:sz w:val="18"/>
                <w:szCs w:val="18"/>
                <w:lang w:val="en-US"/>
              </w:rPr>
              <w:t>2016 vs. 2017</w:t>
            </w:r>
          </w:p>
        </w:tc>
        <w:tc>
          <w:tcPr>
            <w:tcW w:w="865" w:type="dxa"/>
          </w:tcPr>
          <w:p w14:paraId="1A1C73F3" w14:textId="77777777" w:rsidR="00015298" w:rsidRPr="000F65A4" w:rsidRDefault="00015298" w:rsidP="00FB459E">
            <w:pPr>
              <w:spacing w:before="0" w:after="0"/>
              <w:rPr>
                <w:sz w:val="18"/>
                <w:szCs w:val="18"/>
                <w:lang w:val="en-US"/>
              </w:rPr>
            </w:pPr>
            <w:r w:rsidRPr="000F65A4">
              <w:rPr>
                <w:sz w:val="18"/>
                <w:szCs w:val="18"/>
                <w:lang w:val="en-US"/>
              </w:rPr>
              <w:t>2.2942</w:t>
            </w:r>
          </w:p>
        </w:tc>
        <w:tc>
          <w:tcPr>
            <w:tcW w:w="1073" w:type="dxa"/>
          </w:tcPr>
          <w:p w14:paraId="5098FD7B" w14:textId="77777777" w:rsidR="00015298" w:rsidRPr="000F65A4" w:rsidRDefault="00015298" w:rsidP="00FB459E">
            <w:pPr>
              <w:spacing w:before="0" w:after="0"/>
              <w:rPr>
                <w:sz w:val="18"/>
                <w:szCs w:val="18"/>
                <w:lang w:val="en-US"/>
              </w:rPr>
            </w:pPr>
            <w:r>
              <w:rPr>
                <w:sz w:val="18"/>
                <w:szCs w:val="18"/>
                <w:lang w:val="en-US"/>
              </w:rPr>
              <w:t>0.0047</w:t>
            </w:r>
          </w:p>
        </w:tc>
        <w:tc>
          <w:tcPr>
            <w:tcW w:w="1073" w:type="dxa"/>
          </w:tcPr>
          <w:p w14:paraId="1841271C" w14:textId="77777777" w:rsidR="00015298" w:rsidRDefault="00015298" w:rsidP="00FB459E">
            <w:pPr>
              <w:spacing w:before="0" w:after="0"/>
              <w:rPr>
                <w:sz w:val="18"/>
                <w:szCs w:val="18"/>
                <w:lang w:val="en-US"/>
              </w:rPr>
            </w:pPr>
            <w:r>
              <w:rPr>
                <w:sz w:val="18"/>
                <w:szCs w:val="18"/>
                <w:lang w:val="en-US"/>
              </w:rPr>
              <w:t>3.7835</w:t>
            </w:r>
          </w:p>
        </w:tc>
        <w:tc>
          <w:tcPr>
            <w:tcW w:w="1073" w:type="dxa"/>
          </w:tcPr>
          <w:p w14:paraId="16862555" w14:textId="77777777" w:rsidR="00015298" w:rsidRDefault="00015298" w:rsidP="00FB459E">
            <w:pPr>
              <w:spacing w:before="0" w:after="0"/>
              <w:rPr>
                <w:sz w:val="18"/>
                <w:szCs w:val="18"/>
                <w:lang w:val="en-US"/>
              </w:rPr>
            </w:pPr>
            <w:r>
              <w:rPr>
                <w:sz w:val="18"/>
                <w:szCs w:val="18"/>
                <w:lang w:val="en-US"/>
              </w:rPr>
              <w:t>0.0002</w:t>
            </w:r>
          </w:p>
        </w:tc>
      </w:tr>
      <w:tr w:rsidR="00015298" w:rsidRPr="000F65A4" w14:paraId="67F933CC" w14:textId="77777777" w:rsidTr="00FB459E">
        <w:trPr>
          <w:trHeight w:val="340"/>
        </w:trPr>
        <w:tc>
          <w:tcPr>
            <w:tcW w:w="2252" w:type="dxa"/>
          </w:tcPr>
          <w:p w14:paraId="0D265709" w14:textId="77777777" w:rsidR="00015298" w:rsidRPr="000F65A4" w:rsidRDefault="00015298" w:rsidP="00FB459E">
            <w:pPr>
              <w:spacing w:before="0" w:after="0"/>
              <w:rPr>
                <w:sz w:val="18"/>
                <w:szCs w:val="18"/>
                <w:lang w:val="en-US"/>
              </w:rPr>
            </w:pPr>
            <w:r>
              <w:rPr>
                <w:sz w:val="18"/>
                <w:szCs w:val="18"/>
                <w:lang w:val="en-US"/>
              </w:rPr>
              <w:t>2016 vs. 2018</w:t>
            </w:r>
          </w:p>
        </w:tc>
        <w:tc>
          <w:tcPr>
            <w:tcW w:w="865" w:type="dxa"/>
          </w:tcPr>
          <w:p w14:paraId="12E5B6CF" w14:textId="77777777" w:rsidR="00015298" w:rsidRPr="000F65A4" w:rsidRDefault="00015298" w:rsidP="00FB459E">
            <w:pPr>
              <w:spacing w:before="0" w:after="0"/>
              <w:rPr>
                <w:sz w:val="18"/>
                <w:szCs w:val="18"/>
                <w:lang w:val="en-US"/>
              </w:rPr>
            </w:pPr>
            <w:r>
              <w:rPr>
                <w:sz w:val="18"/>
                <w:szCs w:val="18"/>
                <w:lang w:val="en-US"/>
              </w:rPr>
              <w:t>1.7945</w:t>
            </w:r>
          </w:p>
        </w:tc>
        <w:tc>
          <w:tcPr>
            <w:tcW w:w="1073" w:type="dxa"/>
          </w:tcPr>
          <w:p w14:paraId="11A2E211" w14:textId="77777777" w:rsidR="00015298" w:rsidRPr="000F65A4" w:rsidRDefault="00015298" w:rsidP="00FB459E">
            <w:pPr>
              <w:spacing w:before="0" w:after="0"/>
              <w:rPr>
                <w:sz w:val="18"/>
                <w:szCs w:val="18"/>
                <w:lang w:val="en-US"/>
              </w:rPr>
            </w:pPr>
            <w:r>
              <w:rPr>
                <w:sz w:val="18"/>
                <w:szCs w:val="18"/>
                <w:lang w:val="en-US"/>
              </w:rPr>
              <w:t>0.0274</w:t>
            </w:r>
          </w:p>
        </w:tc>
        <w:tc>
          <w:tcPr>
            <w:tcW w:w="1073" w:type="dxa"/>
          </w:tcPr>
          <w:p w14:paraId="30C768DD" w14:textId="77777777" w:rsidR="00015298" w:rsidRDefault="00015298" w:rsidP="00FB459E">
            <w:pPr>
              <w:spacing w:before="0" w:after="0"/>
              <w:rPr>
                <w:sz w:val="18"/>
                <w:szCs w:val="18"/>
                <w:lang w:val="en-US"/>
              </w:rPr>
            </w:pPr>
            <w:r>
              <w:rPr>
                <w:sz w:val="18"/>
                <w:szCs w:val="18"/>
                <w:lang w:val="en-US"/>
              </w:rPr>
              <w:t>0.8144</w:t>
            </w:r>
          </w:p>
        </w:tc>
        <w:tc>
          <w:tcPr>
            <w:tcW w:w="1073" w:type="dxa"/>
          </w:tcPr>
          <w:p w14:paraId="6D0EB316" w14:textId="77777777" w:rsidR="00015298" w:rsidRDefault="00015298" w:rsidP="00FB459E">
            <w:pPr>
              <w:spacing w:before="0" w:after="0"/>
              <w:rPr>
                <w:sz w:val="18"/>
                <w:szCs w:val="18"/>
                <w:lang w:val="en-US"/>
              </w:rPr>
            </w:pPr>
            <w:r>
              <w:rPr>
                <w:sz w:val="18"/>
                <w:szCs w:val="18"/>
                <w:lang w:val="en-US"/>
              </w:rPr>
              <w:t>0.5851</w:t>
            </w:r>
          </w:p>
        </w:tc>
      </w:tr>
      <w:tr w:rsidR="00015298" w:rsidRPr="000F65A4" w14:paraId="04C8476A" w14:textId="77777777" w:rsidTr="00FB459E">
        <w:trPr>
          <w:trHeight w:val="340"/>
        </w:trPr>
        <w:tc>
          <w:tcPr>
            <w:tcW w:w="2252" w:type="dxa"/>
          </w:tcPr>
          <w:p w14:paraId="5E450D06" w14:textId="77777777" w:rsidR="00015298" w:rsidRDefault="00015298" w:rsidP="00FB459E">
            <w:pPr>
              <w:spacing w:before="0" w:after="0"/>
              <w:rPr>
                <w:sz w:val="18"/>
                <w:szCs w:val="18"/>
                <w:lang w:val="en-US"/>
              </w:rPr>
            </w:pPr>
            <w:r>
              <w:rPr>
                <w:sz w:val="18"/>
                <w:szCs w:val="18"/>
                <w:lang w:val="en-US"/>
              </w:rPr>
              <w:t>2017 vs. 2018</w:t>
            </w:r>
          </w:p>
        </w:tc>
        <w:tc>
          <w:tcPr>
            <w:tcW w:w="865" w:type="dxa"/>
          </w:tcPr>
          <w:p w14:paraId="1A1178F2" w14:textId="77777777" w:rsidR="00015298" w:rsidRPr="000F65A4" w:rsidRDefault="00015298" w:rsidP="00FB459E">
            <w:pPr>
              <w:spacing w:before="0" w:after="0"/>
              <w:rPr>
                <w:sz w:val="18"/>
                <w:szCs w:val="18"/>
                <w:lang w:val="en-US"/>
              </w:rPr>
            </w:pPr>
            <w:r>
              <w:rPr>
                <w:sz w:val="18"/>
                <w:szCs w:val="18"/>
                <w:lang w:val="en-US"/>
              </w:rPr>
              <w:t>2.6821</w:t>
            </w:r>
          </w:p>
        </w:tc>
        <w:tc>
          <w:tcPr>
            <w:tcW w:w="1073" w:type="dxa"/>
          </w:tcPr>
          <w:p w14:paraId="2B59A69F" w14:textId="77777777" w:rsidR="00015298" w:rsidRPr="000F65A4" w:rsidRDefault="00015298" w:rsidP="00FB459E">
            <w:pPr>
              <w:spacing w:before="0" w:after="0"/>
              <w:rPr>
                <w:sz w:val="18"/>
                <w:szCs w:val="18"/>
                <w:lang w:val="en-US"/>
              </w:rPr>
            </w:pPr>
            <w:r>
              <w:rPr>
                <w:sz w:val="18"/>
                <w:szCs w:val="18"/>
                <w:lang w:val="en-US"/>
              </w:rPr>
              <w:t>0.0012</w:t>
            </w:r>
          </w:p>
        </w:tc>
        <w:tc>
          <w:tcPr>
            <w:tcW w:w="1073" w:type="dxa"/>
          </w:tcPr>
          <w:p w14:paraId="2959D8E9" w14:textId="77777777" w:rsidR="00015298" w:rsidRDefault="00015298" w:rsidP="00FB459E">
            <w:pPr>
              <w:spacing w:before="0" w:after="0"/>
              <w:rPr>
                <w:sz w:val="18"/>
                <w:szCs w:val="18"/>
                <w:lang w:val="en-US"/>
              </w:rPr>
            </w:pPr>
            <w:r>
              <w:rPr>
                <w:sz w:val="18"/>
                <w:szCs w:val="18"/>
                <w:lang w:val="en-US"/>
              </w:rPr>
              <w:t>3.1570</w:t>
            </w:r>
          </w:p>
        </w:tc>
        <w:tc>
          <w:tcPr>
            <w:tcW w:w="1073" w:type="dxa"/>
          </w:tcPr>
          <w:p w14:paraId="76E3307E" w14:textId="77777777" w:rsidR="00015298" w:rsidRDefault="00015298" w:rsidP="00FB459E">
            <w:pPr>
              <w:spacing w:before="0" w:after="0"/>
              <w:rPr>
                <w:sz w:val="18"/>
                <w:szCs w:val="18"/>
                <w:lang w:val="en-US"/>
              </w:rPr>
            </w:pPr>
            <w:r>
              <w:rPr>
                <w:sz w:val="18"/>
                <w:szCs w:val="18"/>
                <w:lang w:val="en-US"/>
              </w:rPr>
              <w:t>0.0009</w:t>
            </w:r>
          </w:p>
        </w:tc>
      </w:tr>
    </w:tbl>
    <w:p w14:paraId="126867E1" w14:textId="77777777" w:rsidR="00015298" w:rsidRDefault="00015298" w:rsidP="00015298">
      <w:pPr>
        <w:rPr>
          <w:lang w:val="en-US"/>
        </w:rPr>
      </w:pPr>
    </w:p>
    <w:p w14:paraId="4A65E952" w14:textId="3B6DAC1A" w:rsidR="00015298" w:rsidRDefault="00015298" w:rsidP="00015298">
      <w:pPr>
        <w:rPr>
          <w:lang w:val="en-US"/>
        </w:rPr>
      </w:pPr>
      <w:r w:rsidRPr="00157A32">
        <w:rPr>
          <w:lang w:val="en-US"/>
        </w:rPr>
        <w:t>There were significant differences</w:t>
      </w:r>
      <w:r w:rsidRPr="00E62FAB">
        <w:rPr>
          <w:lang w:val="en-US"/>
        </w:rPr>
        <w:t xml:space="preserve"> </w:t>
      </w:r>
      <w:r w:rsidRPr="00157A32">
        <w:rPr>
          <w:lang w:val="en-US"/>
        </w:rPr>
        <w:t>between years (</w:t>
      </w:r>
      <w:r w:rsidRPr="00157A32">
        <w:rPr>
          <w:i/>
          <w:lang w:val="en-US"/>
        </w:rPr>
        <w:t>Pseudo</w:t>
      </w:r>
      <w:r w:rsidRPr="00157A32">
        <w:rPr>
          <w:i/>
          <w:lang w:val="en-US"/>
        </w:rPr>
        <w:noBreakHyphen/>
        <w:t>F</w:t>
      </w:r>
      <w:r>
        <w:rPr>
          <w:vertAlign w:val="subscript"/>
          <w:lang w:val="en-US"/>
        </w:rPr>
        <w:t>3</w:t>
      </w:r>
      <w:proofErr w:type="gramStart"/>
      <w:r w:rsidRPr="00157A32">
        <w:rPr>
          <w:vertAlign w:val="subscript"/>
          <w:lang w:val="en-US"/>
        </w:rPr>
        <w:t>,</w:t>
      </w:r>
      <w:r>
        <w:rPr>
          <w:vertAlign w:val="subscript"/>
          <w:lang w:val="en-US"/>
        </w:rPr>
        <w:t>39</w:t>
      </w:r>
      <w:proofErr w:type="gramEnd"/>
      <w:r w:rsidRPr="00157A32">
        <w:rPr>
          <w:lang w:val="en-US"/>
        </w:rPr>
        <w:t xml:space="preserve"> = </w:t>
      </w:r>
      <w:r>
        <w:rPr>
          <w:lang w:val="en-US"/>
        </w:rPr>
        <w:t>4.9658</w:t>
      </w:r>
      <w:r w:rsidRPr="00157A32">
        <w:rPr>
          <w:lang w:val="en-US"/>
        </w:rPr>
        <w:t xml:space="preserve">, </w:t>
      </w:r>
      <w:r w:rsidRPr="00157A32">
        <w:rPr>
          <w:i/>
          <w:lang w:val="en-US"/>
        </w:rPr>
        <w:t>p</w:t>
      </w:r>
      <w:r>
        <w:rPr>
          <w:lang w:val="en-US"/>
        </w:rPr>
        <w:t xml:space="preserve"> =</w:t>
      </w:r>
      <w:r w:rsidRPr="00157A32">
        <w:rPr>
          <w:lang w:val="en-US"/>
        </w:rPr>
        <w:t xml:space="preserve"> 0.</w:t>
      </w:r>
      <w:r>
        <w:rPr>
          <w:lang w:val="en-US"/>
        </w:rPr>
        <w:t>0002</w:t>
      </w:r>
      <w:r w:rsidRPr="00157A32">
        <w:rPr>
          <w:lang w:val="en-US"/>
        </w:rPr>
        <w:t xml:space="preserve">) </w:t>
      </w:r>
      <w:r>
        <w:rPr>
          <w:lang w:val="en-US"/>
        </w:rPr>
        <w:t>for</w:t>
      </w:r>
      <w:r w:rsidRPr="00157A32">
        <w:rPr>
          <w:lang w:val="en-US"/>
        </w:rPr>
        <w:t xml:space="preserve"> small-bodied fish assemblages. Interspersion of 2015</w:t>
      </w:r>
      <w:r>
        <w:rPr>
          <w:lang w:val="en-US"/>
        </w:rPr>
        <w:t>,</w:t>
      </w:r>
      <w:r w:rsidRPr="00157A32">
        <w:rPr>
          <w:lang w:val="en-US"/>
        </w:rPr>
        <w:t xml:space="preserve"> 2016</w:t>
      </w:r>
      <w:r>
        <w:rPr>
          <w:lang w:val="en-US"/>
        </w:rPr>
        <w:t xml:space="preserve"> and 2018</w:t>
      </w:r>
      <w:r w:rsidRPr="00157A32">
        <w:rPr>
          <w:lang w:val="en-US"/>
        </w:rPr>
        <w:t xml:space="preserve"> samples and separation of 2017 samples in MDS ordinati</w:t>
      </w:r>
      <w:r>
        <w:rPr>
          <w:lang w:val="en-US"/>
        </w:rPr>
        <w:t xml:space="preserve">on of </w:t>
      </w:r>
      <w:proofErr w:type="spellStart"/>
      <w:r>
        <w:rPr>
          <w:lang w:val="en-US"/>
        </w:rPr>
        <w:t>fyke</w:t>
      </w:r>
      <w:proofErr w:type="spellEnd"/>
      <w:r>
        <w:rPr>
          <w:lang w:val="en-US"/>
        </w:rPr>
        <w:t xml:space="preserve"> netting data (</w:t>
      </w:r>
      <w:r>
        <w:rPr>
          <w:lang w:val="en-US"/>
        </w:rPr>
        <w:fldChar w:fldCharType="begin"/>
      </w:r>
      <w:r>
        <w:rPr>
          <w:lang w:val="en-US"/>
        </w:rPr>
        <w:instrText xml:space="preserve"> REF _Ref876821 \h </w:instrText>
      </w:r>
      <w:r>
        <w:rPr>
          <w:lang w:val="en-US"/>
        </w:rPr>
      </w:r>
      <w:r>
        <w:rPr>
          <w:lang w:val="en-US"/>
        </w:rPr>
        <w:fldChar w:fldCharType="separate"/>
      </w:r>
      <w:r w:rsidR="00F504D0">
        <w:t xml:space="preserve">Figure </w:t>
      </w:r>
      <w:r w:rsidR="00F504D0">
        <w:rPr>
          <w:noProof/>
        </w:rPr>
        <w:t>34</w:t>
      </w:r>
      <w:r>
        <w:rPr>
          <w:lang w:val="en-US"/>
        </w:rPr>
        <w:fldChar w:fldCharType="end"/>
      </w:r>
      <w:r>
        <w:rPr>
          <w:lang w:val="en-US"/>
        </w:rPr>
        <w:t>b</w:t>
      </w:r>
      <w:r w:rsidRPr="00157A32">
        <w:rPr>
          <w:lang w:val="en-US"/>
        </w:rPr>
        <w:t>) was supported by PERMANOVA pair-</w:t>
      </w:r>
      <w:r>
        <w:rPr>
          <w:lang w:val="en-US"/>
        </w:rPr>
        <w:t>wise comparisons, which revealed significant differences in small-bodied fish assemblages between 2017 and all other years, but not between 2015, 2016 and 2018 (</w:t>
      </w:r>
      <w:r>
        <w:rPr>
          <w:lang w:val="en-US"/>
        </w:rPr>
        <w:fldChar w:fldCharType="begin"/>
      </w:r>
      <w:r>
        <w:rPr>
          <w:lang w:val="en-US"/>
        </w:rPr>
        <w:instrText xml:space="preserve"> REF _Ref876903 \h </w:instrText>
      </w:r>
      <w:r>
        <w:rPr>
          <w:lang w:val="en-US"/>
        </w:rPr>
      </w:r>
      <w:r>
        <w:rPr>
          <w:lang w:val="en-US"/>
        </w:rPr>
        <w:fldChar w:fldCharType="separate"/>
      </w:r>
      <w:r w:rsidR="00F504D0">
        <w:t xml:space="preserve">Table </w:t>
      </w:r>
      <w:r w:rsidR="00F504D0">
        <w:rPr>
          <w:noProof/>
        </w:rPr>
        <w:t>9</w:t>
      </w:r>
      <w:r>
        <w:rPr>
          <w:lang w:val="en-US"/>
        </w:rPr>
        <w:fldChar w:fldCharType="end"/>
      </w:r>
      <w:r>
        <w:rPr>
          <w:lang w:val="en-US"/>
        </w:rPr>
        <w:t>).</w:t>
      </w:r>
    </w:p>
    <w:p w14:paraId="46602A62" w14:textId="0D4FF387" w:rsidR="0020368A" w:rsidRDefault="0020368A" w:rsidP="0020368A">
      <w:pPr>
        <w:rPr>
          <w:lang w:val="en-US"/>
        </w:rPr>
      </w:pPr>
    </w:p>
    <w:p w14:paraId="7246C18C" w14:textId="10B34E92" w:rsidR="0020368A" w:rsidRDefault="003E5075" w:rsidP="0020368A">
      <w:pPr>
        <w:jc w:val="center"/>
        <w:rPr>
          <w:lang w:val="en-US"/>
        </w:rPr>
      </w:pPr>
      <w:r w:rsidRPr="00B91ECD">
        <w:rPr>
          <w:noProof/>
          <w:lang w:eastAsia="en-AU"/>
        </w:rPr>
        <w:lastRenderedPageBreak/>
        <w:drawing>
          <wp:inline distT="0" distB="0" distL="0" distR="0" wp14:anchorId="49D9E917" wp14:editId="47CFFE15">
            <wp:extent cx="4309180" cy="663471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4348" r="2406" b="2392"/>
                    <a:stretch/>
                  </pic:blipFill>
                  <pic:spPr bwMode="auto">
                    <a:xfrm>
                      <a:off x="0" y="0"/>
                      <a:ext cx="4324717" cy="6658638"/>
                    </a:xfrm>
                    <a:prstGeom prst="rect">
                      <a:avLst/>
                    </a:prstGeom>
                    <a:noFill/>
                    <a:ln>
                      <a:noFill/>
                    </a:ln>
                    <a:extLst>
                      <a:ext uri="{53640926-AAD7-44D8-BBD7-CCE9431645EC}">
                        <a14:shadowObscured xmlns:a14="http://schemas.microsoft.com/office/drawing/2010/main"/>
                      </a:ext>
                    </a:extLst>
                  </pic:spPr>
                </pic:pic>
              </a:graphicData>
            </a:graphic>
          </wp:inline>
        </w:drawing>
      </w:r>
    </w:p>
    <w:p w14:paraId="1F7C10CC" w14:textId="1A0AECB9" w:rsidR="0020368A" w:rsidRDefault="007F731C" w:rsidP="007F731C">
      <w:pPr>
        <w:pStyle w:val="Caption"/>
      </w:pPr>
      <w:bookmarkStart w:id="152" w:name="_Ref876802"/>
      <w:bookmarkStart w:id="153" w:name="_Toc442173730"/>
      <w:bookmarkStart w:id="154" w:name="_Toc3558384"/>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33</w:t>
      </w:r>
      <w:r w:rsidR="006649FE">
        <w:rPr>
          <w:noProof/>
        </w:rPr>
        <w:fldChar w:fldCharType="end"/>
      </w:r>
      <w:bookmarkEnd w:id="152"/>
      <w:r w:rsidR="0020368A">
        <w:t xml:space="preserve">. </w:t>
      </w:r>
      <w:bookmarkEnd w:id="153"/>
      <w:r w:rsidR="0020368A" w:rsidRPr="00641F42">
        <w:t xml:space="preserve">Mean catch-per-unit-effort (CPUE) </w:t>
      </w:r>
      <w:r w:rsidR="0020368A" w:rsidRPr="00641F42">
        <w:rPr>
          <w:rFonts w:cstheme="minorHAnsi"/>
        </w:rPr>
        <w:t>±</w:t>
      </w:r>
      <w:r w:rsidR="0020368A" w:rsidRPr="00641F42">
        <w:t xml:space="preserve"> standard error of </w:t>
      </w:r>
      <w:r w:rsidR="0020368A">
        <w:t>(</w:t>
      </w:r>
      <w:r w:rsidR="0020368A" w:rsidRPr="00641F42">
        <w:t xml:space="preserve">a) large-bodied fish species captured using electrofishing (individuals per 90 second shot) and </w:t>
      </w:r>
      <w:r w:rsidR="0020368A">
        <w:t>(</w:t>
      </w:r>
      <w:r w:rsidR="0020368A" w:rsidRPr="00641F42">
        <w:t xml:space="preserve">b) small-bodied fish species captured using fine-mesh </w:t>
      </w:r>
      <w:proofErr w:type="spellStart"/>
      <w:r w:rsidR="0020368A" w:rsidRPr="00641F42">
        <w:t>fyke</w:t>
      </w:r>
      <w:proofErr w:type="spellEnd"/>
      <w:r w:rsidR="0020368A" w:rsidRPr="00641F42">
        <w:t xml:space="preserve"> nets (individuals per net per hour) in the gorge geomorphic zone (10 sites) of the LMR </w:t>
      </w:r>
      <w:r w:rsidR="0020368A">
        <w:t>in Autumn from 2015–2018. Electrofishing CPUE data from five sites are presented for 2017 as other sites were sampled during winter 2017.</w:t>
      </w:r>
      <w:bookmarkEnd w:id="154"/>
    </w:p>
    <w:p w14:paraId="2F3A282D" w14:textId="77777777" w:rsidR="0020368A" w:rsidRDefault="0020368A" w:rsidP="0020368A">
      <w:pPr>
        <w:rPr>
          <w:lang w:val="en-US"/>
        </w:rPr>
      </w:pPr>
    </w:p>
    <w:p w14:paraId="65241013" w14:textId="0F283AFC" w:rsidR="0020368A" w:rsidRDefault="003E5075" w:rsidP="0020368A">
      <w:pPr>
        <w:jc w:val="center"/>
      </w:pPr>
      <w:r w:rsidRPr="00C97A31">
        <w:rPr>
          <w:noProof/>
          <w:lang w:eastAsia="en-AU"/>
        </w:rPr>
        <w:lastRenderedPageBreak/>
        <w:drawing>
          <wp:inline distT="0" distB="0" distL="0" distR="0" wp14:anchorId="156B9D68" wp14:editId="5C8259AC">
            <wp:extent cx="3924000" cy="4764474"/>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924000" cy="4764474"/>
                    </a:xfrm>
                    <a:prstGeom prst="rect">
                      <a:avLst/>
                    </a:prstGeom>
                    <a:noFill/>
                    <a:ln>
                      <a:noFill/>
                    </a:ln>
                  </pic:spPr>
                </pic:pic>
              </a:graphicData>
            </a:graphic>
          </wp:inline>
        </w:drawing>
      </w:r>
    </w:p>
    <w:p w14:paraId="33899EEA" w14:textId="55F9495E" w:rsidR="0020368A" w:rsidRDefault="007F731C" w:rsidP="007F731C">
      <w:pPr>
        <w:pStyle w:val="Caption"/>
      </w:pPr>
      <w:bookmarkStart w:id="155" w:name="_Ref876821"/>
      <w:bookmarkStart w:id="156" w:name="_Toc3558385"/>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34</w:t>
      </w:r>
      <w:r w:rsidR="006649FE">
        <w:rPr>
          <w:noProof/>
        </w:rPr>
        <w:fldChar w:fldCharType="end"/>
      </w:r>
      <w:bookmarkEnd w:id="155"/>
      <w:r w:rsidR="0020368A">
        <w:t>. Non-metric multi-dimensional scaling (MDS)</w:t>
      </w:r>
      <w:r w:rsidR="0020368A" w:rsidRPr="00962FA5">
        <w:t xml:space="preserve"> </w:t>
      </w:r>
      <w:r w:rsidR="0020368A">
        <w:t xml:space="preserve">plot of (a) large-bodied fish assemblages sampled by electrofishing and (b) small-bodied fish assemblages sampled by </w:t>
      </w:r>
      <w:proofErr w:type="spellStart"/>
      <w:r w:rsidR="0020368A">
        <w:t>fyke</w:t>
      </w:r>
      <w:proofErr w:type="spellEnd"/>
      <w:r w:rsidR="0020368A">
        <w:t xml:space="preserve"> netting in the gorge geomorphic zone of the LMR. Sites 1, 3, 4, 6 and 7 sampled in winter 2017 were removed from the ordination.</w:t>
      </w:r>
      <w:bookmarkEnd w:id="156"/>
    </w:p>
    <w:p w14:paraId="41A25412" w14:textId="162DBB03" w:rsidR="0020368A" w:rsidRDefault="0020368A" w:rsidP="0020368A">
      <w:pPr>
        <w:rPr>
          <w:lang w:val="en-US"/>
        </w:rPr>
      </w:pPr>
      <w:r>
        <w:rPr>
          <w:lang w:val="en-US"/>
        </w:rPr>
        <w:t>SIMPER indicated that differences between years for large-bodied fish assemblages were primarily driven by higher abundance of common carp in 2017, lower abundance of common carp in 2015 and 2016, lower abundance of bony herring in 2016 and higher abundance of</w:t>
      </w:r>
      <w:r w:rsidR="007F731C">
        <w:rPr>
          <w:lang w:val="en-US"/>
        </w:rPr>
        <w:t xml:space="preserve"> bony herring in 2018 (</w:t>
      </w:r>
      <w:r w:rsidR="007F731C">
        <w:rPr>
          <w:lang w:val="en-US"/>
        </w:rPr>
        <w:fldChar w:fldCharType="begin"/>
      </w:r>
      <w:r w:rsidR="007F731C">
        <w:rPr>
          <w:lang w:val="en-US"/>
        </w:rPr>
        <w:instrText xml:space="preserve"> REF _Ref876802 \h </w:instrText>
      </w:r>
      <w:r w:rsidR="007F731C">
        <w:rPr>
          <w:lang w:val="en-US"/>
        </w:rPr>
      </w:r>
      <w:r w:rsidR="007F731C">
        <w:rPr>
          <w:lang w:val="en-US"/>
        </w:rPr>
        <w:fldChar w:fldCharType="separate"/>
      </w:r>
      <w:r w:rsidR="00F504D0">
        <w:t xml:space="preserve">Figure </w:t>
      </w:r>
      <w:r w:rsidR="00F504D0">
        <w:rPr>
          <w:noProof/>
        </w:rPr>
        <w:t>33</w:t>
      </w:r>
      <w:r w:rsidR="007F731C">
        <w:rPr>
          <w:lang w:val="en-US"/>
        </w:rPr>
        <w:fldChar w:fldCharType="end"/>
      </w:r>
      <w:r>
        <w:rPr>
          <w:lang w:val="en-US"/>
        </w:rPr>
        <w:t>). SIMPER indicated that differences between 2017 and all other years for small-bodied fish assemblages were driven by a lower relative abundance of</w:t>
      </w:r>
      <w:r w:rsidR="007F731C">
        <w:rPr>
          <w:lang w:val="en-US"/>
        </w:rPr>
        <w:t xml:space="preserve"> carp gudgeon in 2017 (</w:t>
      </w:r>
      <w:r w:rsidR="007F731C">
        <w:rPr>
          <w:lang w:val="en-US"/>
        </w:rPr>
        <w:fldChar w:fldCharType="begin"/>
      </w:r>
      <w:r w:rsidR="007F731C">
        <w:rPr>
          <w:lang w:val="en-US"/>
        </w:rPr>
        <w:instrText xml:space="preserve"> REF _Ref876802 \h </w:instrText>
      </w:r>
      <w:r w:rsidR="007F731C">
        <w:rPr>
          <w:lang w:val="en-US"/>
        </w:rPr>
      </w:r>
      <w:r w:rsidR="007F731C">
        <w:rPr>
          <w:lang w:val="en-US"/>
        </w:rPr>
        <w:fldChar w:fldCharType="separate"/>
      </w:r>
      <w:r w:rsidR="00F504D0">
        <w:t xml:space="preserve">Figure </w:t>
      </w:r>
      <w:r w:rsidR="00F504D0">
        <w:rPr>
          <w:noProof/>
        </w:rPr>
        <w:t>33</w:t>
      </w:r>
      <w:r w:rsidR="007F731C">
        <w:rPr>
          <w:lang w:val="en-US"/>
        </w:rPr>
        <w:fldChar w:fldCharType="end"/>
      </w:r>
      <w:r>
        <w:rPr>
          <w:lang w:val="en-US"/>
        </w:rPr>
        <w:t>).</w:t>
      </w:r>
    </w:p>
    <w:p w14:paraId="0B8000F2" w14:textId="77777777" w:rsidR="0020368A" w:rsidRPr="00DC60AE" w:rsidRDefault="0020368A" w:rsidP="0020368A">
      <w:pPr>
        <w:rPr>
          <w:i/>
          <w:u w:val="single"/>
          <w:lang w:val="en-US"/>
        </w:rPr>
      </w:pPr>
      <w:r w:rsidRPr="00DC60AE">
        <w:rPr>
          <w:i/>
          <w:u w:val="single"/>
        </w:rPr>
        <w:t xml:space="preserve">Temporal variation in </w:t>
      </w:r>
      <w:r>
        <w:rPr>
          <w:i/>
          <w:u w:val="single"/>
        </w:rPr>
        <w:t>length</w:t>
      </w:r>
      <w:r w:rsidRPr="00DC60AE">
        <w:rPr>
          <w:i/>
          <w:u w:val="single"/>
        </w:rPr>
        <w:t>/age structure</w:t>
      </w:r>
      <w:r>
        <w:rPr>
          <w:i/>
          <w:u w:val="single"/>
        </w:rPr>
        <w:t xml:space="preserve"> of large-bodied species</w:t>
      </w:r>
    </w:p>
    <w:p w14:paraId="48B1058D" w14:textId="66CA8F21" w:rsidR="0020368A" w:rsidRDefault="0020368A" w:rsidP="0020368A">
      <w:pPr>
        <w:rPr>
          <w:lang w:val="en-US"/>
        </w:rPr>
      </w:pPr>
      <w:r>
        <w:rPr>
          <w:lang w:val="en-US"/>
        </w:rPr>
        <w:t>In 2018, the sampled golden perch population was mostly comprised of age 6+ (23%), 7+ (51%), 8+ (1</w:t>
      </w:r>
      <w:r w:rsidR="007F731C">
        <w:rPr>
          <w:lang w:val="en-US"/>
        </w:rPr>
        <w:t>9%) and 21+ (4%) fish (</w:t>
      </w:r>
      <w:r w:rsidR="007F731C">
        <w:rPr>
          <w:lang w:val="en-US"/>
        </w:rPr>
        <w:fldChar w:fldCharType="begin"/>
      </w:r>
      <w:r w:rsidR="007F731C">
        <w:rPr>
          <w:lang w:val="en-US"/>
        </w:rPr>
        <w:instrText xml:space="preserve"> REF _Ref876851 \h </w:instrText>
      </w:r>
      <w:r w:rsidR="007F731C">
        <w:rPr>
          <w:lang w:val="en-US"/>
        </w:rPr>
      </w:r>
      <w:r w:rsidR="007F731C">
        <w:rPr>
          <w:lang w:val="en-US"/>
        </w:rPr>
        <w:fldChar w:fldCharType="separate"/>
      </w:r>
      <w:r w:rsidR="00F504D0">
        <w:t xml:space="preserve">Figure </w:t>
      </w:r>
      <w:r w:rsidR="00F504D0">
        <w:rPr>
          <w:noProof/>
        </w:rPr>
        <w:t>35</w:t>
      </w:r>
      <w:r w:rsidR="007F731C">
        <w:rPr>
          <w:lang w:val="en-US"/>
        </w:rPr>
        <w:fldChar w:fldCharType="end"/>
      </w:r>
      <w:r>
        <w:rPr>
          <w:lang w:val="en-US"/>
        </w:rPr>
        <w:t>). In 2018, only one silver perch (</w:t>
      </w:r>
      <w:proofErr w:type="spellStart"/>
      <w:r w:rsidRPr="00CD1C9C">
        <w:rPr>
          <w:i/>
          <w:lang w:val="en-US"/>
        </w:rPr>
        <w:t>Bidyanus</w:t>
      </w:r>
      <w:proofErr w:type="spellEnd"/>
      <w:r w:rsidRPr="00CD1C9C">
        <w:rPr>
          <w:i/>
          <w:lang w:val="en-US"/>
        </w:rPr>
        <w:t xml:space="preserve"> </w:t>
      </w:r>
      <w:proofErr w:type="spellStart"/>
      <w:r w:rsidRPr="00CD1C9C">
        <w:rPr>
          <w:i/>
          <w:lang w:val="en-US"/>
        </w:rPr>
        <w:t>bidyanus</w:t>
      </w:r>
      <w:proofErr w:type="spellEnd"/>
      <w:r>
        <w:rPr>
          <w:lang w:val="en-US"/>
        </w:rPr>
        <w:t>) was sampled (age 1+, 151 mm fork length, FL). Similarly to golden perch, the length distribution of freshwater catfish (</w:t>
      </w:r>
      <w:proofErr w:type="spellStart"/>
      <w:r w:rsidRPr="00CD1C9C">
        <w:rPr>
          <w:i/>
          <w:lang w:val="en-US"/>
        </w:rPr>
        <w:t>Tandanus</w:t>
      </w:r>
      <w:proofErr w:type="spellEnd"/>
      <w:r w:rsidRPr="00CD1C9C">
        <w:rPr>
          <w:i/>
          <w:lang w:val="en-US"/>
        </w:rPr>
        <w:t xml:space="preserve"> </w:t>
      </w:r>
      <w:proofErr w:type="spellStart"/>
      <w:r w:rsidRPr="00CD1C9C">
        <w:rPr>
          <w:i/>
          <w:lang w:val="en-US"/>
        </w:rPr>
        <w:t>tandanus</w:t>
      </w:r>
      <w:proofErr w:type="spellEnd"/>
      <w:r>
        <w:rPr>
          <w:lang w:val="en-US"/>
        </w:rPr>
        <w:t>) contracted from 350–480 mm in 2015 to 437–493 mm in 2018, due to the absence of new recruits and</w:t>
      </w:r>
      <w:r w:rsidR="007F731C">
        <w:rPr>
          <w:lang w:val="en-US"/>
        </w:rPr>
        <w:t xml:space="preserve"> an ageing population (</w:t>
      </w:r>
      <w:r w:rsidR="007F731C">
        <w:rPr>
          <w:lang w:val="en-US"/>
        </w:rPr>
        <w:fldChar w:fldCharType="begin"/>
      </w:r>
      <w:r w:rsidR="007F731C">
        <w:rPr>
          <w:lang w:val="en-US"/>
        </w:rPr>
        <w:instrText xml:space="preserve"> REF _Ref876860 \h </w:instrText>
      </w:r>
      <w:r w:rsidR="007F731C">
        <w:rPr>
          <w:lang w:val="en-US"/>
        </w:rPr>
      </w:r>
      <w:r w:rsidR="007F731C">
        <w:rPr>
          <w:lang w:val="en-US"/>
        </w:rPr>
        <w:fldChar w:fldCharType="separate"/>
      </w:r>
      <w:r w:rsidR="00F504D0">
        <w:t xml:space="preserve">Figure </w:t>
      </w:r>
      <w:r w:rsidR="00F504D0">
        <w:rPr>
          <w:noProof/>
        </w:rPr>
        <w:t>36</w:t>
      </w:r>
      <w:r w:rsidR="007F731C">
        <w:rPr>
          <w:lang w:val="en-US"/>
        </w:rPr>
        <w:fldChar w:fldCharType="end"/>
      </w:r>
      <w:r>
        <w:rPr>
          <w:lang w:val="en-US"/>
        </w:rPr>
        <w:t xml:space="preserve">).    </w:t>
      </w:r>
    </w:p>
    <w:p w14:paraId="4A2ED08F" w14:textId="1DC81ED6" w:rsidR="0020368A" w:rsidRDefault="00285F47" w:rsidP="0020368A">
      <w:r>
        <w:rPr>
          <w:lang w:val="en-US"/>
        </w:rPr>
        <w:lastRenderedPageBreak/>
        <w:t xml:space="preserve">In 2018, the sampled </w:t>
      </w:r>
      <w:r w:rsidRPr="00641F42">
        <w:rPr>
          <w:lang w:val="en-US"/>
        </w:rPr>
        <w:t>Murray cod</w:t>
      </w:r>
      <w:r>
        <w:rPr>
          <w:lang w:val="en-US"/>
        </w:rPr>
        <w:t xml:space="preserve"> population was represented by individuals</w:t>
      </w:r>
      <w:r w:rsidRPr="00641F42">
        <w:rPr>
          <w:lang w:val="en-US"/>
        </w:rPr>
        <w:t xml:space="preserve"> </w:t>
      </w:r>
      <w:r>
        <w:rPr>
          <w:lang w:val="en-US"/>
        </w:rPr>
        <w:t>74</w:t>
      </w:r>
      <w:r w:rsidRPr="00641F42">
        <w:rPr>
          <w:lang w:val="en-US"/>
        </w:rPr>
        <w:t>–</w:t>
      </w:r>
      <w:r>
        <w:rPr>
          <w:lang w:val="en-US"/>
        </w:rPr>
        <w:t>140 </w:t>
      </w:r>
      <w:r w:rsidRPr="00641F42">
        <w:rPr>
          <w:lang w:val="en-US"/>
        </w:rPr>
        <w:t>mm</w:t>
      </w:r>
      <w:r>
        <w:rPr>
          <w:lang w:val="en-US"/>
        </w:rPr>
        <w:t xml:space="preserve"> (age 0+),</w:t>
      </w:r>
      <w:r w:rsidRPr="00641F42">
        <w:rPr>
          <w:lang w:val="en-US"/>
        </w:rPr>
        <w:t xml:space="preserve"> </w:t>
      </w:r>
      <w:r>
        <w:rPr>
          <w:lang w:val="en-US"/>
        </w:rPr>
        <w:t xml:space="preserve">307 mm (age 1+), 409 mm (not sacrificed, potentially age 2+ or 3+) and 515 mm (not sacrificed, potentially age 3+ or 4+). </w:t>
      </w:r>
      <w:r w:rsidR="007F731C">
        <w:rPr>
          <w:lang w:val="en-US"/>
        </w:rPr>
        <w:t>(</w:t>
      </w:r>
      <w:r w:rsidR="007F731C">
        <w:rPr>
          <w:lang w:val="en-US"/>
        </w:rPr>
        <w:fldChar w:fldCharType="begin"/>
      </w:r>
      <w:r w:rsidR="007F731C">
        <w:rPr>
          <w:lang w:val="en-US"/>
        </w:rPr>
        <w:instrText xml:space="preserve"> REF _Ref876868 \h </w:instrText>
      </w:r>
      <w:r w:rsidR="007F731C">
        <w:rPr>
          <w:lang w:val="en-US"/>
        </w:rPr>
      </w:r>
      <w:r w:rsidR="007F731C">
        <w:rPr>
          <w:lang w:val="en-US"/>
        </w:rPr>
        <w:fldChar w:fldCharType="separate"/>
      </w:r>
      <w:r w:rsidR="00F504D0">
        <w:t xml:space="preserve">Figure </w:t>
      </w:r>
      <w:r w:rsidR="00F504D0">
        <w:rPr>
          <w:noProof/>
        </w:rPr>
        <w:t>37</w:t>
      </w:r>
      <w:r w:rsidR="007F731C">
        <w:rPr>
          <w:lang w:val="en-US"/>
        </w:rPr>
        <w:fldChar w:fldCharType="end"/>
      </w:r>
      <w:r w:rsidR="0020368A">
        <w:rPr>
          <w:lang w:val="en-US"/>
        </w:rPr>
        <w:t>). In 2018, bony herring a</w:t>
      </w:r>
      <w:r w:rsidR="0020368A" w:rsidRPr="00070CDD">
        <w:rPr>
          <w:lang w:val="en-US"/>
        </w:rPr>
        <w:t>ge</w:t>
      </w:r>
      <w:r w:rsidR="0020368A">
        <w:rPr>
          <w:lang w:val="en-US"/>
        </w:rPr>
        <w:t>d</w:t>
      </w:r>
      <w:r w:rsidR="0020368A" w:rsidRPr="00070CDD">
        <w:rPr>
          <w:lang w:val="en-US"/>
        </w:rPr>
        <w:t xml:space="preserve"> </w:t>
      </w:r>
      <w:r w:rsidR="0020368A" w:rsidRPr="00CD1C9C">
        <w:rPr>
          <w:lang w:val="en-US"/>
        </w:rPr>
        <w:t>0+</w:t>
      </w:r>
      <w:r w:rsidR="0020368A">
        <w:rPr>
          <w:lang w:val="en-US"/>
        </w:rPr>
        <w:t>, 1+, 2+,</w:t>
      </w:r>
      <w:r w:rsidR="0020368A" w:rsidRPr="00CD1C9C">
        <w:rPr>
          <w:lang w:val="en-US"/>
        </w:rPr>
        <w:t xml:space="preserve"> 3+ </w:t>
      </w:r>
      <w:r w:rsidR="0020368A">
        <w:rPr>
          <w:lang w:val="en-US"/>
        </w:rPr>
        <w:t>and 4+</w:t>
      </w:r>
      <w:r w:rsidR="0020368A" w:rsidRPr="00070CDD">
        <w:rPr>
          <w:lang w:val="en-US"/>
        </w:rPr>
        <w:t xml:space="preserve"> </w:t>
      </w:r>
      <w:r w:rsidR="0020368A" w:rsidRPr="001E08ED">
        <w:rPr>
          <w:lang w:val="en-US"/>
        </w:rPr>
        <w:t xml:space="preserve">comprised </w:t>
      </w:r>
      <w:r w:rsidR="0020368A">
        <w:rPr>
          <w:lang w:val="en-US"/>
        </w:rPr>
        <w:t xml:space="preserve">86%, 3%, 4%, 7% and 1% of the sampled population, respectively. </w:t>
      </w:r>
    </w:p>
    <w:p w14:paraId="0103CBBB" w14:textId="656000D8" w:rsidR="0020368A" w:rsidRDefault="0020368A" w:rsidP="0020368A">
      <w:pPr>
        <w:spacing w:before="0" w:after="0" w:line="240" w:lineRule="auto"/>
        <w:jc w:val="center"/>
      </w:pPr>
      <w:r w:rsidRPr="00076EBF">
        <w:t xml:space="preserve"> </w:t>
      </w:r>
      <w:r w:rsidR="003E5075" w:rsidRPr="00093433">
        <w:rPr>
          <w:noProof/>
          <w:lang w:eastAsia="en-AU"/>
        </w:rPr>
        <w:drawing>
          <wp:inline distT="0" distB="0" distL="0" distR="0" wp14:anchorId="2F0D493E" wp14:editId="2BBFA325">
            <wp:extent cx="5656521" cy="530476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4406" r="1232"/>
                    <a:stretch/>
                  </pic:blipFill>
                  <pic:spPr bwMode="auto">
                    <a:xfrm>
                      <a:off x="0" y="0"/>
                      <a:ext cx="5657148" cy="5305353"/>
                    </a:xfrm>
                    <a:prstGeom prst="rect">
                      <a:avLst/>
                    </a:prstGeom>
                    <a:noFill/>
                    <a:ln>
                      <a:noFill/>
                    </a:ln>
                    <a:extLst>
                      <a:ext uri="{53640926-AAD7-44D8-BBD7-CCE9431645EC}">
                        <a14:shadowObscured xmlns:a14="http://schemas.microsoft.com/office/drawing/2010/main"/>
                      </a:ext>
                    </a:extLst>
                  </pic:spPr>
                </pic:pic>
              </a:graphicData>
            </a:graphic>
          </wp:inline>
        </w:drawing>
      </w:r>
    </w:p>
    <w:p w14:paraId="09AB66E1" w14:textId="3679D947" w:rsidR="0020368A" w:rsidRDefault="007F731C" w:rsidP="007F731C">
      <w:pPr>
        <w:pStyle w:val="Caption"/>
      </w:pPr>
      <w:bookmarkStart w:id="157" w:name="_Ref876851"/>
      <w:bookmarkStart w:id="158" w:name="_Toc3558386"/>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35</w:t>
      </w:r>
      <w:r w:rsidR="006649FE">
        <w:rPr>
          <w:noProof/>
        </w:rPr>
        <w:fldChar w:fldCharType="end"/>
      </w:r>
      <w:bookmarkEnd w:id="157"/>
      <w:r w:rsidR="0020368A">
        <w:t xml:space="preserve">. </w:t>
      </w:r>
      <w:r w:rsidR="0020368A" w:rsidRPr="000C14CD">
        <w:t xml:space="preserve">Length frequency distributions </w:t>
      </w:r>
      <w:r w:rsidR="0020368A">
        <w:t xml:space="preserve">and age structures </w:t>
      </w:r>
      <w:r w:rsidR="0020368A" w:rsidRPr="000C14CD">
        <w:t xml:space="preserve">of </w:t>
      </w:r>
      <w:r w:rsidR="0020368A">
        <w:t>golden perch</w:t>
      </w:r>
      <w:r w:rsidR="0020368A" w:rsidRPr="00A41FBF">
        <w:t xml:space="preserve"> collected from the gorge geomorphic</w:t>
      </w:r>
      <w:r w:rsidR="0020368A" w:rsidRPr="00F0108E">
        <w:t xml:space="preserve"> zone of the LMR </w:t>
      </w:r>
      <w:r w:rsidR="0020368A">
        <w:t>from</w:t>
      </w:r>
      <w:r w:rsidR="0020368A" w:rsidRPr="00F0108E">
        <w:t xml:space="preserve"> 2015</w:t>
      </w:r>
      <w:r w:rsidR="0020368A">
        <w:t>–2018</w:t>
      </w:r>
      <w:r w:rsidR="0020368A" w:rsidRPr="00F0108E">
        <w:t>.</w:t>
      </w:r>
      <w:bookmarkEnd w:id="158"/>
    </w:p>
    <w:p w14:paraId="0F968415" w14:textId="0B176C44" w:rsidR="0020368A" w:rsidRPr="00650E92" w:rsidRDefault="003E5075" w:rsidP="0020368A">
      <w:pPr>
        <w:jc w:val="center"/>
        <w:rPr>
          <w:lang w:val="en-US"/>
        </w:rPr>
      </w:pPr>
      <w:r w:rsidRPr="00650E92">
        <w:rPr>
          <w:noProof/>
          <w:lang w:eastAsia="en-AU"/>
        </w:rPr>
        <w:lastRenderedPageBreak/>
        <w:drawing>
          <wp:inline distT="0" distB="0" distL="0" distR="0" wp14:anchorId="1CA120DB" wp14:editId="6C763537">
            <wp:extent cx="5629275" cy="5308600"/>
            <wp:effectExtent l="0" t="0" r="9525"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t="7317" r="1718"/>
                    <a:stretch/>
                  </pic:blipFill>
                  <pic:spPr bwMode="auto">
                    <a:xfrm>
                      <a:off x="0" y="0"/>
                      <a:ext cx="5629275" cy="5308600"/>
                    </a:xfrm>
                    <a:prstGeom prst="rect">
                      <a:avLst/>
                    </a:prstGeom>
                    <a:noFill/>
                    <a:ln>
                      <a:noFill/>
                    </a:ln>
                    <a:extLst>
                      <a:ext uri="{53640926-AAD7-44D8-BBD7-CCE9431645EC}">
                        <a14:shadowObscured xmlns:a14="http://schemas.microsoft.com/office/drawing/2010/main"/>
                      </a:ext>
                    </a:extLst>
                  </pic:spPr>
                </pic:pic>
              </a:graphicData>
            </a:graphic>
          </wp:inline>
        </w:drawing>
      </w:r>
    </w:p>
    <w:p w14:paraId="1C55DD67" w14:textId="7DF6B32F" w:rsidR="0020368A" w:rsidRDefault="007F731C" w:rsidP="007F731C">
      <w:pPr>
        <w:pStyle w:val="Caption"/>
      </w:pPr>
      <w:bookmarkStart w:id="159" w:name="_Ref876860"/>
      <w:bookmarkStart w:id="160" w:name="_Toc3558387"/>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36</w:t>
      </w:r>
      <w:r w:rsidR="006649FE">
        <w:rPr>
          <w:noProof/>
        </w:rPr>
        <w:fldChar w:fldCharType="end"/>
      </w:r>
      <w:bookmarkEnd w:id="159"/>
      <w:r w:rsidR="0020368A">
        <w:t>.</w:t>
      </w:r>
      <w:r w:rsidR="0020368A" w:rsidRPr="000C14CD">
        <w:t xml:space="preserve"> Length frequency distributions </w:t>
      </w:r>
      <w:r w:rsidR="0020368A">
        <w:t xml:space="preserve">and age structures </w:t>
      </w:r>
      <w:r w:rsidR="0020368A" w:rsidRPr="000C14CD">
        <w:t xml:space="preserve">of </w:t>
      </w:r>
      <w:r w:rsidR="0020368A">
        <w:t>freshwater catfish</w:t>
      </w:r>
      <w:r w:rsidR="0020368A" w:rsidRPr="00A41FBF">
        <w:t xml:space="preserve"> collected from the gorge geomorphic</w:t>
      </w:r>
      <w:r w:rsidR="0020368A" w:rsidRPr="00F0108E">
        <w:t xml:space="preserve"> zone of the LMR </w:t>
      </w:r>
      <w:r w:rsidR="0020368A">
        <w:t>from</w:t>
      </w:r>
      <w:r w:rsidR="0020368A" w:rsidRPr="00F0108E">
        <w:t xml:space="preserve"> 2015</w:t>
      </w:r>
      <w:r w:rsidR="0020368A">
        <w:t>–2018</w:t>
      </w:r>
      <w:r w:rsidR="0020368A" w:rsidRPr="00F0108E">
        <w:t>.</w:t>
      </w:r>
      <w:bookmarkEnd w:id="160"/>
    </w:p>
    <w:p w14:paraId="251B8A5B" w14:textId="7811C170" w:rsidR="0020368A" w:rsidRPr="00650E92" w:rsidRDefault="003E5075" w:rsidP="0020368A">
      <w:pPr>
        <w:jc w:val="center"/>
        <w:rPr>
          <w:lang w:val="en-US"/>
        </w:rPr>
      </w:pPr>
      <w:r w:rsidRPr="00650E92">
        <w:rPr>
          <w:noProof/>
          <w:lang w:eastAsia="en-AU"/>
        </w:rPr>
        <w:lastRenderedPageBreak/>
        <w:drawing>
          <wp:inline distT="0" distB="0" distL="0" distR="0" wp14:anchorId="5C36E3A4" wp14:editId="40C7F174">
            <wp:extent cx="5629275" cy="5268202"/>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t="4654" r="1708"/>
                    <a:stretch/>
                  </pic:blipFill>
                  <pic:spPr bwMode="auto">
                    <a:xfrm>
                      <a:off x="0" y="0"/>
                      <a:ext cx="5629899" cy="5268786"/>
                    </a:xfrm>
                    <a:prstGeom prst="rect">
                      <a:avLst/>
                    </a:prstGeom>
                    <a:noFill/>
                    <a:ln>
                      <a:noFill/>
                    </a:ln>
                    <a:extLst>
                      <a:ext uri="{53640926-AAD7-44D8-BBD7-CCE9431645EC}">
                        <a14:shadowObscured xmlns:a14="http://schemas.microsoft.com/office/drawing/2010/main"/>
                      </a:ext>
                    </a:extLst>
                  </pic:spPr>
                </pic:pic>
              </a:graphicData>
            </a:graphic>
          </wp:inline>
        </w:drawing>
      </w:r>
    </w:p>
    <w:p w14:paraId="2C977D4B" w14:textId="01BD3CB7" w:rsidR="0020368A" w:rsidRDefault="007F731C" w:rsidP="007F731C">
      <w:pPr>
        <w:pStyle w:val="Caption"/>
      </w:pPr>
      <w:bookmarkStart w:id="161" w:name="_Ref876868"/>
      <w:bookmarkStart w:id="162" w:name="_Toc3558388"/>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37</w:t>
      </w:r>
      <w:r w:rsidR="006649FE">
        <w:rPr>
          <w:noProof/>
        </w:rPr>
        <w:fldChar w:fldCharType="end"/>
      </w:r>
      <w:bookmarkEnd w:id="161"/>
      <w:r w:rsidR="0020368A">
        <w:t>.</w:t>
      </w:r>
      <w:r w:rsidR="0020368A" w:rsidRPr="000C14CD">
        <w:t xml:space="preserve"> Length frequency distributions </w:t>
      </w:r>
      <w:r w:rsidR="0020368A">
        <w:t xml:space="preserve">and age structures </w:t>
      </w:r>
      <w:r w:rsidR="0020368A" w:rsidRPr="000C14CD">
        <w:t xml:space="preserve">of </w:t>
      </w:r>
      <w:r w:rsidR="0020368A">
        <w:t>Murray cod</w:t>
      </w:r>
      <w:r w:rsidR="0020368A" w:rsidRPr="00A41FBF">
        <w:t xml:space="preserve"> collected from the gorge geomorphic</w:t>
      </w:r>
      <w:r w:rsidR="0020368A" w:rsidRPr="00F0108E">
        <w:t xml:space="preserve"> zone of the LMR </w:t>
      </w:r>
      <w:r w:rsidR="0020368A">
        <w:t>from</w:t>
      </w:r>
      <w:r w:rsidR="0020368A" w:rsidRPr="00F0108E">
        <w:t xml:space="preserve"> 2015</w:t>
      </w:r>
      <w:r w:rsidR="0020368A">
        <w:t>–2018</w:t>
      </w:r>
      <w:r w:rsidR="0020368A" w:rsidRPr="00F0108E">
        <w:t>.</w:t>
      </w:r>
      <w:bookmarkEnd w:id="162"/>
    </w:p>
    <w:p w14:paraId="4AAE793B" w14:textId="77777777" w:rsidR="0020368A" w:rsidRDefault="0020368A" w:rsidP="0020368A">
      <w:pPr>
        <w:jc w:val="center"/>
      </w:pPr>
    </w:p>
    <w:p w14:paraId="226D9980" w14:textId="7B5DDC2F" w:rsidR="0020368A" w:rsidRDefault="0020368A" w:rsidP="0020368A">
      <w:pPr>
        <w:jc w:val="center"/>
        <w:rPr>
          <w:lang w:val="en-US"/>
        </w:rPr>
      </w:pPr>
      <w:r w:rsidRPr="006F3F4D">
        <w:rPr>
          <w:lang w:val="en-US"/>
        </w:rPr>
        <w:lastRenderedPageBreak/>
        <w:t xml:space="preserve"> </w:t>
      </w:r>
      <w:r w:rsidR="003E5075" w:rsidRPr="00667055">
        <w:rPr>
          <w:noProof/>
          <w:lang w:eastAsia="en-AU"/>
        </w:rPr>
        <w:drawing>
          <wp:inline distT="0" distB="0" distL="0" distR="0" wp14:anchorId="5AD4E3F2" wp14:editId="343991E8">
            <wp:extent cx="5638208" cy="283845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t="6857" r="1541" b="27223"/>
                    <a:stretch/>
                  </pic:blipFill>
                  <pic:spPr bwMode="auto">
                    <a:xfrm>
                      <a:off x="0" y="0"/>
                      <a:ext cx="5639425" cy="2839063"/>
                    </a:xfrm>
                    <a:prstGeom prst="rect">
                      <a:avLst/>
                    </a:prstGeom>
                    <a:noFill/>
                    <a:ln>
                      <a:noFill/>
                    </a:ln>
                    <a:extLst>
                      <a:ext uri="{53640926-AAD7-44D8-BBD7-CCE9431645EC}">
                        <a14:shadowObscured xmlns:a14="http://schemas.microsoft.com/office/drawing/2010/main"/>
                      </a:ext>
                    </a:extLst>
                  </pic:spPr>
                </pic:pic>
              </a:graphicData>
            </a:graphic>
          </wp:inline>
        </w:drawing>
      </w:r>
    </w:p>
    <w:p w14:paraId="61A68330" w14:textId="0E3F81F2" w:rsidR="0020368A" w:rsidRDefault="007F731C" w:rsidP="007F731C">
      <w:pPr>
        <w:pStyle w:val="Caption"/>
      </w:pPr>
      <w:bookmarkStart w:id="163" w:name="_Ref876882"/>
      <w:bookmarkStart w:id="164" w:name="_Toc3558389"/>
      <w:r>
        <w:t xml:space="preserve">Figure </w:t>
      </w:r>
      <w:r w:rsidR="006649FE">
        <w:rPr>
          <w:noProof/>
        </w:rPr>
        <w:fldChar w:fldCharType="begin"/>
      </w:r>
      <w:r w:rsidR="006649FE">
        <w:rPr>
          <w:noProof/>
        </w:rPr>
        <w:instrText xml:space="preserve"> SEQ Figure \* ARABIC </w:instrText>
      </w:r>
      <w:r w:rsidR="006649FE">
        <w:rPr>
          <w:noProof/>
        </w:rPr>
        <w:fldChar w:fldCharType="separate"/>
      </w:r>
      <w:r w:rsidR="00F504D0">
        <w:rPr>
          <w:noProof/>
        </w:rPr>
        <w:t>38</w:t>
      </w:r>
      <w:r w:rsidR="006649FE">
        <w:rPr>
          <w:noProof/>
        </w:rPr>
        <w:fldChar w:fldCharType="end"/>
      </w:r>
      <w:bookmarkEnd w:id="163"/>
      <w:r>
        <w:t xml:space="preserve">. </w:t>
      </w:r>
      <w:r w:rsidR="0020368A" w:rsidRPr="000C14CD">
        <w:t xml:space="preserve">Length frequency distributions of </w:t>
      </w:r>
      <w:r w:rsidR="0020368A">
        <w:t>common carp</w:t>
      </w:r>
      <w:r w:rsidR="0020368A" w:rsidRPr="00A41FBF">
        <w:t xml:space="preserve"> from the gorge geomorphic</w:t>
      </w:r>
      <w:r w:rsidR="0020368A" w:rsidRPr="00F0108E">
        <w:t xml:space="preserve"> zone of the LMR </w:t>
      </w:r>
      <w:r w:rsidR="0020368A">
        <w:t>from</w:t>
      </w:r>
      <w:r w:rsidR="0020368A" w:rsidRPr="00F0108E">
        <w:t xml:space="preserve"> 2015</w:t>
      </w:r>
      <w:r w:rsidR="0020368A">
        <w:t>–2018</w:t>
      </w:r>
      <w:r w:rsidR="0020368A" w:rsidRPr="00F0108E">
        <w:t>.</w:t>
      </w:r>
      <w:bookmarkEnd w:id="164"/>
    </w:p>
    <w:p w14:paraId="4C03B169" w14:textId="77777777" w:rsidR="0020368A" w:rsidRPr="0000477E" w:rsidRDefault="0020368A" w:rsidP="007F731C">
      <w:pPr>
        <w:pStyle w:val="Heading3"/>
      </w:pPr>
      <w:r w:rsidRPr="0000477E">
        <w:t>Discussion</w:t>
      </w:r>
    </w:p>
    <w:p w14:paraId="44B9F557" w14:textId="0FCB3811" w:rsidR="0020368A" w:rsidRDefault="002A44F6" w:rsidP="0020368A">
      <w:r>
        <w:t>D</w:t>
      </w:r>
      <w:r w:rsidRPr="007E5574">
        <w:t>uring 2014</w:t>
      </w:r>
      <w:r>
        <w:t>-</w:t>
      </w:r>
      <w:r w:rsidRPr="007E5574">
        <w:t>15 and 2015</w:t>
      </w:r>
      <w:r>
        <w:t>-</w:t>
      </w:r>
      <w:r w:rsidRPr="007E5574">
        <w:t>16</w:t>
      </w:r>
      <w:r>
        <w:t>, relatively low (&lt;15,000 ML/d</w:t>
      </w:r>
      <w:r w:rsidRPr="007E5574">
        <w:t>), stable flows predominated in the LMR.</w:t>
      </w:r>
      <w:r w:rsidR="0020368A" w:rsidRPr="007E5574">
        <w:t xml:space="preserve"> </w:t>
      </w:r>
      <w:r w:rsidR="0020368A">
        <w:t>In these years,</w:t>
      </w:r>
      <w:r w:rsidR="0020368A" w:rsidRPr="007E5574">
        <w:t xml:space="preserve"> small-bodied fish abundance and diversity were high</w:t>
      </w:r>
      <w:r w:rsidR="0020368A">
        <w:t xml:space="preserve"> and</w:t>
      </w:r>
      <w:r w:rsidR="0020368A" w:rsidRPr="007E5574">
        <w:t xml:space="preserve"> remained</w:t>
      </w:r>
      <w:r w:rsidR="0020368A">
        <w:t xml:space="preserve"> stable</w:t>
      </w:r>
      <w:r w:rsidR="0020368A" w:rsidRPr="007E5574">
        <w:t>. Abundances of flow-cued spawning species (i.e. golden perch and silver perch) remained similar in both years</w:t>
      </w:r>
      <w:r w:rsidR="0020368A">
        <w:t xml:space="preserve"> and overall, </w:t>
      </w:r>
      <w:r w:rsidR="0020368A" w:rsidRPr="001B257A">
        <w:t xml:space="preserve"> fish assemblage structure was characteristic of a low flow scenario </w:t>
      </w:r>
      <w:r w:rsidR="0020368A">
        <w:t xml:space="preserve">and </w:t>
      </w:r>
      <w:r w:rsidR="0020368A" w:rsidRPr="001B257A">
        <w:t xml:space="preserve">similar to that during drought in 2007–2010 (Bice </w:t>
      </w:r>
      <w:r w:rsidR="0020368A" w:rsidRPr="001B257A">
        <w:rPr>
          <w:i/>
        </w:rPr>
        <w:t>et al.</w:t>
      </w:r>
      <w:r w:rsidR="0020368A" w:rsidRPr="001B257A">
        <w:t xml:space="preserve"> 2014).</w:t>
      </w:r>
    </w:p>
    <w:p w14:paraId="2D05EF89" w14:textId="0DFA205F" w:rsidR="0020368A" w:rsidRDefault="0020368A" w:rsidP="0020368A">
      <w:r>
        <w:t>In 2017, following flooding (peak</w:t>
      </w:r>
      <w:r w:rsidR="002A44F6">
        <w:t xml:space="preserve"> flow</w:t>
      </w:r>
      <w:r>
        <w:t xml:space="preserve"> ~94,600 ML/d) in spring–</w:t>
      </w:r>
      <w:r w:rsidRPr="007E5574">
        <w:t>summer 2016, there was a significant change to the small- and large-bodied fish assemblages</w:t>
      </w:r>
      <w:r>
        <w:t>,</w:t>
      </w:r>
      <w:r w:rsidRPr="007E5574">
        <w:t xml:space="preserve"> with an overall decrease in the abundances of small-bodied species and an increase in the abundance of common carp. Reduc</w:t>
      </w:r>
      <w:r w:rsidR="002A44F6">
        <w:t>ed</w:t>
      </w:r>
      <w:r w:rsidRPr="007E5574">
        <w:t xml:space="preserve"> submerged vegetation in the main channel of the LMR during 2016</w:t>
      </w:r>
      <w:r>
        <w:t>-</w:t>
      </w:r>
      <w:r w:rsidRPr="007E5574">
        <w:t>17, due to a combination of increased water depth/decreased light penetration and physical scour, likely resulted in the decreased abundance of small-bodied fishes. Increased abundance of common carp in 2017 appeared to be driven by a large recruitment event in 2016</w:t>
      </w:r>
      <w:r>
        <w:t>-</w:t>
      </w:r>
      <w:r w:rsidRPr="007E5574">
        <w:t xml:space="preserve">17 associated with flooding. Following a recession in water levels in summer 2017, large numbers of age 0+ common carp likely entered the main channel from off-channel floodplain and wetland habitats (their typical spawning habitat) and were captured during sampling in autumn and winter 2017. </w:t>
      </w:r>
    </w:p>
    <w:p w14:paraId="57C327F2" w14:textId="1440D421" w:rsidR="0020368A" w:rsidRDefault="0020368A" w:rsidP="0020368A">
      <w:r>
        <w:t>The fish</w:t>
      </w:r>
      <w:r w:rsidRPr="00C06FFF">
        <w:t xml:space="preserve"> assemblage </w:t>
      </w:r>
      <w:r>
        <w:t xml:space="preserve">in 2017 </w:t>
      </w:r>
      <w:r w:rsidRPr="00C06FFF">
        <w:t xml:space="preserve">was more typical of high flows, similar to the one in 2010–2012 (Bice </w:t>
      </w:r>
      <w:r w:rsidRPr="00C06FFF">
        <w:rPr>
          <w:i/>
        </w:rPr>
        <w:t>et al.</w:t>
      </w:r>
      <w:r w:rsidRPr="00C06FFF">
        <w:t xml:space="preserve"> 2014). </w:t>
      </w:r>
      <w:r>
        <w:t>Nevertheless</w:t>
      </w:r>
      <w:r w:rsidRPr="00C06FFF">
        <w:t>, recruitment of native, large-bodied flow-cued spawners (e.g. golden perch) was negligible in 2016</w:t>
      </w:r>
      <w:r>
        <w:t>-</w:t>
      </w:r>
      <w:r w:rsidRPr="00C06FFF">
        <w:t xml:space="preserve">17, despite a flow regime that was </w:t>
      </w:r>
      <w:r>
        <w:t xml:space="preserve">potentially </w:t>
      </w:r>
      <w:r w:rsidRPr="00C06FFF">
        <w:t>conducive to spawning of these species</w:t>
      </w:r>
      <w:r>
        <w:t xml:space="preserve"> (</w:t>
      </w:r>
      <w:proofErr w:type="spellStart"/>
      <w:r w:rsidRPr="007E5574">
        <w:rPr>
          <w:bCs/>
        </w:rPr>
        <w:t>Mallen</w:t>
      </w:r>
      <w:proofErr w:type="spellEnd"/>
      <w:r w:rsidRPr="007E5574">
        <w:rPr>
          <w:bCs/>
        </w:rPr>
        <w:t xml:space="preserve">-Cooper and Stuart 2003; </w:t>
      </w:r>
      <w:proofErr w:type="spellStart"/>
      <w:r w:rsidRPr="007E5574">
        <w:rPr>
          <w:bCs/>
        </w:rPr>
        <w:t>Zampatti</w:t>
      </w:r>
      <w:proofErr w:type="spellEnd"/>
      <w:r w:rsidRPr="007E5574">
        <w:rPr>
          <w:bCs/>
        </w:rPr>
        <w:t xml:space="preserve"> and Leigh 2013a; 2013b</w:t>
      </w:r>
      <w:r w:rsidRPr="007E5574">
        <w:t xml:space="preserve">) (also see Section </w:t>
      </w:r>
      <w:r>
        <w:fldChar w:fldCharType="begin"/>
      </w:r>
      <w:r>
        <w:instrText xml:space="preserve"> REF _Ref521509492 \r \h </w:instrText>
      </w:r>
      <w:r>
        <w:fldChar w:fldCharType="separate"/>
      </w:r>
      <w:r w:rsidR="00F504D0">
        <w:t>2.5</w:t>
      </w:r>
      <w:r>
        <w:fldChar w:fldCharType="end"/>
      </w:r>
      <w:r>
        <w:t>)</w:t>
      </w:r>
      <w:r w:rsidRPr="00C06FFF">
        <w:t xml:space="preserve">. Hypoxic conditions </w:t>
      </w:r>
      <w:r w:rsidRPr="00C06FFF">
        <w:lastRenderedPageBreak/>
        <w:t xml:space="preserve">during the </w:t>
      </w:r>
      <w:r>
        <w:t>spring–early summer</w:t>
      </w:r>
      <w:r w:rsidRPr="00C06FFF">
        <w:t xml:space="preserve"> spawning season may have imp</w:t>
      </w:r>
      <w:r>
        <w:t>acted</w:t>
      </w:r>
      <w:r w:rsidRPr="00C06FFF">
        <w:t xml:space="preserve"> the survival of their eggs and larvae.</w:t>
      </w:r>
    </w:p>
    <w:p w14:paraId="5E9A8BF9" w14:textId="62C669A1" w:rsidR="003D44B2" w:rsidRDefault="0020368A" w:rsidP="0020368A">
      <w:r>
        <w:t>Following in-channel flows (up to 17,800 ML/d) in spring–early summer 2017-18,</w:t>
      </w:r>
      <w:r w:rsidRPr="004A2D68">
        <w:t xml:space="preserve"> </w:t>
      </w:r>
      <w:r>
        <w:t xml:space="preserve">small-bodied fish species composition and abundance reverted back to that of pre-flood conditions (i.e. 2016 and 2015), presumably due to structural and hydraulic habitats (i.e. submerged vegetation and stable water levels) conducive to small-bodied fish recruitment in the main river channel. The large-bodied fish assemblage trended towards one typical of ‘low flows’ (e.g. 2016, 2015 and 2008, Bice </w:t>
      </w:r>
      <w:r w:rsidRPr="00BE59DF">
        <w:rPr>
          <w:i/>
        </w:rPr>
        <w:t>et al.</w:t>
      </w:r>
      <w:r>
        <w:t xml:space="preserve"> 2014) due to a reduction of common carp abundance in 2018, relative to 2017. Common carp abundance, however, was still significantly greater in 2018, relative to 2016 and 2015, indicating the progression of fish from the 2016-17 cohort (age 0+) into the</w:t>
      </w:r>
      <w:r w:rsidR="007F731C">
        <w:t xml:space="preserve"> population as age 1+ (</w:t>
      </w:r>
      <w:r w:rsidR="007F731C">
        <w:fldChar w:fldCharType="begin"/>
      </w:r>
      <w:r w:rsidR="007F731C">
        <w:instrText xml:space="preserve"> REF _Ref876882 \h </w:instrText>
      </w:r>
      <w:r w:rsidR="007F731C">
        <w:fldChar w:fldCharType="separate"/>
      </w:r>
      <w:r w:rsidR="00F504D0">
        <w:t xml:space="preserve">Figure </w:t>
      </w:r>
      <w:r w:rsidR="00F504D0">
        <w:rPr>
          <w:noProof/>
        </w:rPr>
        <w:t>38</w:t>
      </w:r>
      <w:r w:rsidR="007F731C">
        <w:fldChar w:fldCharType="end"/>
      </w:r>
      <w:r>
        <w:t>).</w:t>
      </w:r>
    </w:p>
    <w:p w14:paraId="24911EFD" w14:textId="27DAE495" w:rsidR="0099569A" w:rsidRPr="007E5574" w:rsidRDefault="0099569A" w:rsidP="0099569A">
      <w:r>
        <w:t>Freshwater catfish and Murray cod spawn over a well-defined period in spring to early summer, irrespective of flow (</w:t>
      </w:r>
      <w:r w:rsidR="007D7BF2">
        <w:t>Rowland 1998</w:t>
      </w:r>
      <w:r w:rsidRPr="005D5805">
        <w:t>; Davis</w:t>
      </w:r>
      <w:r w:rsidRPr="00DC706E">
        <w:t xml:space="preserve"> 1977</w:t>
      </w:r>
      <w:r>
        <w:t xml:space="preserve">). </w:t>
      </w:r>
      <w:r w:rsidR="002A44F6">
        <w:t xml:space="preserve">Recruitment of both species, however, may be enhanced by increased flow (Ye </w:t>
      </w:r>
      <w:r w:rsidR="002A44F6" w:rsidRPr="009B7B9E">
        <w:rPr>
          <w:i/>
        </w:rPr>
        <w:t>et al.</w:t>
      </w:r>
      <w:r w:rsidR="002A44F6">
        <w:t xml:space="preserve"> 2015; </w:t>
      </w:r>
      <w:proofErr w:type="spellStart"/>
      <w:r w:rsidR="002A44F6">
        <w:t>Zampatti</w:t>
      </w:r>
      <w:proofErr w:type="spellEnd"/>
      <w:r w:rsidR="002A44F6">
        <w:t xml:space="preserve"> </w:t>
      </w:r>
      <w:r w:rsidR="002A44F6" w:rsidRPr="005D5805">
        <w:rPr>
          <w:i/>
        </w:rPr>
        <w:t>et al.</w:t>
      </w:r>
      <w:r w:rsidR="002A44F6">
        <w:t xml:space="preserve"> 2014). Based on electrofishing length frequency data, no recruitment (to age 0+), </w:t>
      </w:r>
      <w:r>
        <w:t xml:space="preserve">was observed for </w:t>
      </w:r>
      <w:r w:rsidRPr="00DC706E">
        <w:t xml:space="preserve">freshwater catfish </w:t>
      </w:r>
      <w:r>
        <w:t xml:space="preserve">in the LMR </w:t>
      </w:r>
      <w:r w:rsidRPr="00DC706E">
        <w:t xml:space="preserve">from 2014-15–2017-18. </w:t>
      </w:r>
      <w:r>
        <w:t xml:space="preserve">In the LMR, </w:t>
      </w:r>
      <w:r w:rsidRPr="00DC706E">
        <w:t xml:space="preserve">recruitment dynamics </w:t>
      </w:r>
      <w:r>
        <w:t xml:space="preserve">of this species </w:t>
      </w:r>
      <w:r w:rsidRPr="00DC706E">
        <w:t xml:space="preserve">are poorly understood and their current spawning biomass in this region is historically low (Ye </w:t>
      </w:r>
      <w:r w:rsidRPr="005D5805">
        <w:rPr>
          <w:i/>
        </w:rPr>
        <w:t>et al.</w:t>
      </w:r>
      <w:r>
        <w:t xml:space="preserve"> 2015</w:t>
      </w:r>
      <w:r w:rsidRPr="00DC706E">
        <w:t>). For the fourth consecutive year, small Murray cod (&lt;150 mm TL, likely age 0+) were sampled in the LMR during 201</w:t>
      </w:r>
      <w:r>
        <w:t>8</w:t>
      </w:r>
      <w:r w:rsidRPr="00DC706E">
        <w:t xml:space="preserve">, indicating successful recruitment. Furthermore, the </w:t>
      </w:r>
      <w:r>
        <w:t xml:space="preserve">age </w:t>
      </w:r>
      <w:r w:rsidRPr="00DC706E">
        <w:t xml:space="preserve">cohorts from 2014-15–2016-17 seemed to have persisted in 2017-18. </w:t>
      </w:r>
      <w:r w:rsidR="002A44F6">
        <w:t>Over the period</w:t>
      </w:r>
      <w:r w:rsidR="002A44F6" w:rsidRPr="000B21A7">
        <w:t xml:space="preserve"> 2014-15–2017-18, </w:t>
      </w:r>
      <w:r w:rsidR="002A44F6">
        <w:t xml:space="preserve">recruitment of Murray cod has been associated with </w:t>
      </w:r>
      <w:r w:rsidR="002A44F6" w:rsidRPr="000B21A7">
        <w:t>low, stable, in-channel flows (&lt;12,000 ML/d), a moderate in-channel flow pulse (15,000–18,000 ML/d) and a flood (&gt;90,000 ML/d).</w:t>
      </w:r>
    </w:p>
    <w:p w14:paraId="5BD81FD6" w14:textId="77777777" w:rsidR="0020368A" w:rsidRPr="0000477E" w:rsidRDefault="0020368A" w:rsidP="007F731C">
      <w:pPr>
        <w:pStyle w:val="Heading3"/>
      </w:pPr>
      <w:r w:rsidRPr="0000477E">
        <w:t>Conclusion</w:t>
      </w:r>
    </w:p>
    <w:p w14:paraId="05DA0000" w14:textId="0D4A3062" w:rsidR="00430BA3" w:rsidRPr="00F172BD" w:rsidRDefault="0020368A" w:rsidP="0020368A">
      <w:r>
        <w:t xml:space="preserve">Following </w:t>
      </w:r>
      <w:r w:rsidRPr="001B257A">
        <w:t>moderate</w:t>
      </w:r>
      <w:r>
        <w:t>,</w:t>
      </w:r>
      <w:r w:rsidRPr="001B257A">
        <w:t xml:space="preserve"> in-channel flows (15,000–18,000 ML/d) in</w:t>
      </w:r>
      <w:r>
        <w:t xml:space="preserve"> spring–summer</w:t>
      </w:r>
      <w:r w:rsidRPr="001B257A">
        <w:t xml:space="preserve"> 2017-18</w:t>
      </w:r>
      <w:r>
        <w:t>,</w:t>
      </w:r>
      <w:r w:rsidRPr="001B257A">
        <w:t xml:space="preserve"> </w:t>
      </w:r>
      <w:r>
        <w:t>t</w:t>
      </w:r>
      <w:r w:rsidRPr="00C06FFF">
        <w:t>he 2018 fish assembl</w:t>
      </w:r>
      <w:r>
        <w:t>age trended back towards that in</w:t>
      </w:r>
      <w:r w:rsidRPr="00C06FFF">
        <w:t xml:space="preserve"> 2015 and 2016, following an increase of small-bodied abundance and lack of recruitment from native, flow-cued spawners. </w:t>
      </w:r>
      <w:r>
        <w:t>C</w:t>
      </w:r>
      <w:r w:rsidRPr="00C06FFF">
        <w:t xml:space="preserve">ommon carp abundance remained relatively high in 2018, following recruitment </w:t>
      </w:r>
      <w:r>
        <w:t>in</w:t>
      </w:r>
      <w:r w:rsidRPr="00C06FFF">
        <w:t xml:space="preserve"> the 2016</w:t>
      </w:r>
      <w:r>
        <w:t>-</w:t>
      </w:r>
      <w:r w:rsidRPr="00C06FFF">
        <w:t>17 flood year.</w:t>
      </w:r>
    </w:p>
    <w:p w14:paraId="2ED8E97D" w14:textId="291ADD97" w:rsidR="000B5B29" w:rsidRDefault="000B5B29" w:rsidP="00047A1F"/>
    <w:p w14:paraId="6B54A0FD" w14:textId="77777777" w:rsidR="006C5E08" w:rsidRDefault="005578F3" w:rsidP="005B71FE">
      <w:pPr>
        <w:pStyle w:val="Heading1"/>
      </w:pPr>
      <w:r>
        <w:br w:type="page"/>
      </w:r>
      <w:bookmarkStart w:id="165" w:name="_Ref432499914"/>
      <w:bookmarkStart w:id="166" w:name="_Toc441838737"/>
      <w:bookmarkStart w:id="167" w:name="_Toc3558342"/>
      <w:r w:rsidR="003340E2" w:rsidRPr="00A32F9D">
        <w:lastRenderedPageBreak/>
        <w:t>Synthesis and evaluation</w:t>
      </w:r>
      <w:bookmarkEnd w:id="165"/>
      <w:bookmarkEnd w:id="166"/>
      <w:bookmarkEnd w:id="167"/>
    </w:p>
    <w:p w14:paraId="4228EAD7" w14:textId="48F5A69A" w:rsidR="00EB7EEE" w:rsidRPr="00B4012D" w:rsidRDefault="00745679" w:rsidP="00EB7EEE">
      <w:pPr>
        <w:rPr>
          <w:rStyle w:val="CharChar7"/>
          <w:rFonts w:ascii="Century Gothic" w:hAnsi="Century Gothic" w:cs="Times New Roman"/>
          <w:color w:val="000000"/>
          <w:spacing w:val="0"/>
          <w:sz w:val="22"/>
          <w:szCs w:val="20"/>
        </w:rPr>
      </w:pPr>
      <w:bookmarkStart w:id="168" w:name="_Ref433708297"/>
      <w:bookmarkStart w:id="169" w:name="_Ref467686725"/>
      <w:bookmarkStart w:id="170" w:name="_Toc442086407"/>
      <w:r w:rsidRPr="007513BC">
        <w:t>To assess ecological response to Commonwealth environmental water, a series of evaluation questions were investigated for CEWO, which were adapted from Basin-scale questions to be relevant for the LMR (</w:t>
      </w:r>
      <w:r w:rsidRPr="007513BC">
        <w:rPr>
          <w:rFonts w:cs="Frutiger LT Std 45 Light"/>
          <w:spacing w:val="5"/>
        </w:rPr>
        <w:t xml:space="preserve">SARDI </w:t>
      </w:r>
      <w:r w:rsidRPr="007513BC">
        <w:rPr>
          <w:rFonts w:cs="Frutiger LT Std 45 Light"/>
          <w:i/>
          <w:spacing w:val="5"/>
        </w:rPr>
        <w:t>et al.</w:t>
      </w:r>
      <w:r w:rsidRPr="007513BC">
        <w:rPr>
          <w:rFonts w:cs="Frutiger LT Std 45 Light"/>
          <w:spacing w:val="5"/>
        </w:rPr>
        <w:t xml:space="preserve"> 2018</w:t>
      </w:r>
      <w:r w:rsidRPr="007513BC">
        <w:t xml:space="preserve">). The contribution of environmental water to hydraulic </w:t>
      </w:r>
      <w:r>
        <w:t xml:space="preserve">condition </w:t>
      </w:r>
      <w:r w:rsidRPr="007513BC">
        <w:t xml:space="preserve">and matter transport was assessed throughout the year using </w:t>
      </w:r>
      <w:r>
        <w:t xml:space="preserve">a </w:t>
      </w:r>
      <w:r w:rsidRPr="007513BC">
        <w:t>modelling approach</w:t>
      </w:r>
      <w:r>
        <w:t>,</w:t>
      </w:r>
      <w:r w:rsidRPr="007513BC">
        <w:t xml:space="preserve"> whereas other indicators of ecological responses (stream metabolism, </w:t>
      </w:r>
      <w:proofErr w:type="spellStart"/>
      <w:r w:rsidRPr="007513BC">
        <w:t>microinvertebrates</w:t>
      </w:r>
      <w:proofErr w:type="spellEnd"/>
      <w:r w:rsidRPr="007513BC">
        <w:t xml:space="preserve"> and fish spawning and recruitment) were assessed </w:t>
      </w:r>
      <w:r w:rsidR="00200F06">
        <w:t xml:space="preserve">by monitoring </w:t>
      </w:r>
      <w:r>
        <w:t>during spring––summer</w:t>
      </w:r>
      <w:r w:rsidRPr="007513BC">
        <w:t xml:space="preserve">. In this fourth year’s report of the LTIM </w:t>
      </w:r>
      <w:r>
        <w:t>P</w:t>
      </w:r>
      <w:r w:rsidRPr="007513BC">
        <w:t>roject, the focus was to evaluate the ecological outcomes of Commonwealth environmental water delivery during 2017-18 and answer CEWO short-term (one-year) evaluation questions</w:t>
      </w:r>
      <w:r w:rsidR="00EB7EEE" w:rsidRPr="0073317C">
        <w:t xml:space="preserve"> (</w:t>
      </w:r>
      <w:r w:rsidR="00EB7EEE">
        <w:fldChar w:fldCharType="begin"/>
      </w:r>
      <w:r w:rsidR="00EB7EEE">
        <w:instrText xml:space="preserve"> REF _Ref506912378 \h </w:instrText>
      </w:r>
      <w:r w:rsidR="00EB7EEE">
        <w:fldChar w:fldCharType="separate"/>
      </w:r>
      <w:r w:rsidR="00F504D0" w:rsidRPr="00F55DF6">
        <w:t xml:space="preserve">Table </w:t>
      </w:r>
      <w:r w:rsidR="00F504D0">
        <w:rPr>
          <w:noProof/>
        </w:rPr>
        <w:t>10</w:t>
      </w:r>
      <w:r w:rsidR="00EB7EEE">
        <w:fldChar w:fldCharType="end"/>
      </w:r>
      <w:r w:rsidR="00EB7EEE" w:rsidRPr="0073317C">
        <w:t xml:space="preserve">). </w:t>
      </w:r>
    </w:p>
    <w:p w14:paraId="584357CA" w14:textId="28E8892D" w:rsidR="00745679" w:rsidRDefault="00745679" w:rsidP="00745679">
      <w:pPr>
        <w:rPr>
          <w:lang w:eastAsia="en-AU"/>
        </w:rPr>
      </w:pPr>
      <w:r w:rsidRPr="007513BC">
        <w:rPr>
          <w:bCs/>
          <w:lang w:eastAsia="en-AU"/>
        </w:rPr>
        <w:t>Overall, 2017-18 was a climatically and hydrologically dry year. W</w:t>
      </w:r>
      <w:r w:rsidRPr="007513BC">
        <w:rPr>
          <w:lang w:eastAsia="en-AU"/>
        </w:rPr>
        <w:t xml:space="preserve">ithout environmental water, flow to South Australia would have been at entitlement </w:t>
      </w:r>
      <w:r>
        <w:rPr>
          <w:lang w:eastAsia="en-AU"/>
        </w:rPr>
        <w:t>(</w:t>
      </w:r>
      <w:r w:rsidR="002E2C20">
        <w:rPr>
          <w:lang w:eastAsia="en-AU"/>
        </w:rPr>
        <w:t>~4,000–</w:t>
      </w:r>
      <w:r>
        <w:rPr>
          <w:lang w:eastAsia="en-AU"/>
        </w:rPr>
        <w:t xml:space="preserve">6,000 ML/d) </w:t>
      </w:r>
      <w:r w:rsidRPr="007513BC">
        <w:rPr>
          <w:lang w:eastAsia="en-AU"/>
        </w:rPr>
        <w:t xml:space="preserve">for most of the year, except for </w:t>
      </w:r>
      <w:r w:rsidRPr="002E2C20">
        <w:rPr>
          <w:lang w:eastAsia="en-AU"/>
        </w:rPr>
        <w:t>a small unregulated flow</w:t>
      </w:r>
      <w:r w:rsidRPr="007513BC">
        <w:rPr>
          <w:lang w:eastAsia="en-AU"/>
        </w:rPr>
        <w:t xml:space="preserve"> event in late December. A </w:t>
      </w:r>
      <w:r w:rsidRPr="007513BC">
        <w:rPr>
          <w:rFonts w:eastAsiaTheme="majorEastAsia"/>
          <w:lang w:eastAsia="en-AU"/>
        </w:rPr>
        <w:t xml:space="preserve">total of </w:t>
      </w:r>
      <w:r w:rsidRPr="007513BC">
        <w:rPr>
          <w:lang w:eastAsia="en-AU"/>
        </w:rPr>
        <w:t xml:space="preserve">~894 GL of </w:t>
      </w:r>
      <w:r w:rsidRPr="007513BC">
        <w:rPr>
          <w:rFonts w:eastAsiaTheme="majorEastAsia"/>
          <w:lang w:eastAsia="en-AU"/>
        </w:rPr>
        <w:t xml:space="preserve">Commonwealth environmental water was delivered to the LMR in this year, </w:t>
      </w:r>
      <w:r w:rsidRPr="007513BC">
        <w:rPr>
          <w:lang w:eastAsia="en-AU"/>
        </w:rPr>
        <w:t xml:space="preserve">in conjunction with other sources of environmental water (268 GL) (e.g. MDBA The Living Murray). This contributed to </w:t>
      </w:r>
      <w:r w:rsidRPr="007513BC">
        <w:rPr>
          <w:bCs/>
          <w:lang w:eastAsia="en-AU"/>
        </w:rPr>
        <w:t>multiple in-channel flow pulses</w:t>
      </w:r>
      <w:r>
        <w:rPr>
          <w:bCs/>
          <w:lang w:eastAsia="en-AU"/>
        </w:rPr>
        <w:t xml:space="preserve"> </w:t>
      </w:r>
      <w:r w:rsidR="00A16508">
        <w:rPr>
          <w:lang w:eastAsia="en-AU"/>
        </w:rPr>
        <w:t>(up to 17,800 </w:t>
      </w:r>
      <w:r w:rsidRPr="007513BC">
        <w:rPr>
          <w:lang w:eastAsia="en-AU"/>
        </w:rPr>
        <w:t>ML/d)</w:t>
      </w:r>
      <w:r w:rsidRPr="007513BC">
        <w:rPr>
          <w:bCs/>
          <w:lang w:eastAsia="en-AU"/>
        </w:rPr>
        <w:t xml:space="preserve">, particularly during </w:t>
      </w:r>
      <w:r w:rsidRPr="007513BC">
        <w:rPr>
          <w:lang w:eastAsia="en-AU"/>
        </w:rPr>
        <w:t>spring–early summer.</w:t>
      </w:r>
    </w:p>
    <w:p w14:paraId="6C800516" w14:textId="00E5A1A1" w:rsidR="00745679" w:rsidRPr="003019CD" w:rsidRDefault="00745679" w:rsidP="00745679">
      <w:pPr>
        <w:rPr>
          <w:rFonts w:eastAsiaTheme="majorEastAsia"/>
          <w:lang w:eastAsia="en-AU"/>
        </w:rPr>
      </w:pPr>
      <w:r w:rsidRPr="007513BC">
        <w:rPr>
          <w:lang w:eastAsia="en-AU"/>
        </w:rPr>
        <w:t xml:space="preserve">The flow pulse in </w:t>
      </w:r>
      <w:r w:rsidRPr="007513BC">
        <w:rPr>
          <w:bCs/>
          <w:lang w:eastAsia="en-AU"/>
        </w:rPr>
        <w:t>the LMR</w:t>
      </w:r>
      <w:r>
        <w:rPr>
          <w:bCs/>
          <w:lang w:eastAsia="en-AU"/>
        </w:rPr>
        <w:t xml:space="preserve"> in</w:t>
      </w:r>
      <w:r w:rsidRPr="007513BC">
        <w:rPr>
          <w:bCs/>
          <w:lang w:eastAsia="en-AU"/>
        </w:rPr>
        <w:t xml:space="preserve"> </w:t>
      </w:r>
      <w:r w:rsidRPr="007513BC">
        <w:rPr>
          <w:lang w:eastAsia="en-AU"/>
        </w:rPr>
        <w:t xml:space="preserve">October </w:t>
      </w:r>
      <w:r w:rsidRPr="007513BC">
        <w:rPr>
          <w:bCs/>
          <w:lang w:eastAsia="en-AU"/>
        </w:rPr>
        <w:t>(peak flow 10,700 ML/d) was primar</w:t>
      </w:r>
      <w:r>
        <w:rPr>
          <w:bCs/>
          <w:lang w:eastAsia="en-AU"/>
        </w:rPr>
        <w:t>il</w:t>
      </w:r>
      <w:r w:rsidRPr="007513BC">
        <w:rPr>
          <w:bCs/>
          <w:lang w:eastAsia="en-AU"/>
        </w:rPr>
        <w:t>y supported by return flows of Commonwealth environmental water</w:t>
      </w:r>
      <w:r w:rsidR="00FE214E">
        <w:rPr>
          <w:bCs/>
          <w:lang w:eastAsia="en-AU"/>
        </w:rPr>
        <w:t xml:space="preserve"> </w:t>
      </w:r>
      <w:r w:rsidR="00A16508">
        <w:rPr>
          <w:bCs/>
          <w:lang w:eastAsia="en-AU"/>
        </w:rPr>
        <w:t>attributed to a</w:t>
      </w:r>
      <w:r w:rsidR="00200F06">
        <w:rPr>
          <w:bCs/>
          <w:lang w:eastAsia="en-AU"/>
        </w:rPr>
        <w:t xml:space="preserve"> watering</w:t>
      </w:r>
      <w:r w:rsidR="00A16508">
        <w:rPr>
          <w:bCs/>
          <w:lang w:eastAsia="en-AU"/>
        </w:rPr>
        <w:t xml:space="preserve"> </w:t>
      </w:r>
      <w:r w:rsidR="00FE214E">
        <w:rPr>
          <w:bCs/>
          <w:lang w:eastAsia="en-AU"/>
        </w:rPr>
        <w:t xml:space="preserve">event </w:t>
      </w:r>
      <w:r w:rsidR="00A16508">
        <w:rPr>
          <w:bCs/>
          <w:lang w:eastAsia="en-AU"/>
        </w:rPr>
        <w:t>in</w:t>
      </w:r>
      <w:r w:rsidR="00FE214E">
        <w:rPr>
          <w:bCs/>
          <w:lang w:eastAsia="en-AU"/>
        </w:rPr>
        <w:t xml:space="preserve"> the Goulburn River, with flow</w:t>
      </w:r>
      <w:r w:rsidR="00A16508">
        <w:rPr>
          <w:bCs/>
          <w:lang w:eastAsia="en-AU"/>
        </w:rPr>
        <w:t>s from the</w:t>
      </w:r>
      <w:r w:rsidR="00817935">
        <w:rPr>
          <w:bCs/>
          <w:lang w:eastAsia="en-AU"/>
        </w:rPr>
        <w:t xml:space="preserve"> upper</w:t>
      </w:r>
      <w:r w:rsidR="00A16508">
        <w:rPr>
          <w:bCs/>
          <w:lang w:eastAsia="en-AU"/>
        </w:rPr>
        <w:t xml:space="preserve"> Murray</w:t>
      </w:r>
      <w:r w:rsidR="00817935">
        <w:rPr>
          <w:bCs/>
          <w:lang w:eastAsia="en-AU"/>
        </w:rPr>
        <w:t xml:space="preserve"> River</w:t>
      </w:r>
      <w:r w:rsidR="00A16508">
        <w:rPr>
          <w:bCs/>
          <w:lang w:eastAsia="en-AU"/>
        </w:rPr>
        <w:t xml:space="preserve"> and</w:t>
      </w:r>
      <w:r w:rsidR="00FE214E">
        <w:rPr>
          <w:bCs/>
          <w:lang w:eastAsia="en-AU"/>
        </w:rPr>
        <w:t xml:space="preserve"> releases</w:t>
      </w:r>
      <w:r w:rsidRPr="007513BC">
        <w:rPr>
          <w:bCs/>
          <w:lang w:eastAsia="en-AU"/>
        </w:rPr>
        <w:t xml:space="preserve"> from</w:t>
      </w:r>
      <w:r>
        <w:rPr>
          <w:bCs/>
          <w:lang w:eastAsia="en-AU"/>
        </w:rPr>
        <w:t xml:space="preserve"> </w:t>
      </w:r>
      <w:r w:rsidRPr="007513BC">
        <w:rPr>
          <w:bCs/>
          <w:lang w:eastAsia="en-AU"/>
        </w:rPr>
        <w:t>Lake Victoria</w:t>
      </w:r>
      <w:r w:rsidR="00A16508">
        <w:rPr>
          <w:bCs/>
          <w:lang w:eastAsia="en-AU"/>
        </w:rPr>
        <w:t xml:space="preserve"> </w:t>
      </w:r>
      <w:r w:rsidR="00200F06">
        <w:rPr>
          <w:bCs/>
          <w:lang w:eastAsia="en-AU"/>
        </w:rPr>
        <w:t xml:space="preserve">being </w:t>
      </w:r>
      <w:r w:rsidR="00A16508">
        <w:rPr>
          <w:bCs/>
          <w:lang w:eastAsia="en-AU"/>
        </w:rPr>
        <w:t>the key physical contributors of this flow event</w:t>
      </w:r>
      <w:r w:rsidRPr="007513BC">
        <w:rPr>
          <w:bCs/>
          <w:lang w:eastAsia="en-AU"/>
        </w:rPr>
        <w:t>. The environmental flow delivery coincid</w:t>
      </w:r>
      <w:r>
        <w:rPr>
          <w:bCs/>
          <w:lang w:eastAsia="en-AU"/>
        </w:rPr>
        <w:t>ed</w:t>
      </w:r>
      <w:r w:rsidRPr="007513BC">
        <w:rPr>
          <w:lang w:eastAsia="en-AU"/>
        </w:rPr>
        <w:t xml:space="preserve"> with draw down </w:t>
      </w:r>
      <w:r>
        <w:rPr>
          <w:lang w:eastAsia="en-AU"/>
        </w:rPr>
        <w:t>of the previously raised weir pools</w:t>
      </w:r>
      <w:r w:rsidRPr="007513BC">
        <w:rPr>
          <w:lang w:eastAsia="en-AU"/>
        </w:rPr>
        <w:t xml:space="preserve"> (at Locks 2 and 5)</w:t>
      </w:r>
      <w:r>
        <w:rPr>
          <w:lang w:eastAsia="en-AU"/>
        </w:rPr>
        <w:t xml:space="preserve"> and </w:t>
      </w:r>
      <w:r w:rsidRPr="007513BC">
        <w:rPr>
          <w:lang w:eastAsia="en-AU"/>
        </w:rPr>
        <w:t xml:space="preserve">increased hydraulic diversity </w:t>
      </w:r>
      <w:r>
        <w:rPr>
          <w:lang w:eastAsia="en-AU"/>
        </w:rPr>
        <w:t>by</w:t>
      </w:r>
      <w:r w:rsidRPr="007513BC">
        <w:rPr>
          <w:lang w:eastAsia="en-AU"/>
        </w:rPr>
        <w:t xml:space="preserve"> creating small patches</w:t>
      </w:r>
      <w:r w:rsidR="00C12C5B">
        <w:rPr>
          <w:lang w:eastAsia="en-AU"/>
        </w:rPr>
        <w:t xml:space="preserve"> (between 3 and 14% of the weir pool)</w:t>
      </w:r>
      <w:r w:rsidRPr="007513BC">
        <w:rPr>
          <w:lang w:eastAsia="en-AU"/>
        </w:rPr>
        <w:t xml:space="preserve"> of </w:t>
      </w:r>
      <w:r w:rsidRPr="007513BC">
        <w:rPr>
          <w:rFonts w:eastAsiaTheme="majorEastAsia"/>
          <w:lang w:eastAsia="en-AU"/>
        </w:rPr>
        <w:t>lotic habitat (i.e. &gt;0.3 m/s</w:t>
      </w:r>
      <w:r w:rsidR="00C12C5B">
        <w:rPr>
          <w:rFonts w:eastAsiaTheme="majorEastAsia"/>
          <w:lang w:eastAsia="en-AU"/>
        </w:rPr>
        <w:t>)</w:t>
      </w:r>
      <w:r w:rsidRPr="007513BC">
        <w:rPr>
          <w:rFonts w:eastAsiaTheme="majorEastAsia"/>
          <w:lang w:eastAsia="en-AU"/>
        </w:rPr>
        <w:t xml:space="preserve">. Water levels at the </w:t>
      </w:r>
      <w:r w:rsidRPr="002E2C20">
        <w:rPr>
          <w:rFonts w:eastAsiaTheme="majorEastAsia"/>
          <w:lang w:eastAsia="en-AU"/>
        </w:rPr>
        <w:t>upper end of each weir pool</w:t>
      </w:r>
      <w:r w:rsidRPr="007513BC">
        <w:rPr>
          <w:rFonts w:eastAsiaTheme="majorEastAsia"/>
          <w:lang w:eastAsia="en-AU"/>
        </w:rPr>
        <w:t xml:space="preserve"> </w:t>
      </w:r>
      <w:r>
        <w:rPr>
          <w:rFonts w:eastAsiaTheme="majorEastAsia"/>
          <w:lang w:eastAsia="en-AU"/>
        </w:rPr>
        <w:t xml:space="preserve">also </w:t>
      </w:r>
      <w:r w:rsidRPr="007513BC">
        <w:rPr>
          <w:rFonts w:eastAsiaTheme="majorEastAsia"/>
          <w:lang w:eastAsia="en-AU"/>
        </w:rPr>
        <w:t>increased 0.3–0.5 m. This period corresponded with small increases in river production</w:t>
      </w:r>
      <w:r>
        <w:rPr>
          <w:rFonts w:eastAsiaTheme="majorEastAsia"/>
          <w:lang w:eastAsia="en-AU"/>
        </w:rPr>
        <w:t xml:space="preserve"> and respiration</w:t>
      </w:r>
      <w:r w:rsidRPr="007513BC">
        <w:rPr>
          <w:rFonts w:eastAsiaTheme="majorEastAsia"/>
          <w:lang w:eastAsia="en-AU"/>
        </w:rPr>
        <w:t xml:space="preserve"> in the LMR by increasing in-channel river volume without causing major changes in metabolic rates. </w:t>
      </w:r>
      <w:r>
        <w:rPr>
          <w:rFonts w:eastAsiaTheme="majorEastAsia"/>
          <w:lang w:eastAsia="en-AU"/>
        </w:rPr>
        <w:t xml:space="preserve">Environmental flows helped maintain </w:t>
      </w:r>
      <w:r w:rsidRPr="007513BC">
        <w:rPr>
          <w:rFonts w:eastAsiaTheme="majorEastAsia"/>
          <w:lang w:eastAsia="en-AU"/>
        </w:rPr>
        <w:t xml:space="preserve">DO at </w:t>
      </w:r>
      <w:r>
        <w:rPr>
          <w:rFonts w:eastAsiaTheme="majorEastAsia"/>
          <w:lang w:eastAsia="en-AU"/>
        </w:rPr>
        <w:t xml:space="preserve">~8–10 mg/L, favourable for aquatic animals, </w:t>
      </w:r>
      <w:r w:rsidRPr="007513BC">
        <w:rPr>
          <w:rFonts w:eastAsiaTheme="majorEastAsia"/>
          <w:lang w:eastAsia="en-AU"/>
        </w:rPr>
        <w:t xml:space="preserve">throughout the spring−summer, </w:t>
      </w:r>
      <w:r>
        <w:rPr>
          <w:rFonts w:eastAsiaTheme="majorEastAsia"/>
          <w:lang w:eastAsia="en-AU"/>
        </w:rPr>
        <w:t xml:space="preserve">whereas without these flows reductions in DO were </w:t>
      </w:r>
      <w:r w:rsidR="002E2C20">
        <w:rPr>
          <w:rFonts w:eastAsiaTheme="majorEastAsia"/>
          <w:lang w:eastAsia="en-AU"/>
        </w:rPr>
        <w:t>likely</w:t>
      </w:r>
      <w:r>
        <w:rPr>
          <w:rFonts w:eastAsiaTheme="majorEastAsia"/>
          <w:lang w:eastAsia="en-AU"/>
        </w:rPr>
        <w:t xml:space="preserve"> in the weir pools. </w:t>
      </w:r>
      <w:r w:rsidRPr="007513BC">
        <w:rPr>
          <w:rFonts w:eastAsiaTheme="majorEastAsia"/>
          <w:lang w:eastAsia="en-AU"/>
        </w:rPr>
        <w:t xml:space="preserve"> </w:t>
      </w:r>
      <w:r w:rsidRPr="003019CD">
        <w:rPr>
          <w:rFonts w:eastAsiaTheme="majorEastAsia"/>
          <w:lang w:eastAsia="en-AU"/>
        </w:rPr>
        <w:t xml:space="preserve">There was </w:t>
      </w:r>
      <w:r w:rsidRPr="002E2C20">
        <w:rPr>
          <w:rFonts w:eastAsiaTheme="majorEastAsia"/>
          <w:lang w:eastAsia="en-AU"/>
        </w:rPr>
        <w:t>reduced</w:t>
      </w:r>
      <w:r w:rsidRPr="003019CD">
        <w:rPr>
          <w:rFonts w:eastAsiaTheme="majorEastAsia"/>
          <w:lang w:eastAsia="en-AU"/>
        </w:rPr>
        <w:t xml:space="preserve"> </w:t>
      </w:r>
      <w:proofErr w:type="spellStart"/>
      <w:r w:rsidRPr="003019CD">
        <w:rPr>
          <w:rFonts w:eastAsiaTheme="majorEastAsia"/>
          <w:lang w:eastAsia="en-AU"/>
        </w:rPr>
        <w:t>microinvertebrate</w:t>
      </w:r>
      <w:proofErr w:type="spellEnd"/>
      <w:r w:rsidRPr="003019CD">
        <w:rPr>
          <w:rFonts w:eastAsiaTheme="majorEastAsia"/>
          <w:lang w:eastAsia="en-AU"/>
        </w:rPr>
        <w:t xml:space="preserve"> diversity and density, although it was unclear whether this was due to the effects of the recession of weir pools, or source water containing low </w:t>
      </w:r>
      <w:proofErr w:type="spellStart"/>
      <w:r w:rsidRPr="003019CD">
        <w:rPr>
          <w:rFonts w:eastAsiaTheme="majorEastAsia"/>
          <w:lang w:eastAsia="en-AU"/>
        </w:rPr>
        <w:t>microinvertebrate</w:t>
      </w:r>
      <w:proofErr w:type="spellEnd"/>
      <w:r w:rsidRPr="003019CD">
        <w:rPr>
          <w:rFonts w:eastAsiaTheme="majorEastAsia"/>
          <w:lang w:eastAsia="en-AU"/>
        </w:rPr>
        <w:t xml:space="preserve"> abundance and diversity</w:t>
      </w:r>
      <w:r>
        <w:rPr>
          <w:rFonts w:eastAsiaTheme="majorEastAsia"/>
          <w:lang w:eastAsia="en-AU"/>
        </w:rPr>
        <w:t xml:space="preserve"> at the time. There was </w:t>
      </w:r>
      <w:r w:rsidRPr="002E2C20">
        <w:rPr>
          <w:rFonts w:eastAsiaTheme="majorEastAsia"/>
          <w:lang w:eastAsia="en-AU"/>
        </w:rPr>
        <w:t>limited</w:t>
      </w:r>
      <w:r>
        <w:rPr>
          <w:rFonts w:eastAsiaTheme="majorEastAsia"/>
          <w:lang w:eastAsia="en-AU"/>
        </w:rPr>
        <w:t xml:space="preserve"> </w:t>
      </w:r>
      <w:r w:rsidRPr="003019CD">
        <w:rPr>
          <w:rFonts w:eastAsiaTheme="majorEastAsia"/>
          <w:lang w:eastAsia="en-AU"/>
        </w:rPr>
        <w:t>golden perch spawning associated with this flow pulse.</w:t>
      </w:r>
    </w:p>
    <w:p w14:paraId="06501E06" w14:textId="77777777" w:rsidR="00745679" w:rsidRPr="007513BC" w:rsidRDefault="00745679" w:rsidP="00745679">
      <w:pPr>
        <w:rPr>
          <w:rFonts w:cs="Arial"/>
        </w:rPr>
      </w:pPr>
      <w:r w:rsidRPr="007513BC">
        <w:rPr>
          <w:bCs/>
        </w:rPr>
        <w:t xml:space="preserve">Greater flow pulses were generated in December (up to 17,800 ML/d), </w:t>
      </w:r>
      <w:r>
        <w:rPr>
          <w:bCs/>
        </w:rPr>
        <w:t>supported</w:t>
      </w:r>
      <w:r w:rsidRPr="007513BC">
        <w:rPr>
          <w:bCs/>
        </w:rPr>
        <w:t xml:space="preserve"> mainly by The Living Murray and Commonwealth environmental water, during an unregulated flow event. These led to greater increases in lotic habitat in the LMR, for example, in </w:t>
      </w:r>
      <w:r w:rsidRPr="007513BC">
        <w:rPr>
          <w:rFonts w:eastAsiaTheme="majorEastAsia"/>
        </w:rPr>
        <w:t xml:space="preserve">up to 50% of Weir Pool 5. </w:t>
      </w:r>
      <w:r w:rsidRPr="007513BC">
        <w:rPr>
          <w:rFonts w:cs="Arial"/>
        </w:rPr>
        <w:t xml:space="preserve">Improving riverine hydraulics (e.g. water velocity and turbulence) is critical for ecological restoration in the lower River Murray. </w:t>
      </w:r>
      <w:r w:rsidRPr="007513BC">
        <w:t xml:space="preserve">Many native biota that have life histories adapted to a flowing river are currently extinct or suffered major declines due to the largely weir pool environment in this region </w:t>
      </w:r>
      <w:r w:rsidRPr="007513BC">
        <w:rPr>
          <w:rFonts w:cs="Arial"/>
        </w:rPr>
        <w:t>(</w:t>
      </w:r>
      <w:proofErr w:type="spellStart"/>
      <w:r w:rsidRPr="007513BC">
        <w:rPr>
          <w:rFonts w:cs="Arial"/>
        </w:rPr>
        <w:t>Mallen</w:t>
      </w:r>
      <w:proofErr w:type="spellEnd"/>
      <w:r w:rsidRPr="007513BC">
        <w:rPr>
          <w:rFonts w:cs="Arial"/>
        </w:rPr>
        <w:t xml:space="preserve">-Cooper and </w:t>
      </w:r>
      <w:proofErr w:type="spellStart"/>
      <w:r w:rsidRPr="007513BC">
        <w:rPr>
          <w:rFonts w:cs="Arial"/>
        </w:rPr>
        <w:t>Zampatti</w:t>
      </w:r>
      <w:proofErr w:type="spellEnd"/>
      <w:r w:rsidRPr="007513BC">
        <w:rPr>
          <w:rFonts w:cs="Arial"/>
        </w:rPr>
        <w:t xml:space="preserve"> 2017). Pre-regulation, the lower River Murray was characterised </w:t>
      </w:r>
      <w:r w:rsidRPr="007513BC">
        <w:rPr>
          <w:rFonts w:cs="Arial"/>
        </w:rPr>
        <w:lastRenderedPageBreak/>
        <w:t>by lotic, riverine habitats</w:t>
      </w:r>
      <w:r w:rsidRPr="007513BC">
        <w:t>, with water velocities ranging ~0.2–0.5 m/s, even at discharges &lt;10,000 ML/d</w:t>
      </w:r>
      <w:r w:rsidRPr="007513BC">
        <w:rPr>
          <w:vertAlign w:val="superscript"/>
        </w:rPr>
        <w:t xml:space="preserve"> </w:t>
      </w:r>
      <w:r w:rsidRPr="007513BC">
        <w:t xml:space="preserve">(Bice </w:t>
      </w:r>
      <w:r w:rsidRPr="007513BC">
        <w:rPr>
          <w:i/>
        </w:rPr>
        <w:t>et al.</w:t>
      </w:r>
      <w:r w:rsidRPr="007513BC">
        <w:t xml:space="preserve"> 2017). </w:t>
      </w:r>
    </w:p>
    <w:p w14:paraId="4A9C7790" w14:textId="77777777" w:rsidR="00745679" w:rsidRPr="007513BC" w:rsidRDefault="00745679" w:rsidP="00745679">
      <w:r w:rsidRPr="007513BC">
        <w:rPr>
          <w:rFonts w:eastAsiaTheme="majorEastAsia"/>
        </w:rPr>
        <w:t xml:space="preserve">During December, there were also larger increases in water level (0.6–0.8 m) at the upper end of each weir pool. </w:t>
      </w:r>
      <w:r w:rsidRPr="00BC46C7">
        <w:rPr>
          <w:rFonts w:eastAsiaTheme="majorEastAsia"/>
        </w:rPr>
        <w:t xml:space="preserve">Periodic increases in water levels could improve the condition of littoral vegetation (Gehrig </w:t>
      </w:r>
      <w:r w:rsidRPr="00BC46C7">
        <w:rPr>
          <w:rFonts w:eastAsiaTheme="majorEastAsia"/>
          <w:i/>
        </w:rPr>
        <w:t>et al.</w:t>
      </w:r>
      <w:r w:rsidRPr="00BC46C7">
        <w:rPr>
          <w:rFonts w:eastAsiaTheme="majorEastAsia"/>
        </w:rPr>
        <w:t xml:space="preserve"> 2016) and increase biofilm diversity (Steinman and McIntire 1990), which is a key component of riverine food webs.</w:t>
      </w:r>
      <w:r>
        <w:rPr>
          <w:rFonts w:eastAsiaTheme="majorEastAsia"/>
        </w:rPr>
        <w:t xml:space="preserve"> </w:t>
      </w:r>
      <w:r w:rsidRPr="007513BC">
        <w:rPr>
          <w:rFonts w:eastAsiaTheme="majorEastAsia"/>
        </w:rPr>
        <w:t xml:space="preserve">Overall increased river volume, </w:t>
      </w:r>
      <w:r>
        <w:rPr>
          <w:rFonts w:eastAsiaTheme="majorEastAsia"/>
        </w:rPr>
        <w:t>aided</w:t>
      </w:r>
      <w:r w:rsidRPr="007513BC">
        <w:rPr>
          <w:rFonts w:eastAsiaTheme="majorEastAsia"/>
        </w:rPr>
        <w:t xml:space="preserve"> by environmental water, substantially enhanced </w:t>
      </w:r>
      <w:r>
        <w:rPr>
          <w:rFonts w:eastAsiaTheme="majorEastAsia"/>
        </w:rPr>
        <w:t>river</w:t>
      </w:r>
      <w:r w:rsidRPr="007513BC">
        <w:rPr>
          <w:rFonts w:eastAsiaTheme="majorEastAsia"/>
        </w:rPr>
        <w:t xml:space="preserve"> production and </w:t>
      </w:r>
      <w:r>
        <w:rPr>
          <w:rFonts w:eastAsiaTheme="majorEastAsia"/>
        </w:rPr>
        <w:t>respiration</w:t>
      </w:r>
      <w:r w:rsidRPr="007513BC">
        <w:rPr>
          <w:rFonts w:eastAsiaTheme="majorEastAsia"/>
        </w:rPr>
        <w:t xml:space="preserve"> in the LMR. Increased flow facilitated </w:t>
      </w:r>
      <w:proofErr w:type="spellStart"/>
      <w:r w:rsidRPr="007513BC">
        <w:rPr>
          <w:rFonts w:eastAsiaTheme="majorEastAsia"/>
        </w:rPr>
        <w:t>m</w:t>
      </w:r>
      <w:r w:rsidRPr="007513BC">
        <w:t>icroinvertebrate</w:t>
      </w:r>
      <w:proofErr w:type="spellEnd"/>
      <w:r w:rsidRPr="007513BC">
        <w:t xml:space="preserve"> transport from upstream sources (e.g. Goulburn River/Upper Murray) to the LMR, which contributed to increased diversity and potentially provided a more diverse food source for larger animals (e.g. fish). </w:t>
      </w:r>
      <w:r>
        <w:t>G</w:t>
      </w:r>
      <w:r w:rsidRPr="007513BC">
        <w:t xml:space="preserve">olden perch spawning occurred in the LMR during this period, and flow </w:t>
      </w:r>
      <w:r>
        <w:t xml:space="preserve">also </w:t>
      </w:r>
      <w:r w:rsidRPr="007513BC">
        <w:t xml:space="preserve">facilitated the downstream transport of larval golden perch from above the LMR. </w:t>
      </w:r>
      <w:r>
        <w:t>Nevertheless, these spawning events did not result in golden perch recruitment to young-of-year (age 0+).  The mechanisms leading to low survival of golden perch spawned in 2017–18 remain unknown and form important avenues for future research.</w:t>
      </w:r>
    </w:p>
    <w:p w14:paraId="06612BCF" w14:textId="2B8110E2" w:rsidR="00EB7EEE" w:rsidRDefault="00745679" w:rsidP="00745679">
      <w:pPr>
        <w:rPr>
          <w:lang w:eastAsia="en-AU"/>
        </w:rPr>
      </w:pPr>
      <w:r w:rsidRPr="00432977">
        <w:t xml:space="preserve">During 2017-18, Commonwealth environmental water contributed to continuous barrage </w:t>
      </w:r>
      <w:r>
        <w:t xml:space="preserve">flows </w:t>
      </w:r>
      <w:r w:rsidRPr="00432977">
        <w:t xml:space="preserve">throughout the entire water year. </w:t>
      </w:r>
      <w:r>
        <w:t xml:space="preserve">Subsequently, there were </w:t>
      </w:r>
      <w:r w:rsidRPr="00432977">
        <w:t>reduced salinity levels in the Coorong, creating conditions favourable for estuarine species, and increased salt export out of the Basin. Environmental flows also increased</w:t>
      </w:r>
      <w:r w:rsidRPr="00F9006B">
        <w:t xml:space="preserve"> transport of nutrients and phytoplankton</w:t>
      </w:r>
      <w:r>
        <w:t>, which would</w:t>
      </w:r>
      <w:r w:rsidRPr="00F9006B">
        <w:t xml:space="preserve"> likely stimulated primary and secondary productivity in downstream ecosystems, providing potential benefit to food webs of the LMR, Lower Lakes, Coorong and Southern Ocean, adjacent to the Murray Mouth</w:t>
      </w:r>
      <w:r>
        <w:t>.</w:t>
      </w:r>
    </w:p>
    <w:p w14:paraId="34BB4BAD" w14:textId="77777777" w:rsidR="00745679" w:rsidRPr="00745679" w:rsidRDefault="00745679" w:rsidP="00745679">
      <w:pPr>
        <w:rPr>
          <w:sz w:val="6"/>
          <w:szCs w:val="16"/>
          <w:lang w:eastAsia="en-AU"/>
        </w:rPr>
      </w:pPr>
    </w:p>
    <w:p w14:paraId="2CC5F7D8" w14:textId="2CA6586D" w:rsidR="00AC54CD" w:rsidRPr="00472BD3" w:rsidRDefault="00AC54CD" w:rsidP="00F23935">
      <w:pPr>
        <w:pStyle w:val="Captions"/>
        <w:rPr>
          <w:highlight w:val="yellow"/>
        </w:rPr>
      </w:pPr>
      <w:bookmarkStart w:id="171" w:name="_Ref506912378"/>
      <w:bookmarkStart w:id="172" w:name="_Toc3558399"/>
      <w:r w:rsidRPr="00F55DF6">
        <w:t xml:space="preserve">Table </w:t>
      </w:r>
      <w:r w:rsidR="00C24D5F">
        <w:rPr>
          <w:noProof/>
        </w:rPr>
        <w:fldChar w:fldCharType="begin"/>
      </w:r>
      <w:r w:rsidR="00C24D5F">
        <w:rPr>
          <w:noProof/>
        </w:rPr>
        <w:instrText xml:space="preserve"> SEQ Table \* ARABIC </w:instrText>
      </w:r>
      <w:r w:rsidR="00C24D5F">
        <w:rPr>
          <w:noProof/>
        </w:rPr>
        <w:fldChar w:fldCharType="separate"/>
      </w:r>
      <w:r w:rsidR="00F504D0">
        <w:rPr>
          <w:noProof/>
        </w:rPr>
        <w:t>10</w:t>
      </w:r>
      <w:r w:rsidR="00C24D5F">
        <w:rPr>
          <w:noProof/>
        </w:rPr>
        <w:fldChar w:fldCharType="end"/>
      </w:r>
      <w:bookmarkEnd w:id="168"/>
      <w:bookmarkEnd w:id="169"/>
      <w:bookmarkEnd w:id="171"/>
      <w:r w:rsidRPr="00F55DF6">
        <w:t xml:space="preserve">. </w:t>
      </w:r>
      <w:r w:rsidR="00B72291" w:rsidRPr="00F55DF6">
        <w:t>CEWO</w:t>
      </w:r>
      <w:r w:rsidRPr="00F55DF6">
        <w:t xml:space="preserve"> </w:t>
      </w:r>
      <w:r w:rsidR="00D94EF6" w:rsidRPr="00F55DF6">
        <w:t xml:space="preserve">short-term (one-year) </w:t>
      </w:r>
      <w:r w:rsidRPr="00F55DF6">
        <w:t>evaluation questions by indicators</w:t>
      </w:r>
      <w:r w:rsidR="005C03B3">
        <w:t xml:space="preserve"> for the Lower Murray River (LMR)</w:t>
      </w:r>
      <w:r w:rsidRPr="00F55DF6">
        <w:t xml:space="preserve">. Evaluation questions are </w:t>
      </w:r>
      <w:r w:rsidR="00BD24E8" w:rsidRPr="00F55DF6">
        <w:t xml:space="preserve">sourced or adapted from </w:t>
      </w:r>
      <w:proofErr w:type="spellStart"/>
      <w:r w:rsidR="00BD24E8" w:rsidRPr="00F55DF6">
        <w:t>Gawne</w:t>
      </w:r>
      <w:proofErr w:type="spellEnd"/>
      <w:r w:rsidR="00BD24E8" w:rsidRPr="00F55DF6">
        <w:t xml:space="preserve"> </w:t>
      </w:r>
      <w:r w:rsidR="00BD24E8" w:rsidRPr="00F55DF6">
        <w:rPr>
          <w:i/>
        </w:rPr>
        <w:t>et al.</w:t>
      </w:r>
      <w:r w:rsidR="00BD24E8" w:rsidRPr="00F55DF6">
        <w:t xml:space="preserve"> (2014)</w:t>
      </w:r>
      <w:r w:rsidRPr="00F55DF6">
        <w:t>. Hydrology</w:t>
      </w:r>
      <w:r w:rsidR="000F2C20">
        <w:t xml:space="preserve"> (channel) and</w:t>
      </w:r>
      <w:r w:rsidRPr="00F55DF6">
        <w:t xml:space="preserve"> Fish (channel) did not directly address specific </w:t>
      </w:r>
      <w:r w:rsidR="00C413A8" w:rsidRPr="00F55DF6">
        <w:t xml:space="preserve">CEWO </w:t>
      </w:r>
      <w:r w:rsidRPr="00F55DF6">
        <w:t>evaluation questions thus are not presented, but Hydrology (channel)</w:t>
      </w:r>
      <w:r w:rsidR="00D94EF6" w:rsidRPr="00F55DF6">
        <w:t xml:space="preserve"> provided</w:t>
      </w:r>
      <w:r w:rsidRPr="00F55DF6">
        <w:t xml:space="preserve"> fundamental information for analysis and evaluation of monitoring outcomes against hydrological condi</w:t>
      </w:r>
      <w:r w:rsidR="00315997" w:rsidRPr="00F55DF6">
        <w:t>tions and environmental water delivery</w:t>
      </w:r>
      <w:r w:rsidRPr="00F55DF6">
        <w:t xml:space="preserve"> for all indicators.</w:t>
      </w:r>
      <w:bookmarkEnd w:id="170"/>
      <w:r w:rsidR="007141EE" w:rsidRPr="00F55DF6">
        <w:t xml:space="preserve"> </w:t>
      </w:r>
      <w:r w:rsidR="001735E1">
        <w:t>Evaluation</w:t>
      </w:r>
      <w:r w:rsidR="001735E1" w:rsidRPr="00123FD2">
        <w:t xml:space="preserve"> of CEW for Hydrological Regime and Matter Transport indicators is based on modelled data.</w:t>
      </w:r>
      <w:r w:rsidR="001735E1">
        <w:t xml:space="preserve"> </w:t>
      </w:r>
      <w:r w:rsidR="00D7271F" w:rsidRPr="00F55DF6">
        <w:t>CEW</w:t>
      </w:r>
      <w:r w:rsidR="00D7271F" w:rsidRPr="00D7271F">
        <w:t xml:space="preserve"> = Commonwealth environmental water, VEWH = Victorian Environmental Water Holder, RMIF = River Murray Increased Flows.</w:t>
      </w:r>
      <w:bookmarkEnd w:id="172"/>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2632"/>
        <w:gridCol w:w="5021"/>
      </w:tblGrid>
      <w:tr w:rsidR="00613BA2" w:rsidRPr="00BF3255" w14:paraId="5AB06C03" w14:textId="77777777" w:rsidTr="00745679">
        <w:trPr>
          <w:cantSplit/>
          <w:tblHeader/>
        </w:trPr>
        <w:tc>
          <w:tcPr>
            <w:tcW w:w="1474" w:type="dxa"/>
            <w:tcBorders>
              <w:bottom w:val="single" w:sz="4" w:space="0" w:color="auto"/>
            </w:tcBorders>
            <w:shd w:val="clear" w:color="auto" w:fill="auto"/>
          </w:tcPr>
          <w:p w14:paraId="41C1EA64" w14:textId="25903FB8" w:rsidR="00AC54CD" w:rsidRPr="00BF3255" w:rsidRDefault="000C50A1" w:rsidP="002E09B2">
            <w:pPr>
              <w:pStyle w:val="TableHeading"/>
              <w:jc w:val="left"/>
              <w:rPr>
                <w:sz w:val="19"/>
                <w:szCs w:val="19"/>
              </w:rPr>
            </w:pPr>
            <w:r w:rsidRPr="00BF3255">
              <w:rPr>
                <w:sz w:val="19"/>
                <w:szCs w:val="19"/>
              </w:rPr>
              <w:t>Indicator</w:t>
            </w:r>
          </w:p>
        </w:tc>
        <w:tc>
          <w:tcPr>
            <w:tcW w:w="2632" w:type="dxa"/>
            <w:tcBorders>
              <w:bottom w:val="single" w:sz="4" w:space="0" w:color="auto"/>
            </w:tcBorders>
            <w:shd w:val="clear" w:color="auto" w:fill="auto"/>
          </w:tcPr>
          <w:p w14:paraId="4749DEC3" w14:textId="77777777" w:rsidR="00AC54CD" w:rsidRPr="00BF3255" w:rsidRDefault="00AC54CD" w:rsidP="002E09B2">
            <w:pPr>
              <w:pStyle w:val="TableHeading"/>
              <w:jc w:val="left"/>
              <w:rPr>
                <w:sz w:val="19"/>
                <w:szCs w:val="19"/>
              </w:rPr>
            </w:pPr>
            <w:r w:rsidRPr="00BF3255">
              <w:rPr>
                <w:sz w:val="19"/>
                <w:szCs w:val="19"/>
              </w:rPr>
              <w:t>CEWO key one-year evaluation questions</w:t>
            </w:r>
          </w:p>
        </w:tc>
        <w:tc>
          <w:tcPr>
            <w:tcW w:w="5021" w:type="dxa"/>
            <w:tcBorders>
              <w:bottom w:val="single" w:sz="4" w:space="0" w:color="auto"/>
            </w:tcBorders>
            <w:shd w:val="clear" w:color="auto" w:fill="auto"/>
          </w:tcPr>
          <w:p w14:paraId="77F3AFE9" w14:textId="77777777" w:rsidR="00AC54CD" w:rsidRPr="00BF3255" w:rsidRDefault="00B73004" w:rsidP="002E09B2">
            <w:pPr>
              <w:pStyle w:val="TableHeading"/>
              <w:jc w:val="left"/>
              <w:rPr>
                <w:sz w:val="19"/>
                <w:szCs w:val="19"/>
              </w:rPr>
            </w:pPr>
            <w:r w:rsidRPr="00BF3255">
              <w:rPr>
                <w:sz w:val="19"/>
                <w:szCs w:val="19"/>
              </w:rPr>
              <w:t>Outcomes of Commonwealth environmental</w:t>
            </w:r>
            <w:r w:rsidR="00AC54CD" w:rsidRPr="00BF3255">
              <w:rPr>
                <w:sz w:val="19"/>
                <w:szCs w:val="19"/>
              </w:rPr>
              <w:t xml:space="preserve"> water delivery</w:t>
            </w:r>
          </w:p>
        </w:tc>
      </w:tr>
      <w:tr w:rsidR="00FC2252" w:rsidRPr="00BF3255" w14:paraId="06717252" w14:textId="77777777" w:rsidTr="00745679">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3D2C9E5C" w14:textId="6B7B5E78" w:rsidR="00FC2252" w:rsidRPr="000E6778" w:rsidRDefault="00FC2252" w:rsidP="00FC2252">
            <w:pPr>
              <w:jc w:val="left"/>
              <w:rPr>
                <w:sz w:val="19"/>
                <w:szCs w:val="19"/>
              </w:rPr>
            </w:pPr>
            <w:r w:rsidRPr="000E6778">
              <w:rPr>
                <w:sz w:val="19"/>
                <w:szCs w:val="19"/>
              </w:rPr>
              <w:t>Hydrological Regime (modelling)</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73C3FF25" w14:textId="690D5A0A" w:rsidR="00FC2252" w:rsidRPr="000E6778" w:rsidRDefault="00FC2252" w:rsidP="00FC2252">
            <w:pPr>
              <w:jc w:val="left"/>
              <w:rPr>
                <w:sz w:val="19"/>
                <w:szCs w:val="19"/>
              </w:rPr>
            </w:pPr>
            <w:r w:rsidRPr="000E6778">
              <w:rPr>
                <w:sz w:val="19"/>
                <w:szCs w:val="19"/>
              </w:rPr>
              <w:t xml:space="preserve">What did CEW contribute to hydraulic diversity within weir pools?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41201279" w14:textId="09512A35" w:rsidR="00FC2252" w:rsidRPr="000E6778" w:rsidRDefault="001C137F" w:rsidP="000F2C20">
            <w:pPr>
              <w:rPr>
                <w:sz w:val="19"/>
                <w:szCs w:val="19"/>
              </w:rPr>
            </w:pPr>
            <w:r w:rsidRPr="001C137F">
              <w:rPr>
                <w:sz w:val="19"/>
                <w:szCs w:val="19"/>
              </w:rPr>
              <w:t>CEW increased hydraulic diversity by creating up to 20% flowing water (lotic) habitat (i.e. &gt;0.3 m/s) in the LMR over several events from July to November, and up to 50% lotic habitat in the Lock 5 weir pool during December.</w:t>
            </w:r>
          </w:p>
        </w:tc>
      </w:tr>
      <w:tr w:rsidR="00FC2252" w:rsidRPr="00BF3255" w14:paraId="3DE6A649" w14:textId="77777777" w:rsidTr="00745679">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6782AF30" w14:textId="630B92B9" w:rsidR="00FC2252" w:rsidRPr="000E6778" w:rsidRDefault="00745679" w:rsidP="00FC2252">
            <w:pPr>
              <w:jc w:val="left"/>
              <w:rPr>
                <w:sz w:val="19"/>
                <w:szCs w:val="19"/>
              </w:rPr>
            </w:pPr>
            <w:r w:rsidRPr="000E6778">
              <w:rPr>
                <w:sz w:val="19"/>
                <w:szCs w:val="19"/>
              </w:rPr>
              <w:lastRenderedPageBreak/>
              <w:t>Hydrological Regime (modelling)</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B87B103" w14:textId="641378A6" w:rsidR="00FC2252" w:rsidRPr="000E6778" w:rsidRDefault="00FC2252" w:rsidP="00FC2252">
            <w:pPr>
              <w:jc w:val="left"/>
              <w:rPr>
                <w:sz w:val="19"/>
                <w:szCs w:val="19"/>
              </w:rPr>
            </w:pPr>
            <w:r w:rsidRPr="000E6778">
              <w:rPr>
                <w:sz w:val="19"/>
                <w:szCs w:val="19"/>
              </w:rPr>
              <w:t>What did CEW contribute to variability in water levels within weir pools?</w:t>
            </w:r>
            <w:r w:rsidRPr="000E6778">
              <w:rPr>
                <w:sz w:val="19"/>
                <w:szCs w:val="19"/>
                <w:vertAlign w:val="superscript"/>
              </w:rPr>
              <w:t xml:space="preserve">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3F9E7B22" w14:textId="64408EAD" w:rsidR="00FC2252" w:rsidRPr="000E6778" w:rsidRDefault="001C137F" w:rsidP="00FC2252">
            <w:pPr>
              <w:jc w:val="left"/>
              <w:rPr>
                <w:color w:val="auto"/>
                <w:sz w:val="19"/>
                <w:szCs w:val="19"/>
              </w:rPr>
            </w:pPr>
            <w:r w:rsidRPr="001C137F">
              <w:rPr>
                <w:color w:val="auto"/>
                <w:sz w:val="19"/>
                <w:szCs w:val="19"/>
              </w:rPr>
              <w:t>CEW created variability in water levels, with approximately four events of different durations that decreased and then increased water levels at the upper end of each weir pool that otherwise would not have occurred during entitlement flow conditions.</w:t>
            </w:r>
          </w:p>
        </w:tc>
      </w:tr>
      <w:tr w:rsidR="00FC2252" w:rsidRPr="00BF3255" w14:paraId="0DD1D3CC" w14:textId="77777777" w:rsidTr="005C03B3">
        <w:trPr>
          <w:cantSplit/>
          <w:trHeight w:val="908"/>
        </w:trPr>
        <w:tc>
          <w:tcPr>
            <w:tcW w:w="1474" w:type="dxa"/>
            <w:tcBorders>
              <w:top w:val="single" w:sz="4" w:space="0" w:color="auto"/>
              <w:left w:val="single" w:sz="4" w:space="0" w:color="auto"/>
              <w:bottom w:val="nil"/>
              <w:right w:val="single" w:sz="4" w:space="0" w:color="auto"/>
            </w:tcBorders>
            <w:shd w:val="clear" w:color="auto" w:fill="auto"/>
          </w:tcPr>
          <w:p w14:paraId="54861DAD" w14:textId="76E4041F" w:rsidR="00FC2252" w:rsidRPr="000E6778" w:rsidRDefault="00FC2252" w:rsidP="00FC2252">
            <w:pPr>
              <w:jc w:val="left"/>
              <w:rPr>
                <w:sz w:val="19"/>
                <w:szCs w:val="19"/>
              </w:rPr>
            </w:pPr>
            <w:r w:rsidRPr="000E6778">
              <w:rPr>
                <w:sz w:val="19"/>
                <w:szCs w:val="19"/>
              </w:rPr>
              <w:t>Stream Metabolism</w:t>
            </w:r>
          </w:p>
        </w:tc>
        <w:tc>
          <w:tcPr>
            <w:tcW w:w="2632" w:type="dxa"/>
            <w:tcBorders>
              <w:top w:val="single" w:sz="4" w:space="0" w:color="auto"/>
              <w:left w:val="single" w:sz="4" w:space="0" w:color="auto"/>
              <w:bottom w:val="nil"/>
              <w:right w:val="single" w:sz="4" w:space="0" w:color="auto"/>
            </w:tcBorders>
            <w:shd w:val="clear" w:color="auto" w:fill="auto"/>
          </w:tcPr>
          <w:p w14:paraId="382D69EA" w14:textId="7C5DBBBB" w:rsidR="00FC2252" w:rsidRPr="000E6778" w:rsidRDefault="00FC2252" w:rsidP="00FC2252">
            <w:pPr>
              <w:jc w:val="left"/>
              <w:rPr>
                <w:sz w:val="19"/>
                <w:szCs w:val="19"/>
              </w:rPr>
            </w:pPr>
            <w:r w:rsidRPr="000E6778">
              <w:rPr>
                <w:sz w:val="19"/>
                <w:szCs w:val="19"/>
              </w:rPr>
              <w:t>What did CEW contribute to dissolved oxygen levels?</w:t>
            </w:r>
          </w:p>
        </w:tc>
        <w:tc>
          <w:tcPr>
            <w:tcW w:w="5021" w:type="dxa"/>
            <w:tcBorders>
              <w:top w:val="single" w:sz="4" w:space="0" w:color="auto"/>
              <w:left w:val="single" w:sz="4" w:space="0" w:color="auto"/>
              <w:bottom w:val="nil"/>
              <w:right w:val="single" w:sz="4" w:space="0" w:color="auto"/>
            </w:tcBorders>
            <w:shd w:val="clear" w:color="auto" w:fill="auto"/>
          </w:tcPr>
          <w:p w14:paraId="4144F758" w14:textId="45866B6A" w:rsidR="00FC2252" w:rsidRPr="000E6778" w:rsidRDefault="001C137F" w:rsidP="00FC2252">
            <w:pPr>
              <w:jc w:val="left"/>
              <w:rPr>
                <w:rFonts w:cs="Arial"/>
                <w:color w:val="auto"/>
                <w:sz w:val="19"/>
                <w:szCs w:val="19"/>
              </w:rPr>
            </w:pPr>
            <w:r w:rsidRPr="001C137F">
              <w:rPr>
                <w:rFonts w:cs="Arial"/>
                <w:color w:val="auto"/>
                <w:sz w:val="19"/>
                <w:szCs w:val="19"/>
              </w:rPr>
              <w:t>Dissolved oxygen concentrations remained close to saturation, assisted by the enhanced flows associated with environmental water contributions.</w:t>
            </w:r>
          </w:p>
        </w:tc>
      </w:tr>
      <w:tr w:rsidR="00FC2252" w:rsidRPr="00BF3255" w14:paraId="65CD867E" w14:textId="77777777" w:rsidTr="005C03B3">
        <w:trPr>
          <w:cantSplit/>
          <w:trHeight w:val="1744"/>
        </w:trPr>
        <w:tc>
          <w:tcPr>
            <w:tcW w:w="1474" w:type="dxa"/>
            <w:tcBorders>
              <w:top w:val="nil"/>
              <w:left w:val="single" w:sz="4" w:space="0" w:color="auto"/>
              <w:bottom w:val="single" w:sz="4" w:space="0" w:color="auto"/>
              <w:right w:val="single" w:sz="4" w:space="0" w:color="auto"/>
            </w:tcBorders>
            <w:shd w:val="clear" w:color="auto" w:fill="auto"/>
          </w:tcPr>
          <w:p w14:paraId="45B6F102" w14:textId="6F86E96C" w:rsidR="00FC2252" w:rsidRPr="000E6778" w:rsidRDefault="00FC2252" w:rsidP="00FC225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1648A089" w14:textId="6046C6F4" w:rsidR="00FC2252" w:rsidRPr="000E6778" w:rsidRDefault="00FC2252" w:rsidP="00FC2252">
            <w:pPr>
              <w:jc w:val="left"/>
              <w:rPr>
                <w:sz w:val="19"/>
                <w:szCs w:val="19"/>
              </w:rPr>
            </w:pPr>
            <w:r w:rsidRPr="000E6778">
              <w:rPr>
                <w:sz w:val="19"/>
                <w:szCs w:val="19"/>
              </w:rPr>
              <w:t>What did CEW contribute to patterns and rates of primary productivity and decomposition?</w:t>
            </w:r>
          </w:p>
        </w:tc>
        <w:tc>
          <w:tcPr>
            <w:tcW w:w="5021" w:type="dxa"/>
            <w:tcBorders>
              <w:top w:val="nil"/>
              <w:left w:val="single" w:sz="4" w:space="0" w:color="auto"/>
              <w:bottom w:val="single" w:sz="4" w:space="0" w:color="auto"/>
              <w:right w:val="single" w:sz="4" w:space="0" w:color="auto"/>
            </w:tcBorders>
            <w:shd w:val="clear" w:color="auto" w:fill="auto"/>
          </w:tcPr>
          <w:p w14:paraId="7B437431" w14:textId="05111ACB" w:rsidR="00FC2252" w:rsidRPr="000E6778" w:rsidRDefault="001C137F" w:rsidP="00FC2252">
            <w:pPr>
              <w:jc w:val="left"/>
              <w:rPr>
                <w:rFonts w:cs="Arial"/>
                <w:color w:val="auto"/>
                <w:sz w:val="19"/>
                <w:szCs w:val="19"/>
              </w:rPr>
            </w:pPr>
            <w:r w:rsidRPr="001C137F">
              <w:rPr>
                <w:rFonts w:cs="Arial"/>
                <w:color w:val="auto"/>
                <w:sz w:val="19"/>
                <w:szCs w:val="19"/>
              </w:rPr>
              <w:t xml:space="preserve">The extended period of environmental flows enhanced the river size, increasing the integrated cross-sectional biotic biomass without substantially reducing metabolic rates, and consequently increasing the integrated rates </w:t>
            </w:r>
            <w:r>
              <w:rPr>
                <w:rFonts w:cs="Arial"/>
                <w:color w:val="auto"/>
                <w:sz w:val="19"/>
                <w:szCs w:val="19"/>
              </w:rPr>
              <w:t>of gross primary production and ecosystem respiration</w:t>
            </w:r>
            <w:r w:rsidRPr="001C137F">
              <w:rPr>
                <w:rFonts w:cs="Arial"/>
                <w:color w:val="auto"/>
                <w:sz w:val="19"/>
                <w:szCs w:val="19"/>
              </w:rPr>
              <w:t>.</w:t>
            </w:r>
          </w:p>
        </w:tc>
      </w:tr>
      <w:tr w:rsidR="00FC2252" w:rsidRPr="00BF3255" w14:paraId="2E1CF1AC" w14:textId="77777777" w:rsidTr="005C03B3">
        <w:trPr>
          <w:cantSplit/>
        </w:trPr>
        <w:tc>
          <w:tcPr>
            <w:tcW w:w="1474" w:type="dxa"/>
            <w:tcBorders>
              <w:top w:val="single" w:sz="4" w:space="0" w:color="auto"/>
              <w:left w:val="single" w:sz="4" w:space="0" w:color="auto"/>
              <w:bottom w:val="nil"/>
              <w:right w:val="single" w:sz="4" w:space="0" w:color="auto"/>
            </w:tcBorders>
            <w:shd w:val="clear" w:color="auto" w:fill="auto"/>
          </w:tcPr>
          <w:p w14:paraId="2BE3EC34" w14:textId="247F1412" w:rsidR="00FC2252" w:rsidRPr="000E6778" w:rsidRDefault="00FC2252" w:rsidP="00FC2252">
            <w:pPr>
              <w:jc w:val="left"/>
              <w:rPr>
                <w:sz w:val="19"/>
                <w:szCs w:val="19"/>
              </w:rPr>
            </w:pPr>
            <w:r w:rsidRPr="000E6778">
              <w:rPr>
                <w:sz w:val="19"/>
                <w:szCs w:val="19"/>
              </w:rPr>
              <w:t>Matter Transport (modelling)</w:t>
            </w:r>
          </w:p>
        </w:tc>
        <w:tc>
          <w:tcPr>
            <w:tcW w:w="2632" w:type="dxa"/>
            <w:tcBorders>
              <w:top w:val="single" w:sz="4" w:space="0" w:color="auto"/>
              <w:left w:val="single" w:sz="4" w:space="0" w:color="auto"/>
              <w:bottom w:val="nil"/>
              <w:right w:val="single" w:sz="4" w:space="0" w:color="auto"/>
            </w:tcBorders>
            <w:shd w:val="clear" w:color="auto" w:fill="auto"/>
          </w:tcPr>
          <w:p w14:paraId="61E94CDF" w14:textId="72409AE0" w:rsidR="00FC2252" w:rsidRPr="000E6778" w:rsidRDefault="00FC2252" w:rsidP="005C03B3">
            <w:pPr>
              <w:jc w:val="left"/>
              <w:rPr>
                <w:sz w:val="19"/>
                <w:szCs w:val="19"/>
              </w:rPr>
            </w:pPr>
            <w:r w:rsidRPr="000E6778">
              <w:rPr>
                <w:sz w:val="19"/>
                <w:szCs w:val="19"/>
              </w:rPr>
              <w:t>What did CEW contribute to salinity levels and transport?</w:t>
            </w:r>
          </w:p>
        </w:tc>
        <w:tc>
          <w:tcPr>
            <w:tcW w:w="5021" w:type="dxa"/>
            <w:tcBorders>
              <w:top w:val="single" w:sz="4" w:space="0" w:color="auto"/>
              <w:left w:val="single" w:sz="4" w:space="0" w:color="auto"/>
              <w:bottom w:val="nil"/>
              <w:right w:val="single" w:sz="4" w:space="0" w:color="auto"/>
            </w:tcBorders>
            <w:shd w:val="clear" w:color="auto" w:fill="auto"/>
          </w:tcPr>
          <w:p w14:paraId="4E36F9E0" w14:textId="1F96C81C" w:rsidR="005C03B3" w:rsidRPr="000E6778" w:rsidRDefault="001C137F" w:rsidP="00FC2252">
            <w:pPr>
              <w:jc w:val="left"/>
              <w:rPr>
                <w:color w:val="auto"/>
                <w:sz w:val="19"/>
                <w:szCs w:val="19"/>
              </w:rPr>
            </w:pPr>
            <w:r w:rsidRPr="001C137F">
              <w:rPr>
                <w:color w:val="auto"/>
                <w:sz w:val="19"/>
                <w:szCs w:val="19"/>
              </w:rPr>
              <w:t>CEW increased export of salt from the Murray River Channel, Lower Lakes, and Coorong.</w:t>
            </w:r>
          </w:p>
        </w:tc>
      </w:tr>
      <w:tr w:rsidR="005C03B3" w:rsidRPr="00BF3255" w14:paraId="13E95655" w14:textId="77777777" w:rsidTr="005C03B3">
        <w:trPr>
          <w:cantSplit/>
        </w:trPr>
        <w:tc>
          <w:tcPr>
            <w:tcW w:w="1474" w:type="dxa"/>
            <w:tcBorders>
              <w:top w:val="nil"/>
              <w:left w:val="single" w:sz="4" w:space="0" w:color="auto"/>
              <w:bottom w:val="nil"/>
              <w:right w:val="single" w:sz="4" w:space="0" w:color="auto"/>
            </w:tcBorders>
            <w:shd w:val="clear" w:color="auto" w:fill="auto"/>
          </w:tcPr>
          <w:p w14:paraId="239487B1" w14:textId="77777777" w:rsidR="005C03B3" w:rsidRPr="000E6778" w:rsidRDefault="005C03B3" w:rsidP="00FC225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14265257" w14:textId="52BFD17E" w:rsidR="005C03B3" w:rsidRPr="000E6778" w:rsidRDefault="005C03B3" w:rsidP="00FC2252">
            <w:pPr>
              <w:jc w:val="left"/>
              <w:rPr>
                <w:sz w:val="19"/>
                <w:szCs w:val="19"/>
              </w:rPr>
            </w:pPr>
            <w:r w:rsidRPr="000E6778">
              <w:rPr>
                <w:sz w:val="19"/>
                <w:szCs w:val="19"/>
              </w:rPr>
              <w:t>What did CEW contribute to nutrient concentrations and transport?</w:t>
            </w:r>
          </w:p>
        </w:tc>
        <w:tc>
          <w:tcPr>
            <w:tcW w:w="5021" w:type="dxa"/>
            <w:tcBorders>
              <w:top w:val="nil"/>
              <w:left w:val="single" w:sz="4" w:space="0" w:color="auto"/>
              <w:bottom w:val="nil"/>
              <w:right w:val="single" w:sz="4" w:space="0" w:color="auto"/>
            </w:tcBorders>
            <w:shd w:val="clear" w:color="auto" w:fill="auto"/>
          </w:tcPr>
          <w:p w14:paraId="1D31A08F" w14:textId="272B315F" w:rsidR="005C03B3" w:rsidRPr="005C03B3" w:rsidRDefault="001C137F" w:rsidP="00FC2252">
            <w:pPr>
              <w:jc w:val="left"/>
              <w:rPr>
                <w:color w:val="auto"/>
                <w:sz w:val="19"/>
                <w:szCs w:val="19"/>
              </w:rPr>
            </w:pPr>
            <w:r w:rsidRPr="001C137F">
              <w:rPr>
                <w:color w:val="auto"/>
                <w:sz w:val="19"/>
                <w:szCs w:val="19"/>
              </w:rPr>
              <w:t>CEW contributed to minor differences in the concentrations of nutrients, but increased transport of all studied nutrients.</w:t>
            </w:r>
          </w:p>
        </w:tc>
      </w:tr>
      <w:tr w:rsidR="00FC2252" w:rsidRPr="00BF3255" w14:paraId="5D13DBEC" w14:textId="77777777" w:rsidTr="005C03B3">
        <w:trPr>
          <w:cantSplit/>
        </w:trPr>
        <w:tc>
          <w:tcPr>
            <w:tcW w:w="1474" w:type="dxa"/>
            <w:tcBorders>
              <w:top w:val="nil"/>
              <w:left w:val="single" w:sz="4" w:space="0" w:color="auto"/>
              <w:bottom w:val="nil"/>
              <w:right w:val="single" w:sz="4" w:space="0" w:color="auto"/>
            </w:tcBorders>
            <w:shd w:val="clear" w:color="auto" w:fill="auto"/>
          </w:tcPr>
          <w:p w14:paraId="4023346C" w14:textId="0118E3E5" w:rsidR="00FC2252" w:rsidRPr="000E6778" w:rsidRDefault="00FC2252" w:rsidP="00FC225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219EDB2B" w14:textId="1B5D6858" w:rsidR="00FC2252" w:rsidRPr="000E6778" w:rsidRDefault="00FC2252" w:rsidP="00FC2252">
            <w:pPr>
              <w:jc w:val="left"/>
              <w:rPr>
                <w:sz w:val="19"/>
                <w:szCs w:val="19"/>
              </w:rPr>
            </w:pPr>
            <w:r w:rsidRPr="000E6778">
              <w:rPr>
                <w:sz w:val="19"/>
                <w:szCs w:val="19"/>
              </w:rPr>
              <w:t>What did CEW contribute to concentrations and transport of phytoplankton?</w:t>
            </w:r>
          </w:p>
        </w:tc>
        <w:tc>
          <w:tcPr>
            <w:tcW w:w="5021" w:type="dxa"/>
            <w:tcBorders>
              <w:top w:val="nil"/>
              <w:left w:val="single" w:sz="4" w:space="0" w:color="auto"/>
              <w:bottom w:val="nil"/>
              <w:right w:val="single" w:sz="4" w:space="0" w:color="auto"/>
            </w:tcBorders>
            <w:shd w:val="clear" w:color="auto" w:fill="auto"/>
          </w:tcPr>
          <w:p w14:paraId="664AC27B" w14:textId="5EF84AFB" w:rsidR="00FC2252" w:rsidRPr="000E6778" w:rsidRDefault="001C137F" w:rsidP="00FC2252">
            <w:pPr>
              <w:jc w:val="left"/>
              <w:rPr>
                <w:color w:val="auto"/>
                <w:sz w:val="19"/>
                <w:szCs w:val="19"/>
              </w:rPr>
            </w:pPr>
            <w:r w:rsidRPr="001C137F">
              <w:rPr>
                <w:color w:val="auto"/>
                <w:sz w:val="19"/>
                <w:szCs w:val="19"/>
              </w:rPr>
              <w:t>Whilst there was no apparent effect on phytoplankton concentrations, there was increased transport of phytoplankton through the system, due to CEW.</w:t>
            </w:r>
          </w:p>
        </w:tc>
      </w:tr>
      <w:tr w:rsidR="00FC2252" w:rsidRPr="00BF3255" w14:paraId="145927D9" w14:textId="77777777" w:rsidTr="005C03B3">
        <w:trPr>
          <w:cantSplit/>
        </w:trPr>
        <w:tc>
          <w:tcPr>
            <w:tcW w:w="1474" w:type="dxa"/>
            <w:tcBorders>
              <w:top w:val="nil"/>
              <w:left w:val="single" w:sz="4" w:space="0" w:color="auto"/>
              <w:bottom w:val="nil"/>
              <w:right w:val="single" w:sz="4" w:space="0" w:color="auto"/>
            </w:tcBorders>
            <w:shd w:val="clear" w:color="auto" w:fill="auto"/>
          </w:tcPr>
          <w:p w14:paraId="18888443" w14:textId="77777777" w:rsidR="00FC2252" w:rsidRPr="000E6778" w:rsidRDefault="00FC2252" w:rsidP="00FC225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4846B137" w14:textId="6978ABBE" w:rsidR="00FC2252" w:rsidRPr="000E6778" w:rsidRDefault="00FC2252" w:rsidP="00FC2252">
            <w:pPr>
              <w:jc w:val="left"/>
              <w:rPr>
                <w:sz w:val="19"/>
                <w:szCs w:val="19"/>
              </w:rPr>
            </w:pPr>
            <w:r w:rsidRPr="000E6778">
              <w:rPr>
                <w:sz w:val="19"/>
                <w:szCs w:val="19"/>
              </w:rPr>
              <w:t xml:space="preserve">What did CEW contribute to water quality to support aquatic biota and normal biogeochemical processes? </w:t>
            </w:r>
          </w:p>
        </w:tc>
        <w:tc>
          <w:tcPr>
            <w:tcW w:w="5021" w:type="dxa"/>
            <w:tcBorders>
              <w:top w:val="nil"/>
              <w:left w:val="single" w:sz="4" w:space="0" w:color="auto"/>
              <w:bottom w:val="nil"/>
              <w:right w:val="single" w:sz="4" w:space="0" w:color="auto"/>
            </w:tcBorders>
            <w:shd w:val="clear" w:color="auto" w:fill="auto"/>
          </w:tcPr>
          <w:p w14:paraId="5B0971A2" w14:textId="4FACF0DE" w:rsidR="00FC2252" w:rsidRPr="000E6778" w:rsidRDefault="001C137F" w:rsidP="00170423">
            <w:pPr>
              <w:jc w:val="left"/>
              <w:rPr>
                <w:color w:val="auto"/>
                <w:sz w:val="19"/>
                <w:szCs w:val="19"/>
              </w:rPr>
            </w:pPr>
            <w:r w:rsidRPr="001C137F">
              <w:rPr>
                <w:color w:val="auto"/>
                <w:sz w:val="19"/>
                <w:szCs w:val="19"/>
              </w:rPr>
              <w:t>CEW delivery reduced salinity concentrations in the Coorong, creating conditions that are less saline than marine and are typical of estuarine habitat.</w:t>
            </w:r>
          </w:p>
        </w:tc>
      </w:tr>
      <w:tr w:rsidR="00FC2252" w:rsidRPr="00BF3255" w14:paraId="5E605A34" w14:textId="77777777" w:rsidTr="00745679">
        <w:trPr>
          <w:cantSplit/>
        </w:trPr>
        <w:tc>
          <w:tcPr>
            <w:tcW w:w="1474" w:type="dxa"/>
            <w:tcBorders>
              <w:top w:val="nil"/>
              <w:left w:val="single" w:sz="4" w:space="0" w:color="auto"/>
              <w:bottom w:val="single" w:sz="4" w:space="0" w:color="auto"/>
              <w:right w:val="single" w:sz="4" w:space="0" w:color="auto"/>
            </w:tcBorders>
            <w:shd w:val="clear" w:color="auto" w:fill="auto"/>
          </w:tcPr>
          <w:p w14:paraId="4E156587" w14:textId="19E0B281" w:rsidR="00FC2252" w:rsidRPr="000E6778" w:rsidRDefault="00FC2252" w:rsidP="00FC225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25E4D877" w14:textId="55618591" w:rsidR="00FC2252" w:rsidRPr="000E6778" w:rsidRDefault="00FC2252" w:rsidP="00FC2252">
            <w:pPr>
              <w:jc w:val="left"/>
              <w:rPr>
                <w:sz w:val="19"/>
                <w:szCs w:val="19"/>
              </w:rPr>
            </w:pPr>
            <w:r w:rsidRPr="000E6778">
              <w:rPr>
                <w:sz w:val="19"/>
                <w:szCs w:val="19"/>
              </w:rPr>
              <w:t>What did CEW contribute to ecosystem function?</w:t>
            </w:r>
          </w:p>
        </w:tc>
        <w:tc>
          <w:tcPr>
            <w:tcW w:w="5021" w:type="dxa"/>
            <w:tcBorders>
              <w:top w:val="nil"/>
              <w:left w:val="single" w:sz="4" w:space="0" w:color="auto"/>
              <w:bottom w:val="single" w:sz="4" w:space="0" w:color="auto"/>
              <w:right w:val="single" w:sz="4" w:space="0" w:color="auto"/>
            </w:tcBorders>
            <w:shd w:val="clear" w:color="auto" w:fill="auto"/>
          </w:tcPr>
          <w:p w14:paraId="575120B3" w14:textId="32984862" w:rsidR="00FC2252" w:rsidRPr="000E6778" w:rsidRDefault="001C137F" w:rsidP="00FC2252">
            <w:pPr>
              <w:jc w:val="left"/>
              <w:rPr>
                <w:color w:val="auto"/>
                <w:sz w:val="19"/>
                <w:szCs w:val="19"/>
              </w:rPr>
            </w:pPr>
            <w:r w:rsidRPr="001C137F">
              <w:rPr>
                <w:color w:val="auto"/>
                <w:sz w:val="19"/>
                <w:szCs w:val="19"/>
              </w:rPr>
              <w:t>CEW delivery increased exchange of nutrients and phytoplankton between critical habitats of the LMR, which may have supported primary and secondary productivity in the region and in doing so supported food webs of the LMR, Lower Lakes and Coorong.</w:t>
            </w:r>
          </w:p>
        </w:tc>
      </w:tr>
      <w:tr w:rsidR="00FC2252" w:rsidRPr="00BF3255" w14:paraId="3057722D" w14:textId="77777777" w:rsidTr="00745679">
        <w:trPr>
          <w:cantSplit/>
        </w:trPr>
        <w:tc>
          <w:tcPr>
            <w:tcW w:w="1474" w:type="dxa"/>
            <w:tcBorders>
              <w:top w:val="single" w:sz="4" w:space="0" w:color="auto"/>
              <w:left w:val="single" w:sz="4" w:space="0" w:color="auto"/>
              <w:bottom w:val="nil"/>
              <w:right w:val="single" w:sz="4" w:space="0" w:color="auto"/>
            </w:tcBorders>
            <w:shd w:val="clear" w:color="auto" w:fill="auto"/>
          </w:tcPr>
          <w:p w14:paraId="500F51BB" w14:textId="3A31C54A" w:rsidR="00FC2252" w:rsidRPr="000E6778" w:rsidRDefault="00FC2252" w:rsidP="00FC2252">
            <w:pPr>
              <w:jc w:val="left"/>
              <w:rPr>
                <w:sz w:val="19"/>
                <w:szCs w:val="19"/>
              </w:rPr>
            </w:pPr>
            <w:r w:rsidRPr="000E6778">
              <w:rPr>
                <w:sz w:val="19"/>
                <w:szCs w:val="19"/>
              </w:rPr>
              <w:lastRenderedPageBreak/>
              <w:t>Micro-invertebrates</w:t>
            </w:r>
          </w:p>
        </w:tc>
        <w:tc>
          <w:tcPr>
            <w:tcW w:w="2632" w:type="dxa"/>
            <w:tcBorders>
              <w:top w:val="single" w:sz="4" w:space="0" w:color="auto"/>
              <w:left w:val="single" w:sz="4" w:space="0" w:color="auto"/>
              <w:bottom w:val="nil"/>
              <w:right w:val="single" w:sz="4" w:space="0" w:color="auto"/>
            </w:tcBorders>
            <w:shd w:val="clear" w:color="auto" w:fill="auto"/>
          </w:tcPr>
          <w:p w14:paraId="76BF5277" w14:textId="3217A8A5" w:rsidR="00FC2252" w:rsidRPr="000E6778" w:rsidRDefault="00FC2252" w:rsidP="00FC2252">
            <w:pPr>
              <w:jc w:val="left"/>
              <w:rPr>
                <w:sz w:val="19"/>
                <w:szCs w:val="19"/>
              </w:rPr>
            </w:pPr>
            <w:r w:rsidRPr="000E6778">
              <w:rPr>
                <w:sz w:val="19"/>
                <w:szCs w:val="19"/>
              </w:rPr>
              <w:t xml:space="preserve">What did CEW contribute to </w:t>
            </w:r>
            <w:proofErr w:type="spellStart"/>
            <w:r w:rsidRPr="000E6778">
              <w:rPr>
                <w:sz w:val="19"/>
                <w:szCs w:val="19"/>
              </w:rPr>
              <w:t>microinvertebrate</w:t>
            </w:r>
            <w:proofErr w:type="spellEnd"/>
            <w:r w:rsidRPr="000E6778">
              <w:rPr>
                <w:sz w:val="19"/>
                <w:szCs w:val="19"/>
              </w:rPr>
              <w:t xml:space="preserve"> diversity?</w:t>
            </w:r>
          </w:p>
        </w:tc>
        <w:tc>
          <w:tcPr>
            <w:tcW w:w="5021" w:type="dxa"/>
            <w:tcBorders>
              <w:top w:val="single" w:sz="4" w:space="0" w:color="auto"/>
              <w:left w:val="single" w:sz="4" w:space="0" w:color="auto"/>
              <w:bottom w:val="nil"/>
              <w:right w:val="single" w:sz="4" w:space="0" w:color="auto"/>
            </w:tcBorders>
            <w:shd w:val="clear" w:color="auto" w:fill="auto"/>
          </w:tcPr>
          <w:p w14:paraId="24CB8FC6" w14:textId="0E620513" w:rsidR="00FC2252" w:rsidRPr="000E6778" w:rsidRDefault="001C137F" w:rsidP="009A2305">
            <w:pPr>
              <w:jc w:val="left"/>
              <w:rPr>
                <w:color w:val="auto"/>
                <w:sz w:val="19"/>
                <w:szCs w:val="19"/>
              </w:rPr>
            </w:pPr>
            <w:r w:rsidRPr="001C137F">
              <w:rPr>
                <w:color w:val="auto"/>
                <w:sz w:val="19"/>
                <w:szCs w:val="19"/>
              </w:rPr>
              <w:t xml:space="preserve">CEW deliveries during December 2017 from disparate upstream sources provided a mixed, species-rich, </w:t>
            </w:r>
            <w:proofErr w:type="spellStart"/>
            <w:r w:rsidRPr="001C137F">
              <w:rPr>
                <w:color w:val="auto"/>
                <w:sz w:val="19"/>
                <w:szCs w:val="19"/>
              </w:rPr>
              <w:t>microinvertebrate</w:t>
            </w:r>
            <w:proofErr w:type="spellEnd"/>
            <w:r w:rsidRPr="001C137F">
              <w:rPr>
                <w:color w:val="auto"/>
                <w:sz w:val="19"/>
                <w:szCs w:val="19"/>
              </w:rPr>
              <w:t xml:space="preserve"> assemblage, primarily of war</w:t>
            </w:r>
            <w:r w:rsidR="009A2305">
              <w:rPr>
                <w:color w:val="auto"/>
                <w:sz w:val="19"/>
                <w:szCs w:val="19"/>
              </w:rPr>
              <w:t>m-water taxa from, for example,</w:t>
            </w:r>
            <w:r w:rsidRPr="001C137F">
              <w:rPr>
                <w:color w:val="auto"/>
                <w:sz w:val="19"/>
                <w:szCs w:val="19"/>
              </w:rPr>
              <w:t xml:space="preserve"> the Murrumbidgee and Lake Victoria, with cool-water species from the Goulburn/southern Basin.</w:t>
            </w:r>
          </w:p>
        </w:tc>
      </w:tr>
      <w:tr w:rsidR="00FC2252" w:rsidRPr="00BF3255" w14:paraId="2D130753" w14:textId="77777777" w:rsidTr="00745679">
        <w:trPr>
          <w:cantSplit/>
        </w:trPr>
        <w:tc>
          <w:tcPr>
            <w:tcW w:w="1474" w:type="dxa"/>
            <w:tcBorders>
              <w:top w:val="nil"/>
              <w:left w:val="single" w:sz="4" w:space="0" w:color="auto"/>
              <w:bottom w:val="nil"/>
              <w:right w:val="single" w:sz="4" w:space="0" w:color="auto"/>
            </w:tcBorders>
            <w:shd w:val="clear" w:color="auto" w:fill="auto"/>
          </w:tcPr>
          <w:p w14:paraId="052A02A3" w14:textId="0C68A4FE" w:rsidR="00FC2252" w:rsidRPr="000E6778" w:rsidRDefault="00FC2252" w:rsidP="00FC225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37B3CE07" w14:textId="2F1B9AE2" w:rsidR="00FC2252" w:rsidRPr="000E6778" w:rsidRDefault="00FC2252" w:rsidP="00FC2252">
            <w:pPr>
              <w:jc w:val="left"/>
              <w:rPr>
                <w:sz w:val="19"/>
                <w:szCs w:val="19"/>
              </w:rPr>
            </w:pPr>
            <w:r w:rsidRPr="000E6778">
              <w:rPr>
                <w:sz w:val="19"/>
                <w:szCs w:val="19"/>
              </w:rPr>
              <w:t xml:space="preserve">What did CEW contribute via upstream connectivity to </w:t>
            </w:r>
            <w:proofErr w:type="spellStart"/>
            <w:r w:rsidRPr="000E6778">
              <w:rPr>
                <w:sz w:val="19"/>
                <w:szCs w:val="19"/>
              </w:rPr>
              <w:t>microinvertebrate</w:t>
            </w:r>
            <w:proofErr w:type="spellEnd"/>
            <w:r w:rsidRPr="000E6778">
              <w:rPr>
                <w:sz w:val="19"/>
                <w:szCs w:val="19"/>
              </w:rPr>
              <w:t xml:space="preserve"> communities of the LMR?</w:t>
            </w:r>
          </w:p>
        </w:tc>
        <w:tc>
          <w:tcPr>
            <w:tcW w:w="5021" w:type="dxa"/>
            <w:tcBorders>
              <w:top w:val="nil"/>
              <w:left w:val="single" w:sz="4" w:space="0" w:color="auto"/>
              <w:bottom w:val="nil"/>
              <w:right w:val="single" w:sz="4" w:space="0" w:color="auto"/>
            </w:tcBorders>
            <w:shd w:val="clear" w:color="auto" w:fill="auto"/>
          </w:tcPr>
          <w:p w14:paraId="07F3BFD5" w14:textId="4FA5EC96" w:rsidR="00FC2252" w:rsidRPr="000E6778" w:rsidRDefault="001C137F" w:rsidP="00FC2252">
            <w:pPr>
              <w:jc w:val="left"/>
              <w:rPr>
                <w:color w:val="auto"/>
                <w:sz w:val="19"/>
                <w:szCs w:val="19"/>
              </w:rPr>
            </w:pPr>
            <w:r w:rsidRPr="001C137F">
              <w:rPr>
                <w:color w:val="auto"/>
                <w:sz w:val="19"/>
                <w:szCs w:val="19"/>
              </w:rPr>
              <w:t xml:space="preserve">CEW contributed to longitudinal connectivity and most likely the transport of </w:t>
            </w:r>
            <w:proofErr w:type="spellStart"/>
            <w:r w:rsidRPr="001C137F">
              <w:rPr>
                <w:color w:val="auto"/>
                <w:sz w:val="19"/>
                <w:szCs w:val="19"/>
              </w:rPr>
              <w:t>heleoplanktonic</w:t>
            </w:r>
            <w:proofErr w:type="spellEnd"/>
            <w:r w:rsidRPr="001C137F">
              <w:rPr>
                <w:color w:val="auto"/>
                <w:sz w:val="19"/>
                <w:szCs w:val="19"/>
              </w:rPr>
              <w:t>* warm-water taxa, including novel taxa for the LMR or the continent, to the LMR in January 2018. These could have derived from northern tributaries, or from populations established in Lake Victoria.</w:t>
            </w:r>
          </w:p>
        </w:tc>
      </w:tr>
      <w:tr w:rsidR="00FC2252" w:rsidRPr="00BF3255" w14:paraId="20518D9C" w14:textId="77777777" w:rsidTr="00745679">
        <w:trPr>
          <w:cantSplit/>
        </w:trPr>
        <w:tc>
          <w:tcPr>
            <w:tcW w:w="1474" w:type="dxa"/>
            <w:tcBorders>
              <w:top w:val="nil"/>
              <w:left w:val="single" w:sz="4" w:space="0" w:color="auto"/>
              <w:bottom w:val="nil"/>
              <w:right w:val="single" w:sz="4" w:space="0" w:color="auto"/>
            </w:tcBorders>
            <w:shd w:val="clear" w:color="auto" w:fill="auto"/>
          </w:tcPr>
          <w:p w14:paraId="7BF8FC09" w14:textId="77777777" w:rsidR="00FC2252" w:rsidRPr="000E6778" w:rsidRDefault="00FC2252" w:rsidP="00FC225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19E9E998" w14:textId="5C0ABF21" w:rsidR="00FC2252" w:rsidRPr="000E6778" w:rsidRDefault="00FC2252" w:rsidP="007B29F8">
            <w:pPr>
              <w:jc w:val="left"/>
              <w:rPr>
                <w:sz w:val="19"/>
                <w:szCs w:val="19"/>
              </w:rPr>
            </w:pPr>
            <w:r w:rsidRPr="000E6778">
              <w:rPr>
                <w:sz w:val="19"/>
                <w:szCs w:val="19"/>
              </w:rPr>
              <w:t xml:space="preserve">What did CEW contribute to </w:t>
            </w:r>
            <w:proofErr w:type="spellStart"/>
            <w:r w:rsidRPr="000E6778">
              <w:rPr>
                <w:sz w:val="19"/>
                <w:szCs w:val="19"/>
              </w:rPr>
              <w:t>microinvertebrate</w:t>
            </w:r>
            <w:proofErr w:type="spellEnd"/>
            <w:r w:rsidRPr="000E6778">
              <w:rPr>
                <w:sz w:val="19"/>
                <w:szCs w:val="19"/>
              </w:rPr>
              <w:t xml:space="preserve"> </w:t>
            </w:r>
            <w:r w:rsidR="00716057" w:rsidRPr="000E6778">
              <w:rPr>
                <w:sz w:val="19"/>
                <w:szCs w:val="19"/>
              </w:rPr>
              <w:t>abundance</w:t>
            </w:r>
            <w:r w:rsidRPr="000E6778">
              <w:rPr>
                <w:sz w:val="19"/>
                <w:szCs w:val="19"/>
              </w:rPr>
              <w:t>?</w:t>
            </w:r>
          </w:p>
        </w:tc>
        <w:tc>
          <w:tcPr>
            <w:tcW w:w="5021" w:type="dxa"/>
            <w:tcBorders>
              <w:top w:val="nil"/>
              <w:left w:val="single" w:sz="4" w:space="0" w:color="auto"/>
              <w:bottom w:val="nil"/>
              <w:right w:val="single" w:sz="4" w:space="0" w:color="auto"/>
            </w:tcBorders>
            <w:shd w:val="clear" w:color="auto" w:fill="auto"/>
          </w:tcPr>
          <w:p w14:paraId="3DB33DAB" w14:textId="1E797BAD" w:rsidR="00FC2252" w:rsidRPr="000E6778" w:rsidRDefault="001C137F" w:rsidP="00FC2252">
            <w:pPr>
              <w:jc w:val="left"/>
              <w:rPr>
                <w:color w:val="auto"/>
                <w:sz w:val="19"/>
                <w:szCs w:val="19"/>
              </w:rPr>
            </w:pPr>
            <w:r w:rsidRPr="001C137F">
              <w:rPr>
                <w:color w:val="auto"/>
                <w:sz w:val="19"/>
                <w:szCs w:val="19"/>
              </w:rPr>
              <w:t xml:space="preserve">Increased CEW deliveries in late November and late December were followed by pulses in </w:t>
            </w:r>
            <w:proofErr w:type="spellStart"/>
            <w:r w:rsidRPr="001C137F">
              <w:rPr>
                <w:color w:val="auto"/>
                <w:sz w:val="19"/>
                <w:szCs w:val="19"/>
              </w:rPr>
              <w:t>microinvertebrate</w:t>
            </w:r>
            <w:proofErr w:type="spellEnd"/>
            <w:r w:rsidRPr="001C137F">
              <w:rPr>
                <w:color w:val="auto"/>
                <w:sz w:val="19"/>
                <w:szCs w:val="19"/>
              </w:rPr>
              <w:t xml:space="preserve"> abundance, with a general increase in densities over the sampling period.</w:t>
            </w:r>
          </w:p>
        </w:tc>
      </w:tr>
      <w:tr w:rsidR="00FC2252" w:rsidRPr="00BF3255" w14:paraId="3CF9E2B8" w14:textId="77777777" w:rsidTr="00745679">
        <w:trPr>
          <w:cantSplit/>
        </w:trPr>
        <w:tc>
          <w:tcPr>
            <w:tcW w:w="1474" w:type="dxa"/>
            <w:tcBorders>
              <w:top w:val="nil"/>
              <w:left w:val="single" w:sz="4" w:space="0" w:color="auto"/>
              <w:bottom w:val="single" w:sz="4" w:space="0" w:color="auto"/>
              <w:right w:val="single" w:sz="4" w:space="0" w:color="auto"/>
            </w:tcBorders>
            <w:shd w:val="clear" w:color="auto" w:fill="auto"/>
          </w:tcPr>
          <w:p w14:paraId="4743EE00" w14:textId="235336FF" w:rsidR="00FC2252" w:rsidRPr="000E6778" w:rsidRDefault="00FC2252" w:rsidP="00FC225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140E55FC" w14:textId="03DDEB6A" w:rsidR="00FC2252" w:rsidRPr="000E6778" w:rsidRDefault="00716057" w:rsidP="007B29F8">
            <w:pPr>
              <w:jc w:val="left"/>
              <w:rPr>
                <w:sz w:val="19"/>
                <w:szCs w:val="19"/>
              </w:rPr>
            </w:pPr>
            <w:r w:rsidRPr="000E6778">
              <w:rPr>
                <w:sz w:val="19"/>
                <w:szCs w:val="19"/>
              </w:rPr>
              <w:t>What did CEW contribute to the timing and presence of key species in relation to the diet of large-bodied native fish larvae?</w:t>
            </w:r>
          </w:p>
        </w:tc>
        <w:tc>
          <w:tcPr>
            <w:tcW w:w="5021" w:type="dxa"/>
            <w:tcBorders>
              <w:top w:val="nil"/>
              <w:left w:val="single" w:sz="4" w:space="0" w:color="auto"/>
              <w:bottom w:val="single" w:sz="4" w:space="0" w:color="auto"/>
              <w:right w:val="single" w:sz="4" w:space="0" w:color="auto"/>
            </w:tcBorders>
            <w:shd w:val="clear" w:color="auto" w:fill="auto"/>
          </w:tcPr>
          <w:p w14:paraId="3BAAB641" w14:textId="02824733" w:rsidR="00FC2252" w:rsidRPr="000E6778" w:rsidRDefault="001C137F" w:rsidP="00FC2252">
            <w:pPr>
              <w:tabs>
                <w:tab w:val="left" w:pos="1085"/>
              </w:tabs>
              <w:rPr>
                <w:color w:val="auto"/>
                <w:sz w:val="19"/>
                <w:szCs w:val="19"/>
              </w:rPr>
            </w:pPr>
            <w:r w:rsidRPr="001C137F">
              <w:rPr>
                <w:color w:val="auto"/>
                <w:sz w:val="19"/>
                <w:szCs w:val="19"/>
              </w:rPr>
              <w:t xml:space="preserve">Relationship between timing of ambient (present in environment) </w:t>
            </w:r>
            <w:proofErr w:type="spellStart"/>
            <w:r w:rsidRPr="001C137F">
              <w:rPr>
                <w:color w:val="auto"/>
                <w:sz w:val="19"/>
                <w:szCs w:val="19"/>
              </w:rPr>
              <w:t>microinvertebrates</w:t>
            </w:r>
            <w:proofErr w:type="spellEnd"/>
            <w:r w:rsidRPr="001C137F">
              <w:rPr>
                <w:color w:val="auto"/>
                <w:sz w:val="19"/>
                <w:szCs w:val="19"/>
              </w:rPr>
              <w:t>, driven by CEW, and their presence in fish diet could not be determined due to low larval sample sizes.</w:t>
            </w:r>
          </w:p>
        </w:tc>
      </w:tr>
      <w:tr w:rsidR="00716057" w:rsidRPr="00BF3255" w14:paraId="7FE19D9A" w14:textId="77777777" w:rsidTr="00745679">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50B50481" w14:textId="45F2996D" w:rsidR="00716057" w:rsidRPr="000E6778" w:rsidRDefault="00716057" w:rsidP="00716057">
            <w:pPr>
              <w:jc w:val="left"/>
              <w:rPr>
                <w:sz w:val="19"/>
                <w:szCs w:val="19"/>
              </w:rPr>
            </w:pPr>
            <w:r w:rsidRPr="000E6778">
              <w:rPr>
                <w:sz w:val="19"/>
                <w:szCs w:val="19"/>
              </w:rPr>
              <w:t>Fish Spawning and Recruitment</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4B7A9C42" w14:textId="06F4D41A" w:rsidR="00716057" w:rsidRPr="000E6778" w:rsidRDefault="00716057" w:rsidP="00716057">
            <w:pPr>
              <w:jc w:val="left"/>
              <w:rPr>
                <w:sz w:val="19"/>
                <w:szCs w:val="19"/>
              </w:rPr>
            </w:pPr>
            <w:r w:rsidRPr="000E6778">
              <w:rPr>
                <w:sz w:val="19"/>
                <w:szCs w:val="19"/>
              </w:rPr>
              <w:t xml:space="preserve">What did CEW contribute to reproduction of golden perch and silver perch?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39C9702F" w14:textId="2F902532" w:rsidR="00716057" w:rsidRPr="000E6778" w:rsidRDefault="001C137F" w:rsidP="00716057">
            <w:pPr>
              <w:tabs>
                <w:tab w:val="left" w:pos="1085"/>
              </w:tabs>
              <w:rPr>
                <w:color w:val="auto"/>
                <w:sz w:val="19"/>
                <w:szCs w:val="19"/>
              </w:rPr>
            </w:pPr>
            <w:r w:rsidRPr="001C137F">
              <w:rPr>
                <w:color w:val="auto"/>
                <w:sz w:val="19"/>
                <w:szCs w:val="19"/>
              </w:rPr>
              <w:t>Delivery of CEW to the lower River Murray in 2017-18 coincided with spawning, but no detectable recruitment of golden perch (to young-of-year, age 0+).</w:t>
            </w:r>
          </w:p>
        </w:tc>
      </w:tr>
    </w:tbl>
    <w:p w14:paraId="71F9B303" w14:textId="191CB992" w:rsidR="00523360" w:rsidRPr="00F9579C" w:rsidRDefault="00F9579C" w:rsidP="00F9579C">
      <w:pPr>
        <w:spacing w:line="240" w:lineRule="auto"/>
        <w:rPr>
          <w:rFonts w:eastAsiaTheme="majorEastAsia" w:cstheme="majorBidi"/>
          <w:color w:val="1F497D" w:themeColor="text2"/>
          <w:sz w:val="19"/>
          <w:szCs w:val="19"/>
        </w:rPr>
      </w:pPr>
      <w:bookmarkStart w:id="173" w:name="_Ref423521341"/>
      <w:bookmarkStart w:id="174" w:name="_Toc441838738"/>
      <w:r w:rsidRPr="00F9579C">
        <w:rPr>
          <w:sz w:val="19"/>
          <w:szCs w:val="19"/>
        </w:rPr>
        <w:t>*</w:t>
      </w:r>
      <w:proofErr w:type="spellStart"/>
      <w:r w:rsidRPr="00F9579C">
        <w:rPr>
          <w:sz w:val="19"/>
          <w:szCs w:val="19"/>
        </w:rPr>
        <w:t>heleoplankton</w:t>
      </w:r>
      <w:proofErr w:type="spellEnd"/>
      <w:r w:rsidRPr="00F9579C">
        <w:rPr>
          <w:sz w:val="19"/>
          <w:szCs w:val="19"/>
        </w:rPr>
        <w:t xml:space="preserve"> = plankton derived from billabongs and other floodplain still, generally-vegetated, waters. </w:t>
      </w:r>
      <w:r w:rsidR="00523360" w:rsidRPr="00F9579C">
        <w:rPr>
          <w:sz w:val="19"/>
          <w:szCs w:val="19"/>
        </w:rPr>
        <w:br w:type="page"/>
      </w:r>
    </w:p>
    <w:p w14:paraId="36EBDE02" w14:textId="4E5C2776" w:rsidR="00AD2B15" w:rsidRPr="00076C40" w:rsidRDefault="00AD2B15" w:rsidP="00AD2B15">
      <w:pPr>
        <w:pStyle w:val="Heading1"/>
      </w:pPr>
      <w:bookmarkStart w:id="175" w:name="_Ref472332586"/>
      <w:bookmarkStart w:id="176" w:name="_Ref472590168"/>
      <w:bookmarkStart w:id="177" w:name="_Toc3558343"/>
      <w:r w:rsidRPr="00076C40">
        <w:lastRenderedPageBreak/>
        <w:t>Management implications and recommendations</w:t>
      </w:r>
      <w:bookmarkEnd w:id="173"/>
      <w:bookmarkEnd w:id="174"/>
      <w:bookmarkEnd w:id="175"/>
      <w:bookmarkEnd w:id="176"/>
      <w:bookmarkEnd w:id="177"/>
    </w:p>
    <w:p w14:paraId="67B7525A" w14:textId="1375030C" w:rsidR="00B41CFC" w:rsidRPr="00427F96" w:rsidRDefault="00691705" w:rsidP="00B41CFC">
      <w:r>
        <w:rPr>
          <w:lang w:eastAsia="en-AU"/>
        </w:rPr>
        <w:t>To restore riverine ecosystems, e</w:t>
      </w:r>
      <w:r w:rsidR="00FD57C6" w:rsidRPr="002F0FB7">
        <w:rPr>
          <w:lang w:eastAsia="en-AU"/>
        </w:rPr>
        <w:t xml:space="preserve">nvironmental </w:t>
      </w:r>
      <w:r>
        <w:rPr>
          <w:lang w:eastAsia="en-AU"/>
        </w:rPr>
        <w:t xml:space="preserve">water </w:t>
      </w:r>
      <w:r w:rsidR="00FD57C6">
        <w:rPr>
          <w:lang w:eastAsia="en-AU"/>
        </w:rPr>
        <w:t>ha</w:t>
      </w:r>
      <w:r w:rsidR="00E540E1">
        <w:rPr>
          <w:lang w:eastAsia="en-AU"/>
        </w:rPr>
        <w:t>s</w:t>
      </w:r>
      <w:r w:rsidR="00FD57C6">
        <w:rPr>
          <w:lang w:eastAsia="en-AU"/>
        </w:rPr>
        <w:t xml:space="preserve"> been</w:t>
      </w:r>
      <w:r w:rsidR="00FD57C6" w:rsidRPr="002F0FB7">
        <w:rPr>
          <w:lang w:eastAsia="en-AU"/>
        </w:rPr>
        <w:t xml:space="preserve"> use</w:t>
      </w:r>
      <w:r w:rsidR="00FD57C6">
        <w:rPr>
          <w:lang w:eastAsia="en-AU"/>
        </w:rPr>
        <w:t>d</w:t>
      </w:r>
      <w:r w:rsidR="00FD57C6" w:rsidRPr="002F0FB7">
        <w:rPr>
          <w:lang w:eastAsia="en-AU"/>
        </w:rPr>
        <w:t xml:space="preserve"> to re-establish key </w:t>
      </w:r>
      <w:r w:rsidR="00BE2435">
        <w:rPr>
          <w:lang w:eastAsia="en-AU"/>
        </w:rPr>
        <w:t>features</w:t>
      </w:r>
      <w:r w:rsidR="00FD57C6" w:rsidRPr="002F0FB7">
        <w:rPr>
          <w:lang w:eastAsia="en-AU"/>
        </w:rPr>
        <w:t xml:space="preserve"> of the natural flow regime</w:t>
      </w:r>
      <w:r w:rsidR="00552C59">
        <w:rPr>
          <w:lang w:eastAsia="en-AU"/>
        </w:rPr>
        <w:t xml:space="preserve"> in the MDB </w:t>
      </w:r>
      <w:r w:rsidR="00552C59" w:rsidRPr="002F0FB7">
        <w:rPr>
          <w:lang w:eastAsia="en-AU"/>
        </w:rPr>
        <w:t>(</w:t>
      </w:r>
      <w:r w:rsidR="00552C59" w:rsidRPr="005A7A21">
        <w:t xml:space="preserve">MDBA 2012; Koehn </w:t>
      </w:r>
      <w:r w:rsidR="00552C59" w:rsidRPr="005A7A21">
        <w:rPr>
          <w:i/>
        </w:rPr>
        <w:t>et al.</w:t>
      </w:r>
      <w:r w:rsidR="00552C59">
        <w:t xml:space="preserve"> 2014; </w:t>
      </w:r>
      <w:proofErr w:type="spellStart"/>
      <w:r w:rsidR="00BE2435" w:rsidRPr="00BE2435">
        <w:t>Gawne</w:t>
      </w:r>
      <w:proofErr w:type="spellEnd"/>
      <w:r w:rsidR="00BE2435" w:rsidRPr="00BE2435">
        <w:t xml:space="preserve"> </w:t>
      </w:r>
      <w:r w:rsidR="00BE2435" w:rsidRPr="00BE2435">
        <w:rPr>
          <w:i/>
        </w:rPr>
        <w:t>et al.</w:t>
      </w:r>
      <w:r w:rsidR="00BE2435" w:rsidRPr="00BE2435">
        <w:t xml:space="preserve"> 2014</w:t>
      </w:r>
      <w:r w:rsidR="00BE2435">
        <w:t xml:space="preserve">; </w:t>
      </w:r>
      <w:r w:rsidR="00552C59">
        <w:t xml:space="preserve">Webb </w:t>
      </w:r>
      <w:r w:rsidR="00552C59" w:rsidRPr="0057287A">
        <w:rPr>
          <w:i/>
        </w:rPr>
        <w:t>et al.</w:t>
      </w:r>
      <w:r w:rsidR="00552C59">
        <w:t xml:space="preserve"> 2017</w:t>
      </w:r>
      <w:r w:rsidR="00552C59">
        <w:rPr>
          <w:lang w:eastAsia="en-AU"/>
        </w:rPr>
        <w:t>), targeting significant ecological assets</w:t>
      </w:r>
      <w:r w:rsidR="00FD57C6" w:rsidRPr="002F0FB7">
        <w:rPr>
          <w:lang w:eastAsia="en-AU"/>
        </w:rPr>
        <w:t xml:space="preserve"> </w:t>
      </w:r>
      <w:r w:rsidR="00552C59">
        <w:rPr>
          <w:lang w:eastAsia="en-AU"/>
        </w:rPr>
        <w:t>including the</w:t>
      </w:r>
      <w:r w:rsidR="00FD57C6">
        <w:rPr>
          <w:rFonts w:cstheme="minorHAnsi"/>
        </w:rPr>
        <w:t xml:space="preserve"> main channel of the Murray River</w:t>
      </w:r>
      <w:r w:rsidR="00B413C9">
        <w:rPr>
          <w:rFonts w:cstheme="minorHAnsi"/>
        </w:rPr>
        <w:t xml:space="preserve"> </w:t>
      </w:r>
      <w:r w:rsidR="00FD57C6" w:rsidRPr="00DE474D">
        <w:rPr>
          <w:rFonts w:cstheme="minorHAnsi"/>
        </w:rPr>
        <w:t>(</w:t>
      </w:r>
      <w:r w:rsidR="00FD57C6">
        <w:rPr>
          <w:rFonts w:cstheme="minorHAnsi"/>
        </w:rPr>
        <w:t>MDBC 2006</w:t>
      </w:r>
      <w:r w:rsidR="00FD57C6" w:rsidRPr="00DE474D">
        <w:rPr>
          <w:rFonts w:cstheme="minorHAnsi"/>
        </w:rPr>
        <w:t>)</w:t>
      </w:r>
      <w:r w:rsidR="00FD57C6">
        <w:rPr>
          <w:rFonts w:cstheme="minorHAnsi"/>
        </w:rPr>
        <w:t xml:space="preserve">. </w:t>
      </w:r>
      <w:r w:rsidR="00BE2435" w:rsidRPr="00BE2435">
        <w:t xml:space="preserve">In </w:t>
      </w:r>
      <w:r w:rsidR="00BE2435">
        <w:t>the LMR</w:t>
      </w:r>
      <w:r w:rsidR="00BE2435" w:rsidRPr="00BE2435">
        <w:t xml:space="preserve">, this may involve </w:t>
      </w:r>
      <w:r w:rsidR="00BB5ECA">
        <w:t>adding</w:t>
      </w:r>
      <w:r w:rsidR="00BB5ECA" w:rsidRPr="00BE2435">
        <w:t xml:space="preserve"> </w:t>
      </w:r>
      <w:r w:rsidR="00BE2435" w:rsidRPr="00BE2435">
        <w:t>to base flows</w:t>
      </w:r>
      <w:r w:rsidR="00BE2435">
        <w:t xml:space="preserve"> (~South Australian entitlement flows)</w:t>
      </w:r>
      <w:r w:rsidR="00BE2435" w:rsidRPr="00BE2435">
        <w:t xml:space="preserve">, </w:t>
      </w:r>
      <w:r w:rsidR="00BE2435" w:rsidRPr="00BE2435">
        <w:rPr>
          <w:rFonts w:eastAsiaTheme="majorEastAsia"/>
        </w:rPr>
        <w:t>increasing the magnitude, duration and/or frequency of freshes</w:t>
      </w:r>
      <w:r w:rsidR="00BE2435">
        <w:rPr>
          <w:rFonts w:eastAsiaTheme="majorEastAsia"/>
        </w:rPr>
        <w:t xml:space="preserve"> (in-channel flow pulses)</w:t>
      </w:r>
      <w:r w:rsidR="00BE2435" w:rsidRPr="00BE2435">
        <w:rPr>
          <w:rFonts w:eastAsiaTheme="majorEastAsia"/>
        </w:rPr>
        <w:t xml:space="preserve"> and contributing to overbank flows</w:t>
      </w:r>
      <w:r w:rsidR="00B41CFC">
        <w:rPr>
          <w:rFonts w:eastAsiaTheme="majorEastAsia"/>
        </w:rPr>
        <w:t xml:space="preserve">. </w:t>
      </w:r>
      <w:r w:rsidR="00427F96" w:rsidRPr="00BE2435">
        <w:rPr>
          <w:rFonts w:eastAsiaTheme="majorEastAsia"/>
        </w:rPr>
        <w:t>Over the long-term, this is expected to make a significant contribution to achieving ecological outcomes in the LMR, through restoring ecological processes and improving habitat for biota in the main channel and floodplain/wetlands.</w:t>
      </w:r>
      <w:r w:rsidR="00427F96" w:rsidRPr="00BE2435">
        <w:t xml:space="preserve"> </w:t>
      </w:r>
    </w:p>
    <w:p w14:paraId="742E00FC" w14:textId="6868F09C" w:rsidR="00361623" w:rsidRDefault="00361623" w:rsidP="00361623">
      <w:r>
        <w:t>Commonwealth environmental water can be used to increase flow variability in the lower River Murray, e.g. promote</w:t>
      </w:r>
      <w:r w:rsidR="00334239">
        <w:t xml:space="preserve"> in-channel flow pulses. Spring–</w:t>
      </w:r>
      <w:r>
        <w:t xml:space="preserve">early summer in-channel flow pulses were key features of the natural hydrograph in the lower River Murray, which are conspicuously absent from the contemporary flow regime. These </w:t>
      </w:r>
      <w:r w:rsidR="00713D6D">
        <w:t xml:space="preserve">flow </w:t>
      </w:r>
      <w:r>
        <w:t xml:space="preserve">pulses increase longitudinal connectivity and contribute to a broad range of ecological outcomes in riverine and estuarine ecosystems (e.g. increased matter transport, lotic habitats and spawning and migratory cues for fishes). As demonstrated in 2017-18, </w:t>
      </w:r>
      <w:r w:rsidR="005527EB">
        <w:t xml:space="preserve">such in-channel flow pulses can be generated in the LMR via return </w:t>
      </w:r>
      <w:r>
        <w:t xml:space="preserve">environmental </w:t>
      </w:r>
      <w:r w:rsidR="005527EB">
        <w:t xml:space="preserve">flows </w:t>
      </w:r>
      <w:r>
        <w:t xml:space="preserve">through coordinated watering events across the southern-connected Basin. </w:t>
      </w:r>
    </w:p>
    <w:p w14:paraId="32573DC2" w14:textId="31D0479A" w:rsidR="00361623" w:rsidRDefault="00361623" w:rsidP="00361623">
      <w:r>
        <w:t>Moreover, improving riverine hydraulics (e.g. water velocity and turbulence) is critical for ecological restoration in the lower River Murray. Flows of 20,000–45,000 ML/d can significantly improve hydraulic conditions, with &gt;50% of a weir pool transforming from lentic (slower fl</w:t>
      </w:r>
      <w:r w:rsidR="002B4402">
        <w:t>owing water, median velocities ≤</w:t>
      </w:r>
      <w:r>
        <w:t xml:space="preserve">0.3 m/s) to lotic habitats (faster flowing water, &gt;0.3 m/s) (Ye </w:t>
      </w:r>
      <w:r w:rsidRPr="00C80DBD">
        <w:rPr>
          <w:i/>
        </w:rPr>
        <w:t>et al.</w:t>
      </w:r>
      <w:r>
        <w:t xml:space="preserve"> 2018). Restoring such hydrodynamic conditions will underpin riverine ecological processes and support the rehabilitation of many </w:t>
      </w:r>
      <w:r w:rsidR="00BB5ECA">
        <w:t xml:space="preserve">declining </w:t>
      </w:r>
      <w:r>
        <w:t>biota that are adapted to a flowing environment in the lower River Murray.</w:t>
      </w:r>
      <w:r w:rsidR="002B4402">
        <w:t xml:space="preserve"> </w:t>
      </w:r>
      <w:r w:rsidR="00783E01">
        <w:t xml:space="preserve">In addition, </w:t>
      </w:r>
      <w:r>
        <w:t>infrastructure</w:t>
      </w:r>
      <w:r w:rsidR="00B204B0">
        <w:t xml:space="preserve"> management</w:t>
      </w:r>
      <w:r>
        <w:t xml:space="preserve">, such as weir pool lowering, </w:t>
      </w:r>
      <w:r w:rsidR="00783E01" w:rsidRPr="00783E01">
        <w:t>should be considered</w:t>
      </w:r>
      <w:r w:rsidR="00783E01">
        <w:t xml:space="preserve"> </w:t>
      </w:r>
      <w:r w:rsidRPr="00783E01">
        <w:t>t</w:t>
      </w:r>
      <w:r>
        <w:t xml:space="preserve">o </w:t>
      </w:r>
      <w:r w:rsidR="00783E01">
        <w:t xml:space="preserve">complement </w:t>
      </w:r>
      <w:r w:rsidR="002A3688">
        <w:t xml:space="preserve">flows to achieve </w:t>
      </w:r>
      <w:r>
        <w:t>hydraulic restoration.</w:t>
      </w:r>
    </w:p>
    <w:p w14:paraId="2AE3E97B" w14:textId="57E90F65" w:rsidR="0016619B" w:rsidRDefault="004E0C2B" w:rsidP="00361623">
      <w:r>
        <w:t>Overall, e</w:t>
      </w:r>
      <w:r w:rsidR="0066012B" w:rsidRPr="00076C40">
        <w:t xml:space="preserve">nvironmental water delivery that </w:t>
      </w:r>
      <w:r w:rsidR="009C0A69" w:rsidRPr="00076C40">
        <w:t>promote</w:t>
      </w:r>
      <w:r w:rsidR="0066012B" w:rsidRPr="00076C40">
        <w:t>s</w:t>
      </w:r>
      <w:r w:rsidR="009C0A69" w:rsidRPr="00076C40">
        <w:t xml:space="preserve"> longitu</w:t>
      </w:r>
      <w:r w:rsidR="0066012B" w:rsidRPr="00076C40">
        <w:t xml:space="preserve">dinal and lateral connectivity </w:t>
      </w:r>
      <w:r w:rsidR="009C0A69" w:rsidRPr="00076C40">
        <w:t xml:space="preserve">will </w:t>
      </w:r>
      <w:r w:rsidR="0066012B" w:rsidRPr="00076C40">
        <w:t>enhance</w:t>
      </w:r>
      <w:r w:rsidR="009C0A69" w:rsidRPr="00076C40">
        <w:t xml:space="preserve"> the productivity in the LMR through increased carbon and nutrient input</w:t>
      </w:r>
      <w:r w:rsidR="00E07420" w:rsidRPr="00076C40">
        <w:t>s</w:t>
      </w:r>
      <w:r w:rsidR="007D2E89" w:rsidRPr="00076C40">
        <w:t>,</w:t>
      </w:r>
      <w:r w:rsidR="00885BAC" w:rsidRPr="00076C40">
        <w:t xml:space="preserve"> and matter transport</w:t>
      </w:r>
      <w:r w:rsidR="009C0A69" w:rsidRPr="00076C40">
        <w:t xml:space="preserve">. </w:t>
      </w:r>
      <w:r w:rsidR="00105A43" w:rsidRPr="00105A43">
        <w:t xml:space="preserve">Longitudinal connectivity of river flow </w:t>
      </w:r>
      <w:r w:rsidR="00881194">
        <w:t xml:space="preserve">is also important for the transport and dispersal of aquatic biota </w:t>
      </w:r>
      <w:r w:rsidR="00881194" w:rsidRPr="00076C40">
        <w:t xml:space="preserve">(e.g. </w:t>
      </w:r>
      <w:proofErr w:type="spellStart"/>
      <w:r w:rsidR="00881194" w:rsidRPr="00076C40">
        <w:t>microinvertebrates</w:t>
      </w:r>
      <w:proofErr w:type="spellEnd"/>
      <w:r w:rsidR="00881194" w:rsidRPr="00076C40">
        <w:t>, fish larv</w:t>
      </w:r>
      <w:r w:rsidR="00881194">
        <w:t xml:space="preserve">ae) to and throughout the LMR. This study demonstrated </w:t>
      </w:r>
      <w:r w:rsidR="00105A43" w:rsidRPr="00105A43">
        <w:t>th</w:t>
      </w:r>
      <w:r w:rsidR="00E540E1">
        <w:t>at</w:t>
      </w:r>
      <w:r w:rsidR="00105A43" w:rsidRPr="00105A43">
        <w:t xml:space="preserve"> transportation of </w:t>
      </w:r>
      <w:proofErr w:type="spellStart"/>
      <w:r w:rsidR="00105A43" w:rsidRPr="00105A43">
        <w:t>microinvertebrate</w:t>
      </w:r>
      <w:proofErr w:type="spellEnd"/>
      <w:r w:rsidR="00105A43" w:rsidRPr="00105A43">
        <w:t xml:space="preserve"> taxa</w:t>
      </w:r>
      <w:r w:rsidR="00881194">
        <w:t>, facilitated by environmental flow delivery,</w:t>
      </w:r>
      <w:r w:rsidR="00105A43" w:rsidRPr="00105A43">
        <w:t xml:space="preserve"> from upstream catchments (e.g. Goulburn and upper Murray rivers) contribut</w:t>
      </w:r>
      <w:r w:rsidR="00881194">
        <w:t>ed</w:t>
      </w:r>
      <w:r w:rsidR="00105A43" w:rsidRPr="00105A43">
        <w:t xml:space="preserve"> to the diverse community in th</w:t>
      </w:r>
      <w:r w:rsidR="00BE6C43">
        <w:t>e</w:t>
      </w:r>
      <w:r w:rsidR="0016619B">
        <w:t xml:space="preserve"> </w:t>
      </w:r>
      <w:r w:rsidR="00BE6C43">
        <w:t>LMR</w:t>
      </w:r>
      <w:r w:rsidR="00105A43" w:rsidRPr="00105A43">
        <w:t xml:space="preserve">. </w:t>
      </w:r>
    </w:p>
    <w:p w14:paraId="01D9DB33" w14:textId="5DD66D2D" w:rsidR="00F2712E" w:rsidRPr="00076C40" w:rsidRDefault="008B1C22" w:rsidP="007D2E89">
      <w:r>
        <w:t>A</w:t>
      </w:r>
      <w:r w:rsidR="009C0A69" w:rsidRPr="00076C40">
        <w:t xml:space="preserve">lso important </w:t>
      </w:r>
      <w:r w:rsidR="004E4F45" w:rsidRPr="00076C40">
        <w:t xml:space="preserve">is </w:t>
      </w:r>
      <w:r w:rsidR="009C0A69" w:rsidRPr="00076C40">
        <w:t>the source of water (i.e. origin)</w:t>
      </w:r>
      <w:r w:rsidR="00254996">
        <w:t xml:space="preserve">. Because water quality (e.g. turbidity, the amount and form of nutrients) and biological constituents (e.g. plankton, fish </w:t>
      </w:r>
      <w:r w:rsidR="00254996">
        <w:lastRenderedPageBreak/>
        <w:t xml:space="preserve">larvae) </w:t>
      </w:r>
      <w:r w:rsidR="001C6965">
        <w:t>may</w:t>
      </w:r>
      <w:r w:rsidR="00254996">
        <w:t xml:space="preserve"> vary between different sources of water, flow</w:t>
      </w:r>
      <w:r w:rsidR="009514FF">
        <w:t>s</w:t>
      </w:r>
      <w:r w:rsidR="00254996">
        <w:t xml:space="preserve"> from different </w:t>
      </w:r>
      <w:r w:rsidR="002A3688">
        <w:t xml:space="preserve">upstream </w:t>
      </w:r>
      <w:r w:rsidR="00254996">
        <w:t xml:space="preserve">sources </w:t>
      </w:r>
      <w:r w:rsidR="009C0A69" w:rsidRPr="00076C40">
        <w:t xml:space="preserve">can influence </w:t>
      </w:r>
      <w:r w:rsidR="009514FF">
        <w:t>ecological outcomes in the LMR</w:t>
      </w:r>
      <w:r w:rsidR="00324F46" w:rsidRPr="00076C40">
        <w:t xml:space="preserve">. </w:t>
      </w:r>
    </w:p>
    <w:p w14:paraId="1901EB37" w14:textId="7413FA36" w:rsidR="00431BA2" w:rsidRDefault="004E4F45" w:rsidP="00F70A70">
      <w:r w:rsidRPr="00076C40">
        <w:rPr>
          <w:rFonts w:cs="Arial"/>
          <w:szCs w:val="22"/>
        </w:rPr>
        <w:t>Furthermore, m</w:t>
      </w:r>
      <w:r w:rsidRPr="00076C40">
        <w:t xml:space="preserve">aintaining </w:t>
      </w:r>
      <w:r w:rsidR="00F2712E" w:rsidRPr="00076C40">
        <w:t>flow</w:t>
      </w:r>
      <w:r w:rsidRPr="00076C40">
        <w:t xml:space="preserve"> integrity from upstream (e.g. Darling River or mid-Murray) to the lower River Murray is </w:t>
      </w:r>
      <w:r w:rsidR="008A16C0" w:rsidRPr="00076C40">
        <w:t xml:space="preserve">important </w:t>
      </w:r>
      <w:r w:rsidRPr="00076C40">
        <w:t xml:space="preserve">to support </w:t>
      </w:r>
      <w:r w:rsidR="00014C50" w:rsidRPr="00076C40">
        <w:t>broad</w:t>
      </w:r>
      <w:r w:rsidRPr="00076C40">
        <w:t xml:space="preserve">-scale </w:t>
      </w:r>
      <w:r w:rsidR="00014C50" w:rsidRPr="00076C40">
        <w:t xml:space="preserve">ecological </w:t>
      </w:r>
      <w:r w:rsidRPr="00076C40">
        <w:t xml:space="preserve">processes and promote </w:t>
      </w:r>
      <w:r w:rsidR="00014C50" w:rsidRPr="00076C40">
        <w:rPr>
          <w:bCs/>
        </w:rPr>
        <w:t xml:space="preserve">positive </w:t>
      </w:r>
      <w:r w:rsidRPr="00076C40">
        <w:rPr>
          <w:bCs/>
        </w:rPr>
        <w:t xml:space="preserve">outcomes </w:t>
      </w:r>
      <w:r w:rsidR="003E5AD6" w:rsidRPr="00076C40">
        <w:rPr>
          <w:bCs/>
        </w:rPr>
        <w:t>(e.g. improved productivity, enhanced spawning and re</w:t>
      </w:r>
      <w:r w:rsidR="005B619D" w:rsidRPr="00076C40">
        <w:rPr>
          <w:bCs/>
        </w:rPr>
        <w:t>cruitment of flow-dependent fishes</w:t>
      </w:r>
      <w:r w:rsidR="003E5AD6" w:rsidRPr="00076C40">
        <w:rPr>
          <w:bCs/>
        </w:rPr>
        <w:t>).</w:t>
      </w:r>
      <w:r w:rsidR="005E53A9" w:rsidRPr="00076C40">
        <w:rPr>
          <w:bCs/>
        </w:rPr>
        <w:t xml:space="preserve"> </w:t>
      </w:r>
      <w:r w:rsidR="00F2712E" w:rsidRPr="00076C40">
        <w:rPr>
          <w:bCs/>
        </w:rPr>
        <w:t>In this regard, consideration needs to include</w:t>
      </w:r>
      <w:r w:rsidR="0034530F" w:rsidRPr="00076C40">
        <w:rPr>
          <w:bCs/>
        </w:rPr>
        <w:t>:</w:t>
      </w:r>
      <w:r w:rsidR="00F2712E" w:rsidRPr="00076C40">
        <w:rPr>
          <w:bCs/>
        </w:rPr>
        <w:t xml:space="preserve"> </w:t>
      </w:r>
      <w:r w:rsidR="0034530F" w:rsidRPr="00076C40">
        <w:rPr>
          <w:bCs/>
        </w:rPr>
        <w:t>(</w:t>
      </w:r>
      <w:r w:rsidR="00F2712E" w:rsidRPr="00076C40">
        <w:rPr>
          <w:bCs/>
        </w:rPr>
        <w:t>1) maint</w:t>
      </w:r>
      <w:r w:rsidR="0034530F" w:rsidRPr="00076C40">
        <w:rPr>
          <w:bCs/>
        </w:rPr>
        <w:t xml:space="preserve">aining </w:t>
      </w:r>
      <w:r w:rsidR="00F2712E" w:rsidRPr="00076C40">
        <w:t xml:space="preserve">hydrological integrity (i.e. magnitude, variability and source) of flow from upstream; and </w:t>
      </w:r>
      <w:r w:rsidR="0034530F" w:rsidRPr="00076C40">
        <w:t>(</w:t>
      </w:r>
      <w:r w:rsidR="00F2712E" w:rsidRPr="00076C40">
        <w:t>2) the potential effects on water quality and biological attributes by river operations that re-route (e.g. through floodplains or wetlands) or fragment the flow (e.g. by diversions or water storages), which could lead to changes in ecological response and the structure and function of aquatic food webs.</w:t>
      </w:r>
      <w:r w:rsidR="002771C5">
        <w:t xml:space="preserve"> </w:t>
      </w:r>
    </w:p>
    <w:p w14:paraId="29D76A95" w14:textId="2F22B013" w:rsidR="00895B16" w:rsidRDefault="00431BA2" w:rsidP="00F70A70">
      <w:r>
        <w:t>Additional s</w:t>
      </w:r>
      <w:r w:rsidR="004E0C2B" w:rsidRPr="00076C40">
        <w:t>pecific</w:t>
      </w:r>
      <w:r w:rsidR="005D126F" w:rsidRPr="00076C40">
        <w:t xml:space="preserve"> management considerations</w:t>
      </w:r>
      <w:r w:rsidR="00E924C3" w:rsidRPr="00076C40">
        <w:rPr>
          <w:rStyle w:val="FootnoteReference"/>
        </w:rPr>
        <w:footnoteReference w:id="6"/>
      </w:r>
      <w:r w:rsidR="00927A2B" w:rsidRPr="00076C40">
        <w:t xml:space="preserve"> </w:t>
      </w:r>
      <w:r>
        <w:t xml:space="preserve">are provided below </w:t>
      </w:r>
      <w:r w:rsidR="00927A2B" w:rsidRPr="00076C40">
        <w:t>based</w:t>
      </w:r>
      <w:r w:rsidR="004C1400" w:rsidRPr="00076C40">
        <w:t xml:space="preserve"> </w:t>
      </w:r>
      <w:r w:rsidR="00482F66">
        <w:t xml:space="preserve">on </w:t>
      </w:r>
      <w:r w:rsidR="004C1400" w:rsidRPr="00076C40">
        <w:t>monitorin</w:t>
      </w:r>
      <w:r>
        <w:t>g outcomes from LMR indicators:</w:t>
      </w:r>
    </w:p>
    <w:p w14:paraId="39B60E90" w14:textId="628FFF86" w:rsidR="00E75CE1" w:rsidRDefault="00E75CE1" w:rsidP="00E75CE1">
      <w:pPr>
        <w:pStyle w:val="ListParagraph"/>
        <w:numPr>
          <w:ilvl w:val="0"/>
          <w:numId w:val="33"/>
        </w:numPr>
      </w:pPr>
      <w:r>
        <w:t>For restoring hydraulic diversity (</w:t>
      </w:r>
      <w:r w:rsidR="00227968">
        <w:t xml:space="preserve">e.g. </w:t>
      </w:r>
      <w:r>
        <w:t>velocity and water level) i</w:t>
      </w:r>
      <w:r w:rsidR="00EA5B05">
        <w:t xml:space="preserve">n the </w:t>
      </w:r>
      <w:r w:rsidR="008118B0">
        <w:t>lower River Murray</w:t>
      </w:r>
      <w:r w:rsidR="00EA5B05">
        <w:t>, b</w:t>
      </w:r>
      <w:r w:rsidR="00E95264">
        <w:t>ackwater and</w:t>
      </w:r>
      <w:r>
        <w:t xml:space="preserve"> velocity</w:t>
      </w:r>
      <w:r w:rsidR="009A275B">
        <w:t xml:space="preserve"> response curves (Figures 8–10</w:t>
      </w:r>
      <w:r w:rsidR="00E95264">
        <w:t xml:space="preserve">) </w:t>
      </w:r>
      <w:r w:rsidR="009A275B">
        <w:t>are provided to</w:t>
      </w:r>
      <w:r w:rsidR="00A4551F">
        <w:t xml:space="preserve"> aid managers in determining </w:t>
      </w:r>
      <w:r w:rsidR="009A275B">
        <w:t xml:space="preserve">what hydraulic targets can be achieved through </w:t>
      </w:r>
      <w:r w:rsidR="00E95264">
        <w:t xml:space="preserve">environmental water delivery. </w:t>
      </w:r>
      <w:r w:rsidR="00482F66" w:rsidRPr="00482F66">
        <w:t xml:space="preserve">While the increase in the cross-sectional area due to a weir pool raising will reduce the velocity for a given discharge, </w:t>
      </w:r>
      <w:r w:rsidR="00E32310" w:rsidRPr="00482F66">
        <w:t>the benefit is the increase in water level, and resulting inundation of banks and fringing vegetation.</w:t>
      </w:r>
      <w:r w:rsidR="00E32310">
        <w:t xml:space="preserve"> Targeted monitoring is required to understand the degree to which the modelled changes in water levels have resulted in improved ecological responses.</w:t>
      </w:r>
      <w:r w:rsidR="00E32310" w:rsidRPr="00E75CE1">
        <w:t xml:space="preserve"> </w:t>
      </w:r>
    </w:p>
    <w:p w14:paraId="00CB8E79" w14:textId="5C76E9E1" w:rsidR="00227968" w:rsidRDefault="00E443C7" w:rsidP="009C65D3">
      <w:pPr>
        <w:pStyle w:val="ListParagraph"/>
        <w:numPr>
          <w:ilvl w:val="0"/>
          <w:numId w:val="33"/>
        </w:numPr>
      </w:pPr>
      <w:r>
        <w:t>T</w:t>
      </w:r>
      <w:r w:rsidRPr="00895B16">
        <w:t xml:space="preserve">he benefits to river production of increasing flows depend on the location, timing, </w:t>
      </w:r>
      <w:r w:rsidR="00AB547E" w:rsidRPr="006B30E9">
        <w:t>magnitude, duration and frequency</w:t>
      </w:r>
      <w:r w:rsidR="00AB547E" w:rsidRPr="006B30E9" w:rsidDel="006B30E9">
        <w:t xml:space="preserve"> </w:t>
      </w:r>
      <w:r w:rsidRPr="00895B16">
        <w:t>of flows</w:t>
      </w:r>
      <w:r>
        <w:t xml:space="preserve"> due to multi-factorial effects on stream m</w:t>
      </w:r>
      <w:r w:rsidRPr="00895B16">
        <w:t>etabolism</w:t>
      </w:r>
      <w:r>
        <w:t xml:space="preserve">. </w:t>
      </w:r>
      <w:r w:rsidRPr="00895B16">
        <w:t>To maximise the metabolic benefits, targeted use of environmental water could be planned in a system wide context, considering the balances of gains a</w:t>
      </w:r>
      <w:r>
        <w:t>nd losses across multiple sites to support riverine food webs.</w:t>
      </w:r>
    </w:p>
    <w:p w14:paraId="5B7C546B" w14:textId="63A038AF" w:rsidR="00211E8E" w:rsidRPr="00450BA9" w:rsidRDefault="00E443C7" w:rsidP="005C03B3">
      <w:pPr>
        <w:pStyle w:val="ListParagraph"/>
        <w:numPr>
          <w:ilvl w:val="0"/>
          <w:numId w:val="33"/>
        </w:numPr>
      </w:pPr>
      <w:r>
        <w:t xml:space="preserve">During low flows (e.g. entitlement), environmental water delivery is likely to reduce risk of low DO </w:t>
      </w:r>
      <w:r w:rsidR="008D10AE">
        <w:t>in the river channel of the LMR</w:t>
      </w:r>
      <w:r w:rsidR="00211E8E">
        <w:t xml:space="preserve">, which </w:t>
      </w:r>
      <w:r w:rsidR="008601A9">
        <w:t xml:space="preserve">is important for avoiding </w:t>
      </w:r>
      <w:r w:rsidR="00211E8E">
        <w:t xml:space="preserve">detrimental </w:t>
      </w:r>
      <w:r w:rsidR="008601A9">
        <w:t xml:space="preserve">impacts on </w:t>
      </w:r>
      <w:r w:rsidR="00211E8E">
        <w:t>aquatic biota</w:t>
      </w:r>
      <w:r w:rsidR="007B7B1F">
        <w:t>, particularly during the warmer months.</w:t>
      </w:r>
      <w:r w:rsidR="00450BA9">
        <w:t xml:space="preserve"> </w:t>
      </w:r>
      <w:r w:rsidR="00450BA9" w:rsidRPr="00450BA9">
        <w:t>Maintaining flow rate &gt;10,000 ML/d would mitigate the risk of cyanobacteria blooms in the LMR.</w:t>
      </w:r>
    </w:p>
    <w:p w14:paraId="37EFBD0F" w14:textId="5259C1C8" w:rsidR="005C11E6" w:rsidRPr="00C25AC6" w:rsidRDefault="005C11E6" w:rsidP="005C11E6">
      <w:pPr>
        <w:pStyle w:val="ListParagraph"/>
        <w:numPr>
          <w:ilvl w:val="0"/>
          <w:numId w:val="33"/>
        </w:numPr>
      </w:pPr>
      <w:r w:rsidRPr="00C25AC6">
        <w:t xml:space="preserve">Maximum exports of matter from the Murray Mouth are likely to be achieved by delivering environmental water during periods of low oceanic water levels (e.g. summer). </w:t>
      </w:r>
      <w:r w:rsidR="00BB5ECA" w:rsidRPr="00C25AC6">
        <w:t xml:space="preserve">In contrast, environmental water </w:t>
      </w:r>
      <w:r w:rsidR="00BB5ECA">
        <w:t xml:space="preserve">delivery </w:t>
      </w:r>
      <w:r w:rsidR="00BB5ECA" w:rsidRPr="00C25AC6">
        <w:t xml:space="preserve">to the Murray River </w:t>
      </w:r>
      <w:r w:rsidR="00BB5ECA" w:rsidRPr="00C25AC6">
        <w:lastRenderedPageBreak/>
        <w:t>Channel at times of high oceanic water levels is likely to increase the exchange of water and associated nutrients and salt through the Coorong, rather than predominately through the Murray Mouth. This may decrease salinities and increase productivity within the Coorong more than what would occur if water is delivered at times of low oceanic water levels.</w:t>
      </w:r>
    </w:p>
    <w:p w14:paraId="5901ACB3" w14:textId="01506D18" w:rsidR="009A275B" w:rsidRPr="00C20777" w:rsidRDefault="00634B72" w:rsidP="006E6812">
      <w:pPr>
        <w:pStyle w:val="ListParagraph"/>
        <w:numPr>
          <w:ilvl w:val="0"/>
          <w:numId w:val="33"/>
        </w:numPr>
      </w:pPr>
      <w:r>
        <w:t xml:space="preserve">Environmental flows are pivotal in maintaining barrage flows, particularly during low flow periods, when there would otherwise be negligible water and matter exchange between the Lower Lakes and Coorong. </w:t>
      </w:r>
      <w:r w:rsidR="006E6812" w:rsidRPr="006E6812">
        <w:t xml:space="preserve">Maintaining barrage flows </w:t>
      </w:r>
      <w:r w:rsidR="006E6812">
        <w:t>is critical for</w:t>
      </w:r>
      <w:r w:rsidR="006E6812" w:rsidRPr="006E6812">
        <w:t xml:space="preserve"> exporting salt from the Basin, maintaining freshwater–estuarine habitat connectivity</w:t>
      </w:r>
      <w:r w:rsidR="006E6812">
        <w:t xml:space="preserve"> for diadromous species</w:t>
      </w:r>
      <w:r w:rsidR="006E6812" w:rsidRPr="006E6812">
        <w:t>, reducing salinity levels in the Coorong</w:t>
      </w:r>
      <w:r w:rsidR="0089168E">
        <w:t xml:space="preserve">, increasing estuarine </w:t>
      </w:r>
      <w:r w:rsidR="006E6812" w:rsidRPr="006E6812">
        <w:t xml:space="preserve">habitat </w:t>
      </w:r>
      <w:r w:rsidR="0089168E">
        <w:t xml:space="preserve">and productivity, </w:t>
      </w:r>
      <w:r w:rsidR="006E6812" w:rsidRPr="006E6812">
        <w:t xml:space="preserve">and </w:t>
      </w:r>
      <w:r w:rsidR="006E6812">
        <w:t>increasing</w:t>
      </w:r>
      <w:r w:rsidR="006E6812" w:rsidRPr="006E6812">
        <w:t xml:space="preserve"> </w:t>
      </w:r>
      <w:r w:rsidR="00A83E2F">
        <w:t>reproductive</w:t>
      </w:r>
      <w:r w:rsidR="006E6812" w:rsidRPr="006E6812">
        <w:t xml:space="preserve"> success </w:t>
      </w:r>
      <w:r w:rsidR="00A83E2F">
        <w:t>of</w:t>
      </w:r>
      <w:r w:rsidR="006E6812" w:rsidRPr="006E6812">
        <w:t xml:space="preserve"> many estuarine species (e.g. fish)</w:t>
      </w:r>
      <w:r w:rsidR="0089168E">
        <w:t>.</w:t>
      </w:r>
    </w:p>
    <w:p w14:paraId="0D5FE832" w14:textId="2562BD67" w:rsidR="00634B72" w:rsidRDefault="00634B72" w:rsidP="00D258F0">
      <w:pPr>
        <w:pStyle w:val="ListParagraph"/>
        <w:numPr>
          <w:ilvl w:val="0"/>
          <w:numId w:val="33"/>
        </w:numPr>
      </w:pPr>
      <w:r>
        <w:t>While environmental flows</w:t>
      </w:r>
      <w:r w:rsidR="003A165B">
        <w:t xml:space="preserve"> </w:t>
      </w:r>
      <w:r>
        <w:t>facilitate</w:t>
      </w:r>
      <w:r w:rsidR="003A165B">
        <w:t xml:space="preserve"> nutrient transport and export from the MDB, a review/</w:t>
      </w:r>
      <w:r w:rsidR="00D258F0">
        <w:t xml:space="preserve">assessment is required to determine appropriate nutrient </w:t>
      </w:r>
      <w:r w:rsidR="003A165B">
        <w:t>level</w:t>
      </w:r>
      <w:r>
        <w:t>s that</w:t>
      </w:r>
      <w:r w:rsidR="003A165B">
        <w:t xml:space="preserve"> fuel productivity and support food webs</w:t>
      </w:r>
      <w:r>
        <w:t xml:space="preserve"> across the riverine, estuarine and marine environments. </w:t>
      </w:r>
    </w:p>
    <w:p w14:paraId="7B0E024F" w14:textId="71775CAB" w:rsidR="00D271D9" w:rsidRPr="00C03809" w:rsidRDefault="00D271D9" w:rsidP="00F70A70">
      <w:pPr>
        <w:rPr>
          <w:highlight w:val="yellow"/>
        </w:rPr>
      </w:pPr>
      <w:r w:rsidRPr="00BC7391">
        <w:rPr>
          <w:i/>
        </w:rPr>
        <w:br w:type="page"/>
      </w:r>
    </w:p>
    <w:p w14:paraId="73BF0F87" w14:textId="77777777" w:rsidR="005C1FC5" w:rsidRPr="00D6407B" w:rsidRDefault="005C1FC5" w:rsidP="005C1FC5">
      <w:pPr>
        <w:keepNext/>
        <w:keepLines/>
        <w:numPr>
          <w:ilvl w:val="0"/>
          <w:numId w:val="4"/>
        </w:numPr>
        <w:spacing w:after="240"/>
        <w:outlineLvl w:val="0"/>
        <w:rPr>
          <w:rFonts w:eastAsiaTheme="majorEastAsia" w:cstheme="majorBidi"/>
          <w:b/>
          <w:bCs/>
          <w:caps/>
          <w:color w:val="1F497D" w:themeColor="text2"/>
          <w:sz w:val="32"/>
          <w:szCs w:val="28"/>
        </w:rPr>
      </w:pPr>
      <w:bookmarkStart w:id="178" w:name="_Toc3558344"/>
      <w:r w:rsidRPr="00D6407B">
        <w:rPr>
          <w:rFonts w:eastAsiaTheme="majorEastAsia" w:cstheme="majorBidi"/>
          <w:b/>
          <w:bCs/>
          <w:caps/>
          <w:color w:val="1F497D" w:themeColor="text2"/>
          <w:sz w:val="32"/>
          <w:szCs w:val="28"/>
        </w:rPr>
        <w:lastRenderedPageBreak/>
        <w:t>Conclusion</w:t>
      </w:r>
      <w:bookmarkEnd w:id="178"/>
    </w:p>
    <w:p w14:paraId="4E6B9006" w14:textId="3FD2C321" w:rsidR="00FE075C" w:rsidRPr="00D6407B" w:rsidRDefault="00FE075C" w:rsidP="00E95264">
      <w:r w:rsidRPr="00D6407B">
        <w:rPr>
          <w:bCs/>
        </w:rPr>
        <w:t xml:space="preserve">Overall, </w:t>
      </w:r>
      <w:r w:rsidR="00591806" w:rsidRPr="00D6407B">
        <w:rPr>
          <w:bCs/>
        </w:rPr>
        <w:t xml:space="preserve">2017-18 was a </w:t>
      </w:r>
      <w:r w:rsidR="009D485A">
        <w:rPr>
          <w:bCs/>
        </w:rPr>
        <w:t>climatically and hydrologically</w:t>
      </w:r>
      <w:r w:rsidR="009D485A" w:rsidRPr="00D6407B">
        <w:rPr>
          <w:bCs/>
        </w:rPr>
        <w:t xml:space="preserve"> </w:t>
      </w:r>
      <w:r w:rsidR="00591806" w:rsidRPr="00D6407B">
        <w:rPr>
          <w:bCs/>
        </w:rPr>
        <w:t xml:space="preserve">dry year. </w:t>
      </w:r>
      <w:r w:rsidRPr="00D6407B">
        <w:rPr>
          <w:bCs/>
        </w:rPr>
        <w:t>W</w:t>
      </w:r>
      <w:r w:rsidRPr="00D6407B">
        <w:t xml:space="preserve">ithout environmental water, flow to South Australia would have been at entitlement for most of the year. </w:t>
      </w:r>
      <w:r w:rsidR="007429DF">
        <w:t xml:space="preserve">A </w:t>
      </w:r>
      <w:r w:rsidRPr="00D6407B">
        <w:rPr>
          <w:rFonts w:eastAsiaTheme="majorEastAsia"/>
        </w:rPr>
        <w:t xml:space="preserve">total of </w:t>
      </w:r>
      <w:r w:rsidRPr="00D6407B">
        <w:t xml:space="preserve">~894 GL of </w:t>
      </w:r>
      <w:r w:rsidRPr="00D6407B">
        <w:rPr>
          <w:rFonts w:eastAsiaTheme="majorEastAsia"/>
        </w:rPr>
        <w:t xml:space="preserve">Commonwealth environmental water was delivered to the LMR, </w:t>
      </w:r>
      <w:r w:rsidRPr="00D6407B">
        <w:t>in conjunction with other sources of environmental water</w:t>
      </w:r>
      <w:r w:rsidR="007429DF">
        <w:t xml:space="preserve"> </w:t>
      </w:r>
      <w:r w:rsidR="00552168" w:rsidRPr="00444A57">
        <w:t>(</w:t>
      </w:r>
      <w:r w:rsidR="00552168">
        <w:t xml:space="preserve">e.g. </w:t>
      </w:r>
      <w:r w:rsidR="009F3205">
        <w:t>T</w:t>
      </w:r>
      <w:r w:rsidR="00552168">
        <w:t xml:space="preserve">he Living Murray </w:t>
      </w:r>
      <w:r w:rsidR="009F3205">
        <w:t>water</w:t>
      </w:r>
      <w:r w:rsidR="00552168">
        <w:t xml:space="preserve">), </w:t>
      </w:r>
      <w:r w:rsidR="007429DF">
        <w:t xml:space="preserve">during this year. Environmental water </w:t>
      </w:r>
      <w:r w:rsidR="00D6407B">
        <w:t>contribut</w:t>
      </w:r>
      <w:r w:rsidR="007429DF">
        <w:t>ed</w:t>
      </w:r>
      <w:r w:rsidR="00D6407B">
        <w:t xml:space="preserve"> to multiple</w:t>
      </w:r>
      <w:r w:rsidRPr="00D6407B">
        <w:t xml:space="preserve"> </w:t>
      </w:r>
      <w:r w:rsidR="00334239">
        <w:t>spring–early summer</w:t>
      </w:r>
      <w:r w:rsidRPr="00D6407B">
        <w:t xml:space="preserve"> in-channel </w:t>
      </w:r>
      <w:r w:rsidR="007429DF">
        <w:t>flow pulses</w:t>
      </w:r>
      <w:r w:rsidRPr="00D6407B">
        <w:t xml:space="preserve"> (</w:t>
      </w:r>
      <w:r w:rsidR="00380037">
        <w:t>up to 17,800</w:t>
      </w:r>
      <w:r w:rsidRPr="00D6407B">
        <w:t> ML/d)</w:t>
      </w:r>
      <w:r w:rsidR="000D6B41">
        <w:t xml:space="preserve"> </w:t>
      </w:r>
      <w:r w:rsidR="000D6B41" w:rsidRPr="000D6B41">
        <w:t>and a range of ecological outcomes in the LMR</w:t>
      </w:r>
      <w:r w:rsidR="00E95264" w:rsidRPr="00D6407B">
        <w:t xml:space="preserve">. </w:t>
      </w:r>
      <w:r w:rsidR="000D6B41" w:rsidRPr="000D6B41">
        <w:t xml:space="preserve">These included increasing areas of flowing water habitats; maintaining favourable dissolved oxygen concentrations to support riverine biota; enhanced in-stream food resources; increased connectivity and </w:t>
      </w:r>
      <w:proofErr w:type="spellStart"/>
      <w:r w:rsidR="000D6B41" w:rsidRPr="000D6B41">
        <w:t>microinvertebrate</w:t>
      </w:r>
      <w:proofErr w:type="spellEnd"/>
      <w:r w:rsidR="000D6B41" w:rsidRPr="000D6B41">
        <w:t xml:space="preserve"> dispersion; reduced salinities in the Coorong</w:t>
      </w:r>
      <w:r w:rsidR="008B26FF">
        <w:t>;</w:t>
      </w:r>
      <w:r w:rsidR="000D6B41" w:rsidRPr="000D6B41">
        <w:t xml:space="preserve"> and increased salt export from the Basin.</w:t>
      </w:r>
    </w:p>
    <w:p w14:paraId="1D96EBA6" w14:textId="27238DDB" w:rsidR="00BE2F10" w:rsidRDefault="00BE2F10" w:rsidP="00591806">
      <w:pPr>
        <w:rPr>
          <w:bCs/>
          <w:color w:val="auto"/>
        </w:rPr>
      </w:pPr>
      <w:r w:rsidRPr="00BE2F10">
        <w:rPr>
          <w:bCs/>
          <w:color w:val="auto"/>
        </w:rPr>
        <w:t xml:space="preserve">While environmental water promoted freshes (up to ~40% </w:t>
      </w:r>
      <w:proofErr w:type="spellStart"/>
      <w:r w:rsidRPr="00BE2F10">
        <w:rPr>
          <w:bCs/>
          <w:color w:val="auto"/>
        </w:rPr>
        <w:t>bankfull</w:t>
      </w:r>
      <w:proofErr w:type="spellEnd"/>
      <w:r w:rsidRPr="00BE2F10">
        <w:rPr>
          <w:bCs/>
          <w:color w:val="auto"/>
        </w:rPr>
        <w:t xml:space="preserve"> level) in the LMR during spring–summer 2017-18, the magnitude and duration of these flow pulses were well below modelled flow under natural (pre-regulation) conditions. Pre-regulation, the </w:t>
      </w:r>
      <w:r>
        <w:rPr>
          <w:bCs/>
          <w:color w:val="auto"/>
        </w:rPr>
        <w:t xml:space="preserve">lower </w:t>
      </w:r>
      <w:r w:rsidRPr="00BE2F10">
        <w:rPr>
          <w:bCs/>
          <w:color w:val="auto"/>
        </w:rPr>
        <w:t xml:space="preserve">River Murray was characterised by flowing riverine habitats, with water velocities ranging ~0.2–0.5 m/s, even at flows &lt;10,000 ML/d; whereas currently much greater flow (&gt;~20,000  ML/d) is required to reinstate a ‘flowing river’ (Bice </w:t>
      </w:r>
      <w:r w:rsidRPr="00BE2F10">
        <w:rPr>
          <w:bCs/>
          <w:i/>
          <w:color w:val="auto"/>
        </w:rPr>
        <w:t>et al.</w:t>
      </w:r>
      <w:r w:rsidRPr="00BE2F10">
        <w:rPr>
          <w:bCs/>
          <w:color w:val="auto"/>
        </w:rPr>
        <w:t xml:space="preserve"> 2017). Many native plants and animals, adapt</w:t>
      </w:r>
      <w:r w:rsidR="00C40845">
        <w:rPr>
          <w:bCs/>
          <w:color w:val="auto"/>
        </w:rPr>
        <w:t>ed</w:t>
      </w:r>
      <w:r w:rsidRPr="00BE2F10">
        <w:rPr>
          <w:bCs/>
          <w:color w:val="auto"/>
        </w:rPr>
        <w:t xml:space="preserve"> to riverine habitats, are now extinct or suffered major declines due to the largely weir pool environment in this region. Over the last four years, there has been no reproductive success in flow-cued spawning fish species (e.g. golden perch) despite some spawning. The current (2018) fish assemblage in the main channel of the LMR represents one typical of low flows, abundant with small-bodied fish.</w:t>
      </w:r>
    </w:p>
    <w:p w14:paraId="378C3E3A" w14:textId="0CEC46A9" w:rsidR="00BE2F10" w:rsidRPr="00BE2F10" w:rsidRDefault="00BE2F10" w:rsidP="00BE2F10">
      <w:pPr>
        <w:rPr>
          <w:bCs/>
          <w:color w:val="auto"/>
        </w:rPr>
      </w:pPr>
      <w:bookmarkStart w:id="179" w:name="_Toc441838745"/>
      <w:r w:rsidRPr="00BE2F10">
        <w:rPr>
          <w:bCs/>
          <w:color w:val="auto"/>
        </w:rPr>
        <w:t xml:space="preserve">Environmental water deliveries to support the restoration of flowing water habitats will help to restore ecosystem function and rehabilitate riverine plants and animals in the LMR. Reinstating key features of the natural flow regime in this region, such as high, in-channel spring–early summer flow pulses (&gt;20,000 ML/d), will significantly improve riverine habitat conditions and should be considered a priority for management. To maximise ecological outcomes, however, we need to better understand </w:t>
      </w:r>
      <w:r w:rsidR="00527F5B" w:rsidRPr="00527F5B">
        <w:rPr>
          <w:bCs/>
        </w:rPr>
        <w:t>the effect of specific flow (e.g. timing, magnitude and duration) on ecological processes and hydraulic habitat requirements of flow-dependant species to inform flow management</w:t>
      </w:r>
      <w:r w:rsidR="00527F5B">
        <w:rPr>
          <w:bCs/>
        </w:rPr>
        <w:t>.</w:t>
      </w:r>
    </w:p>
    <w:p w14:paraId="1A3C000E" w14:textId="77777777" w:rsidR="00BE2F10" w:rsidRPr="00BE2F10" w:rsidRDefault="00BE2F10" w:rsidP="00BE2F10">
      <w:pPr>
        <w:rPr>
          <w:bCs/>
          <w:color w:val="auto"/>
        </w:rPr>
      </w:pPr>
      <w:r w:rsidRPr="00BE2F10">
        <w:rPr>
          <w:bCs/>
          <w:color w:val="auto"/>
        </w:rPr>
        <w:t>Despite outcomes for riverine flow-cued spawning fish not being achieved from 2014-15 to 2017-18, environmental water has demonstrated its importance in supporting barrage releases to the Coorong, particularly in low flow years (i.e. 2014-15, 2015-16 and 2017-18). Barrage flows are critical in exporting salt from the MDB, maintaining freshwater–estuarine habitat connectivity, reducing salinity levels in the Coorong and improving habitat and breeding success for many estuarine species (e.g. fish).</w:t>
      </w:r>
    </w:p>
    <w:p w14:paraId="5CBDF9D7" w14:textId="26E9E284" w:rsidR="005C1FC5" w:rsidRDefault="005C1FC5" w:rsidP="00591806">
      <w:pPr>
        <w:rPr>
          <w:rFonts w:eastAsiaTheme="majorEastAsia" w:cstheme="majorBidi"/>
          <w:b/>
          <w:bCs/>
          <w:caps/>
          <w:color w:val="1F497D" w:themeColor="text2"/>
          <w:sz w:val="32"/>
          <w:szCs w:val="28"/>
        </w:rPr>
      </w:pPr>
      <w:r>
        <w:br w:type="page"/>
      </w:r>
    </w:p>
    <w:p w14:paraId="36405FF8" w14:textId="5007EE65" w:rsidR="003E2B6B" w:rsidRPr="00C757C7" w:rsidRDefault="009354B9" w:rsidP="00F41737">
      <w:pPr>
        <w:pStyle w:val="Heading1"/>
      </w:pPr>
      <w:bookmarkStart w:id="180" w:name="_Toc3558345"/>
      <w:r w:rsidRPr="00C757C7">
        <w:lastRenderedPageBreak/>
        <w:t>Re</w:t>
      </w:r>
      <w:r w:rsidR="008F2ED6" w:rsidRPr="00C757C7">
        <w:t>ferences</w:t>
      </w:r>
      <w:bookmarkEnd w:id="25"/>
      <w:bookmarkEnd w:id="26"/>
      <w:bookmarkEnd w:id="179"/>
      <w:bookmarkEnd w:id="180"/>
    </w:p>
    <w:p w14:paraId="6F1B4A40" w14:textId="77777777" w:rsidR="00067813" w:rsidRPr="00B85FD4" w:rsidRDefault="00067813" w:rsidP="00067813">
      <w:pPr>
        <w:spacing w:before="0" w:after="0"/>
        <w:ind w:left="720" w:hanging="720"/>
        <w:contextualSpacing/>
        <w:mirrorIndents/>
        <w:rPr>
          <w:rFonts w:cs="Segoe UI"/>
          <w:color w:val="auto"/>
        </w:rPr>
      </w:pPr>
      <w:r w:rsidRPr="00A953A1">
        <w:rPr>
          <w:color w:val="auto"/>
        </w:rPr>
        <w:t>Aldridge</w:t>
      </w:r>
      <w:r w:rsidRPr="002E7D32">
        <w:rPr>
          <w:color w:val="auto"/>
        </w:rPr>
        <w:t xml:space="preserve">, K.T., Busch, B.D. and </w:t>
      </w:r>
      <w:proofErr w:type="spellStart"/>
      <w:r w:rsidRPr="002E7D32">
        <w:rPr>
          <w:color w:val="auto"/>
        </w:rPr>
        <w:t>Hipsey</w:t>
      </w:r>
      <w:proofErr w:type="spellEnd"/>
      <w:r w:rsidRPr="002E7D32">
        <w:rPr>
          <w:color w:val="auto"/>
        </w:rPr>
        <w:t xml:space="preserve">, M.R. (2013). An assessment of the contribution of environmental water provisions to salt and nutrient dynamics in the lower Murray, November 2011–July 2012. The </w:t>
      </w:r>
      <w:r w:rsidRPr="00B85FD4">
        <w:rPr>
          <w:color w:val="auto"/>
        </w:rPr>
        <w:t>University of Adelaide, Adelaide.</w:t>
      </w:r>
    </w:p>
    <w:p w14:paraId="5CE2996E" w14:textId="77777777" w:rsidR="00FA7D90" w:rsidRPr="00A953A1" w:rsidRDefault="00FA7D90" w:rsidP="000C4CA9">
      <w:pPr>
        <w:spacing w:before="0" w:after="0"/>
        <w:ind w:left="720" w:hanging="720"/>
        <w:contextualSpacing/>
        <w:mirrorIndents/>
        <w:rPr>
          <w:color w:val="auto"/>
        </w:rPr>
      </w:pPr>
      <w:r w:rsidRPr="00A953A1">
        <w:rPr>
          <w:color w:val="auto"/>
        </w:rPr>
        <w:t xml:space="preserve">Aldridge, K.T., </w:t>
      </w:r>
      <w:proofErr w:type="spellStart"/>
      <w:r w:rsidRPr="00A953A1">
        <w:rPr>
          <w:color w:val="auto"/>
        </w:rPr>
        <w:t>Lamontagne</w:t>
      </w:r>
      <w:proofErr w:type="spellEnd"/>
      <w:r w:rsidRPr="00A953A1">
        <w:rPr>
          <w:color w:val="auto"/>
        </w:rPr>
        <w:t xml:space="preserve">, S., Deegan, B.M. and Brookes, J.D. (2011). Impact of a drought on nutrient concentrations in the Lower Lakes (Murray–Darling Basin, Australia). </w:t>
      </w:r>
      <w:r w:rsidRPr="00A953A1">
        <w:rPr>
          <w:i/>
          <w:color w:val="auto"/>
        </w:rPr>
        <w:t>Inland Waters</w:t>
      </w:r>
      <w:r w:rsidRPr="00A953A1">
        <w:rPr>
          <w:color w:val="auto"/>
        </w:rPr>
        <w:t xml:space="preserve"> </w:t>
      </w:r>
      <w:r w:rsidRPr="00A953A1">
        <w:rPr>
          <w:b/>
          <w:color w:val="auto"/>
        </w:rPr>
        <w:t>1</w:t>
      </w:r>
      <w:r w:rsidRPr="00A953A1">
        <w:rPr>
          <w:color w:val="auto"/>
        </w:rPr>
        <w:t>, 159–176.</w:t>
      </w:r>
    </w:p>
    <w:p w14:paraId="7C250638" w14:textId="77777777" w:rsidR="00FA7D90" w:rsidRPr="00A953A1" w:rsidRDefault="00FA7D90" w:rsidP="000C4CA9">
      <w:pPr>
        <w:spacing w:before="0" w:after="0"/>
        <w:ind w:left="720" w:hanging="720"/>
        <w:contextualSpacing/>
        <w:mirrorIndents/>
        <w:rPr>
          <w:color w:val="auto"/>
        </w:rPr>
      </w:pPr>
      <w:r w:rsidRPr="00A953A1">
        <w:rPr>
          <w:color w:val="auto"/>
        </w:rPr>
        <w:t>Aldridge, K., Lorenz, Z., Oliver, R. and Brookes, J.J. (2012). Changes in water quality and phytoplankton communities in the lower Murray River in response to a low flow-high flow sequence. Goyder Institute for Water Research. Adelaide, Australia.</w:t>
      </w:r>
    </w:p>
    <w:p w14:paraId="68C8A4D0" w14:textId="77777777" w:rsidR="00FA7D90" w:rsidRPr="00F45EC4" w:rsidRDefault="00FA7D90" w:rsidP="000C4CA9">
      <w:pPr>
        <w:spacing w:before="0" w:after="0"/>
        <w:ind w:left="720" w:hanging="720"/>
        <w:contextualSpacing/>
        <w:mirrorIndents/>
        <w:rPr>
          <w:noProof/>
          <w:color w:val="auto"/>
          <w:szCs w:val="22"/>
        </w:rPr>
      </w:pPr>
      <w:r w:rsidRPr="00B85FD4">
        <w:rPr>
          <w:noProof/>
          <w:color w:val="auto"/>
          <w:szCs w:val="22"/>
        </w:rPr>
        <w:t xml:space="preserve">Anderson, M.J., Gorley, R.N. and Clarke, K.R. (2008). PERMANOVA+ for PRIMER: guide to software and </w:t>
      </w:r>
      <w:r w:rsidRPr="00F45EC4">
        <w:rPr>
          <w:noProof/>
          <w:color w:val="auto"/>
          <w:szCs w:val="22"/>
        </w:rPr>
        <w:t>statistical methods. PRIMER-E, Plymouth, UK.</w:t>
      </w:r>
    </w:p>
    <w:p w14:paraId="0E8188A0" w14:textId="77777777" w:rsidR="00FA7D90" w:rsidRPr="00A953A1" w:rsidRDefault="00FA7D90" w:rsidP="000C4CA9">
      <w:pPr>
        <w:spacing w:before="0" w:after="0"/>
        <w:ind w:left="720" w:hanging="720"/>
        <w:contextualSpacing/>
        <w:mirrorIndents/>
        <w:rPr>
          <w:color w:val="auto"/>
        </w:rPr>
      </w:pPr>
      <w:proofErr w:type="spellStart"/>
      <w:r w:rsidRPr="008551C8">
        <w:rPr>
          <w:color w:val="auto"/>
        </w:rPr>
        <w:t>Arumugam</w:t>
      </w:r>
      <w:proofErr w:type="spellEnd"/>
      <w:r w:rsidRPr="008551C8">
        <w:rPr>
          <w:color w:val="auto"/>
        </w:rPr>
        <w:t>, P.T. and Geddes, M.C. (1987). Feeding and growth of golden perch larvae and fry (</w:t>
      </w:r>
      <w:proofErr w:type="spellStart"/>
      <w:r w:rsidRPr="008551C8">
        <w:rPr>
          <w:i/>
          <w:color w:val="auto"/>
        </w:rPr>
        <w:t>Maquaria</w:t>
      </w:r>
      <w:proofErr w:type="spellEnd"/>
      <w:r w:rsidRPr="008551C8">
        <w:rPr>
          <w:i/>
          <w:color w:val="auto"/>
        </w:rPr>
        <w:t xml:space="preserve"> </w:t>
      </w:r>
      <w:proofErr w:type="spellStart"/>
      <w:r w:rsidRPr="008551C8">
        <w:rPr>
          <w:i/>
          <w:color w:val="auto"/>
        </w:rPr>
        <w:t>ambigua</w:t>
      </w:r>
      <w:proofErr w:type="spellEnd"/>
      <w:r w:rsidRPr="008551C8">
        <w:rPr>
          <w:color w:val="auto"/>
        </w:rPr>
        <w:t xml:space="preserve"> Richardson). </w:t>
      </w:r>
      <w:r w:rsidRPr="008551C8">
        <w:rPr>
          <w:i/>
          <w:color w:val="auto"/>
        </w:rPr>
        <w:t>Transactions Royal Society of South Australia</w:t>
      </w:r>
      <w:r w:rsidRPr="008551C8">
        <w:rPr>
          <w:color w:val="auto"/>
        </w:rPr>
        <w:t xml:space="preserve"> </w:t>
      </w:r>
      <w:r w:rsidRPr="008551C8">
        <w:rPr>
          <w:b/>
          <w:color w:val="auto"/>
        </w:rPr>
        <w:t>111</w:t>
      </w:r>
      <w:r w:rsidRPr="00A953A1">
        <w:rPr>
          <w:color w:val="auto"/>
        </w:rPr>
        <w:t>, 59–66.</w:t>
      </w:r>
    </w:p>
    <w:p w14:paraId="1E3FC264" w14:textId="7E6EB23B" w:rsidR="00656231" w:rsidRDefault="00FA7D90" w:rsidP="000C4CA9">
      <w:pPr>
        <w:spacing w:before="0" w:after="0"/>
        <w:ind w:left="720" w:hanging="720"/>
        <w:contextualSpacing/>
        <w:mirrorIndents/>
        <w:rPr>
          <w:color w:val="auto"/>
          <w:szCs w:val="22"/>
        </w:rPr>
      </w:pPr>
      <w:r w:rsidRPr="00A953A1">
        <w:rPr>
          <w:color w:val="auto"/>
          <w:szCs w:val="22"/>
        </w:rPr>
        <w:t xml:space="preserve">Bice, C.M., Gehrig, S.L., </w:t>
      </w:r>
      <w:proofErr w:type="spellStart"/>
      <w:r w:rsidRPr="00A953A1">
        <w:rPr>
          <w:color w:val="auto"/>
          <w:szCs w:val="22"/>
        </w:rPr>
        <w:t>Zampatti</w:t>
      </w:r>
      <w:proofErr w:type="spellEnd"/>
      <w:r w:rsidRPr="00A953A1">
        <w:rPr>
          <w:color w:val="auto"/>
          <w:szCs w:val="22"/>
        </w:rPr>
        <w:t xml:space="preserve">, B.P., Nicol, J.M., Wilson, P., Leigh, S.L. and </w:t>
      </w:r>
      <w:proofErr w:type="spellStart"/>
      <w:r w:rsidRPr="00A953A1">
        <w:rPr>
          <w:color w:val="auto"/>
          <w:szCs w:val="22"/>
        </w:rPr>
        <w:t>Marsland</w:t>
      </w:r>
      <w:proofErr w:type="spellEnd"/>
      <w:r w:rsidRPr="00A953A1">
        <w:rPr>
          <w:color w:val="auto"/>
          <w:szCs w:val="22"/>
        </w:rPr>
        <w:t xml:space="preserve">, K. (2014). Flow-induced alterations </w:t>
      </w:r>
      <w:r w:rsidRPr="00695EAD">
        <w:rPr>
          <w:color w:val="auto"/>
          <w:szCs w:val="22"/>
        </w:rPr>
        <w:t xml:space="preserve">to fish assemblages, habitat and fish-habitat associations in a regulated lowland river. </w:t>
      </w:r>
      <w:proofErr w:type="spellStart"/>
      <w:r w:rsidRPr="00695EAD">
        <w:rPr>
          <w:i/>
          <w:color w:val="auto"/>
          <w:szCs w:val="22"/>
        </w:rPr>
        <w:t>Hydrobiologia</w:t>
      </w:r>
      <w:proofErr w:type="spellEnd"/>
      <w:r w:rsidRPr="00695EAD">
        <w:rPr>
          <w:color w:val="auto"/>
          <w:szCs w:val="22"/>
        </w:rPr>
        <w:t xml:space="preserve"> </w:t>
      </w:r>
      <w:r w:rsidRPr="00695EAD">
        <w:rPr>
          <w:b/>
          <w:color w:val="auto"/>
          <w:szCs w:val="22"/>
        </w:rPr>
        <w:t>722</w:t>
      </w:r>
      <w:r w:rsidRPr="00695EAD">
        <w:rPr>
          <w:color w:val="auto"/>
          <w:szCs w:val="22"/>
        </w:rPr>
        <w:t>, 205–222.</w:t>
      </w:r>
    </w:p>
    <w:p w14:paraId="73C1418E" w14:textId="31B9F564" w:rsidR="00FA7D90" w:rsidRPr="00695EAD" w:rsidRDefault="00FA7D90" w:rsidP="000C4CA9">
      <w:pPr>
        <w:spacing w:before="0" w:after="0"/>
        <w:ind w:left="720" w:hanging="720"/>
        <w:contextualSpacing/>
        <w:mirrorIndents/>
        <w:rPr>
          <w:color w:val="auto"/>
          <w:szCs w:val="22"/>
        </w:rPr>
      </w:pPr>
      <w:r w:rsidRPr="00695EAD">
        <w:rPr>
          <w:color w:val="auto"/>
          <w:szCs w:val="22"/>
        </w:rPr>
        <w:t xml:space="preserve">Bice, C.M., Gibbs, M.S., </w:t>
      </w:r>
      <w:proofErr w:type="spellStart"/>
      <w:r w:rsidRPr="00695EAD">
        <w:rPr>
          <w:color w:val="auto"/>
          <w:szCs w:val="22"/>
        </w:rPr>
        <w:t>Kilsby</w:t>
      </w:r>
      <w:proofErr w:type="spellEnd"/>
      <w:r w:rsidRPr="00695EAD">
        <w:rPr>
          <w:color w:val="auto"/>
          <w:szCs w:val="22"/>
        </w:rPr>
        <w:t xml:space="preserve">, N.N., </w:t>
      </w:r>
      <w:proofErr w:type="spellStart"/>
      <w:r w:rsidRPr="00695EAD">
        <w:rPr>
          <w:color w:val="auto"/>
          <w:szCs w:val="22"/>
        </w:rPr>
        <w:t>Mallen</w:t>
      </w:r>
      <w:proofErr w:type="spellEnd"/>
      <w:r w:rsidRPr="00695EAD">
        <w:rPr>
          <w:color w:val="auto"/>
          <w:szCs w:val="22"/>
        </w:rPr>
        <w:t xml:space="preserve">-Cooper, M. and </w:t>
      </w:r>
      <w:proofErr w:type="spellStart"/>
      <w:r w:rsidRPr="00695EAD">
        <w:rPr>
          <w:color w:val="auto"/>
          <w:szCs w:val="22"/>
        </w:rPr>
        <w:t>Zampatti</w:t>
      </w:r>
      <w:proofErr w:type="spellEnd"/>
      <w:r w:rsidRPr="00695EAD">
        <w:rPr>
          <w:color w:val="auto"/>
          <w:szCs w:val="22"/>
        </w:rPr>
        <w:t xml:space="preserve">, B.P. (2017). Putting the “river” back into the lower River Murray: quantifying the hydraulic impact of river regulation to guide ecological restoration. </w:t>
      </w:r>
      <w:r w:rsidRPr="00695EAD">
        <w:rPr>
          <w:i/>
          <w:color w:val="auto"/>
          <w:szCs w:val="22"/>
        </w:rPr>
        <w:t>Transactions of the Royal Society of South Australia</w:t>
      </w:r>
      <w:r w:rsidRPr="00695EAD">
        <w:rPr>
          <w:color w:val="auto"/>
          <w:szCs w:val="22"/>
        </w:rPr>
        <w:t>, DOI: 10.1080/03721426.2017.1374909.</w:t>
      </w:r>
    </w:p>
    <w:p w14:paraId="1B2FB326" w14:textId="77777777" w:rsidR="00FA7D90" w:rsidRPr="00EC6DF7" w:rsidRDefault="00FA7D90" w:rsidP="000C4CA9">
      <w:pPr>
        <w:spacing w:before="0" w:after="0"/>
        <w:ind w:left="720" w:hanging="720"/>
        <w:contextualSpacing/>
        <w:mirrorIndents/>
        <w:rPr>
          <w:color w:val="auto"/>
        </w:rPr>
      </w:pPr>
      <w:r w:rsidRPr="00A953A1">
        <w:rPr>
          <w:color w:val="auto"/>
        </w:rPr>
        <w:t xml:space="preserve">Brookes, J.D., </w:t>
      </w:r>
      <w:proofErr w:type="spellStart"/>
      <w:r w:rsidRPr="00A953A1">
        <w:rPr>
          <w:color w:val="auto"/>
        </w:rPr>
        <w:t>Lamontagne</w:t>
      </w:r>
      <w:proofErr w:type="spellEnd"/>
      <w:r w:rsidRPr="00A953A1">
        <w:rPr>
          <w:color w:val="auto"/>
        </w:rPr>
        <w:t xml:space="preserve">, S., Aldridge, K.T., S., B., </w:t>
      </w:r>
      <w:proofErr w:type="spellStart"/>
      <w:r w:rsidRPr="00A953A1">
        <w:rPr>
          <w:color w:val="auto"/>
        </w:rPr>
        <w:t>Bissett</w:t>
      </w:r>
      <w:proofErr w:type="spellEnd"/>
      <w:r w:rsidRPr="00A953A1">
        <w:rPr>
          <w:color w:val="auto"/>
        </w:rPr>
        <w:t xml:space="preserve">, A., </w:t>
      </w:r>
      <w:proofErr w:type="spellStart"/>
      <w:r w:rsidRPr="00A953A1">
        <w:rPr>
          <w:color w:val="auto"/>
        </w:rPr>
        <w:t>Bucater</w:t>
      </w:r>
      <w:proofErr w:type="spellEnd"/>
      <w:r w:rsidRPr="00A953A1">
        <w:rPr>
          <w:color w:val="auto"/>
        </w:rPr>
        <w:t xml:space="preserve">, L., Cheshire, A.C., Cook, P.L.M., Deegan, B.M., </w:t>
      </w:r>
      <w:proofErr w:type="spellStart"/>
      <w:r w:rsidRPr="00A953A1">
        <w:rPr>
          <w:color w:val="auto"/>
        </w:rPr>
        <w:t>Dittmann</w:t>
      </w:r>
      <w:proofErr w:type="spellEnd"/>
      <w:r w:rsidRPr="00A953A1">
        <w:rPr>
          <w:color w:val="auto"/>
        </w:rPr>
        <w:t xml:space="preserve">, S., </w:t>
      </w:r>
      <w:proofErr w:type="spellStart"/>
      <w:r w:rsidRPr="00A953A1">
        <w:rPr>
          <w:color w:val="auto"/>
        </w:rPr>
        <w:t>Fairweather</w:t>
      </w:r>
      <w:proofErr w:type="spellEnd"/>
      <w:r w:rsidRPr="00A953A1">
        <w:rPr>
          <w:color w:val="auto"/>
        </w:rPr>
        <w:t xml:space="preserve">, P.G., </w:t>
      </w:r>
      <w:proofErr w:type="spellStart"/>
      <w:r w:rsidRPr="00A953A1">
        <w:rPr>
          <w:color w:val="auto"/>
        </w:rPr>
        <w:t>Fernandes</w:t>
      </w:r>
      <w:proofErr w:type="spellEnd"/>
      <w:r w:rsidRPr="00A953A1">
        <w:rPr>
          <w:color w:val="auto"/>
        </w:rPr>
        <w:t xml:space="preserve">, M.B., Ford, P.W., Geddes, M.C., </w:t>
      </w:r>
      <w:proofErr w:type="spellStart"/>
      <w:r w:rsidRPr="00A953A1">
        <w:rPr>
          <w:color w:val="auto"/>
        </w:rPr>
        <w:t>Gillanders</w:t>
      </w:r>
      <w:proofErr w:type="spellEnd"/>
      <w:r w:rsidRPr="00A953A1">
        <w:rPr>
          <w:color w:val="auto"/>
        </w:rPr>
        <w:t xml:space="preserve">, B.M., </w:t>
      </w:r>
      <w:proofErr w:type="spellStart"/>
      <w:r w:rsidRPr="00A953A1">
        <w:rPr>
          <w:color w:val="auto"/>
        </w:rPr>
        <w:t>Grigg</w:t>
      </w:r>
      <w:proofErr w:type="spellEnd"/>
      <w:r w:rsidRPr="00A953A1">
        <w:rPr>
          <w:color w:val="auto"/>
        </w:rPr>
        <w:t xml:space="preserve">, N.J., </w:t>
      </w:r>
      <w:proofErr w:type="spellStart"/>
      <w:r w:rsidRPr="00A953A1">
        <w:rPr>
          <w:color w:val="auto"/>
        </w:rPr>
        <w:t>Haese</w:t>
      </w:r>
      <w:proofErr w:type="spellEnd"/>
      <w:r w:rsidRPr="00A953A1">
        <w:rPr>
          <w:color w:val="auto"/>
        </w:rPr>
        <w:t xml:space="preserve">, R.R., </w:t>
      </w:r>
      <w:proofErr w:type="spellStart"/>
      <w:r w:rsidRPr="00A953A1">
        <w:rPr>
          <w:color w:val="auto"/>
        </w:rPr>
        <w:t>Krull</w:t>
      </w:r>
      <w:proofErr w:type="spellEnd"/>
      <w:r w:rsidRPr="00A953A1">
        <w:rPr>
          <w:color w:val="auto"/>
        </w:rPr>
        <w:t xml:space="preserve">, E., Langley, R.A., Lester, R.E., Loo, M., Munro, A.R., </w:t>
      </w:r>
      <w:proofErr w:type="spellStart"/>
      <w:r w:rsidRPr="00A953A1">
        <w:rPr>
          <w:color w:val="auto"/>
        </w:rPr>
        <w:t>Noell</w:t>
      </w:r>
      <w:proofErr w:type="spellEnd"/>
      <w:r w:rsidRPr="00A953A1">
        <w:rPr>
          <w:color w:val="auto"/>
        </w:rPr>
        <w:t xml:space="preserve">, C.J., </w:t>
      </w:r>
      <w:proofErr w:type="spellStart"/>
      <w:r w:rsidRPr="00A953A1">
        <w:rPr>
          <w:color w:val="auto"/>
        </w:rPr>
        <w:t>Nayar</w:t>
      </w:r>
      <w:proofErr w:type="spellEnd"/>
      <w:r w:rsidRPr="00A953A1">
        <w:rPr>
          <w:color w:val="auto"/>
        </w:rPr>
        <w:t xml:space="preserve">, S., Paton, D.C., </w:t>
      </w:r>
      <w:proofErr w:type="spellStart"/>
      <w:r w:rsidRPr="00A953A1">
        <w:rPr>
          <w:color w:val="auto"/>
        </w:rPr>
        <w:t>Revill</w:t>
      </w:r>
      <w:proofErr w:type="spellEnd"/>
      <w:r w:rsidRPr="00A953A1">
        <w:rPr>
          <w:color w:val="auto"/>
        </w:rPr>
        <w:t xml:space="preserve">, A.T., Rogers, D.J., Rolston, A., Sharma, S.K., Short, D.A., Tanner, J.E., Webster, I.T., Wellman, N.R. and Ye, Q. (2009). An Ecosystem Assessment Framework to Guide Management of the Coorong. Final Report of the </w:t>
      </w:r>
      <w:proofErr w:type="spellStart"/>
      <w:r w:rsidRPr="00A953A1">
        <w:rPr>
          <w:color w:val="auto"/>
        </w:rPr>
        <w:t>CLLAMMecology</w:t>
      </w:r>
      <w:proofErr w:type="spellEnd"/>
      <w:r w:rsidRPr="00A953A1">
        <w:rPr>
          <w:color w:val="auto"/>
        </w:rPr>
        <w:t xml:space="preserve"> Research Cluster. CSIRO: Water for a Healthy </w:t>
      </w:r>
      <w:r w:rsidRPr="00F45EC4">
        <w:rPr>
          <w:color w:val="auto"/>
        </w:rPr>
        <w:t xml:space="preserve">Country </w:t>
      </w:r>
      <w:r w:rsidRPr="00EC6DF7">
        <w:rPr>
          <w:color w:val="auto"/>
        </w:rPr>
        <w:t>National Research Flagship, Canberra.</w:t>
      </w:r>
    </w:p>
    <w:p w14:paraId="242BB800" w14:textId="47820D18" w:rsidR="004F1904" w:rsidRDefault="004F1904" w:rsidP="000C4CA9">
      <w:pPr>
        <w:spacing w:before="0" w:after="0"/>
        <w:ind w:left="720" w:hanging="720"/>
        <w:contextualSpacing/>
        <w:mirrorIndents/>
        <w:rPr>
          <w:rFonts w:cs="Arial"/>
          <w:color w:val="auto"/>
        </w:rPr>
      </w:pPr>
      <w:r w:rsidRPr="004F1904">
        <w:rPr>
          <w:rFonts w:cs="Arial"/>
          <w:color w:val="auto"/>
        </w:rPr>
        <w:t>Chow</w:t>
      </w:r>
      <w:r>
        <w:rPr>
          <w:rFonts w:cs="Arial"/>
          <w:color w:val="auto"/>
        </w:rPr>
        <w:t>,</w:t>
      </w:r>
      <w:r w:rsidRPr="004F1904">
        <w:rPr>
          <w:rFonts w:cs="Arial"/>
          <w:color w:val="auto"/>
        </w:rPr>
        <w:t xml:space="preserve"> V.T., </w:t>
      </w:r>
      <w:proofErr w:type="spellStart"/>
      <w:r w:rsidRPr="004F1904">
        <w:rPr>
          <w:rFonts w:cs="Arial"/>
          <w:color w:val="auto"/>
        </w:rPr>
        <w:t>Maidment</w:t>
      </w:r>
      <w:proofErr w:type="spellEnd"/>
      <w:r w:rsidRPr="004F1904">
        <w:rPr>
          <w:rFonts w:cs="Arial"/>
          <w:color w:val="auto"/>
        </w:rPr>
        <w:t xml:space="preserve">, D.R. and Mays, L.W. (1988). Applied Hydrology. McGraw Hill International Editions: Singapore. </w:t>
      </w:r>
    </w:p>
    <w:p w14:paraId="0C7084F1" w14:textId="3C3E925F" w:rsidR="00FA7D90" w:rsidRPr="00EC6DF7" w:rsidRDefault="00FA7D90" w:rsidP="000C4CA9">
      <w:pPr>
        <w:spacing w:before="0" w:after="0"/>
        <w:ind w:left="720" w:hanging="720"/>
        <w:contextualSpacing/>
        <w:mirrorIndents/>
        <w:rPr>
          <w:rFonts w:cs="Arial"/>
          <w:color w:val="auto"/>
        </w:rPr>
      </w:pPr>
      <w:r w:rsidRPr="00EC6DF7">
        <w:rPr>
          <w:rFonts w:cs="Arial"/>
          <w:color w:val="auto"/>
        </w:rPr>
        <w:t xml:space="preserve">Clarke, K.R. and </w:t>
      </w:r>
      <w:proofErr w:type="spellStart"/>
      <w:r w:rsidRPr="00EC6DF7">
        <w:rPr>
          <w:rFonts w:cs="Arial"/>
          <w:color w:val="auto"/>
        </w:rPr>
        <w:t>Gorley</w:t>
      </w:r>
      <w:proofErr w:type="spellEnd"/>
      <w:r w:rsidRPr="00EC6DF7">
        <w:rPr>
          <w:rFonts w:cs="Arial"/>
          <w:color w:val="auto"/>
        </w:rPr>
        <w:t>, R.N. (2006). PRIMER v6. User manual/tutorial. Plymouth: PRIMER-E Ltd.</w:t>
      </w:r>
    </w:p>
    <w:p w14:paraId="1F3A2D1F" w14:textId="77777777" w:rsidR="004F1904" w:rsidRDefault="004F1904" w:rsidP="000C4CA9">
      <w:pPr>
        <w:spacing w:before="0" w:after="0"/>
        <w:ind w:left="720" w:hanging="720"/>
        <w:contextualSpacing/>
        <w:mirrorIndents/>
        <w:rPr>
          <w:rFonts w:cs="Arial"/>
          <w:color w:val="auto"/>
        </w:rPr>
      </w:pPr>
      <w:r w:rsidRPr="004F1904">
        <w:rPr>
          <w:rFonts w:cs="Arial"/>
          <w:color w:val="auto"/>
        </w:rPr>
        <w:t xml:space="preserve">Davis, T.L.O. (1977). Reproductive biology of the freshwater catfish, </w:t>
      </w:r>
      <w:proofErr w:type="spellStart"/>
      <w:r w:rsidRPr="004F1904">
        <w:rPr>
          <w:rFonts w:cs="Arial"/>
          <w:i/>
          <w:color w:val="auto"/>
        </w:rPr>
        <w:t>Tandanus</w:t>
      </w:r>
      <w:proofErr w:type="spellEnd"/>
      <w:r w:rsidRPr="004F1904">
        <w:rPr>
          <w:rFonts w:cs="Arial"/>
          <w:i/>
          <w:color w:val="auto"/>
        </w:rPr>
        <w:t xml:space="preserve"> </w:t>
      </w:r>
      <w:proofErr w:type="spellStart"/>
      <w:r w:rsidRPr="004F1904">
        <w:rPr>
          <w:rFonts w:cs="Arial"/>
          <w:i/>
          <w:color w:val="auto"/>
        </w:rPr>
        <w:t>tandanus</w:t>
      </w:r>
      <w:proofErr w:type="spellEnd"/>
      <w:r w:rsidRPr="004F1904">
        <w:rPr>
          <w:rFonts w:cs="Arial"/>
          <w:color w:val="auto"/>
        </w:rPr>
        <w:t xml:space="preserve"> Mitchell, in the Gwydir River, Australia. II. Gonadal cycle and fecundity. </w:t>
      </w:r>
      <w:r w:rsidRPr="004F1904">
        <w:rPr>
          <w:rFonts w:cs="Arial"/>
          <w:i/>
          <w:color w:val="auto"/>
        </w:rPr>
        <w:t>Australian Journal of Marine and Freshwater Research</w:t>
      </w:r>
      <w:r w:rsidRPr="004F1904">
        <w:rPr>
          <w:rFonts w:cs="Arial"/>
          <w:color w:val="auto"/>
        </w:rPr>
        <w:t xml:space="preserve"> </w:t>
      </w:r>
      <w:r w:rsidRPr="004F1904">
        <w:rPr>
          <w:rFonts w:cs="Arial"/>
          <w:b/>
          <w:color w:val="auto"/>
        </w:rPr>
        <w:t>28</w:t>
      </w:r>
      <w:r w:rsidRPr="004F1904">
        <w:rPr>
          <w:rFonts w:cs="Arial"/>
          <w:color w:val="auto"/>
        </w:rPr>
        <w:t xml:space="preserve">, 159–169. </w:t>
      </w:r>
    </w:p>
    <w:p w14:paraId="67B469E1" w14:textId="15E1D3C2" w:rsidR="00FA7D90" w:rsidRPr="00741C22" w:rsidRDefault="00FA7D90" w:rsidP="000C4CA9">
      <w:pPr>
        <w:spacing w:before="0" w:after="0"/>
        <w:ind w:left="720" w:hanging="720"/>
        <w:contextualSpacing/>
        <w:mirrorIndents/>
        <w:rPr>
          <w:noProof/>
          <w:color w:val="auto"/>
        </w:rPr>
      </w:pPr>
      <w:r w:rsidRPr="00EC6DF7">
        <w:rPr>
          <w:noProof/>
          <w:color w:val="auto"/>
        </w:rPr>
        <w:t xml:space="preserve">Gawne, B., Hale, J., Butcher, R., Brooks, S., Roots, J., Cottingham, P., Stewardson, M. and Everingham, P. (2014). Commonwealth Environmental Water Office Long Term </w:t>
      </w:r>
      <w:r w:rsidRPr="00741C22">
        <w:rPr>
          <w:noProof/>
          <w:color w:val="auto"/>
        </w:rPr>
        <w:t>Intervention Monitoring Project: Evaluation Plan. Final Report prepared for the Commonwealth Environmental Water Office by The Murray–Darling Freshwater Research Centre. MDFRC Publication 29/2014.</w:t>
      </w:r>
    </w:p>
    <w:p w14:paraId="377F8040" w14:textId="77777777" w:rsidR="00E83595" w:rsidRDefault="00E83595" w:rsidP="000C4CA9">
      <w:pPr>
        <w:spacing w:before="0" w:after="0"/>
        <w:ind w:left="720" w:hanging="720"/>
        <w:contextualSpacing/>
        <w:mirrorIndents/>
        <w:rPr>
          <w:noProof/>
          <w:color w:val="auto"/>
        </w:rPr>
      </w:pPr>
      <w:r w:rsidRPr="00E83595">
        <w:rPr>
          <w:noProof/>
          <w:color w:val="auto"/>
        </w:rPr>
        <w:lastRenderedPageBreak/>
        <w:t>Gehrig, S.L., Frahn, K.A. and Nicol, J.M. (2016). Monitoring the response of littoral and floodplain vegetation and soil moisture flux to weir pool raising - 2015. South Australian Research and Development Institute (Aquatic Sciences), Adelaide. SARDI Publication No. F2015/000390-2.</w:t>
      </w:r>
    </w:p>
    <w:p w14:paraId="63524574" w14:textId="44193000" w:rsidR="00FA7D90" w:rsidRPr="00B85FD4" w:rsidRDefault="00FA7D90" w:rsidP="000C4CA9">
      <w:pPr>
        <w:spacing w:before="0" w:after="0"/>
        <w:ind w:left="720" w:hanging="720"/>
        <w:contextualSpacing/>
        <w:mirrorIndents/>
        <w:rPr>
          <w:color w:val="auto"/>
        </w:rPr>
      </w:pPr>
      <w:r w:rsidRPr="00F45EC4">
        <w:rPr>
          <w:noProof/>
          <w:color w:val="auto"/>
        </w:rPr>
        <w:t>Grace, M</w:t>
      </w:r>
      <w:r w:rsidRPr="00B85FD4">
        <w:rPr>
          <w:noProof/>
          <w:color w:val="auto"/>
        </w:rPr>
        <w:t xml:space="preserve">.R., Giling, D.P., Hladyz, S., Caron, V., Thompson, R.M. and Mac Nally, R. (2015). Fast processing of diel oxygen curves: estimating stream metabolism with BASE (Bayesian Single-station Estimation). </w:t>
      </w:r>
      <w:r w:rsidRPr="00B85FD4">
        <w:rPr>
          <w:i/>
          <w:noProof/>
          <w:color w:val="auto"/>
        </w:rPr>
        <w:t>Limnology &amp; Oceanography: Methods</w:t>
      </w:r>
      <w:r w:rsidRPr="00B85FD4">
        <w:rPr>
          <w:noProof/>
          <w:color w:val="auto"/>
        </w:rPr>
        <w:t xml:space="preserve"> </w:t>
      </w:r>
      <w:r w:rsidRPr="00B85FD4">
        <w:rPr>
          <w:b/>
          <w:noProof/>
          <w:color w:val="auto"/>
        </w:rPr>
        <w:t>13</w:t>
      </w:r>
      <w:r w:rsidRPr="00B85FD4">
        <w:rPr>
          <w:noProof/>
          <w:color w:val="auto"/>
        </w:rPr>
        <w:t>, 103–114.</w:t>
      </w:r>
      <w:r w:rsidRPr="00695EAD">
        <w:rPr>
          <w:color w:val="auto"/>
        </w:rPr>
        <w:t xml:space="preserve">Hale, J., </w:t>
      </w:r>
      <w:proofErr w:type="spellStart"/>
      <w:r w:rsidRPr="00695EAD">
        <w:rPr>
          <w:color w:val="auto"/>
        </w:rPr>
        <w:t>Stoffels</w:t>
      </w:r>
      <w:proofErr w:type="spellEnd"/>
      <w:r w:rsidRPr="00695EAD">
        <w:rPr>
          <w:color w:val="auto"/>
        </w:rPr>
        <w:t xml:space="preserve">, R., Butcher, R., Shackleton, M., Brooks, S. and </w:t>
      </w:r>
      <w:proofErr w:type="spellStart"/>
      <w:r w:rsidRPr="00695EAD">
        <w:rPr>
          <w:color w:val="auto"/>
        </w:rPr>
        <w:t>Gawne</w:t>
      </w:r>
      <w:proofErr w:type="spellEnd"/>
      <w:r w:rsidRPr="00695EAD">
        <w:rPr>
          <w:color w:val="auto"/>
        </w:rPr>
        <w:t xml:space="preserve">, B. (2014). Commonwealth Environmental Water Office Long Term Intervention Monitoring Project – Standard Methods. Final Report prepared for the Commonwealth Environmental Water Office by The Murray-Darling Freshwater Research Centre. Murray-Darling Freshwater </w:t>
      </w:r>
      <w:r w:rsidRPr="00B85FD4">
        <w:rPr>
          <w:color w:val="auto"/>
        </w:rPr>
        <w:t>Research Centre, MDFRC Publication 29.2/2014.</w:t>
      </w:r>
    </w:p>
    <w:p w14:paraId="55F0D6B8" w14:textId="37005130" w:rsidR="00B33237" w:rsidRPr="00741C22" w:rsidRDefault="00B33237" w:rsidP="000C4CA9">
      <w:pPr>
        <w:spacing w:before="0" w:after="0"/>
        <w:ind w:left="720" w:hanging="720"/>
        <w:contextualSpacing/>
        <w:mirrorIndents/>
        <w:rPr>
          <w:noProof/>
          <w:color w:val="auto"/>
        </w:rPr>
      </w:pPr>
      <w:r>
        <w:rPr>
          <w:noProof/>
          <w:color w:val="auto"/>
        </w:rPr>
        <w:t xml:space="preserve">King, A.J., Gwinn, D.C., Tonkin, Z., Mahoney, J., Raymond, S. and Beesley, L. (2016). Using abiotic drivers of fish spawning to inform environmental flow management. </w:t>
      </w:r>
      <w:r w:rsidRPr="00B33237">
        <w:rPr>
          <w:i/>
          <w:noProof/>
          <w:color w:val="auto"/>
        </w:rPr>
        <w:t>Journal of Applied Ecology</w:t>
      </w:r>
      <w:r>
        <w:rPr>
          <w:noProof/>
          <w:color w:val="auto"/>
        </w:rPr>
        <w:t xml:space="preserve"> </w:t>
      </w:r>
      <w:r w:rsidRPr="00B33237">
        <w:rPr>
          <w:b/>
          <w:noProof/>
          <w:color w:val="auto"/>
        </w:rPr>
        <w:t>53</w:t>
      </w:r>
      <w:r>
        <w:rPr>
          <w:noProof/>
          <w:color w:val="auto"/>
        </w:rPr>
        <w:t>, 34–43.</w:t>
      </w:r>
    </w:p>
    <w:p w14:paraId="438EAF7B" w14:textId="77777777" w:rsidR="00FA7D90" w:rsidRPr="002E7D32" w:rsidRDefault="00FA7D90" w:rsidP="000C4CA9">
      <w:pPr>
        <w:spacing w:before="0" w:after="0"/>
        <w:ind w:left="720" w:hanging="720"/>
        <w:contextualSpacing/>
        <w:mirrorIndents/>
        <w:rPr>
          <w:noProof/>
          <w:color w:val="auto"/>
        </w:rPr>
      </w:pPr>
      <w:r w:rsidRPr="00741C22">
        <w:rPr>
          <w:noProof/>
          <w:color w:val="auto"/>
        </w:rPr>
        <w:t>Koehn, J.D., King, A.</w:t>
      </w:r>
      <w:r w:rsidRPr="00695EAD">
        <w:rPr>
          <w:noProof/>
          <w:color w:val="auto"/>
        </w:rPr>
        <w:t xml:space="preserve">J., Beesley, L., Copeland, C., Zampatti, B.P. and Mallen-Cooper, M. (2014). Flows for native fish in the Murray–Darling Basin: lessons and considerations for future management. </w:t>
      </w:r>
      <w:r w:rsidRPr="002E7D32">
        <w:rPr>
          <w:i/>
          <w:noProof/>
          <w:color w:val="auto"/>
        </w:rPr>
        <w:t>Ecological Management and Restoration</w:t>
      </w:r>
      <w:r w:rsidRPr="002E7D32">
        <w:rPr>
          <w:noProof/>
          <w:color w:val="auto"/>
        </w:rPr>
        <w:t xml:space="preserve"> </w:t>
      </w:r>
      <w:r w:rsidRPr="002E7D32">
        <w:rPr>
          <w:b/>
          <w:noProof/>
          <w:color w:val="auto"/>
        </w:rPr>
        <w:t>15</w:t>
      </w:r>
      <w:r w:rsidRPr="002E7D32">
        <w:rPr>
          <w:noProof/>
          <w:color w:val="auto"/>
        </w:rPr>
        <w:t>, 40–50.</w:t>
      </w:r>
    </w:p>
    <w:p w14:paraId="53EEDA19" w14:textId="77777777" w:rsidR="00FA7D90" w:rsidRPr="00F45EC4" w:rsidRDefault="00FA7D90" w:rsidP="000C4CA9">
      <w:pPr>
        <w:spacing w:before="0" w:after="0"/>
        <w:ind w:left="720" w:hanging="720"/>
        <w:contextualSpacing/>
        <w:mirrorIndents/>
        <w:rPr>
          <w:noProof/>
          <w:color w:val="auto"/>
        </w:rPr>
      </w:pPr>
      <w:r w:rsidRPr="002E7D32">
        <w:rPr>
          <w:noProof/>
          <w:color w:val="auto"/>
        </w:rPr>
        <w:t xml:space="preserve">Lintermans, M. (2007). Fishes of the Murray-Darling Basin: An Introductory Guide. </w:t>
      </w:r>
      <w:r w:rsidRPr="00F45EC4">
        <w:rPr>
          <w:noProof/>
          <w:color w:val="auto"/>
        </w:rPr>
        <w:t>Murray-Darling Basin Commission, Canberra.</w:t>
      </w:r>
    </w:p>
    <w:p w14:paraId="06787517" w14:textId="77777777" w:rsidR="00FA7D90" w:rsidRPr="002E7D32" w:rsidRDefault="00FA7D90" w:rsidP="000C4CA9">
      <w:pPr>
        <w:spacing w:before="0" w:after="0"/>
        <w:ind w:left="720" w:hanging="720"/>
        <w:contextualSpacing/>
        <w:mirrorIndents/>
        <w:rPr>
          <w:color w:val="auto"/>
        </w:rPr>
      </w:pPr>
      <w:proofErr w:type="spellStart"/>
      <w:r w:rsidRPr="002E7D32">
        <w:rPr>
          <w:color w:val="auto"/>
        </w:rPr>
        <w:t>Mallen</w:t>
      </w:r>
      <w:proofErr w:type="spellEnd"/>
      <w:r w:rsidRPr="002E7D32">
        <w:rPr>
          <w:color w:val="auto"/>
        </w:rPr>
        <w:t xml:space="preserve">-Cooper, M. and Stuart, I.G. (2003). Age, growth and non-flood recruitment of two </w:t>
      </w:r>
      <w:proofErr w:type="spellStart"/>
      <w:r w:rsidRPr="002E7D32">
        <w:rPr>
          <w:color w:val="auto"/>
        </w:rPr>
        <w:t>potamodromous</w:t>
      </w:r>
      <w:proofErr w:type="spellEnd"/>
      <w:r w:rsidRPr="002E7D32">
        <w:rPr>
          <w:color w:val="auto"/>
        </w:rPr>
        <w:t xml:space="preserve"> fishes in a large semi-arid/temperate river system. </w:t>
      </w:r>
      <w:r w:rsidRPr="002E7D32">
        <w:rPr>
          <w:i/>
          <w:color w:val="auto"/>
        </w:rPr>
        <w:t>River Research and Applications</w:t>
      </w:r>
      <w:r w:rsidRPr="002E7D32">
        <w:rPr>
          <w:color w:val="auto"/>
        </w:rPr>
        <w:t xml:space="preserve"> </w:t>
      </w:r>
      <w:r w:rsidRPr="002E7D32">
        <w:rPr>
          <w:b/>
          <w:color w:val="auto"/>
        </w:rPr>
        <w:t>19</w:t>
      </w:r>
      <w:r w:rsidRPr="002E7D32">
        <w:rPr>
          <w:color w:val="auto"/>
        </w:rPr>
        <w:t>, 697–719.</w:t>
      </w:r>
    </w:p>
    <w:p w14:paraId="2DD859E7" w14:textId="2CD5845F" w:rsidR="007B3D66" w:rsidRDefault="007B3D66" w:rsidP="007B3D66">
      <w:pPr>
        <w:spacing w:before="0" w:after="0"/>
        <w:ind w:left="720" w:hanging="720"/>
        <w:contextualSpacing/>
        <w:mirrorIndents/>
        <w:rPr>
          <w:color w:val="auto"/>
        </w:rPr>
      </w:pPr>
      <w:proofErr w:type="spellStart"/>
      <w:r w:rsidRPr="007B3D66">
        <w:rPr>
          <w:color w:val="auto"/>
        </w:rPr>
        <w:t>Mallen</w:t>
      </w:r>
      <w:proofErr w:type="spellEnd"/>
      <w:r w:rsidRPr="007B3D66">
        <w:rPr>
          <w:color w:val="auto"/>
        </w:rPr>
        <w:t>-Cooper</w:t>
      </w:r>
      <w:r>
        <w:rPr>
          <w:color w:val="auto"/>
        </w:rPr>
        <w:t>, M.</w:t>
      </w:r>
      <w:r w:rsidRPr="007B3D66">
        <w:rPr>
          <w:color w:val="auto"/>
        </w:rPr>
        <w:t xml:space="preserve"> and </w:t>
      </w:r>
      <w:proofErr w:type="spellStart"/>
      <w:r w:rsidRPr="007B3D66">
        <w:rPr>
          <w:color w:val="auto"/>
        </w:rPr>
        <w:t>Zampatti</w:t>
      </w:r>
      <w:proofErr w:type="spellEnd"/>
      <w:r>
        <w:rPr>
          <w:color w:val="auto"/>
        </w:rPr>
        <w:t>, B.P.</w:t>
      </w:r>
      <w:r w:rsidRPr="007B3D66">
        <w:rPr>
          <w:color w:val="auto"/>
        </w:rPr>
        <w:t xml:space="preserve"> </w:t>
      </w:r>
      <w:r>
        <w:rPr>
          <w:color w:val="auto"/>
        </w:rPr>
        <w:t>(</w:t>
      </w:r>
      <w:r w:rsidRPr="007B3D66">
        <w:rPr>
          <w:color w:val="auto"/>
        </w:rPr>
        <w:t>2017</w:t>
      </w:r>
      <w:r>
        <w:rPr>
          <w:color w:val="auto"/>
        </w:rPr>
        <w:t xml:space="preserve">). </w:t>
      </w:r>
      <w:r w:rsidRPr="007B3D66">
        <w:rPr>
          <w:color w:val="auto"/>
        </w:rPr>
        <w:t>History, hydrology and hydraulics: Rethinking the ecological</w:t>
      </w:r>
      <w:r>
        <w:rPr>
          <w:color w:val="auto"/>
        </w:rPr>
        <w:t xml:space="preserve"> </w:t>
      </w:r>
      <w:r w:rsidRPr="007B3D66">
        <w:rPr>
          <w:color w:val="auto"/>
        </w:rPr>
        <w:t>management of large rivers</w:t>
      </w:r>
      <w:r>
        <w:rPr>
          <w:color w:val="auto"/>
        </w:rPr>
        <w:t xml:space="preserve">. </w:t>
      </w:r>
      <w:proofErr w:type="spellStart"/>
      <w:r w:rsidRPr="007B3D66">
        <w:rPr>
          <w:i/>
          <w:color w:val="auto"/>
        </w:rPr>
        <w:t>Ecohydrology</w:t>
      </w:r>
      <w:proofErr w:type="spellEnd"/>
      <w:r>
        <w:rPr>
          <w:color w:val="auto"/>
        </w:rPr>
        <w:t xml:space="preserve"> </w:t>
      </w:r>
      <w:r w:rsidRPr="007B3D66">
        <w:rPr>
          <w:b/>
          <w:color w:val="auto"/>
        </w:rPr>
        <w:t>11</w:t>
      </w:r>
      <w:r>
        <w:rPr>
          <w:color w:val="auto"/>
        </w:rPr>
        <w:t xml:space="preserve">, e1965 </w:t>
      </w:r>
      <w:r w:rsidRPr="007B3D66">
        <w:rPr>
          <w:color w:val="auto"/>
        </w:rPr>
        <w:t>https://doi.org/10.1002/eco.1965</w:t>
      </w:r>
      <w:r>
        <w:rPr>
          <w:color w:val="auto"/>
        </w:rPr>
        <w:t>.</w:t>
      </w:r>
    </w:p>
    <w:p w14:paraId="22971566" w14:textId="5FFDBD9F" w:rsidR="00FA7D90" w:rsidRPr="00A953A1" w:rsidRDefault="00FA7D90" w:rsidP="000C4CA9">
      <w:pPr>
        <w:spacing w:before="0" w:after="0"/>
        <w:ind w:left="720" w:hanging="720"/>
        <w:contextualSpacing/>
        <w:mirrorIndents/>
        <w:rPr>
          <w:color w:val="auto"/>
        </w:rPr>
      </w:pPr>
      <w:r w:rsidRPr="00A953A1">
        <w:rPr>
          <w:color w:val="auto"/>
        </w:rPr>
        <w:t xml:space="preserve">Mosley, L.M., </w:t>
      </w:r>
      <w:proofErr w:type="spellStart"/>
      <w:r w:rsidRPr="00A953A1">
        <w:rPr>
          <w:color w:val="auto"/>
        </w:rPr>
        <w:t>Zammit</w:t>
      </w:r>
      <w:proofErr w:type="spellEnd"/>
      <w:r w:rsidRPr="00A953A1">
        <w:rPr>
          <w:color w:val="auto"/>
        </w:rPr>
        <w:t xml:space="preserve">, B., Corkhill, E., </w:t>
      </w:r>
      <w:proofErr w:type="spellStart"/>
      <w:r w:rsidRPr="00A953A1">
        <w:rPr>
          <w:color w:val="auto"/>
        </w:rPr>
        <w:t>Heneker</w:t>
      </w:r>
      <w:proofErr w:type="spellEnd"/>
      <w:r w:rsidRPr="00A953A1">
        <w:rPr>
          <w:color w:val="auto"/>
        </w:rPr>
        <w:t xml:space="preserve">, T.M., </w:t>
      </w:r>
      <w:proofErr w:type="spellStart"/>
      <w:r w:rsidRPr="00A953A1">
        <w:rPr>
          <w:color w:val="auto"/>
        </w:rPr>
        <w:t>Hipsey</w:t>
      </w:r>
      <w:proofErr w:type="spellEnd"/>
      <w:r w:rsidRPr="00A953A1">
        <w:rPr>
          <w:color w:val="auto"/>
        </w:rPr>
        <w:t xml:space="preserve">, M.R., Skinner, D.S. and Aldridge, K.T. (2012). The impact of extreme low flows on the water quality of the lower Murray River and lakes, South Australia. </w:t>
      </w:r>
      <w:r w:rsidRPr="00A953A1">
        <w:rPr>
          <w:i/>
          <w:color w:val="auto"/>
        </w:rPr>
        <w:t>Water Resources Management</w:t>
      </w:r>
      <w:r w:rsidRPr="00A953A1">
        <w:rPr>
          <w:color w:val="auto"/>
        </w:rPr>
        <w:t xml:space="preserve"> </w:t>
      </w:r>
      <w:r w:rsidRPr="00A953A1">
        <w:rPr>
          <w:b/>
          <w:color w:val="auto"/>
        </w:rPr>
        <w:t>26</w:t>
      </w:r>
      <w:r w:rsidRPr="00A953A1">
        <w:rPr>
          <w:color w:val="auto"/>
        </w:rPr>
        <w:t>, 3923–3946.</w:t>
      </w:r>
    </w:p>
    <w:p w14:paraId="191CB3DD" w14:textId="54B01070" w:rsidR="00FA7D90" w:rsidRDefault="00FA7D90" w:rsidP="000C4CA9">
      <w:pPr>
        <w:spacing w:before="0" w:after="0"/>
        <w:ind w:left="720" w:hanging="720"/>
        <w:contextualSpacing/>
        <w:mirrorIndents/>
        <w:rPr>
          <w:color w:val="auto"/>
        </w:rPr>
      </w:pPr>
      <w:r w:rsidRPr="00A953A1">
        <w:rPr>
          <w:color w:val="auto"/>
        </w:rPr>
        <w:t>Murray–Darling</w:t>
      </w:r>
      <w:r w:rsidRPr="00695EAD">
        <w:rPr>
          <w:color w:val="auto"/>
        </w:rPr>
        <w:t xml:space="preserve"> Basin Authority (2012). Basin Plan. Murray–Darling Basin Authority, Canberra.</w:t>
      </w:r>
    </w:p>
    <w:p w14:paraId="7D2CD589" w14:textId="77777777" w:rsidR="00FA7D90" w:rsidRPr="00A953A1" w:rsidRDefault="00FA7D90" w:rsidP="000C4CA9">
      <w:pPr>
        <w:spacing w:before="0" w:after="0"/>
        <w:ind w:left="720" w:hanging="720"/>
        <w:contextualSpacing/>
        <w:mirrorIndents/>
        <w:rPr>
          <w:color w:val="auto"/>
        </w:rPr>
      </w:pPr>
      <w:r w:rsidRPr="00695EAD">
        <w:rPr>
          <w:color w:val="auto"/>
        </w:rPr>
        <w:t xml:space="preserve">Murray–Darling Basin Commission (2006). The River Murray channel icon site </w:t>
      </w:r>
      <w:r w:rsidRPr="00A953A1">
        <w:rPr>
          <w:color w:val="auto"/>
        </w:rPr>
        <w:t>environmental management plan. Murray–Darling Basin Commission, Canberra.</w:t>
      </w:r>
    </w:p>
    <w:p w14:paraId="10503690" w14:textId="77777777" w:rsidR="00FA7D90" w:rsidRPr="00B85FD4" w:rsidRDefault="00FA7D90" w:rsidP="000C4CA9">
      <w:pPr>
        <w:spacing w:before="0" w:after="0"/>
        <w:ind w:left="720" w:hanging="720"/>
        <w:contextualSpacing/>
        <w:mirrorIndents/>
        <w:rPr>
          <w:color w:val="auto"/>
        </w:rPr>
      </w:pPr>
      <w:proofErr w:type="spellStart"/>
      <w:r w:rsidRPr="00695EAD">
        <w:rPr>
          <w:color w:val="auto"/>
        </w:rPr>
        <w:t>Odum</w:t>
      </w:r>
      <w:proofErr w:type="spellEnd"/>
      <w:r w:rsidRPr="00695EAD">
        <w:rPr>
          <w:color w:val="auto"/>
        </w:rPr>
        <w:t xml:space="preserve">, H.T. (1956). Primary production in flowing waters. </w:t>
      </w:r>
      <w:r w:rsidRPr="00695EAD">
        <w:rPr>
          <w:i/>
          <w:color w:val="auto"/>
        </w:rPr>
        <w:t>Limnology and Oceanography</w:t>
      </w:r>
      <w:r w:rsidRPr="00695EAD">
        <w:rPr>
          <w:color w:val="auto"/>
        </w:rPr>
        <w:t xml:space="preserve"> </w:t>
      </w:r>
      <w:r w:rsidRPr="00695EAD">
        <w:rPr>
          <w:b/>
          <w:color w:val="auto"/>
        </w:rPr>
        <w:t>1</w:t>
      </w:r>
      <w:r w:rsidRPr="00695EAD">
        <w:rPr>
          <w:color w:val="auto"/>
        </w:rPr>
        <w:t xml:space="preserve">, </w:t>
      </w:r>
      <w:r w:rsidRPr="00B85FD4">
        <w:rPr>
          <w:color w:val="auto"/>
        </w:rPr>
        <w:t>102–117.</w:t>
      </w:r>
    </w:p>
    <w:p w14:paraId="60B8E8C2" w14:textId="54815BD8" w:rsidR="00FA7D90" w:rsidRDefault="00DC4645" w:rsidP="000C4CA9">
      <w:pPr>
        <w:spacing w:before="0" w:after="0"/>
        <w:ind w:left="720" w:hanging="720"/>
        <w:contextualSpacing/>
        <w:mirrorIndents/>
        <w:rPr>
          <w:color w:val="auto"/>
        </w:rPr>
      </w:pPr>
      <w:r>
        <w:rPr>
          <w:color w:val="auto"/>
        </w:rPr>
        <w:t>Oliver, R.</w:t>
      </w:r>
      <w:r w:rsidR="00FA7D90" w:rsidRPr="00B85FD4">
        <w:rPr>
          <w:color w:val="auto"/>
        </w:rPr>
        <w:t xml:space="preserve">L. and Merrick, </w:t>
      </w:r>
      <w:r>
        <w:rPr>
          <w:color w:val="auto"/>
        </w:rPr>
        <w:t>C.</w:t>
      </w:r>
      <w:r w:rsidR="00FA7D90" w:rsidRPr="00695EAD">
        <w:rPr>
          <w:color w:val="auto"/>
        </w:rPr>
        <w:t xml:space="preserve">J. (2006). Partitioning of river metabolism identifies phytoplankton as </w:t>
      </w:r>
      <w:r w:rsidR="00FA7D90" w:rsidRPr="00F45EC4">
        <w:rPr>
          <w:color w:val="auto"/>
        </w:rPr>
        <w:t xml:space="preserve">a major contributor in the regulated Murray River (Australia). </w:t>
      </w:r>
      <w:r w:rsidR="00FA7D90" w:rsidRPr="00F45EC4">
        <w:rPr>
          <w:i/>
          <w:color w:val="auto"/>
        </w:rPr>
        <w:t>Freshwater Biology</w:t>
      </w:r>
      <w:r w:rsidR="00FA7D90" w:rsidRPr="00F45EC4">
        <w:rPr>
          <w:color w:val="auto"/>
        </w:rPr>
        <w:t xml:space="preserve"> </w:t>
      </w:r>
      <w:r w:rsidR="00FA7D90" w:rsidRPr="00F45EC4">
        <w:rPr>
          <w:b/>
          <w:color w:val="auto"/>
        </w:rPr>
        <w:t>51</w:t>
      </w:r>
      <w:r w:rsidR="00FA7D90" w:rsidRPr="00F45EC4">
        <w:rPr>
          <w:color w:val="auto"/>
        </w:rPr>
        <w:t>, 1131–1148.</w:t>
      </w:r>
    </w:p>
    <w:p w14:paraId="143EB180" w14:textId="5F005264" w:rsidR="00DC4645" w:rsidRDefault="00DC4645" w:rsidP="008F10C5">
      <w:pPr>
        <w:spacing w:before="0" w:after="0"/>
        <w:ind w:left="720" w:hanging="720"/>
        <w:contextualSpacing/>
        <w:mirrorIndents/>
        <w:rPr>
          <w:color w:val="auto"/>
        </w:rPr>
      </w:pPr>
      <w:r>
        <w:rPr>
          <w:color w:val="auto"/>
        </w:rPr>
        <w:lastRenderedPageBreak/>
        <w:t xml:space="preserve">Oliver, R. L., </w:t>
      </w:r>
      <w:proofErr w:type="spellStart"/>
      <w:r>
        <w:rPr>
          <w:color w:val="auto"/>
        </w:rPr>
        <w:t>Mitrovic</w:t>
      </w:r>
      <w:proofErr w:type="spellEnd"/>
      <w:r>
        <w:rPr>
          <w:color w:val="auto"/>
        </w:rPr>
        <w:t>, S.</w:t>
      </w:r>
      <w:r w:rsidRPr="00DC4645">
        <w:rPr>
          <w:color w:val="auto"/>
        </w:rPr>
        <w:t xml:space="preserve">M.  </w:t>
      </w:r>
      <w:proofErr w:type="gramStart"/>
      <w:r w:rsidRPr="00DC4645">
        <w:rPr>
          <w:color w:val="auto"/>
        </w:rPr>
        <w:t>and</w:t>
      </w:r>
      <w:proofErr w:type="gramEnd"/>
      <w:r w:rsidRPr="00DC4645">
        <w:rPr>
          <w:color w:val="auto"/>
        </w:rPr>
        <w:t xml:space="preserve"> Rees</w:t>
      </w:r>
      <w:r>
        <w:rPr>
          <w:color w:val="auto"/>
        </w:rPr>
        <w:t>,</w:t>
      </w:r>
      <w:r w:rsidRPr="00DC4645">
        <w:rPr>
          <w:color w:val="auto"/>
        </w:rPr>
        <w:t xml:space="preserve"> C.  (2010). Influence of salinity on light conditions and phytoplankton growth in a turbid river. </w:t>
      </w:r>
      <w:r w:rsidRPr="00DC4645">
        <w:rPr>
          <w:i/>
          <w:color w:val="auto"/>
        </w:rPr>
        <w:t>River Research and Applications</w:t>
      </w:r>
      <w:r w:rsidRPr="00DC4645">
        <w:rPr>
          <w:color w:val="auto"/>
        </w:rPr>
        <w:t xml:space="preserve"> </w:t>
      </w:r>
      <w:r w:rsidRPr="00DC4645">
        <w:rPr>
          <w:b/>
          <w:color w:val="auto"/>
        </w:rPr>
        <w:t>26</w:t>
      </w:r>
      <w:r w:rsidRPr="00DC4645">
        <w:rPr>
          <w:color w:val="auto"/>
        </w:rPr>
        <w:t>, 894–903.</w:t>
      </w:r>
    </w:p>
    <w:p w14:paraId="6DE6B48C" w14:textId="442C2A8E" w:rsidR="000C4CA9" w:rsidRDefault="00FA7D90" w:rsidP="008F10C5">
      <w:pPr>
        <w:spacing w:before="0" w:after="0"/>
        <w:ind w:left="720" w:hanging="720"/>
        <w:contextualSpacing/>
        <w:mirrorIndents/>
        <w:rPr>
          <w:rFonts w:cstheme="minorHAnsi"/>
          <w:noProof/>
          <w:color w:val="auto"/>
          <w:szCs w:val="24"/>
          <w:lang w:val="es-AR"/>
        </w:rPr>
      </w:pPr>
      <w:proofErr w:type="spellStart"/>
      <w:r w:rsidRPr="008551C8">
        <w:rPr>
          <w:color w:val="auto"/>
          <w:szCs w:val="22"/>
        </w:rPr>
        <w:t>Pernthaler</w:t>
      </w:r>
      <w:proofErr w:type="spellEnd"/>
      <w:r w:rsidRPr="008551C8">
        <w:rPr>
          <w:color w:val="auto"/>
          <w:szCs w:val="22"/>
        </w:rPr>
        <w:t xml:space="preserve">, J. and </w:t>
      </w:r>
      <w:proofErr w:type="spellStart"/>
      <w:r w:rsidRPr="008551C8">
        <w:rPr>
          <w:color w:val="auto"/>
          <w:szCs w:val="22"/>
        </w:rPr>
        <w:t>Posch</w:t>
      </w:r>
      <w:proofErr w:type="spellEnd"/>
      <w:r w:rsidRPr="008551C8">
        <w:rPr>
          <w:color w:val="auto"/>
          <w:szCs w:val="22"/>
        </w:rPr>
        <w:t xml:space="preserve">, T. (2009). Microbial food webs. In </w:t>
      </w:r>
      <w:proofErr w:type="spellStart"/>
      <w:r w:rsidRPr="008551C8">
        <w:rPr>
          <w:color w:val="auto"/>
          <w:szCs w:val="22"/>
        </w:rPr>
        <w:t>Encyclopedia</w:t>
      </w:r>
      <w:proofErr w:type="spellEnd"/>
      <w:r w:rsidRPr="008551C8">
        <w:rPr>
          <w:color w:val="auto"/>
          <w:szCs w:val="22"/>
        </w:rPr>
        <w:t xml:space="preserve"> of inland waters. (</w:t>
      </w:r>
      <w:r w:rsidRPr="00F45EC4">
        <w:rPr>
          <w:color w:val="auto"/>
          <w:szCs w:val="22"/>
        </w:rPr>
        <w:t>Ed. GE Likens) pp. 244–251. Academic Press Inc.</w:t>
      </w:r>
    </w:p>
    <w:p w14:paraId="04BACDBF" w14:textId="77777777" w:rsidR="004F1904" w:rsidRDefault="004F1904" w:rsidP="00EC6DF7">
      <w:pPr>
        <w:spacing w:before="0" w:after="0"/>
        <w:ind w:left="720" w:hanging="720"/>
        <w:contextualSpacing/>
        <w:mirrorIndents/>
        <w:rPr>
          <w:color w:val="auto"/>
          <w:szCs w:val="22"/>
        </w:rPr>
      </w:pPr>
      <w:proofErr w:type="spellStart"/>
      <w:r w:rsidRPr="004F1904">
        <w:rPr>
          <w:color w:val="auto"/>
          <w:szCs w:val="22"/>
        </w:rPr>
        <w:t>Portinho</w:t>
      </w:r>
      <w:proofErr w:type="spellEnd"/>
      <w:r w:rsidRPr="004F1904">
        <w:rPr>
          <w:color w:val="auto"/>
          <w:szCs w:val="22"/>
        </w:rPr>
        <w:t xml:space="preserve">, J.L., Nielsen, D.L., Ning, N., Paul, W. and </w:t>
      </w:r>
      <w:proofErr w:type="spellStart"/>
      <w:r w:rsidRPr="004F1904">
        <w:rPr>
          <w:color w:val="auto"/>
          <w:szCs w:val="22"/>
        </w:rPr>
        <w:t>Nogueira</w:t>
      </w:r>
      <w:proofErr w:type="spellEnd"/>
      <w:r w:rsidRPr="004F1904">
        <w:rPr>
          <w:color w:val="auto"/>
          <w:szCs w:val="22"/>
        </w:rPr>
        <w:t xml:space="preserve">, M. (2016). Spatial variability of aquatic plant and </w:t>
      </w:r>
      <w:proofErr w:type="spellStart"/>
      <w:r w:rsidRPr="004F1904">
        <w:rPr>
          <w:color w:val="auto"/>
          <w:szCs w:val="22"/>
        </w:rPr>
        <w:t>microfaunal</w:t>
      </w:r>
      <w:proofErr w:type="spellEnd"/>
      <w:r w:rsidRPr="004F1904">
        <w:rPr>
          <w:color w:val="auto"/>
          <w:szCs w:val="22"/>
        </w:rPr>
        <w:t xml:space="preserve"> seed and egg bank communities within a forested floodplain system of a temperate Australian river. </w:t>
      </w:r>
      <w:r w:rsidRPr="004F1904">
        <w:rPr>
          <w:i/>
          <w:color w:val="auto"/>
          <w:szCs w:val="22"/>
        </w:rPr>
        <w:t>Aquatic Sciences</w:t>
      </w:r>
      <w:r w:rsidRPr="004F1904">
        <w:rPr>
          <w:color w:val="auto"/>
          <w:szCs w:val="22"/>
        </w:rPr>
        <w:t xml:space="preserve">, DOI: 10.1007/s00027-016-0514-z. </w:t>
      </w:r>
    </w:p>
    <w:p w14:paraId="6F6B1BF2" w14:textId="0D73DA8D" w:rsidR="004F1904" w:rsidRDefault="004F1904" w:rsidP="00EC6DF7">
      <w:pPr>
        <w:spacing w:before="0" w:after="0"/>
        <w:ind w:left="720" w:hanging="720"/>
        <w:contextualSpacing/>
        <w:mirrorIndents/>
        <w:rPr>
          <w:color w:val="auto"/>
          <w:szCs w:val="22"/>
        </w:rPr>
      </w:pPr>
      <w:r>
        <w:rPr>
          <w:color w:val="auto"/>
          <w:szCs w:val="22"/>
        </w:rPr>
        <w:t>Rowland, S.</w:t>
      </w:r>
      <w:r w:rsidRPr="004F1904">
        <w:rPr>
          <w:color w:val="auto"/>
          <w:szCs w:val="22"/>
        </w:rPr>
        <w:t xml:space="preserve">J. (1998). Aspects of the reproductive biology of Murray cod, </w:t>
      </w:r>
      <w:proofErr w:type="spellStart"/>
      <w:r w:rsidRPr="004F1904">
        <w:rPr>
          <w:i/>
          <w:color w:val="auto"/>
          <w:szCs w:val="22"/>
        </w:rPr>
        <w:t>Maccullochella</w:t>
      </w:r>
      <w:proofErr w:type="spellEnd"/>
      <w:r w:rsidRPr="004F1904">
        <w:rPr>
          <w:i/>
          <w:color w:val="auto"/>
          <w:szCs w:val="22"/>
        </w:rPr>
        <w:t xml:space="preserve"> </w:t>
      </w:r>
      <w:proofErr w:type="spellStart"/>
      <w:r w:rsidRPr="004F1904">
        <w:rPr>
          <w:i/>
          <w:color w:val="auto"/>
          <w:szCs w:val="22"/>
        </w:rPr>
        <w:t>peelii</w:t>
      </w:r>
      <w:proofErr w:type="spellEnd"/>
      <w:r w:rsidRPr="004F1904">
        <w:rPr>
          <w:i/>
          <w:color w:val="auto"/>
          <w:szCs w:val="22"/>
        </w:rPr>
        <w:t xml:space="preserve"> </w:t>
      </w:r>
      <w:proofErr w:type="spellStart"/>
      <w:r w:rsidRPr="004F1904">
        <w:rPr>
          <w:i/>
          <w:color w:val="auto"/>
          <w:szCs w:val="22"/>
        </w:rPr>
        <w:t>peelii</w:t>
      </w:r>
      <w:proofErr w:type="spellEnd"/>
      <w:r w:rsidRPr="004F1904">
        <w:rPr>
          <w:color w:val="auto"/>
          <w:szCs w:val="22"/>
        </w:rPr>
        <w:t xml:space="preserve">. </w:t>
      </w:r>
      <w:r w:rsidRPr="004F1904">
        <w:rPr>
          <w:i/>
          <w:color w:val="auto"/>
          <w:szCs w:val="22"/>
        </w:rPr>
        <w:t xml:space="preserve">Proceedings of the </w:t>
      </w:r>
      <w:proofErr w:type="spellStart"/>
      <w:r w:rsidRPr="004F1904">
        <w:rPr>
          <w:i/>
          <w:color w:val="auto"/>
          <w:szCs w:val="22"/>
        </w:rPr>
        <w:t>Linnean</w:t>
      </w:r>
      <w:proofErr w:type="spellEnd"/>
      <w:r w:rsidRPr="004F1904">
        <w:rPr>
          <w:i/>
          <w:color w:val="auto"/>
          <w:szCs w:val="22"/>
        </w:rPr>
        <w:t xml:space="preserve"> Society of New South Wales</w:t>
      </w:r>
      <w:r w:rsidRPr="004F1904">
        <w:rPr>
          <w:color w:val="auto"/>
          <w:szCs w:val="22"/>
        </w:rPr>
        <w:t xml:space="preserve"> </w:t>
      </w:r>
      <w:r w:rsidRPr="004F1904">
        <w:rPr>
          <w:b/>
          <w:color w:val="auto"/>
          <w:szCs w:val="22"/>
        </w:rPr>
        <w:t>120</w:t>
      </w:r>
      <w:r w:rsidRPr="004F1904">
        <w:rPr>
          <w:color w:val="auto"/>
          <w:szCs w:val="22"/>
        </w:rPr>
        <w:t>, 147–162.</w:t>
      </w:r>
    </w:p>
    <w:p w14:paraId="11BAD45F" w14:textId="04FC5B2F" w:rsidR="00FA7D90" w:rsidRPr="00F45EC4" w:rsidRDefault="00FA7D90" w:rsidP="00EC6DF7">
      <w:pPr>
        <w:spacing w:before="0" w:after="0"/>
        <w:ind w:left="720" w:hanging="720"/>
        <w:contextualSpacing/>
        <w:mirrorIndents/>
        <w:rPr>
          <w:color w:val="auto"/>
          <w:szCs w:val="22"/>
        </w:rPr>
      </w:pPr>
      <w:proofErr w:type="spellStart"/>
      <w:r w:rsidRPr="008551C8">
        <w:rPr>
          <w:color w:val="auto"/>
          <w:szCs w:val="22"/>
        </w:rPr>
        <w:t>Schmid</w:t>
      </w:r>
      <w:proofErr w:type="spellEnd"/>
      <w:r w:rsidRPr="008551C8">
        <w:rPr>
          <w:color w:val="auto"/>
          <w:szCs w:val="22"/>
        </w:rPr>
        <w:t xml:space="preserve">-Araya, J.M. and </w:t>
      </w:r>
      <w:proofErr w:type="spellStart"/>
      <w:r w:rsidRPr="008551C8">
        <w:rPr>
          <w:color w:val="auto"/>
          <w:szCs w:val="22"/>
        </w:rPr>
        <w:t>Schmid</w:t>
      </w:r>
      <w:proofErr w:type="spellEnd"/>
      <w:r w:rsidRPr="008551C8">
        <w:rPr>
          <w:color w:val="auto"/>
          <w:szCs w:val="22"/>
        </w:rPr>
        <w:t xml:space="preserve">, P.E. (2000). Trophic relationships: Integrating </w:t>
      </w:r>
      <w:proofErr w:type="spellStart"/>
      <w:r w:rsidRPr="00F45EC4">
        <w:rPr>
          <w:color w:val="auto"/>
          <w:szCs w:val="22"/>
        </w:rPr>
        <w:t>meiofauna</w:t>
      </w:r>
      <w:proofErr w:type="spellEnd"/>
      <w:r w:rsidRPr="00F45EC4">
        <w:rPr>
          <w:color w:val="auto"/>
          <w:szCs w:val="22"/>
        </w:rPr>
        <w:t xml:space="preserve"> into a realistic benthic food web. </w:t>
      </w:r>
      <w:r w:rsidRPr="00F45EC4">
        <w:rPr>
          <w:i/>
          <w:color w:val="auto"/>
          <w:szCs w:val="22"/>
        </w:rPr>
        <w:t>Freshwater Biology</w:t>
      </w:r>
      <w:r w:rsidRPr="00F45EC4">
        <w:rPr>
          <w:color w:val="auto"/>
          <w:szCs w:val="22"/>
        </w:rPr>
        <w:t xml:space="preserve"> </w:t>
      </w:r>
      <w:r w:rsidRPr="00F45EC4">
        <w:rPr>
          <w:b/>
          <w:color w:val="auto"/>
          <w:szCs w:val="22"/>
        </w:rPr>
        <w:t>44</w:t>
      </w:r>
      <w:r w:rsidRPr="00F45EC4">
        <w:rPr>
          <w:color w:val="auto"/>
          <w:szCs w:val="22"/>
        </w:rPr>
        <w:t>, 149–163.</w:t>
      </w:r>
    </w:p>
    <w:p w14:paraId="7B508F91" w14:textId="234123ED" w:rsidR="00FA7D90" w:rsidRPr="00F45EC4" w:rsidRDefault="00FA7D90" w:rsidP="000C4CA9">
      <w:pPr>
        <w:spacing w:before="0" w:after="0"/>
        <w:ind w:left="720" w:hanging="720"/>
        <w:contextualSpacing/>
        <w:mirrorIndents/>
        <w:rPr>
          <w:color w:val="auto"/>
          <w:szCs w:val="22"/>
        </w:rPr>
      </w:pPr>
      <w:r w:rsidRPr="00F45EC4">
        <w:rPr>
          <w:color w:val="auto"/>
          <w:szCs w:val="22"/>
        </w:rPr>
        <w:t xml:space="preserve">South Australian Research and Development Institute (SARDI) Aquatic Sciences, University of </w:t>
      </w:r>
      <w:r w:rsidRPr="00695EAD">
        <w:rPr>
          <w:color w:val="auto"/>
          <w:szCs w:val="22"/>
        </w:rPr>
        <w:t>Adelaide, Commonwealth Scientific and Industrial Research Organisation, South Australian Environmental Protection Authority, Department of Environment and Natural Resources and In Fusion (201</w:t>
      </w:r>
      <w:r w:rsidR="000F2F96">
        <w:rPr>
          <w:color w:val="auto"/>
          <w:szCs w:val="22"/>
        </w:rPr>
        <w:t>8</w:t>
      </w:r>
      <w:r w:rsidRPr="00695EAD">
        <w:rPr>
          <w:color w:val="auto"/>
          <w:szCs w:val="22"/>
        </w:rPr>
        <w:t xml:space="preserve">). Commonwealth Environmental Water Office Long Term Intervention Monitoring Project Lower Murray River Selected Area Monitoring and Evaluation Plan Version </w:t>
      </w:r>
      <w:r w:rsidR="000F2F96">
        <w:rPr>
          <w:color w:val="auto"/>
          <w:szCs w:val="22"/>
        </w:rPr>
        <w:t>3</w:t>
      </w:r>
      <w:r w:rsidRPr="00695EAD">
        <w:rPr>
          <w:color w:val="auto"/>
          <w:szCs w:val="22"/>
        </w:rPr>
        <w:t>. Prepared by the South Australian Consortium for the Commonwealth Environmental Water Office. Commonwealth of Australia 201</w:t>
      </w:r>
      <w:r w:rsidR="000F2F96">
        <w:rPr>
          <w:color w:val="auto"/>
          <w:szCs w:val="22"/>
        </w:rPr>
        <w:t>8</w:t>
      </w:r>
      <w:r w:rsidRPr="00695EAD">
        <w:rPr>
          <w:color w:val="auto"/>
          <w:szCs w:val="22"/>
        </w:rPr>
        <w:t xml:space="preserve">. </w:t>
      </w:r>
      <w:r w:rsidR="000F2F96" w:rsidRPr="000F2F96">
        <w:rPr>
          <w:rStyle w:val="Hyperlink"/>
          <w:color w:val="auto"/>
          <w:szCs w:val="22"/>
        </w:rPr>
        <w:t>http://www.environment.gov.au/water/cewo/publications/cewo-ltim-lower-murray-2018</w:t>
      </w:r>
      <w:r w:rsidRPr="00695EAD">
        <w:rPr>
          <w:color w:val="auto"/>
          <w:szCs w:val="22"/>
        </w:rPr>
        <w:t>.</w:t>
      </w:r>
    </w:p>
    <w:p w14:paraId="3B551D15" w14:textId="77777777" w:rsidR="000F5AD6" w:rsidRDefault="00142423" w:rsidP="000C4CA9">
      <w:pPr>
        <w:spacing w:before="0" w:after="0"/>
        <w:ind w:left="720" w:hanging="720"/>
        <w:contextualSpacing/>
        <w:mirrorIndents/>
        <w:rPr>
          <w:color w:val="auto"/>
          <w:szCs w:val="22"/>
        </w:rPr>
      </w:pPr>
      <w:r w:rsidRPr="00142423">
        <w:rPr>
          <w:color w:val="auto"/>
          <w:szCs w:val="22"/>
        </w:rPr>
        <w:t>Stei</w:t>
      </w:r>
      <w:r w:rsidR="00B024C9">
        <w:rPr>
          <w:color w:val="auto"/>
          <w:szCs w:val="22"/>
        </w:rPr>
        <w:t>nman, A.D.</w:t>
      </w:r>
      <w:r w:rsidRPr="00142423">
        <w:rPr>
          <w:color w:val="auto"/>
          <w:szCs w:val="22"/>
        </w:rPr>
        <w:t xml:space="preserve"> and McIntire, C.D. (1990). Recovery of lotic </w:t>
      </w:r>
      <w:proofErr w:type="spellStart"/>
      <w:r w:rsidRPr="00142423">
        <w:rPr>
          <w:color w:val="auto"/>
          <w:szCs w:val="22"/>
        </w:rPr>
        <w:t>periphyton</w:t>
      </w:r>
      <w:proofErr w:type="spellEnd"/>
      <w:r w:rsidRPr="00142423">
        <w:rPr>
          <w:color w:val="auto"/>
          <w:szCs w:val="22"/>
        </w:rPr>
        <w:t xml:space="preserve"> communities after disturbance. </w:t>
      </w:r>
      <w:r w:rsidRPr="00B024C9">
        <w:rPr>
          <w:i/>
          <w:color w:val="auto"/>
          <w:szCs w:val="22"/>
        </w:rPr>
        <w:t>Environmental Management</w:t>
      </w:r>
      <w:r w:rsidRPr="00142423">
        <w:rPr>
          <w:color w:val="auto"/>
          <w:szCs w:val="22"/>
        </w:rPr>
        <w:t xml:space="preserve"> </w:t>
      </w:r>
      <w:r w:rsidRPr="00B024C9">
        <w:rPr>
          <w:b/>
          <w:color w:val="auto"/>
          <w:szCs w:val="22"/>
        </w:rPr>
        <w:t>14</w:t>
      </w:r>
      <w:r w:rsidRPr="00142423">
        <w:rPr>
          <w:color w:val="auto"/>
          <w:szCs w:val="22"/>
        </w:rPr>
        <w:t>, 589</w:t>
      </w:r>
      <w:r w:rsidR="00B024C9">
        <w:rPr>
          <w:color w:val="auto"/>
          <w:szCs w:val="22"/>
        </w:rPr>
        <w:t>–</w:t>
      </w:r>
      <w:r w:rsidRPr="00142423">
        <w:rPr>
          <w:color w:val="auto"/>
          <w:szCs w:val="22"/>
        </w:rPr>
        <w:t>604.</w:t>
      </w:r>
    </w:p>
    <w:p w14:paraId="56B70D79" w14:textId="77777777" w:rsidR="00FA7D90" w:rsidRPr="008551C8" w:rsidRDefault="00FA7D90" w:rsidP="000C4CA9">
      <w:pPr>
        <w:spacing w:before="0" w:after="0"/>
        <w:ind w:left="720" w:hanging="720"/>
        <w:contextualSpacing/>
        <w:mirrorIndents/>
        <w:rPr>
          <w:color w:val="auto"/>
          <w:szCs w:val="22"/>
        </w:rPr>
      </w:pPr>
      <w:r w:rsidRPr="00F45EC4">
        <w:rPr>
          <w:color w:val="auto"/>
          <w:szCs w:val="22"/>
        </w:rPr>
        <w:t>Tan, L.W</w:t>
      </w:r>
      <w:r w:rsidRPr="008551C8">
        <w:rPr>
          <w:color w:val="auto"/>
          <w:szCs w:val="22"/>
        </w:rPr>
        <w:t xml:space="preserve">. and </w:t>
      </w:r>
      <w:proofErr w:type="spellStart"/>
      <w:r w:rsidRPr="008551C8">
        <w:rPr>
          <w:color w:val="auto"/>
          <w:szCs w:val="22"/>
        </w:rPr>
        <w:t>Shiel</w:t>
      </w:r>
      <w:proofErr w:type="spellEnd"/>
      <w:r w:rsidRPr="008551C8">
        <w:rPr>
          <w:color w:val="auto"/>
          <w:szCs w:val="22"/>
        </w:rPr>
        <w:t xml:space="preserve">, R.J. (1993). Responses of billabong rotifer communities to inundation. </w:t>
      </w:r>
      <w:proofErr w:type="spellStart"/>
      <w:r w:rsidRPr="008551C8">
        <w:rPr>
          <w:i/>
          <w:color w:val="auto"/>
          <w:szCs w:val="22"/>
        </w:rPr>
        <w:t>Hydrobiologia</w:t>
      </w:r>
      <w:proofErr w:type="spellEnd"/>
      <w:r w:rsidRPr="008551C8">
        <w:rPr>
          <w:color w:val="auto"/>
          <w:szCs w:val="22"/>
        </w:rPr>
        <w:t xml:space="preserve"> </w:t>
      </w:r>
      <w:r w:rsidRPr="008551C8">
        <w:rPr>
          <w:b/>
          <w:color w:val="auto"/>
          <w:szCs w:val="22"/>
        </w:rPr>
        <w:t>255/256</w:t>
      </w:r>
      <w:r w:rsidRPr="008551C8">
        <w:rPr>
          <w:color w:val="auto"/>
          <w:szCs w:val="22"/>
        </w:rPr>
        <w:t>, 361–369.</w:t>
      </w:r>
    </w:p>
    <w:p w14:paraId="478CC2A8" w14:textId="77777777" w:rsidR="00FA7D90" w:rsidRPr="005377A9" w:rsidRDefault="00FA7D90" w:rsidP="000C4CA9">
      <w:pPr>
        <w:spacing w:before="0" w:after="0"/>
        <w:ind w:left="720" w:hanging="720"/>
        <w:contextualSpacing/>
        <w:mirrorIndents/>
        <w:rPr>
          <w:noProof/>
          <w:color w:val="auto"/>
        </w:rPr>
      </w:pPr>
      <w:r w:rsidRPr="008551C8">
        <w:rPr>
          <w:noProof/>
          <w:color w:val="auto"/>
        </w:rPr>
        <w:t xml:space="preserve">Tonkin, Z.D., Humphries, P. and Pridmore, P.A. (2006). Ontogeny and feeding in two native and </w:t>
      </w:r>
      <w:r w:rsidRPr="00F45EC4">
        <w:rPr>
          <w:noProof/>
          <w:color w:val="auto"/>
        </w:rPr>
        <w:t xml:space="preserve">one alien fish </w:t>
      </w:r>
      <w:r w:rsidRPr="005377A9">
        <w:rPr>
          <w:noProof/>
          <w:color w:val="auto"/>
        </w:rPr>
        <w:t xml:space="preserve">species from the Murray–Darling Basin, Australia. </w:t>
      </w:r>
      <w:r w:rsidRPr="005377A9">
        <w:rPr>
          <w:i/>
          <w:noProof/>
          <w:color w:val="auto"/>
        </w:rPr>
        <w:t>Environmental Biology of Fishes</w:t>
      </w:r>
      <w:r w:rsidRPr="005377A9">
        <w:rPr>
          <w:noProof/>
          <w:color w:val="auto"/>
        </w:rPr>
        <w:t xml:space="preserve"> </w:t>
      </w:r>
      <w:r w:rsidRPr="005377A9">
        <w:rPr>
          <w:b/>
          <w:noProof/>
          <w:color w:val="auto"/>
        </w:rPr>
        <w:t>76</w:t>
      </w:r>
      <w:r w:rsidRPr="005377A9">
        <w:rPr>
          <w:noProof/>
          <w:color w:val="auto"/>
        </w:rPr>
        <w:t>, 303–315.</w:t>
      </w:r>
    </w:p>
    <w:p w14:paraId="205C018E" w14:textId="11CCA40A" w:rsidR="00EC6DF7" w:rsidRPr="005377A9" w:rsidRDefault="005377A9" w:rsidP="00EC6DF7">
      <w:pPr>
        <w:spacing w:before="0" w:after="0"/>
        <w:ind w:left="720" w:hanging="720"/>
        <w:contextualSpacing/>
        <w:mirrorIndents/>
        <w:rPr>
          <w:noProof/>
          <w:color w:val="auto"/>
        </w:rPr>
      </w:pPr>
      <w:r w:rsidRPr="005377A9">
        <w:rPr>
          <w:noProof/>
          <w:color w:val="auto"/>
        </w:rPr>
        <w:t>Tonkin, Z., Stuart, I., Kitchingman, A., Jones, M., Thiem, J., Zampatti, B., Hackett, G., Koster, W. and Koehn, J. (2017). The effects of flow on silver perch population dynamics in the Murray River. Arthur Rylah Institute for Environmental Research. Technical Report Series No. 282. Department of Environment, Land, Water and Planning, Heidelberg, Victoria.</w:t>
      </w:r>
    </w:p>
    <w:p w14:paraId="7E148FDA" w14:textId="77777777" w:rsidR="00FA7D90" w:rsidRPr="005377A9" w:rsidRDefault="00FA7D90" w:rsidP="000C4CA9">
      <w:pPr>
        <w:spacing w:before="0" w:after="0"/>
        <w:ind w:left="720" w:hanging="720"/>
        <w:contextualSpacing/>
        <w:mirrorIndents/>
        <w:rPr>
          <w:noProof/>
          <w:color w:val="auto"/>
        </w:rPr>
      </w:pPr>
      <w:r w:rsidRPr="005377A9">
        <w:rPr>
          <w:noProof/>
          <w:color w:val="auto"/>
        </w:rPr>
        <w:t xml:space="preserve">Vilizzi, L. and Walker, K.F. (1999). Age and growth of common carp, </w:t>
      </w:r>
      <w:r w:rsidRPr="005377A9">
        <w:rPr>
          <w:i/>
          <w:noProof/>
          <w:color w:val="auto"/>
        </w:rPr>
        <w:t>Cyprinus carpio</w:t>
      </w:r>
      <w:r w:rsidRPr="005377A9">
        <w:rPr>
          <w:noProof/>
          <w:color w:val="auto"/>
        </w:rPr>
        <w:t xml:space="preserve">, in the River Murray, Australia: validation, consistency of age interpretation and growth models. Environmental Biology of Fishes </w:t>
      </w:r>
      <w:r w:rsidRPr="005377A9">
        <w:rPr>
          <w:b/>
          <w:noProof/>
          <w:color w:val="auto"/>
        </w:rPr>
        <w:t>54</w:t>
      </w:r>
      <w:r w:rsidRPr="005377A9">
        <w:rPr>
          <w:noProof/>
          <w:color w:val="auto"/>
        </w:rPr>
        <w:t xml:space="preserve">, 77–106. </w:t>
      </w:r>
    </w:p>
    <w:p w14:paraId="4ADFD545" w14:textId="663DC262" w:rsidR="00571465" w:rsidRDefault="00FA7D90" w:rsidP="000C4CA9">
      <w:pPr>
        <w:spacing w:before="0" w:after="0"/>
        <w:ind w:left="720" w:hanging="720"/>
        <w:contextualSpacing/>
        <w:mirrorIndents/>
        <w:rPr>
          <w:noProof/>
          <w:color w:val="auto"/>
        </w:rPr>
      </w:pPr>
      <w:r w:rsidRPr="005377A9">
        <w:rPr>
          <w:noProof/>
          <w:color w:val="auto"/>
        </w:rPr>
        <w:t>Wallace, T.A., Daly, R., Aldridge, K.T., Cox, J., Gibbs</w:t>
      </w:r>
      <w:r w:rsidRPr="00741C22">
        <w:rPr>
          <w:noProof/>
          <w:color w:val="auto"/>
        </w:rPr>
        <w:t>, M.S., Nicol, J.M., Oliver, R.L., Walker, K.F., Ye, Q. and Zampatti, B.P. (2014). River Murray Channel Environmental Water Requirements: Hydrodynamic Modelling Results and Conceptual Models, Goyder Institute for Water Research Technical Report Series No. 14/5, Adelaide, South Australia.</w:t>
      </w:r>
    </w:p>
    <w:p w14:paraId="7F1A6278" w14:textId="3D9EA996" w:rsidR="00B024C9" w:rsidRDefault="00B024C9" w:rsidP="000C4CA9">
      <w:pPr>
        <w:spacing w:before="0" w:after="0"/>
        <w:ind w:left="720" w:hanging="720"/>
        <w:contextualSpacing/>
        <w:mirrorIndents/>
        <w:rPr>
          <w:noProof/>
          <w:color w:val="auto"/>
        </w:rPr>
      </w:pPr>
      <w:r>
        <w:rPr>
          <w:noProof/>
          <w:color w:val="auto"/>
        </w:rPr>
        <w:lastRenderedPageBreak/>
        <w:t>Wallace, T.</w:t>
      </w:r>
      <w:r w:rsidRPr="00B024C9">
        <w:rPr>
          <w:noProof/>
          <w:color w:val="auto"/>
        </w:rPr>
        <w:t>W. and Cummings, C.R. (2016). Influence of water level manipulation on biofilm composition in a highly regulated lowland river. Report prepared for the Department of Environment, Water and Natural Resources by the University of Adelaide and the Environment Protection Authority. 36pp</w:t>
      </w:r>
      <w:r>
        <w:rPr>
          <w:noProof/>
          <w:color w:val="auto"/>
        </w:rPr>
        <w:t>.</w:t>
      </w:r>
    </w:p>
    <w:p w14:paraId="73A5E736" w14:textId="607D0533" w:rsidR="00142423" w:rsidRDefault="00142423" w:rsidP="000C4CA9">
      <w:pPr>
        <w:spacing w:before="0" w:after="0"/>
        <w:ind w:left="720" w:hanging="720"/>
        <w:contextualSpacing/>
        <w:mirrorIndents/>
        <w:rPr>
          <w:noProof/>
          <w:color w:val="auto"/>
        </w:rPr>
      </w:pPr>
      <w:r w:rsidRPr="00142423">
        <w:rPr>
          <w:noProof/>
          <w:color w:val="auto"/>
        </w:rPr>
        <w:t>Watts</w:t>
      </w:r>
      <w:r>
        <w:rPr>
          <w:noProof/>
          <w:color w:val="auto"/>
        </w:rPr>
        <w:t>, R.J., McCasker, N., Thiem, J.</w:t>
      </w:r>
      <w:r w:rsidRPr="00142423">
        <w:rPr>
          <w:noProof/>
          <w:color w:val="auto"/>
        </w:rPr>
        <w:t>, Howitt, J.A., Grace, M., Kopf, R.K., Healy, S., Bond, N. (2015). Commonwealth Environmental Water Office Long Term Intervention Monitoring Project: Edward-Wakool Selected Area Technical Report, 2014-15. Institute for Land, Water and Society, Charles Sturt University, Prepared for Commonwealth Environmental Water.</w:t>
      </w:r>
    </w:p>
    <w:p w14:paraId="4126DF9A" w14:textId="77777777" w:rsidR="00067813" w:rsidRPr="00741C22" w:rsidRDefault="00067813" w:rsidP="00067813">
      <w:pPr>
        <w:spacing w:before="0" w:after="0"/>
        <w:ind w:left="720" w:hanging="720"/>
        <w:contextualSpacing/>
        <w:mirrorIndents/>
        <w:rPr>
          <w:noProof/>
          <w:color w:val="auto"/>
        </w:rPr>
      </w:pPr>
      <w:r>
        <w:rPr>
          <w:noProof/>
          <w:color w:val="auto"/>
        </w:rPr>
        <w:t xml:space="preserve">Webb, A., King, E., Treadwell, S., Lintern, A., Baker, B., Casanelia, S., Grace, M., Koster, W., Lovell, D., Morris, K., Pettigrove, V. , Townsend, K. and Vietz, G. (2017). </w:t>
      </w:r>
      <w:r w:rsidRPr="00C60805">
        <w:rPr>
          <w:noProof/>
          <w:color w:val="auto"/>
        </w:rPr>
        <w:t>Commonwealth Environmental Water Office</w:t>
      </w:r>
      <w:r>
        <w:rPr>
          <w:noProof/>
          <w:color w:val="auto"/>
        </w:rPr>
        <w:t xml:space="preserve"> </w:t>
      </w:r>
      <w:r w:rsidRPr="00C60805">
        <w:rPr>
          <w:noProof/>
          <w:color w:val="auto"/>
        </w:rPr>
        <w:t>Long Term Intervention Monitoring Project</w:t>
      </w:r>
      <w:r>
        <w:rPr>
          <w:noProof/>
          <w:color w:val="auto"/>
        </w:rPr>
        <w:t xml:space="preserve">: </w:t>
      </w:r>
      <w:r w:rsidRPr="00C60805">
        <w:rPr>
          <w:noProof/>
          <w:color w:val="auto"/>
        </w:rPr>
        <w:t>Goulburn River Selected Area evaluation report 2016–17</w:t>
      </w:r>
      <w:r>
        <w:rPr>
          <w:noProof/>
          <w:color w:val="auto"/>
        </w:rPr>
        <w:t>.</w:t>
      </w:r>
    </w:p>
    <w:p w14:paraId="0F1A8B6D" w14:textId="61BB9091" w:rsidR="00142423" w:rsidRDefault="00142423" w:rsidP="00142423">
      <w:pPr>
        <w:spacing w:before="0" w:after="0"/>
        <w:ind w:left="720" w:hanging="720"/>
        <w:contextualSpacing/>
        <w:mirrorIndents/>
        <w:rPr>
          <w:noProof/>
          <w:color w:val="auto"/>
        </w:rPr>
      </w:pPr>
      <w:r w:rsidRPr="00142423">
        <w:rPr>
          <w:noProof/>
          <w:color w:val="auto"/>
        </w:rPr>
        <w:t>Webb</w:t>
      </w:r>
      <w:r>
        <w:rPr>
          <w:noProof/>
          <w:color w:val="auto"/>
        </w:rPr>
        <w:t>,</w:t>
      </w:r>
      <w:r w:rsidRPr="00142423">
        <w:rPr>
          <w:noProof/>
          <w:color w:val="auto"/>
        </w:rPr>
        <w:t xml:space="preserve"> A</w:t>
      </w:r>
      <w:r>
        <w:rPr>
          <w:noProof/>
          <w:color w:val="auto"/>
        </w:rPr>
        <w:t>.</w:t>
      </w:r>
      <w:r w:rsidRPr="00142423">
        <w:rPr>
          <w:noProof/>
          <w:color w:val="auto"/>
        </w:rPr>
        <w:t>, Vietz</w:t>
      </w:r>
      <w:r>
        <w:rPr>
          <w:noProof/>
          <w:color w:val="auto"/>
        </w:rPr>
        <w:t>,</w:t>
      </w:r>
      <w:r w:rsidRPr="00142423">
        <w:rPr>
          <w:noProof/>
          <w:color w:val="auto"/>
        </w:rPr>
        <w:t xml:space="preserve"> G</w:t>
      </w:r>
      <w:r>
        <w:rPr>
          <w:noProof/>
          <w:color w:val="auto"/>
        </w:rPr>
        <w:t>.</w:t>
      </w:r>
      <w:r w:rsidRPr="00142423">
        <w:rPr>
          <w:noProof/>
          <w:color w:val="auto"/>
        </w:rPr>
        <w:t>, Windecker</w:t>
      </w:r>
      <w:r>
        <w:rPr>
          <w:noProof/>
          <w:color w:val="auto"/>
        </w:rPr>
        <w:t>,</w:t>
      </w:r>
      <w:r w:rsidRPr="00142423">
        <w:rPr>
          <w:noProof/>
          <w:color w:val="auto"/>
        </w:rPr>
        <w:t xml:space="preserve"> S</w:t>
      </w:r>
      <w:r>
        <w:rPr>
          <w:noProof/>
          <w:color w:val="auto"/>
        </w:rPr>
        <w:t>.</w:t>
      </w:r>
      <w:r w:rsidRPr="00142423">
        <w:rPr>
          <w:noProof/>
          <w:color w:val="auto"/>
        </w:rPr>
        <w:t>, Hladyz</w:t>
      </w:r>
      <w:r>
        <w:rPr>
          <w:noProof/>
          <w:color w:val="auto"/>
        </w:rPr>
        <w:t>,</w:t>
      </w:r>
      <w:r w:rsidRPr="00142423">
        <w:rPr>
          <w:noProof/>
          <w:color w:val="auto"/>
        </w:rPr>
        <w:t xml:space="preserve"> S</w:t>
      </w:r>
      <w:r>
        <w:rPr>
          <w:noProof/>
          <w:color w:val="auto"/>
        </w:rPr>
        <w:t>.</w:t>
      </w:r>
      <w:r w:rsidRPr="00142423">
        <w:rPr>
          <w:noProof/>
          <w:color w:val="auto"/>
        </w:rPr>
        <w:t>, Thomps</w:t>
      </w:r>
      <w:r>
        <w:rPr>
          <w:noProof/>
          <w:color w:val="auto"/>
        </w:rPr>
        <w:t xml:space="preserve">on, R., Koster, W., Jones, M. (2015). </w:t>
      </w:r>
      <w:r w:rsidRPr="00142423">
        <w:rPr>
          <w:noProof/>
          <w:color w:val="auto"/>
        </w:rPr>
        <w:t>Monitoring and reporting on the ecological outcomes of Commonwealth environmental water delivered in the lower Goulburn River a</w:t>
      </w:r>
      <w:r>
        <w:rPr>
          <w:noProof/>
          <w:color w:val="auto"/>
        </w:rPr>
        <w:t xml:space="preserve">nd Broken Creek in 2013/14. The </w:t>
      </w:r>
      <w:r w:rsidRPr="00142423">
        <w:rPr>
          <w:noProof/>
          <w:color w:val="auto"/>
        </w:rPr>
        <w:t>University of Melbourne for the Commonwealth Environmental Water Office.</w:t>
      </w:r>
    </w:p>
    <w:p w14:paraId="12AED50D" w14:textId="77777777" w:rsidR="00FA7D90" w:rsidRPr="002E7D32" w:rsidRDefault="00FA7D90" w:rsidP="000C4CA9">
      <w:pPr>
        <w:spacing w:before="0" w:after="0"/>
        <w:ind w:left="720" w:hanging="720"/>
        <w:contextualSpacing/>
        <w:mirrorIndents/>
        <w:rPr>
          <w:color w:val="auto"/>
        </w:rPr>
      </w:pPr>
      <w:r w:rsidRPr="00695EAD">
        <w:rPr>
          <w:color w:val="auto"/>
        </w:rPr>
        <w:t xml:space="preserve">Ye, Q., Aldridge, K., </w:t>
      </w:r>
      <w:proofErr w:type="spellStart"/>
      <w:r w:rsidRPr="00695EAD">
        <w:rPr>
          <w:color w:val="auto"/>
        </w:rPr>
        <w:t>Bucater</w:t>
      </w:r>
      <w:proofErr w:type="spellEnd"/>
      <w:r w:rsidRPr="00695EAD">
        <w:rPr>
          <w:color w:val="auto"/>
        </w:rPr>
        <w:t xml:space="preserve">, L., Bice, C., Busch, B., Cheshire, K.J.M, Fleer, D., </w:t>
      </w:r>
      <w:proofErr w:type="spellStart"/>
      <w:r w:rsidRPr="00695EAD">
        <w:rPr>
          <w:color w:val="auto"/>
        </w:rPr>
        <w:t>Hipsey</w:t>
      </w:r>
      <w:proofErr w:type="spellEnd"/>
      <w:r w:rsidRPr="00695EAD">
        <w:rPr>
          <w:color w:val="auto"/>
        </w:rPr>
        <w:t xml:space="preserve">, M., Leigh, S.J., </w:t>
      </w:r>
      <w:proofErr w:type="spellStart"/>
      <w:r w:rsidRPr="00695EAD">
        <w:rPr>
          <w:color w:val="auto"/>
        </w:rPr>
        <w:t>Livore</w:t>
      </w:r>
      <w:proofErr w:type="spellEnd"/>
      <w:r w:rsidRPr="00695EAD">
        <w:rPr>
          <w:color w:val="auto"/>
        </w:rPr>
        <w:t xml:space="preserve">, J.P., Nicol, J., Wilson, P.J. and </w:t>
      </w:r>
      <w:proofErr w:type="spellStart"/>
      <w:r w:rsidRPr="00695EAD">
        <w:rPr>
          <w:color w:val="auto"/>
        </w:rPr>
        <w:t>Zampatti</w:t>
      </w:r>
      <w:proofErr w:type="spellEnd"/>
      <w:r w:rsidRPr="00695EAD">
        <w:rPr>
          <w:color w:val="auto"/>
        </w:rPr>
        <w:t xml:space="preserve">, B.P. (2015a). Monitoring of ecological responses to the delivery of Commonwealth environmental water in the lower River Murray, during 2011-12. Final report prepared for Commonwealth Environmental Water Office. South Australian Research and Development Institute, Aquatic Sciences. </w:t>
      </w:r>
    </w:p>
    <w:p w14:paraId="001DE42E" w14:textId="77777777" w:rsidR="00FA7D90" w:rsidRDefault="00FA7D90" w:rsidP="000C4CA9">
      <w:pPr>
        <w:spacing w:before="0" w:after="0"/>
        <w:ind w:left="720" w:hanging="720"/>
        <w:contextualSpacing/>
        <w:mirrorIndents/>
        <w:rPr>
          <w:color w:val="auto"/>
        </w:rPr>
      </w:pPr>
      <w:r w:rsidRPr="00695EAD">
        <w:rPr>
          <w:color w:val="auto"/>
        </w:rPr>
        <w:t xml:space="preserve">Ye, Q., </w:t>
      </w:r>
      <w:proofErr w:type="spellStart"/>
      <w:r w:rsidRPr="00695EAD">
        <w:rPr>
          <w:color w:val="auto"/>
        </w:rPr>
        <w:t>Giatas</w:t>
      </w:r>
      <w:proofErr w:type="spellEnd"/>
      <w:r w:rsidRPr="00695EAD">
        <w:rPr>
          <w:color w:val="auto"/>
        </w:rPr>
        <w:t xml:space="preserve">, G., Aldridge, K., Busch, B., Gibbs, M., </w:t>
      </w:r>
      <w:proofErr w:type="spellStart"/>
      <w:r w:rsidRPr="00695EAD">
        <w:rPr>
          <w:color w:val="auto"/>
        </w:rPr>
        <w:t>Hipsey</w:t>
      </w:r>
      <w:proofErr w:type="spellEnd"/>
      <w:r w:rsidRPr="00695EAD">
        <w:rPr>
          <w:color w:val="auto"/>
        </w:rPr>
        <w:t xml:space="preserve">, M., Lorenz, Z., Maas, R., Oliver, R., </w:t>
      </w:r>
      <w:proofErr w:type="spellStart"/>
      <w:r w:rsidRPr="00695EAD">
        <w:rPr>
          <w:color w:val="auto"/>
        </w:rPr>
        <w:t>Shiel</w:t>
      </w:r>
      <w:proofErr w:type="spellEnd"/>
      <w:r w:rsidRPr="00695EAD">
        <w:rPr>
          <w:color w:val="auto"/>
        </w:rPr>
        <w:t xml:space="preserve">, R., Woodhead, J. and </w:t>
      </w:r>
      <w:proofErr w:type="spellStart"/>
      <w:r w:rsidRPr="00695EAD">
        <w:rPr>
          <w:color w:val="auto"/>
        </w:rPr>
        <w:t>Zampatti</w:t>
      </w:r>
      <w:proofErr w:type="spellEnd"/>
      <w:r w:rsidRPr="00695EAD">
        <w:rPr>
          <w:color w:val="auto"/>
        </w:rPr>
        <w:t>, B. (2017). Long-Term Intervention Monitoring of the Ecological Responses to Commonwealth Environmental Water Delivered to the Lower Murray River Selected Area in 2015/16. A report prepared for the Commonwealth Environmental Water Office. South Australian Research and Development Institute, Aquatic Sciences.</w:t>
      </w:r>
    </w:p>
    <w:p w14:paraId="31A5F437" w14:textId="4C4944C0" w:rsidR="009F4DC5" w:rsidRPr="002E7D32" w:rsidRDefault="009F4DC5" w:rsidP="000C4CA9">
      <w:pPr>
        <w:spacing w:before="0" w:after="0"/>
        <w:ind w:left="720" w:hanging="720"/>
        <w:contextualSpacing/>
        <w:mirrorIndents/>
        <w:rPr>
          <w:color w:val="auto"/>
        </w:rPr>
      </w:pPr>
      <w:r w:rsidRPr="00695EAD">
        <w:rPr>
          <w:color w:val="auto"/>
        </w:rPr>
        <w:t xml:space="preserve">Ye, Q., </w:t>
      </w:r>
      <w:proofErr w:type="spellStart"/>
      <w:r w:rsidRPr="00695EAD">
        <w:rPr>
          <w:color w:val="auto"/>
        </w:rPr>
        <w:t>Giatas</w:t>
      </w:r>
      <w:proofErr w:type="spellEnd"/>
      <w:r w:rsidRPr="00695EAD">
        <w:rPr>
          <w:color w:val="auto"/>
        </w:rPr>
        <w:t xml:space="preserve">, G., Aldridge, K., Busch, B., Gibbs, M., </w:t>
      </w:r>
      <w:proofErr w:type="spellStart"/>
      <w:r w:rsidRPr="00695EAD">
        <w:rPr>
          <w:color w:val="auto"/>
        </w:rPr>
        <w:t>Hipsey</w:t>
      </w:r>
      <w:proofErr w:type="spellEnd"/>
      <w:r w:rsidRPr="00695EAD">
        <w:rPr>
          <w:color w:val="auto"/>
        </w:rPr>
        <w:t xml:space="preserve">, M., Lorenz, Z., Maas, R., Oliver, R., </w:t>
      </w:r>
      <w:proofErr w:type="spellStart"/>
      <w:r w:rsidRPr="00695EAD">
        <w:rPr>
          <w:color w:val="auto"/>
        </w:rPr>
        <w:t>Shiel</w:t>
      </w:r>
      <w:proofErr w:type="spellEnd"/>
      <w:r w:rsidRPr="00695EAD">
        <w:rPr>
          <w:color w:val="auto"/>
        </w:rPr>
        <w:t xml:space="preserve">, R., Woodhead, J. and </w:t>
      </w:r>
      <w:proofErr w:type="spellStart"/>
      <w:r w:rsidRPr="00695EAD">
        <w:rPr>
          <w:color w:val="auto"/>
        </w:rPr>
        <w:t>Zampatti</w:t>
      </w:r>
      <w:proofErr w:type="spellEnd"/>
      <w:r w:rsidRPr="00695EAD">
        <w:rPr>
          <w:color w:val="auto"/>
        </w:rPr>
        <w:t>, B. (201</w:t>
      </w:r>
      <w:r>
        <w:rPr>
          <w:color w:val="auto"/>
        </w:rPr>
        <w:t>8</w:t>
      </w:r>
      <w:r w:rsidRPr="00695EAD">
        <w:rPr>
          <w:color w:val="auto"/>
        </w:rPr>
        <w:t>). Long-Term Intervention Monitoring of the Ecological Responses to Commonwealth Environmental Water Delivered to the Lower Murray R</w:t>
      </w:r>
      <w:r>
        <w:rPr>
          <w:color w:val="auto"/>
        </w:rPr>
        <w:t>iver Selected Area in 2016/17</w:t>
      </w:r>
      <w:r w:rsidRPr="00695EAD">
        <w:rPr>
          <w:color w:val="auto"/>
        </w:rPr>
        <w:t>. A report prepared for the Commonwealth Environmental Water Office. South Australian Research and Development Institute, Aquatic Sciences.</w:t>
      </w:r>
    </w:p>
    <w:p w14:paraId="073E3A48" w14:textId="77777777" w:rsidR="00067813" w:rsidRPr="00695EAD" w:rsidRDefault="00067813" w:rsidP="00067813">
      <w:pPr>
        <w:spacing w:before="0" w:after="0"/>
        <w:ind w:left="720" w:hanging="720"/>
        <w:contextualSpacing/>
        <w:mirrorIndents/>
        <w:rPr>
          <w:color w:val="auto"/>
        </w:rPr>
      </w:pPr>
      <w:r w:rsidRPr="00695EAD">
        <w:rPr>
          <w:color w:val="auto"/>
        </w:rPr>
        <w:t xml:space="preserve">Ye, Q., </w:t>
      </w:r>
      <w:proofErr w:type="spellStart"/>
      <w:r w:rsidRPr="00695EAD">
        <w:rPr>
          <w:color w:val="auto"/>
        </w:rPr>
        <w:t>Giatas</w:t>
      </w:r>
      <w:proofErr w:type="spellEnd"/>
      <w:r w:rsidRPr="00695EAD">
        <w:rPr>
          <w:color w:val="auto"/>
        </w:rPr>
        <w:t xml:space="preserve">, G., Aldridge, K., Busch, B., Gibbs, M., </w:t>
      </w:r>
      <w:proofErr w:type="spellStart"/>
      <w:r w:rsidRPr="00695EAD">
        <w:rPr>
          <w:color w:val="auto"/>
        </w:rPr>
        <w:t>Hipsey</w:t>
      </w:r>
      <w:proofErr w:type="spellEnd"/>
      <w:r w:rsidRPr="00695EAD">
        <w:rPr>
          <w:color w:val="auto"/>
        </w:rPr>
        <w:t xml:space="preserve">, M., Lorenz, Z., Oliver, R., </w:t>
      </w:r>
      <w:proofErr w:type="spellStart"/>
      <w:r w:rsidRPr="00695EAD">
        <w:rPr>
          <w:color w:val="auto"/>
        </w:rPr>
        <w:t>Shiel</w:t>
      </w:r>
      <w:proofErr w:type="spellEnd"/>
      <w:r w:rsidRPr="00695EAD">
        <w:rPr>
          <w:color w:val="auto"/>
        </w:rPr>
        <w:t xml:space="preserve">, R. and </w:t>
      </w:r>
      <w:proofErr w:type="spellStart"/>
      <w:r w:rsidRPr="00695EAD">
        <w:rPr>
          <w:color w:val="auto"/>
        </w:rPr>
        <w:t>Zampatti</w:t>
      </w:r>
      <w:proofErr w:type="spellEnd"/>
      <w:r w:rsidRPr="00695EAD">
        <w:rPr>
          <w:color w:val="auto"/>
        </w:rPr>
        <w:t>, B. (2016).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1CFEB117" w14:textId="77777777" w:rsidR="00FA7D90" w:rsidRPr="00695EAD" w:rsidRDefault="00FA7D90" w:rsidP="000C4CA9">
      <w:pPr>
        <w:spacing w:before="0" w:after="0"/>
        <w:ind w:left="720" w:hanging="720"/>
        <w:contextualSpacing/>
        <w:mirrorIndents/>
        <w:rPr>
          <w:color w:val="auto"/>
        </w:rPr>
      </w:pPr>
      <w:r w:rsidRPr="00695EAD">
        <w:rPr>
          <w:color w:val="auto"/>
        </w:rPr>
        <w:lastRenderedPageBreak/>
        <w:t xml:space="preserve">Ye, Q., </w:t>
      </w:r>
      <w:proofErr w:type="spellStart"/>
      <w:r w:rsidRPr="00695EAD">
        <w:rPr>
          <w:color w:val="auto"/>
        </w:rPr>
        <w:t>Livore</w:t>
      </w:r>
      <w:proofErr w:type="spellEnd"/>
      <w:r w:rsidRPr="00695EAD">
        <w:rPr>
          <w:color w:val="auto"/>
        </w:rPr>
        <w:t xml:space="preserve">, J.P., Aldridge, K., Bradford, T. , Busch, B., Earl, J., </w:t>
      </w:r>
      <w:proofErr w:type="spellStart"/>
      <w:r w:rsidRPr="00695EAD">
        <w:rPr>
          <w:color w:val="auto"/>
        </w:rPr>
        <w:t>Hipsey</w:t>
      </w:r>
      <w:proofErr w:type="spellEnd"/>
      <w:r w:rsidRPr="00695EAD">
        <w:rPr>
          <w:color w:val="auto"/>
        </w:rPr>
        <w:t xml:space="preserve">, M., Hoffmann, E., </w:t>
      </w:r>
      <w:proofErr w:type="spellStart"/>
      <w:r w:rsidRPr="00695EAD">
        <w:rPr>
          <w:color w:val="auto"/>
        </w:rPr>
        <w:t>Joehnk</w:t>
      </w:r>
      <w:proofErr w:type="spellEnd"/>
      <w:r w:rsidRPr="00695EAD">
        <w:rPr>
          <w:color w:val="auto"/>
        </w:rPr>
        <w:t xml:space="preserve">, K., Lorenz, Z., Nicol, J., Oliver, R., </w:t>
      </w:r>
      <w:proofErr w:type="spellStart"/>
      <w:r w:rsidRPr="00695EAD">
        <w:rPr>
          <w:color w:val="auto"/>
        </w:rPr>
        <w:t>Shiel</w:t>
      </w:r>
      <w:proofErr w:type="spellEnd"/>
      <w:r w:rsidRPr="00695EAD">
        <w:rPr>
          <w:color w:val="auto"/>
        </w:rPr>
        <w:t xml:space="preserve">, R., Suitor, L., Tan, L., Turner, R., Wegener, I., Wilson, P.J. and </w:t>
      </w:r>
      <w:proofErr w:type="spellStart"/>
      <w:r w:rsidRPr="00695EAD">
        <w:rPr>
          <w:color w:val="auto"/>
        </w:rPr>
        <w:t>Zampatti</w:t>
      </w:r>
      <w:proofErr w:type="spellEnd"/>
      <w:r w:rsidRPr="00695EAD">
        <w:rPr>
          <w:color w:val="auto"/>
        </w:rPr>
        <w:t xml:space="preserve">, B.P. (2015b). Monitoring the ecological responses to Commonwealth environmental water delivered to the Lower Murray River in 2012-13. Report 3, prepared for Commonwealth Environmental Water Office. South Australian Research and Development Institute, Aquatic Sciences. </w:t>
      </w:r>
    </w:p>
    <w:p w14:paraId="42948A3F" w14:textId="77777777" w:rsidR="00FA7D90" w:rsidRPr="002E7D32" w:rsidRDefault="00FA7D90" w:rsidP="000C4CA9">
      <w:pPr>
        <w:spacing w:before="0" w:after="0"/>
        <w:ind w:left="720" w:hanging="720"/>
        <w:contextualSpacing/>
        <w:mirrorIndents/>
        <w:rPr>
          <w:color w:val="auto"/>
        </w:rPr>
      </w:pPr>
      <w:r w:rsidRPr="002E7D32">
        <w:rPr>
          <w:color w:val="auto"/>
        </w:rPr>
        <w:t xml:space="preserve">Young, R.G. and </w:t>
      </w:r>
      <w:proofErr w:type="spellStart"/>
      <w:r w:rsidRPr="002E7D32">
        <w:rPr>
          <w:color w:val="auto"/>
        </w:rPr>
        <w:t>Huryn</w:t>
      </w:r>
      <w:proofErr w:type="spellEnd"/>
      <w:r w:rsidRPr="002E7D32">
        <w:rPr>
          <w:color w:val="auto"/>
        </w:rPr>
        <w:t xml:space="preserve">, A.D. (1996). </w:t>
      </w:r>
      <w:proofErr w:type="spellStart"/>
      <w:r w:rsidRPr="002E7D32">
        <w:rPr>
          <w:color w:val="auto"/>
        </w:rPr>
        <w:t>Interannual</w:t>
      </w:r>
      <w:proofErr w:type="spellEnd"/>
      <w:r w:rsidRPr="002E7D32">
        <w:rPr>
          <w:color w:val="auto"/>
        </w:rPr>
        <w:t xml:space="preserve"> variation in discharge controls ecosystem metabolism along a grassland river continuum. </w:t>
      </w:r>
      <w:r w:rsidRPr="002E7D32">
        <w:rPr>
          <w:i/>
          <w:color w:val="auto"/>
        </w:rPr>
        <w:t>Canadian Journal of Fisheries and Aquatic Sciences</w:t>
      </w:r>
      <w:r w:rsidRPr="002E7D32">
        <w:rPr>
          <w:color w:val="auto"/>
        </w:rPr>
        <w:t xml:space="preserve"> </w:t>
      </w:r>
      <w:r w:rsidRPr="002E7D32">
        <w:rPr>
          <w:b/>
          <w:color w:val="auto"/>
        </w:rPr>
        <w:t>53</w:t>
      </w:r>
      <w:r w:rsidRPr="002E7D32">
        <w:rPr>
          <w:color w:val="auto"/>
        </w:rPr>
        <w:t>: 2199–2211.</w:t>
      </w:r>
    </w:p>
    <w:p w14:paraId="5788768A" w14:textId="77777777" w:rsidR="00FA7D90" w:rsidRPr="002E7D32" w:rsidRDefault="00FA7D90" w:rsidP="000C4CA9">
      <w:pPr>
        <w:spacing w:before="0" w:after="0"/>
        <w:ind w:left="720" w:hanging="720"/>
        <w:contextualSpacing/>
        <w:mirrorIndents/>
        <w:rPr>
          <w:noProof/>
          <w:color w:val="auto"/>
          <w:szCs w:val="24"/>
        </w:rPr>
      </w:pPr>
      <w:r w:rsidRPr="002E7D32">
        <w:rPr>
          <w:noProof/>
          <w:color w:val="auto"/>
          <w:szCs w:val="24"/>
        </w:rPr>
        <w:t>Zampatti, B.P. and Leigh, S.J. (2013a). Effects of flooding on recruitment and abundance of Golden Perch (</w:t>
      </w:r>
      <w:r w:rsidRPr="002E7D32">
        <w:rPr>
          <w:i/>
          <w:noProof/>
          <w:color w:val="auto"/>
          <w:szCs w:val="24"/>
        </w:rPr>
        <w:t>Macquaria ambigua ambigua</w:t>
      </w:r>
      <w:r w:rsidRPr="002E7D32">
        <w:rPr>
          <w:noProof/>
          <w:color w:val="auto"/>
          <w:szCs w:val="24"/>
        </w:rPr>
        <w:t xml:space="preserve">) in the lower River Murray. </w:t>
      </w:r>
      <w:r w:rsidRPr="002E7D32">
        <w:rPr>
          <w:i/>
          <w:noProof/>
          <w:color w:val="auto"/>
          <w:szCs w:val="24"/>
        </w:rPr>
        <w:t>Ecological Management and Restoration</w:t>
      </w:r>
      <w:r w:rsidRPr="002E7D32">
        <w:rPr>
          <w:noProof/>
          <w:color w:val="auto"/>
          <w:szCs w:val="24"/>
        </w:rPr>
        <w:t xml:space="preserve"> </w:t>
      </w:r>
      <w:r w:rsidRPr="002E7D32">
        <w:rPr>
          <w:b/>
          <w:noProof/>
          <w:color w:val="auto"/>
          <w:szCs w:val="24"/>
        </w:rPr>
        <w:t>14</w:t>
      </w:r>
      <w:r w:rsidRPr="002E7D32">
        <w:rPr>
          <w:noProof/>
          <w:color w:val="auto"/>
          <w:szCs w:val="24"/>
        </w:rPr>
        <w:t>, 135–143.</w:t>
      </w:r>
    </w:p>
    <w:p w14:paraId="28F7A398" w14:textId="55DF8E0F" w:rsidR="000C4CA9" w:rsidRDefault="00FA7D90" w:rsidP="00AD2D6D">
      <w:pPr>
        <w:spacing w:before="0" w:after="0"/>
        <w:ind w:left="720" w:hanging="720"/>
        <w:contextualSpacing/>
        <w:mirrorIndents/>
        <w:rPr>
          <w:rFonts w:cs="Arial"/>
          <w:color w:val="auto"/>
          <w:kern w:val="0"/>
          <w:szCs w:val="22"/>
        </w:rPr>
      </w:pPr>
      <w:r w:rsidRPr="002E7D32">
        <w:rPr>
          <w:noProof/>
          <w:color w:val="auto"/>
          <w:szCs w:val="24"/>
        </w:rPr>
        <w:t xml:space="preserve">Zampatti, B.P. and Leigh, S.J. (2013b). Within-channel flows promote spawning and recruitment of golden perch, </w:t>
      </w:r>
      <w:r w:rsidRPr="00A46E93">
        <w:rPr>
          <w:i/>
          <w:noProof/>
          <w:color w:val="auto"/>
          <w:szCs w:val="24"/>
        </w:rPr>
        <w:t>Macquaria ambigua ambigua</w:t>
      </w:r>
      <w:r w:rsidRPr="002E7D32">
        <w:rPr>
          <w:noProof/>
          <w:color w:val="auto"/>
          <w:szCs w:val="24"/>
        </w:rPr>
        <w:t xml:space="preserve">: implications for environmental flow management in the River Murray, Australia. Marine and Freshwater Research </w:t>
      </w:r>
      <w:r w:rsidRPr="002E7D32">
        <w:rPr>
          <w:b/>
          <w:noProof/>
          <w:color w:val="auto"/>
          <w:szCs w:val="24"/>
        </w:rPr>
        <w:t>64</w:t>
      </w:r>
      <w:r w:rsidRPr="002E7D32">
        <w:rPr>
          <w:noProof/>
          <w:color w:val="auto"/>
          <w:szCs w:val="24"/>
        </w:rPr>
        <w:t>, 618–630.</w:t>
      </w:r>
    </w:p>
    <w:p w14:paraId="77056C96" w14:textId="22B5868D" w:rsidR="00FA7D90" w:rsidRPr="008551C8" w:rsidRDefault="00FA7D90" w:rsidP="000C4CA9">
      <w:pPr>
        <w:spacing w:before="0" w:after="0"/>
        <w:ind w:left="720" w:hanging="720"/>
        <w:contextualSpacing/>
        <w:mirrorIndents/>
        <w:rPr>
          <w:noProof/>
          <w:color w:val="auto"/>
          <w:szCs w:val="24"/>
        </w:rPr>
      </w:pPr>
      <w:proofErr w:type="spellStart"/>
      <w:r w:rsidRPr="002E7D32">
        <w:rPr>
          <w:rFonts w:cs="Arial"/>
          <w:color w:val="auto"/>
          <w:kern w:val="0"/>
          <w:szCs w:val="22"/>
        </w:rPr>
        <w:t>Zampatti</w:t>
      </w:r>
      <w:proofErr w:type="spellEnd"/>
      <w:r w:rsidRPr="002E7D32">
        <w:rPr>
          <w:rFonts w:cs="Arial"/>
          <w:color w:val="auto"/>
          <w:kern w:val="0"/>
          <w:szCs w:val="22"/>
        </w:rPr>
        <w:t xml:space="preserve">, B.P., Bice, C.M., Wilson, P.J. and Ye, Q. (2014). </w:t>
      </w:r>
      <w:bookmarkStart w:id="181" w:name="OLE_LINK3"/>
      <w:bookmarkStart w:id="182" w:name="OLE_LINK5"/>
      <w:r w:rsidRPr="002E7D32">
        <w:rPr>
          <w:rFonts w:cs="Arial"/>
          <w:color w:val="auto"/>
          <w:kern w:val="0"/>
          <w:szCs w:val="22"/>
        </w:rPr>
        <w:t>Population dynamics of Murray cod (</w:t>
      </w:r>
      <w:proofErr w:type="spellStart"/>
      <w:r w:rsidRPr="002E7D32">
        <w:rPr>
          <w:rFonts w:cs="Arial"/>
          <w:i/>
          <w:color w:val="auto"/>
          <w:kern w:val="0"/>
          <w:szCs w:val="22"/>
        </w:rPr>
        <w:t>Maccullochella</w:t>
      </w:r>
      <w:proofErr w:type="spellEnd"/>
      <w:r w:rsidRPr="002E7D32">
        <w:rPr>
          <w:rFonts w:cs="Arial"/>
          <w:i/>
          <w:color w:val="auto"/>
          <w:kern w:val="0"/>
          <w:szCs w:val="22"/>
        </w:rPr>
        <w:t xml:space="preserve"> </w:t>
      </w:r>
      <w:proofErr w:type="spellStart"/>
      <w:r w:rsidRPr="002E7D32">
        <w:rPr>
          <w:rFonts w:cs="Arial"/>
          <w:i/>
          <w:color w:val="auto"/>
          <w:kern w:val="0"/>
          <w:szCs w:val="22"/>
        </w:rPr>
        <w:t>peelii</w:t>
      </w:r>
      <w:proofErr w:type="spellEnd"/>
      <w:r w:rsidRPr="002E7D32">
        <w:rPr>
          <w:rFonts w:cs="Arial"/>
          <w:color w:val="auto"/>
          <w:kern w:val="0"/>
          <w:szCs w:val="22"/>
        </w:rPr>
        <w:t>) in the South Australian reaches of the River Murray: A synthesis of data from 2002–2013.</w:t>
      </w:r>
      <w:bookmarkEnd w:id="181"/>
      <w:bookmarkEnd w:id="182"/>
      <w:r w:rsidRPr="002E7D32">
        <w:rPr>
          <w:rFonts w:cs="Arial"/>
          <w:color w:val="auto"/>
          <w:kern w:val="0"/>
          <w:szCs w:val="22"/>
        </w:rPr>
        <w:t xml:space="preserve"> South Australian Research and Development Institute (Aquatic Sciences), </w:t>
      </w:r>
      <w:r w:rsidRPr="008551C8">
        <w:rPr>
          <w:rFonts w:cs="Arial"/>
          <w:color w:val="auto"/>
          <w:kern w:val="0"/>
          <w:szCs w:val="22"/>
        </w:rPr>
        <w:t xml:space="preserve">Adelaide. SARDI Publication No. F2014-000089-1. SARDI Research Report Series No. 761. </w:t>
      </w:r>
    </w:p>
    <w:p w14:paraId="10C536EE" w14:textId="2623B5CC" w:rsidR="009E0981" w:rsidRPr="008E5D5B" w:rsidRDefault="00FA7D90" w:rsidP="000C4CA9">
      <w:pPr>
        <w:spacing w:before="0" w:after="0"/>
        <w:ind w:left="720" w:hanging="720"/>
        <w:contextualSpacing/>
        <w:mirrorIndents/>
        <w:rPr>
          <w:noProof/>
          <w:color w:val="auto"/>
          <w:szCs w:val="24"/>
        </w:rPr>
      </w:pPr>
      <w:r w:rsidRPr="008551C8">
        <w:rPr>
          <w:noProof/>
          <w:color w:val="auto"/>
          <w:szCs w:val="24"/>
        </w:rPr>
        <w:t>Zampatti, B.P., Wilson, P.J., Baumgartner, L., Koster, W., Livore, J.P., McCasker, N., Thiem, J., Tonkin, Z. and Ye, Q. (2015). Reproduction and recruitment of golden perch (</w:t>
      </w:r>
      <w:r w:rsidRPr="008551C8">
        <w:rPr>
          <w:i/>
          <w:noProof/>
          <w:color w:val="auto"/>
          <w:szCs w:val="24"/>
        </w:rPr>
        <w:t>Macquaria ambigua ambigua</w:t>
      </w:r>
      <w:r w:rsidRPr="008551C8">
        <w:rPr>
          <w:noProof/>
          <w:color w:val="auto"/>
          <w:szCs w:val="24"/>
        </w:rPr>
        <w:t xml:space="preserve">) in the southern Murray–Darling Basin in 2013–2014: An exploration of river-scale response, connectivity and population dynamics. South Australian Research and Development Institute (Aquatic Sciences), Adelaide. SARDI Publication No. F2014/000756-1. SARDI Research </w:t>
      </w:r>
      <w:r w:rsidRPr="008E5D5B">
        <w:rPr>
          <w:noProof/>
          <w:color w:val="auto"/>
          <w:szCs w:val="24"/>
        </w:rPr>
        <w:t>Report Series No. 820.</w:t>
      </w:r>
      <w:r w:rsidR="006C55C1" w:rsidRPr="008E5D5B">
        <w:rPr>
          <w:noProof/>
          <w:color w:val="auto"/>
          <w:szCs w:val="24"/>
        </w:rPr>
        <w:t xml:space="preserve"> </w:t>
      </w:r>
    </w:p>
    <w:p w14:paraId="04B473CA" w14:textId="25BE6FB0" w:rsidR="00EC6DF7" w:rsidRPr="00EC6DF7" w:rsidRDefault="008E5D5B" w:rsidP="00EC6DF7">
      <w:pPr>
        <w:spacing w:before="0" w:after="0"/>
        <w:ind w:left="720" w:hanging="720"/>
        <w:contextualSpacing/>
        <w:mirrorIndents/>
        <w:rPr>
          <w:color w:val="auto"/>
        </w:rPr>
        <w:sectPr w:rsidR="00EC6DF7" w:rsidRPr="00EC6DF7" w:rsidSect="004C1400">
          <w:footnotePr>
            <w:numFmt w:val="lowerLetter"/>
          </w:footnotePr>
          <w:type w:val="continuous"/>
          <w:pgSz w:w="11900" w:h="16840" w:code="9"/>
          <w:pgMar w:top="1440" w:right="1440" w:bottom="1440" w:left="1440" w:header="709" w:footer="709" w:gutter="0"/>
          <w:cols w:space="708"/>
          <w:docGrid w:linePitch="360"/>
        </w:sectPr>
      </w:pPr>
      <w:r w:rsidRPr="008E5D5B">
        <w:rPr>
          <w:noProof/>
          <w:color w:val="auto"/>
          <w:szCs w:val="24"/>
        </w:rPr>
        <w:t>Zampatti, B.P., Strawbridge, A., Thiem, J., Tonkin, Z., Mass, R., Woodhead, J. and Fredberg, J. (2018). Golden perch (</w:t>
      </w:r>
      <w:r w:rsidRPr="008E5D5B">
        <w:rPr>
          <w:i/>
          <w:noProof/>
          <w:color w:val="auto"/>
          <w:szCs w:val="24"/>
        </w:rPr>
        <w:t>Macquaria ambigua</w:t>
      </w:r>
      <w:r>
        <w:rPr>
          <w:noProof/>
          <w:color w:val="auto"/>
          <w:szCs w:val="24"/>
        </w:rPr>
        <w:t>) and sil</w:t>
      </w:r>
      <w:r w:rsidRPr="008E5D5B">
        <w:rPr>
          <w:noProof/>
          <w:color w:val="auto"/>
          <w:szCs w:val="24"/>
        </w:rPr>
        <w:t>v</w:t>
      </w:r>
      <w:r>
        <w:rPr>
          <w:noProof/>
          <w:color w:val="auto"/>
          <w:szCs w:val="24"/>
        </w:rPr>
        <w:t>e</w:t>
      </w:r>
      <w:r w:rsidRPr="008E5D5B">
        <w:rPr>
          <w:noProof/>
          <w:color w:val="auto"/>
          <w:szCs w:val="24"/>
        </w:rPr>
        <w:t>r perch (</w:t>
      </w:r>
      <w:r w:rsidRPr="008E5D5B">
        <w:rPr>
          <w:i/>
          <w:noProof/>
          <w:color w:val="auto"/>
          <w:szCs w:val="24"/>
        </w:rPr>
        <w:t>Bidyanus bidyanus</w:t>
      </w:r>
      <w:r>
        <w:rPr>
          <w:noProof/>
          <w:color w:val="auto"/>
          <w:szCs w:val="24"/>
        </w:rPr>
        <w:t xml:space="preserve">) age demographics, natal origin and migration history in the River Murray, Australia. </w:t>
      </w:r>
      <w:r w:rsidRPr="002E7D32">
        <w:rPr>
          <w:rFonts w:cs="Arial"/>
          <w:color w:val="auto"/>
          <w:kern w:val="0"/>
          <w:szCs w:val="22"/>
        </w:rPr>
        <w:t xml:space="preserve">South Australian Research and Development Institute (Aquatic Sciences), </w:t>
      </w:r>
      <w:r w:rsidRPr="008551C8">
        <w:rPr>
          <w:rFonts w:cs="Arial"/>
          <w:color w:val="auto"/>
          <w:kern w:val="0"/>
          <w:szCs w:val="22"/>
        </w:rPr>
        <w:t>Adelaide. SARDI Publicati</w:t>
      </w:r>
      <w:r>
        <w:rPr>
          <w:rFonts w:cs="Arial"/>
          <w:color w:val="auto"/>
          <w:kern w:val="0"/>
          <w:szCs w:val="22"/>
        </w:rPr>
        <w:t>on No. F2018/0</w:t>
      </w:r>
      <w:r w:rsidRPr="008551C8">
        <w:rPr>
          <w:rFonts w:cs="Arial"/>
          <w:color w:val="auto"/>
          <w:kern w:val="0"/>
          <w:szCs w:val="22"/>
        </w:rPr>
        <w:t>00</w:t>
      </w:r>
      <w:r>
        <w:rPr>
          <w:rFonts w:cs="Arial"/>
          <w:color w:val="auto"/>
          <w:kern w:val="0"/>
          <w:szCs w:val="22"/>
        </w:rPr>
        <w:t>116</w:t>
      </w:r>
      <w:r w:rsidRPr="008551C8">
        <w:rPr>
          <w:rFonts w:cs="Arial"/>
          <w:color w:val="auto"/>
          <w:kern w:val="0"/>
          <w:szCs w:val="22"/>
        </w:rPr>
        <w:t xml:space="preserve">-1. SARDI Research Report Series No. </w:t>
      </w:r>
      <w:r>
        <w:rPr>
          <w:rFonts w:cs="Arial"/>
          <w:color w:val="auto"/>
          <w:kern w:val="0"/>
          <w:szCs w:val="22"/>
        </w:rPr>
        <w:t>993</w:t>
      </w:r>
      <w:r w:rsidRPr="008551C8">
        <w:rPr>
          <w:rFonts w:cs="Arial"/>
          <w:color w:val="auto"/>
          <w:kern w:val="0"/>
          <w:szCs w:val="22"/>
        </w:rPr>
        <w:t>.</w:t>
      </w:r>
    </w:p>
    <w:p w14:paraId="78D90A05" w14:textId="00070991" w:rsidR="00F07368" w:rsidRPr="00A67C76" w:rsidRDefault="00F07368" w:rsidP="00F41737">
      <w:pPr>
        <w:pStyle w:val="Heading1"/>
      </w:pPr>
      <w:bookmarkStart w:id="183" w:name="_Toc441838746"/>
      <w:bookmarkStart w:id="184" w:name="_Toc3558346"/>
      <w:r w:rsidRPr="00A67C76">
        <w:lastRenderedPageBreak/>
        <w:t>Appendices</w:t>
      </w:r>
      <w:bookmarkEnd w:id="183"/>
      <w:bookmarkEnd w:id="184"/>
    </w:p>
    <w:p w14:paraId="6A004C69" w14:textId="4848970E" w:rsidR="00F00A2D" w:rsidRDefault="00F00A2D" w:rsidP="00F00A2D">
      <w:pPr>
        <w:pStyle w:val="Heading1"/>
        <w:numPr>
          <w:ilvl w:val="0"/>
          <w:numId w:val="0"/>
        </w:numPr>
      </w:pPr>
      <w:bookmarkStart w:id="185" w:name="_Toc3558347"/>
      <w:bookmarkStart w:id="186" w:name="_Toc441838747"/>
      <w:bookmarkStart w:id="187" w:name="_Ref381790395"/>
      <w:bookmarkStart w:id="188" w:name="_Ref381790155"/>
      <w:r>
        <w:t xml:space="preserve">Appendix </w:t>
      </w:r>
      <w:r w:rsidR="000C200A">
        <w:t>A</w:t>
      </w:r>
      <w:r w:rsidRPr="001056B4">
        <w:t xml:space="preserve">: </w:t>
      </w:r>
      <w:r w:rsidR="00285F47">
        <w:t>E</w:t>
      </w:r>
      <w:r w:rsidR="000C200A">
        <w:t>xpected outcomes of commonwealth environmental water use in the Lower Murray River during 2017-18.</w:t>
      </w:r>
      <w:bookmarkEnd w:id="185"/>
    </w:p>
    <w:p w14:paraId="194A7E35" w14:textId="1BADDA42" w:rsidR="00F00A2D" w:rsidRDefault="007D29A1" w:rsidP="00F00A2D">
      <w:pPr>
        <w:pStyle w:val="Caption"/>
      </w:pPr>
      <w:r>
        <w:t xml:space="preserve">Table A1. </w:t>
      </w:r>
      <w:r w:rsidR="000C200A">
        <w:t xml:space="preserve">Summary of broad watering actions and expected outcomes for the </w:t>
      </w:r>
      <w:r w:rsidR="000C200A" w:rsidRPr="00AD634F">
        <w:t>Lower River Murray, Lower Lakes, Coorong and Murray Mouth</w:t>
      </w:r>
      <w:r w:rsidR="000C200A">
        <w:t xml:space="preserve"> in </w:t>
      </w:r>
      <w:r w:rsidR="000C200A" w:rsidRPr="00C34750">
        <w:t>2017-18</w:t>
      </w:r>
      <w:r w:rsidR="000C200A">
        <w:t xml:space="preserve"> (Source: CEWO). Volumes of Commonwealth environmental water (CEW) are given at the South Australian (SA) border.</w:t>
      </w:r>
    </w:p>
    <w:tbl>
      <w:tblPr>
        <w:tblStyle w:val="TableGrid"/>
        <w:tblW w:w="5000" w:type="pct"/>
        <w:tblLook w:val="04A0" w:firstRow="1" w:lastRow="0" w:firstColumn="1" w:lastColumn="0" w:noHBand="0" w:noVBand="1"/>
      </w:tblPr>
      <w:tblGrid>
        <w:gridCol w:w="1905"/>
        <w:gridCol w:w="2966"/>
        <w:gridCol w:w="9079"/>
      </w:tblGrid>
      <w:tr w:rsidR="00F00A2D" w:rsidRPr="00991D3C" w14:paraId="56F635C8" w14:textId="77777777" w:rsidTr="00015298">
        <w:trPr>
          <w:tblHeader/>
        </w:trPr>
        <w:tc>
          <w:tcPr>
            <w:tcW w:w="683" w:type="pct"/>
            <w:tcBorders>
              <w:bottom w:val="single" w:sz="4" w:space="0" w:color="auto"/>
            </w:tcBorders>
          </w:tcPr>
          <w:p w14:paraId="79747D80" w14:textId="77777777" w:rsidR="00F00A2D" w:rsidRPr="00991D3C" w:rsidRDefault="00F00A2D" w:rsidP="00285F47">
            <w:pPr>
              <w:pStyle w:val="Default"/>
              <w:rPr>
                <w:rFonts w:ascii="Century Gothic" w:hAnsi="Century Gothic"/>
                <w:sz w:val="16"/>
                <w:szCs w:val="16"/>
              </w:rPr>
            </w:pPr>
            <w:r>
              <w:rPr>
                <w:rFonts w:ascii="Century Gothic" w:hAnsi="Century Gothic"/>
                <w:b/>
                <w:bCs/>
                <w:sz w:val="16"/>
                <w:szCs w:val="16"/>
              </w:rPr>
              <w:t>Watering action and target</w:t>
            </w:r>
          </w:p>
        </w:tc>
        <w:tc>
          <w:tcPr>
            <w:tcW w:w="1063" w:type="pct"/>
            <w:tcBorders>
              <w:bottom w:val="single" w:sz="4" w:space="0" w:color="auto"/>
            </w:tcBorders>
          </w:tcPr>
          <w:p w14:paraId="04FF9EF9" w14:textId="77777777" w:rsidR="00F00A2D" w:rsidRPr="00991D3C" w:rsidRDefault="00F00A2D" w:rsidP="00285F47">
            <w:pPr>
              <w:pStyle w:val="Default"/>
              <w:rPr>
                <w:rFonts w:ascii="Century Gothic" w:hAnsi="Century Gothic"/>
                <w:b/>
                <w:bCs/>
                <w:sz w:val="16"/>
                <w:szCs w:val="16"/>
              </w:rPr>
            </w:pPr>
            <w:r>
              <w:rPr>
                <w:rFonts w:ascii="Century Gothic" w:hAnsi="Century Gothic"/>
                <w:b/>
                <w:bCs/>
                <w:sz w:val="16"/>
                <w:szCs w:val="16"/>
              </w:rPr>
              <w:t>Delivery details</w:t>
            </w:r>
          </w:p>
        </w:tc>
        <w:tc>
          <w:tcPr>
            <w:tcW w:w="3254" w:type="pct"/>
            <w:tcBorders>
              <w:bottom w:val="single" w:sz="4" w:space="0" w:color="auto"/>
            </w:tcBorders>
          </w:tcPr>
          <w:p w14:paraId="5D827984" w14:textId="77777777" w:rsidR="00F00A2D" w:rsidRPr="00EE21BD" w:rsidRDefault="00F00A2D" w:rsidP="00285F47">
            <w:pPr>
              <w:pStyle w:val="Default"/>
              <w:rPr>
                <w:rFonts w:ascii="Century Gothic" w:hAnsi="Century Gothic"/>
                <w:b/>
                <w:bCs/>
                <w:sz w:val="16"/>
                <w:szCs w:val="16"/>
              </w:rPr>
            </w:pPr>
            <w:r w:rsidRPr="00EE21BD">
              <w:rPr>
                <w:rFonts w:ascii="Century Gothic" w:hAnsi="Century Gothic"/>
                <w:b/>
                <w:bCs/>
                <w:sz w:val="16"/>
                <w:szCs w:val="16"/>
              </w:rPr>
              <w:t xml:space="preserve">Expected outcomes </w:t>
            </w:r>
          </w:p>
        </w:tc>
      </w:tr>
      <w:tr w:rsidR="00F00A2D" w:rsidRPr="00991D3C" w14:paraId="424391E3" w14:textId="77777777" w:rsidTr="00F00A2D">
        <w:tc>
          <w:tcPr>
            <w:tcW w:w="683" w:type="pct"/>
            <w:vMerge w:val="restart"/>
            <w:tcBorders>
              <w:top w:val="single" w:sz="4" w:space="0" w:color="auto"/>
              <w:left w:val="single" w:sz="4" w:space="0" w:color="auto"/>
              <w:right w:val="single" w:sz="4" w:space="0" w:color="auto"/>
            </w:tcBorders>
          </w:tcPr>
          <w:p w14:paraId="3E7A2F85"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River Murray channel – base flows and small freshes </w:t>
            </w:r>
          </w:p>
          <w:p w14:paraId="707DD070"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CLLMM – continuous barrage flows into the Coorong </w:t>
            </w:r>
          </w:p>
          <w:p w14:paraId="25B251B3" w14:textId="77777777" w:rsidR="00F00A2D" w:rsidRPr="00991D3C" w:rsidRDefault="00F00A2D" w:rsidP="00285F47">
            <w:pPr>
              <w:pStyle w:val="Default"/>
              <w:rPr>
                <w:rFonts w:ascii="Century Gothic" w:hAnsi="Century Gothic"/>
                <w:sz w:val="16"/>
                <w:szCs w:val="16"/>
              </w:rPr>
            </w:pPr>
          </w:p>
          <w:p w14:paraId="44F500FD" w14:textId="77777777" w:rsidR="00F00A2D" w:rsidRDefault="00F00A2D" w:rsidP="00285F47">
            <w:pPr>
              <w:pStyle w:val="Default"/>
              <w:rPr>
                <w:rFonts w:ascii="Century Gothic" w:hAnsi="Century Gothic"/>
                <w:sz w:val="16"/>
                <w:szCs w:val="16"/>
              </w:rPr>
            </w:pPr>
            <w:r w:rsidRPr="00991D3C">
              <w:rPr>
                <w:rFonts w:ascii="Century Gothic" w:hAnsi="Century Gothic"/>
                <w:sz w:val="16"/>
                <w:szCs w:val="16"/>
              </w:rPr>
              <w:t>(1 July 2017 to 30 June 2018)</w:t>
            </w:r>
            <w:r>
              <w:rPr>
                <w:rFonts w:ascii="Century Gothic" w:hAnsi="Century Gothic"/>
                <w:sz w:val="16"/>
                <w:szCs w:val="16"/>
              </w:rPr>
              <w:t xml:space="preserve"> </w:t>
            </w:r>
          </w:p>
          <w:p w14:paraId="0633D643" w14:textId="77777777" w:rsidR="00F00A2D" w:rsidRDefault="00F00A2D" w:rsidP="00285F47">
            <w:pPr>
              <w:pStyle w:val="Default"/>
              <w:rPr>
                <w:rFonts w:ascii="Century Gothic" w:hAnsi="Century Gothic"/>
                <w:sz w:val="16"/>
                <w:szCs w:val="16"/>
              </w:rPr>
            </w:pPr>
          </w:p>
          <w:p w14:paraId="0DAF6E7B" w14:textId="77777777" w:rsidR="00F00A2D" w:rsidRPr="00991D3C" w:rsidRDefault="00F00A2D" w:rsidP="00285F47">
            <w:pPr>
              <w:pStyle w:val="Default"/>
              <w:rPr>
                <w:rFonts w:ascii="Century Gothic" w:hAnsi="Century Gothic"/>
                <w:b/>
                <w:bCs/>
                <w:sz w:val="16"/>
                <w:szCs w:val="16"/>
              </w:rPr>
            </w:pPr>
            <w:r>
              <w:rPr>
                <w:rFonts w:ascii="Century Gothic" w:hAnsi="Century Gothic"/>
                <w:sz w:val="16"/>
                <w:szCs w:val="16"/>
              </w:rPr>
              <w:t>CEW volume: 893,736 ML</w:t>
            </w:r>
          </w:p>
        </w:tc>
        <w:tc>
          <w:tcPr>
            <w:tcW w:w="1063" w:type="pct"/>
            <w:vMerge w:val="restart"/>
            <w:tcBorders>
              <w:left w:val="single" w:sz="4" w:space="0" w:color="auto"/>
              <w:right w:val="single" w:sz="4" w:space="0" w:color="auto"/>
            </w:tcBorders>
          </w:tcPr>
          <w:p w14:paraId="1E2E299F"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Return flows from environmental watering upstream, particularly Goulburn, Murrumbidgee, Barmah </w:t>
            </w:r>
            <w:proofErr w:type="spellStart"/>
            <w:r w:rsidRPr="00991D3C">
              <w:rPr>
                <w:rFonts w:ascii="Century Gothic" w:hAnsi="Century Gothic"/>
                <w:sz w:val="16"/>
                <w:szCs w:val="16"/>
              </w:rPr>
              <w:t>Millewa</w:t>
            </w:r>
            <w:proofErr w:type="spellEnd"/>
            <w:r w:rsidRPr="00991D3C">
              <w:rPr>
                <w:rFonts w:ascii="Century Gothic" w:hAnsi="Century Gothic"/>
                <w:sz w:val="16"/>
                <w:szCs w:val="16"/>
              </w:rPr>
              <w:t xml:space="preserve"> Forest and Hattah Lakes, were delivered to South Australia from late winter through spring and into autumn. Return flows from upstream watering events in spring resulted in a series of ‘freshes’ at the South Australia border.</w:t>
            </w:r>
          </w:p>
          <w:p w14:paraId="6BFF706E"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With upstream watering events largely concluding by late summer, additional Commonwealth and RMIF environmental water was delivered to South Australia over late summer and autumn (direct trade) to enable continuous barrage releases while protecting water levels in the Lower Lakes. </w:t>
            </w:r>
          </w:p>
          <w:p w14:paraId="41892A97"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The Commonwealth and TLM held South Australian allocation was delivered proportional to entitl</w:t>
            </w:r>
            <w:r>
              <w:rPr>
                <w:rFonts w:ascii="Century Gothic" w:hAnsi="Century Gothic"/>
                <w:sz w:val="16"/>
                <w:szCs w:val="16"/>
              </w:rPr>
              <w:t>ement flow throughout the year.</w:t>
            </w:r>
          </w:p>
          <w:p w14:paraId="4633BBCC"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Water delivery to the CLLMM could be described as continuous </w:t>
            </w:r>
            <w:proofErr w:type="spellStart"/>
            <w:r w:rsidRPr="00991D3C">
              <w:rPr>
                <w:rFonts w:ascii="Century Gothic" w:hAnsi="Century Gothic"/>
                <w:sz w:val="16"/>
                <w:szCs w:val="16"/>
              </w:rPr>
              <w:t>baseflows</w:t>
            </w:r>
            <w:proofErr w:type="spellEnd"/>
            <w:r w:rsidRPr="00991D3C">
              <w:rPr>
                <w:rFonts w:ascii="Century Gothic" w:hAnsi="Century Gothic"/>
                <w:sz w:val="16"/>
                <w:szCs w:val="16"/>
              </w:rPr>
              <w:t xml:space="preserve"> with connection </w:t>
            </w:r>
            <w:r w:rsidRPr="00991D3C">
              <w:rPr>
                <w:rFonts w:ascii="Century Gothic" w:hAnsi="Century Gothic"/>
                <w:sz w:val="16"/>
                <w:szCs w:val="16"/>
              </w:rPr>
              <w:lastRenderedPageBreak/>
              <w:t>between the Lower Lakes and Coorong (</w:t>
            </w:r>
            <w:proofErr w:type="spellStart"/>
            <w:r w:rsidRPr="00991D3C">
              <w:rPr>
                <w:rFonts w:ascii="Century Gothic" w:hAnsi="Century Gothic"/>
                <w:sz w:val="16"/>
                <w:szCs w:val="16"/>
              </w:rPr>
              <w:t>fishways</w:t>
            </w:r>
            <w:proofErr w:type="spellEnd"/>
            <w:r w:rsidRPr="00991D3C">
              <w:rPr>
                <w:rFonts w:ascii="Century Gothic" w:hAnsi="Century Gothic"/>
                <w:sz w:val="16"/>
                <w:szCs w:val="16"/>
              </w:rPr>
              <w:t xml:space="preserve"> at a minimum open at all times), punctuated by a number of key events during the year</w:t>
            </w:r>
            <w:r>
              <w:rPr>
                <w:rFonts w:ascii="Century Gothic" w:hAnsi="Century Gothic"/>
                <w:sz w:val="16"/>
                <w:szCs w:val="16"/>
              </w:rPr>
              <w:t xml:space="preserve">. </w:t>
            </w:r>
            <w:r w:rsidRPr="00991D3C">
              <w:rPr>
                <w:rFonts w:ascii="Century Gothic" w:hAnsi="Century Gothic"/>
                <w:sz w:val="16"/>
                <w:szCs w:val="16"/>
              </w:rPr>
              <w:t xml:space="preserve">Where conditions allowed, </w:t>
            </w:r>
            <w:proofErr w:type="spellStart"/>
            <w:r w:rsidRPr="00991D3C">
              <w:rPr>
                <w:rFonts w:ascii="Century Gothic" w:hAnsi="Century Gothic"/>
                <w:sz w:val="16"/>
                <w:szCs w:val="16"/>
              </w:rPr>
              <w:t>baseflows</w:t>
            </w:r>
            <w:proofErr w:type="spellEnd"/>
            <w:r w:rsidRPr="00991D3C">
              <w:rPr>
                <w:rFonts w:ascii="Century Gothic" w:hAnsi="Century Gothic"/>
                <w:sz w:val="16"/>
                <w:szCs w:val="16"/>
              </w:rPr>
              <w:t xml:space="preserve"> were preferentially released through barrage bays adjacent to </w:t>
            </w:r>
            <w:proofErr w:type="spellStart"/>
            <w:r w:rsidRPr="00991D3C">
              <w:rPr>
                <w:rFonts w:ascii="Century Gothic" w:hAnsi="Century Gothic"/>
                <w:sz w:val="16"/>
                <w:szCs w:val="16"/>
              </w:rPr>
              <w:t>fishways</w:t>
            </w:r>
            <w:proofErr w:type="spellEnd"/>
            <w:r w:rsidRPr="00991D3C">
              <w:rPr>
                <w:rFonts w:ascii="Century Gothic" w:hAnsi="Century Gothic"/>
                <w:sz w:val="16"/>
                <w:szCs w:val="16"/>
              </w:rPr>
              <w:t xml:space="preserve"> to strengthen attractant flows and guide fish to </w:t>
            </w:r>
            <w:proofErr w:type="spellStart"/>
            <w:r w:rsidRPr="00991D3C">
              <w:rPr>
                <w:rFonts w:ascii="Century Gothic" w:hAnsi="Century Gothic"/>
                <w:sz w:val="16"/>
                <w:szCs w:val="16"/>
              </w:rPr>
              <w:t>fishways</w:t>
            </w:r>
            <w:proofErr w:type="spellEnd"/>
            <w:r w:rsidRPr="00991D3C">
              <w:rPr>
                <w:rFonts w:ascii="Century Gothic" w:hAnsi="Century Gothic"/>
                <w:sz w:val="16"/>
                <w:szCs w:val="16"/>
              </w:rPr>
              <w:t xml:space="preserve">. </w:t>
            </w:r>
          </w:p>
          <w:p w14:paraId="49B84BE3" w14:textId="77777777" w:rsidR="00F00A2D" w:rsidRPr="00991D3C" w:rsidRDefault="00F00A2D" w:rsidP="00285F47">
            <w:pPr>
              <w:pStyle w:val="Default"/>
              <w:rPr>
                <w:rFonts w:ascii="Century Gothic" w:hAnsi="Century Gothic"/>
                <w:b/>
                <w:bCs/>
                <w:sz w:val="16"/>
                <w:szCs w:val="16"/>
              </w:rPr>
            </w:pPr>
          </w:p>
        </w:tc>
        <w:tc>
          <w:tcPr>
            <w:tcW w:w="3254" w:type="pct"/>
            <w:tcBorders>
              <w:top w:val="single" w:sz="4" w:space="0" w:color="auto"/>
              <w:left w:val="single" w:sz="4" w:space="0" w:color="auto"/>
              <w:bottom w:val="nil"/>
              <w:right w:val="single" w:sz="4" w:space="0" w:color="auto"/>
            </w:tcBorders>
          </w:tcPr>
          <w:p w14:paraId="3E4427F2" w14:textId="77777777" w:rsidR="00F00A2D" w:rsidRPr="00991D3C" w:rsidRDefault="00F00A2D" w:rsidP="00285F47">
            <w:pPr>
              <w:pStyle w:val="Default"/>
              <w:rPr>
                <w:rFonts w:ascii="Century Gothic" w:hAnsi="Century Gothic"/>
                <w:b/>
                <w:sz w:val="16"/>
                <w:szCs w:val="16"/>
              </w:rPr>
            </w:pPr>
            <w:r w:rsidRPr="00991D3C">
              <w:rPr>
                <w:rFonts w:ascii="Century Gothic" w:hAnsi="Century Gothic"/>
                <w:b/>
                <w:sz w:val="16"/>
                <w:szCs w:val="16"/>
              </w:rPr>
              <w:lastRenderedPageBreak/>
              <w:t xml:space="preserve">Lower River Murray: </w:t>
            </w:r>
          </w:p>
          <w:p w14:paraId="57BD38A4" w14:textId="77777777" w:rsidR="00F00A2D" w:rsidRPr="00A93387" w:rsidRDefault="00F00A2D" w:rsidP="00285F47">
            <w:pPr>
              <w:pStyle w:val="Default"/>
              <w:rPr>
                <w:rFonts w:ascii="Century Gothic" w:hAnsi="Century Gothic"/>
                <w:sz w:val="16"/>
                <w:szCs w:val="16"/>
              </w:rPr>
            </w:pPr>
            <w:r>
              <w:rPr>
                <w:rFonts w:ascii="Century Gothic" w:hAnsi="Century Gothic"/>
                <w:sz w:val="16"/>
                <w:szCs w:val="16"/>
              </w:rPr>
              <w:t xml:space="preserve">● </w:t>
            </w:r>
            <w:r w:rsidRPr="00A93387">
              <w:rPr>
                <w:rFonts w:ascii="Century Gothic" w:hAnsi="Century Gothic"/>
                <w:sz w:val="16"/>
                <w:szCs w:val="16"/>
              </w:rPr>
              <w:t xml:space="preserve">Maintaining current species diversity, extending distributions and improving breeding success and numbers of short, moderate and long-lived native fish species by: </w:t>
            </w:r>
          </w:p>
          <w:p w14:paraId="1132E198" w14:textId="77777777" w:rsidR="00F00A2D" w:rsidRPr="00991D3C" w:rsidRDefault="00F00A2D" w:rsidP="00285F47">
            <w:pPr>
              <w:pStyle w:val="Default"/>
              <w:spacing w:after="40"/>
              <w:rPr>
                <w:rFonts w:ascii="Century Gothic" w:hAnsi="Century Gothic"/>
                <w:sz w:val="16"/>
                <w:szCs w:val="16"/>
              </w:rPr>
            </w:pPr>
            <w:r w:rsidRPr="00A93387">
              <w:rPr>
                <w:rFonts w:ascii="Century Gothic" w:hAnsi="Century Gothic"/>
                <w:sz w:val="16"/>
                <w:szCs w:val="16"/>
              </w:rPr>
              <w:t>- Increasing the presence of fast flowing fish habitat along the River Murray and, where feasible, increased lateral connectivity with anabranches and low elevation floodplain wetlands.</w:t>
            </w:r>
            <w:r w:rsidRPr="00991D3C">
              <w:rPr>
                <w:rFonts w:ascii="Century Gothic" w:hAnsi="Century Gothic"/>
                <w:sz w:val="16"/>
                <w:szCs w:val="16"/>
              </w:rPr>
              <w:t xml:space="preserve"> </w:t>
            </w:r>
          </w:p>
          <w:p w14:paraId="68053AEA" w14:textId="77777777" w:rsidR="00F00A2D" w:rsidRPr="00991D3C"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Providing in-stream habitat for fish and thereby supporting recruitment of fish, particularly by increasing the availability of food resources and habitat during periods where flows would be unnaturally low. </w:t>
            </w:r>
          </w:p>
          <w:p w14:paraId="2BB213C7" w14:textId="77777777" w:rsidR="00F00A2D" w:rsidRPr="00991D3C"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Improving the body condition of mature fish during winter/spring (‘pre-spawning conditioning’) and providing opportunities for spawning during spring (subject to appropriate seasonal conditions). </w:t>
            </w:r>
          </w:p>
          <w:p w14:paraId="69AD7AEE" w14:textId="77777777" w:rsidR="00F00A2D" w:rsidRPr="00EE21BD" w:rsidRDefault="00F00A2D" w:rsidP="00285F47">
            <w:pPr>
              <w:pStyle w:val="Default"/>
              <w:spacing w:after="40"/>
              <w:rPr>
                <w:rFonts w:ascii="Century Gothic" w:hAnsi="Century Gothic"/>
                <w:b/>
                <w:bCs/>
                <w:sz w:val="16"/>
                <w:szCs w:val="16"/>
              </w:rPr>
            </w:pPr>
            <w:r w:rsidRPr="00991D3C">
              <w:rPr>
                <w:rFonts w:ascii="Century Gothic" w:hAnsi="Century Gothic"/>
                <w:sz w:val="16"/>
                <w:szCs w:val="16"/>
              </w:rPr>
              <w:t xml:space="preserve">- Contributing to the maintenance of critical habitat, water quality and the provision where possible of localised refuge sites as required. </w:t>
            </w:r>
          </w:p>
        </w:tc>
      </w:tr>
      <w:tr w:rsidR="00F00A2D" w:rsidRPr="00991D3C" w14:paraId="5FFACBD9" w14:textId="77777777" w:rsidTr="00F00A2D">
        <w:tc>
          <w:tcPr>
            <w:tcW w:w="683" w:type="pct"/>
            <w:vMerge/>
            <w:tcBorders>
              <w:left w:val="single" w:sz="4" w:space="0" w:color="auto"/>
              <w:right w:val="single" w:sz="4" w:space="0" w:color="auto"/>
            </w:tcBorders>
          </w:tcPr>
          <w:p w14:paraId="354079C6"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058C5F46"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752FB8B3"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Maintaining the extent and condition of riparian and in-channel vegetation by: </w:t>
            </w:r>
          </w:p>
          <w:p w14:paraId="42CD94AD" w14:textId="77777777" w:rsidR="00F00A2D" w:rsidRPr="00991D3C" w:rsidRDefault="00F00A2D" w:rsidP="00285F47">
            <w:pPr>
              <w:pStyle w:val="Default"/>
              <w:rPr>
                <w:rFonts w:ascii="Century Gothic" w:hAnsi="Century Gothic"/>
                <w:b/>
                <w:sz w:val="16"/>
                <w:szCs w:val="16"/>
              </w:rPr>
            </w:pPr>
            <w:r w:rsidRPr="00991D3C">
              <w:rPr>
                <w:rFonts w:ascii="Century Gothic" w:hAnsi="Century Gothic"/>
                <w:sz w:val="16"/>
                <w:szCs w:val="16"/>
              </w:rPr>
              <w:t xml:space="preserve">- Increasing periods of growth for non-woody vegetation communities that closely fringe or occur within the River Murray channel, anabranches and low elevation floodplain wetlands.  </w:t>
            </w:r>
          </w:p>
        </w:tc>
      </w:tr>
      <w:tr w:rsidR="00F00A2D" w:rsidRPr="00991D3C" w14:paraId="5C4958FB" w14:textId="77777777" w:rsidTr="00F00A2D">
        <w:tc>
          <w:tcPr>
            <w:tcW w:w="683" w:type="pct"/>
            <w:vMerge/>
            <w:tcBorders>
              <w:left w:val="single" w:sz="4" w:space="0" w:color="auto"/>
              <w:right w:val="single" w:sz="4" w:space="0" w:color="auto"/>
            </w:tcBorders>
          </w:tcPr>
          <w:p w14:paraId="336B3281"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327D3D34" w14:textId="77777777" w:rsidR="00F00A2D" w:rsidRPr="00991D3C" w:rsidRDefault="00F00A2D" w:rsidP="00285F47">
            <w:pPr>
              <w:pStyle w:val="Default"/>
              <w:rPr>
                <w:rFonts w:ascii="Century Gothic" w:hAnsi="Century Gothic"/>
                <w:sz w:val="16"/>
                <w:szCs w:val="16"/>
              </w:rPr>
            </w:pPr>
          </w:p>
        </w:tc>
        <w:tc>
          <w:tcPr>
            <w:tcW w:w="3254" w:type="pct"/>
            <w:tcBorders>
              <w:top w:val="nil"/>
              <w:left w:val="single" w:sz="4" w:space="0" w:color="auto"/>
              <w:bottom w:val="nil"/>
              <w:right w:val="single" w:sz="4" w:space="0" w:color="auto"/>
            </w:tcBorders>
          </w:tcPr>
          <w:p w14:paraId="09A1D287"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Maintaining current species diversity, extending distributions and improving breeding success and numbers of water dependent bird species by: </w:t>
            </w:r>
          </w:p>
          <w:p w14:paraId="20164855" w14:textId="77777777" w:rsidR="00F00A2D" w:rsidRPr="00991D3C"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Supporting suitable habitat conditions and food resources for waterbird growth and survival, maintenance of population condition and diversity along the River Murray valley. </w:t>
            </w:r>
          </w:p>
          <w:p w14:paraId="11E19CB4" w14:textId="77777777" w:rsidR="00F00A2D" w:rsidRPr="00991D3C"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Supporting waterbird breeding events if seasonally appropriate. </w:t>
            </w:r>
          </w:p>
        </w:tc>
      </w:tr>
      <w:tr w:rsidR="00F00A2D" w:rsidRPr="00991D3C" w14:paraId="0EB114B0" w14:textId="77777777" w:rsidTr="00F504D0">
        <w:tc>
          <w:tcPr>
            <w:tcW w:w="683" w:type="pct"/>
            <w:vMerge/>
            <w:tcBorders>
              <w:left w:val="single" w:sz="4" w:space="0" w:color="auto"/>
              <w:right w:val="single" w:sz="4" w:space="0" w:color="auto"/>
            </w:tcBorders>
          </w:tcPr>
          <w:p w14:paraId="04E77924"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3F1F1965" w14:textId="77777777" w:rsidR="00F00A2D" w:rsidRPr="00991D3C" w:rsidRDefault="00F00A2D" w:rsidP="00285F47">
            <w:pPr>
              <w:pStyle w:val="Default"/>
              <w:rPr>
                <w:rFonts w:ascii="Century Gothic" w:hAnsi="Century Gothic"/>
                <w:sz w:val="16"/>
                <w:szCs w:val="16"/>
              </w:rPr>
            </w:pPr>
          </w:p>
        </w:tc>
        <w:tc>
          <w:tcPr>
            <w:tcW w:w="3254" w:type="pct"/>
            <w:tcBorders>
              <w:top w:val="nil"/>
              <w:left w:val="single" w:sz="4" w:space="0" w:color="auto"/>
              <w:bottom w:val="nil"/>
              <w:right w:val="single" w:sz="4" w:space="0" w:color="auto"/>
            </w:tcBorders>
          </w:tcPr>
          <w:p w14:paraId="271DFDD3" w14:textId="77777777" w:rsidR="00F00A2D" w:rsidRPr="00A93387" w:rsidRDefault="00F00A2D" w:rsidP="00285F47">
            <w:pPr>
              <w:pStyle w:val="Default"/>
              <w:rPr>
                <w:rFonts w:ascii="Century Gothic" w:hAnsi="Century Gothic"/>
                <w:sz w:val="16"/>
                <w:szCs w:val="16"/>
              </w:rPr>
            </w:pPr>
            <w:r>
              <w:rPr>
                <w:rFonts w:ascii="Century Gothic" w:hAnsi="Century Gothic"/>
                <w:sz w:val="16"/>
                <w:szCs w:val="16"/>
              </w:rPr>
              <w:t xml:space="preserve">● </w:t>
            </w:r>
            <w:r w:rsidRPr="00A93387">
              <w:rPr>
                <w:rFonts w:ascii="Century Gothic" w:hAnsi="Century Gothic"/>
                <w:sz w:val="16"/>
                <w:szCs w:val="16"/>
              </w:rPr>
              <w:t xml:space="preserve">Contributing to riverine functioning by: </w:t>
            </w:r>
          </w:p>
          <w:p w14:paraId="449F6217" w14:textId="77777777" w:rsidR="00F00A2D" w:rsidRPr="00A93387" w:rsidRDefault="00F00A2D" w:rsidP="00285F47">
            <w:pPr>
              <w:pStyle w:val="Default"/>
              <w:spacing w:after="40"/>
              <w:rPr>
                <w:rFonts w:ascii="Century Gothic" w:hAnsi="Century Gothic"/>
                <w:sz w:val="16"/>
                <w:szCs w:val="16"/>
              </w:rPr>
            </w:pPr>
            <w:r w:rsidRPr="00A93387">
              <w:rPr>
                <w:rFonts w:ascii="Century Gothic" w:hAnsi="Century Gothic"/>
                <w:sz w:val="16"/>
                <w:szCs w:val="16"/>
              </w:rPr>
              <w:t xml:space="preserve">- Supporting primary and secondary production along the River Murray through the mobilisation and transport of nutrients, carbon cycling and biotic dispersal. </w:t>
            </w:r>
          </w:p>
          <w:p w14:paraId="3182EF69" w14:textId="77777777" w:rsidR="00F00A2D" w:rsidRPr="00991D3C" w:rsidRDefault="00F00A2D" w:rsidP="00285F47">
            <w:pPr>
              <w:pStyle w:val="Default"/>
              <w:spacing w:after="40"/>
              <w:rPr>
                <w:rFonts w:ascii="Century Gothic" w:hAnsi="Century Gothic"/>
                <w:sz w:val="16"/>
                <w:szCs w:val="16"/>
              </w:rPr>
            </w:pPr>
            <w:r w:rsidRPr="00A93387">
              <w:rPr>
                <w:rFonts w:ascii="Century Gothic" w:hAnsi="Century Gothic"/>
                <w:sz w:val="16"/>
                <w:szCs w:val="16"/>
              </w:rPr>
              <w:t>- Supporting the managed export of salt and nutrients from the River Murray system.</w:t>
            </w:r>
          </w:p>
        </w:tc>
      </w:tr>
      <w:tr w:rsidR="00F00A2D" w:rsidRPr="00991D3C" w14:paraId="3BE28CE5" w14:textId="77777777" w:rsidTr="00F504D0">
        <w:tc>
          <w:tcPr>
            <w:tcW w:w="683" w:type="pct"/>
            <w:vMerge/>
            <w:tcBorders>
              <w:left w:val="single" w:sz="4" w:space="0" w:color="auto"/>
              <w:right w:val="single" w:sz="4" w:space="0" w:color="auto"/>
            </w:tcBorders>
          </w:tcPr>
          <w:p w14:paraId="3A735385"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7557D5E7"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single" w:sz="4" w:space="0" w:color="auto"/>
              <w:right w:val="single" w:sz="4" w:space="0" w:color="auto"/>
            </w:tcBorders>
          </w:tcPr>
          <w:p w14:paraId="45B5EEC9" w14:textId="77777777" w:rsidR="00F00A2D" w:rsidRPr="00991D3C" w:rsidRDefault="00F00A2D" w:rsidP="00285F47">
            <w:pPr>
              <w:pStyle w:val="Default"/>
              <w:rPr>
                <w:rFonts w:ascii="Century Gothic" w:hAnsi="Century Gothic"/>
                <w:sz w:val="16"/>
                <w:szCs w:val="16"/>
              </w:rPr>
            </w:pPr>
            <w:r w:rsidRPr="00991D3C">
              <w:rPr>
                <w:rFonts w:ascii="Century Gothic" w:hAnsi="Century Gothic"/>
                <w:b/>
                <w:sz w:val="16"/>
                <w:szCs w:val="16"/>
              </w:rPr>
              <w:t>Coorong, Lower Lakes and Murray Mouth</w:t>
            </w:r>
            <w:r w:rsidRPr="00991D3C">
              <w:rPr>
                <w:rFonts w:ascii="Century Gothic" w:hAnsi="Century Gothic"/>
                <w:sz w:val="16"/>
                <w:szCs w:val="16"/>
              </w:rPr>
              <w:t xml:space="preserve">: </w:t>
            </w:r>
          </w:p>
          <w:p w14:paraId="6F967633" w14:textId="77777777" w:rsidR="00F00A2D" w:rsidRPr="00991D3C" w:rsidRDefault="00F00A2D" w:rsidP="00285F47">
            <w:pPr>
              <w:pStyle w:val="Default"/>
              <w:rPr>
                <w:rFonts w:ascii="Century Gothic" w:hAnsi="Century Gothic"/>
                <w:b/>
                <w:sz w:val="16"/>
                <w:szCs w:val="16"/>
              </w:rPr>
            </w:pPr>
            <w:r w:rsidRPr="00991D3C">
              <w:rPr>
                <w:rFonts w:ascii="Century Gothic" w:hAnsi="Century Gothic"/>
                <w:sz w:val="16"/>
                <w:szCs w:val="16"/>
              </w:rPr>
              <w:t xml:space="preserve">Given the critical condition of the </w:t>
            </w:r>
            <w:r w:rsidRPr="00022559">
              <w:rPr>
                <w:rFonts w:ascii="Century Gothic" w:hAnsi="Century Gothic"/>
                <w:sz w:val="16"/>
                <w:szCs w:val="16"/>
                <w:u w:val="single"/>
              </w:rPr>
              <w:t>Coorong</w:t>
            </w:r>
            <w:r w:rsidRPr="00991D3C">
              <w:rPr>
                <w:rFonts w:ascii="Century Gothic" w:hAnsi="Century Gothic"/>
                <w:sz w:val="16"/>
                <w:szCs w:val="16"/>
              </w:rPr>
              <w:t xml:space="preserve">, the primary water use objective was to deliver Commonwealth environmental water into the Coorong via a hydrological regime that: </w:t>
            </w:r>
          </w:p>
        </w:tc>
      </w:tr>
      <w:tr w:rsidR="00F00A2D" w:rsidRPr="00991D3C" w14:paraId="674E7CD0" w14:textId="77777777" w:rsidTr="00F504D0">
        <w:tc>
          <w:tcPr>
            <w:tcW w:w="683" w:type="pct"/>
            <w:vMerge/>
            <w:tcBorders>
              <w:left w:val="single" w:sz="4" w:space="0" w:color="auto"/>
              <w:right w:val="single" w:sz="4" w:space="0" w:color="auto"/>
            </w:tcBorders>
          </w:tcPr>
          <w:p w14:paraId="7D43F9D7"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33D4A657" w14:textId="77777777" w:rsidR="00F00A2D" w:rsidRPr="00991D3C" w:rsidRDefault="00F00A2D" w:rsidP="00285F47">
            <w:pPr>
              <w:pStyle w:val="Default"/>
              <w:rPr>
                <w:rFonts w:ascii="Century Gothic" w:hAnsi="Century Gothic"/>
                <w:b/>
                <w:sz w:val="16"/>
                <w:szCs w:val="16"/>
              </w:rPr>
            </w:pPr>
          </w:p>
        </w:tc>
        <w:tc>
          <w:tcPr>
            <w:tcW w:w="3254" w:type="pct"/>
            <w:tcBorders>
              <w:top w:val="single" w:sz="4" w:space="0" w:color="auto"/>
              <w:left w:val="single" w:sz="4" w:space="0" w:color="auto"/>
              <w:bottom w:val="nil"/>
              <w:right w:val="single" w:sz="4" w:space="0" w:color="auto"/>
            </w:tcBorders>
          </w:tcPr>
          <w:p w14:paraId="7FFE2D8B" w14:textId="779AD0CB"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aims to maximise estuarine habitat by prolonging barrage releases to support water levels and improve water quality in the north lagoon, in order to: </w:t>
            </w:r>
          </w:p>
          <w:p w14:paraId="55263ACF" w14:textId="77777777" w:rsidR="00F00A2D"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protect habitat conditions to maintain benthic invertebrate food resources for annual migratory waders within the Coorong. </w:t>
            </w:r>
          </w:p>
          <w:p w14:paraId="36AB0738" w14:textId="77777777" w:rsidR="00F00A2D" w:rsidRPr="00991D3C" w:rsidRDefault="00F00A2D" w:rsidP="00285F47">
            <w:pPr>
              <w:pStyle w:val="Default"/>
              <w:spacing w:after="40"/>
              <w:rPr>
                <w:rFonts w:ascii="Century Gothic" w:hAnsi="Century Gothic"/>
                <w:sz w:val="16"/>
                <w:szCs w:val="16"/>
              </w:rPr>
            </w:pPr>
            <w:r w:rsidRPr="00991D3C">
              <w:rPr>
                <w:rFonts w:ascii="Century Gothic" w:hAnsi="Century Gothic"/>
                <w:sz w:val="16"/>
                <w:szCs w:val="16"/>
              </w:rPr>
              <w:t xml:space="preserve">- protect habitat for native fish and facilitate movement. </w:t>
            </w:r>
          </w:p>
          <w:p w14:paraId="5A40B806" w14:textId="77777777" w:rsidR="00F00A2D" w:rsidRPr="00991D3C" w:rsidRDefault="00F00A2D" w:rsidP="00285F47">
            <w:pPr>
              <w:pStyle w:val="Default"/>
              <w:spacing w:after="40"/>
              <w:rPr>
                <w:rFonts w:ascii="Century Gothic" w:hAnsi="Century Gothic"/>
                <w:b/>
                <w:sz w:val="16"/>
                <w:szCs w:val="16"/>
              </w:rPr>
            </w:pPr>
            <w:r w:rsidRPr="00991D3C">
              <w:rPr>
                <w:rFonts w:ascii="Century Gothic" w:hAnsi="Century Gothic"/>
                <w:sz w:val="16"/>
                <w:szCs w:val="16"/>
              </w:rPr>
              <w:t xml:space="preserve">- </w:t>
            </w:r>
            <w:proofErr w:type="gramStart"/>
            <w:r w:rsidRPr="00991D3C">
              <w:rPr>
                <w:rFonts w:ascii="Century Gothic" w:hAnsi="Century Gothic"/>
                <w:sz w:val="16"/>
                <w:szCs w:val="16"/>
              </w:rPr>
              <w:t>potentially</w:t>
            </w:r>
            <w:proofErr w:type="gramEnd"/>
            <w:r w:rsidRPr="00991D3C">
              <w:rPr>
                <w:rFonts w:ascii="Century Gothic" w:hAnsi="Century Gothic"/>
                <w:sz w:val="16"/>
                <w:szCs w:val="16"/>
              </w:rPr>
              <w:t xml:space="preserve"> reduce peak salinity in the Coorong in summer-autumn to reduce the risk of irreversible damage to </w:t>
            </w:r>
            <w:proofErr w:type="spellStart"/>
            <w:r w:rsidRPr="00991D3C">
              <w:rPr>
                <w:rFonts w:ascii="Century Gothic" w:hAnsi="Century Gothic"/>
                <w:i/>
                <w:iCs/>
                <w:sz w:val="16"/>
                <w:szCs w:val="16"/>
              </w:rPr>
              <w:t>Ruppia</w:t>
            </w:r>
            <w:proofErr w:type="spellEnd"/>
            <w:r w:rsidRPr="00991D3C">
              <w:rPr>
                <w:rFonts w:ascii="Century Gothic" w:hAnsi="Century Gothic"/>
                <w:i/>
                <w:iCs/>
                <w:sz w:val="16"/>
                <w:szCs w:val="16"/>
              </w:rPr>
              <w:t xml:space="preserve"> </w:t>
            </w:r>
            <w:proofErr w:type="spellStart"/>
            <w:r w:rsidRPr="00991D3C">
              <w:rPr>
                <w:rFonts w:ascii="Century Gothic" w:hAnsi="Century Gothic"/>
                <w:i/>
                <w:iCs/>
                <w:sz w:val="16"/>
                <w:szCs w:val="16"/>
              </w:rPr>
              <w:t>tuberosa</w:t>
            </w:r>
            <w:proofErr w:type="spellEnd"/>
            <w:r w:rsidRPr="00991D3C">
              <w:rPr>
                <w:rFonts w:ascii="Century Gothic" w:hAnsi="Century Gothic"/>
                <w:i/>
                <w:iCs/>
                <w:sz w:val="16"/>
                <w:szCs w:val="16"/>
              </w:rPr>
              <w:t>.</w:t>
            </w:r>
          </w:p>
        </w:tc>
      </w:tr>
      <w:tr w:rsidR="00F00A2D" w:rsidRPr="00991D3C" w14:paraId="38D07FDF" w14:textId="77777777" w:rsidTr="00F00A2D">
        <w:tc>
          <w:tcPr>
            <w:tcW w:w="683" w:type="pct"/>
            <w:vMerge/>
            <w:tcBorders>
              <w:left w:val="single" w:sz="4" w:space="0" w:color="auto"/>
              <w:right w:val="single" w:sz="4" w:space="0" w:color="auto"/>
            </w:tcBorders>
          </w:tcPr>
          <w:p w14:paraId="49172316"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17A9CF92"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688CDFF0" w14:textId="77777777" w:rsidR="00F00A2D" w:rsidRPr="00991D3C" w:rsidRDefault="00F00A2D" w:rsidP="00285F47">
            <w:pPr>
              <w:pStyle w:val="Default"/>
              <w:rPr>
                <w:rFonts w:ascii="Century Gothic" w:hAnsi="Century Gothic"/>
                <w:b/>
                <w:sz w:val="16"/>
                <w:szCs w:val="16"/>
              </w:rPr>
            </w:pPr>
            <w:r>
              <w:rPr>
                <w:rFonts w:ascii="Century Gothic" w:hAnsi="Century Gothic"/>
                <w:sz w:val="16"/>
                <w:szCs w:val="16"/>
              </w:rPr>
              <w:t xml:space="preserve">● </w:t>
            </w:r>
            <w:r w:rsidRPr="00991D3C">
              <w:rPr>
                <w:rFonts w:ascii="Century Gothic" w:hAnsi="Century Gothic"/>
                <w:sz w:val="16"/>
                <w:szCs w:val="16"/>
              </w:rPr>
              <w:t xml:space="preserve">provides increased barrage flow during September to December to support recruitment of </w:t>
            </w:r>
            <w:proofErr w:type="spellStart"/>
            <w:r w:rsidRPr="00991D3C">
              <w:rPr>
                <w:rFonts w:ascii="Century Gothic" w:hAnsi="Century Gothic"/>
                <w:sz w:val="16"/>
                <w:szCs w:val="16"/>
              </w:rPr>
              <w:t>Ruppia</w:t>
            </w:r>
            <w:proofErr w:type="spellEnd"/>
            <w:r w:rsidRPr="00991D3C">
              <w:rPr>
                <w:rFonts w:ascii="Century Gothic" w:hAnsi="Century Gothic"/>
                <w:sz w:val="16"/>
                <w:szCs w:val="16"/>
              </w:rPr>
              <w:t xml:space="preserve"> and spawning of estuarine fish (particularly black bream – discussed further below). </w:t>
            </w:r>
          </w:p>
        </w:tc>
      </w:tr>
      <w:tr w:rsidR="00F00A2D" w:rsidRPr="00991D3C" w14:paraId="61A55388" w14:textId="77777777" w:rsidTr="00F00A2D">
        <w:tc>
          <w:tcPr>
            <w:tcW w:w="683" w:type="pct"/>
            <w:vMerge/>
            <w:tcBorders>
              <w:left w:val="single" w:sz="4" w:space="0" w:color="auto"/>
              <w:right w:val="single" w:sz="4" w:space="0" w:color="auto"/>
            </w:tcBorders>
          </w:tcPr>
          <w:p w14:paraId="31C6635B"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22DE6FA1"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4A6D3799"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Environmental water delivered to the </w:t>
            </w:r>
            <w:r w:rsidRPr="00022559">
              <w:rPr>
                <w:rFonts w:ascii="Century Gothic" w:hAnsi="Century Gothic"/>
                <w:sz w:val="16"/>
                <w:szCs w:val="16"/>
                <w:u w:val="single"/>
              </w:rPr>
              <w:t>Lower Lakes</w:t>
            </w:r>
            <w:r w:rsidRPr="00991D3C">
              <w:rPr>
                <w:rFonts w:ascii="Century Gothic" w:hAnsi="Century Gothic"/>
                <w:sz w:val="16"/>
                <w:szCs w:val="16"/>
              </w:rPr>
              <w:t xml:space="preserve"> is expected to also support the following outcomes: </w:t>
            </w:r>
          </w:p>
        </w:tc>
      </w:tr>
      <w:tr w:rsidR="00F00A2D" w:rsidRPr="00991D3C" w14:paraId="46028D99" w14:textId="77777777" w:rsidTr="00F00A2D">
        <w:tc>
          <w:tcPr>
            <w:tcW w:w="683" w:type="pct"/>
            <w:vMerge/>
            <w:tcBorders>
              <w:left w:val="single" w:sz="4" w:space="0" w:color="auto"/>
              <w:right w:val="single" w:sz="4" w:space="0" w:color="auto"/>
            </w:tcBorders>
          </w:tcPr>
          <w:p w14:paraId="1E828371"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0FF94345"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689670E6" w14:textId="77777777" w:rsidR="00F00A2D" w:rsidRPr="00991D3C" w:rsidRDefault="00F00A2D" w:rsidP="00285F47">
            <w:pPr>
              <w:pStyle w:val="Default"/>
              <w:spacing w:after="106"/>
              <w:rPr>
                <w:rFonts w:ascii="Century Gothic" w:hAnsi="Century Gothic"/>
                <w:sz w:val="16"/>
                <w:szCs w:val="16"/>
              </w:rPr>
            </w:pPr>
            <w:r>
              <w:rPr>
                <w:rFonts w:ascii="Century Gothic" w:hAnsi="Century Gothic"/>
                <w:sz w:val="16"/>
                <w:szCs w:val="16"/>
              </w:rPr>
              <w:t xml:space="preserve">● </w:t>
            </w:r>
            <w:r w:rsidRPr="00BA22E3">
              <w:rPr>
                <w:rFonts w:ascii="Century Gothic" w:hAnsi="Century Gothic"/>
                <w:sz w:val="16"/>
                <w:szCs w:val="16"/>
              </w:rPr>
              <w:t>Export of salt from the Lower Lakes.</w:t>
            </w:r>
            <w:r w:rsidRPr="00991D3C">
              <w:rPr>
                <w:rFonts w:ascii="Century Gothic" w:hAnsi="Century Gothic"/>
                <w:sz w:val="16"/>
                <w:szCs w:val="16"/>
              </w:rPr>
              <w:t xml:space="preserve"> </w:t>
            </w:r>
          </w:p>
        </w:tc>
      </w:tr>
      <w:tr w:rsidR="00F00A2D" w:rsidRPr="00991D3C" w14:paraId="643C0E90" w14:textId="77777777" w:rsidTr="00F00A2D">
        <w:tc>
          <w:tcPr>
            <w:tcW w:w="683" w:type="pct"/>
            <w:vMerge/>
            <w:tcBorders>
              <w:left w:val="single" w:sz="4" w:space="0" w:color="auto"/>
              <w:right w:val="single" w:sz="4" w:space="0" w:color="auto"/>
            </w:tcBorders>
          </w:tcPr>
          <w:p w14:paraId="6AFEF508"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520B1490"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0E20BE71" w14:textId="77777777" w:rsidR="00F00A2D" w:rsidRPr="00991D3C" w:rsidRDefault="00F00A2D" w:rsidP="00285F47">
            <w:pPr>
              <w:pStyle w:val="Default"/>
              <w:spacing w:after="106"/>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Maintenance of water quality for consumptive w</w:t>
            </w:r>
            <w:r>
              <w:rPr>
                <w:rFonts w:ascii="Century Gothic" w:hAnsi="Century Gothic"/>
                <w:sz w:val="16"/>
                <w:szCs w:val="16"/>
              </w:rPr>
              <w:t xml:space="preserve">ater users in the Lower Lakes. </w:t>
            </w:r>
          </w:p>
        </w:tc>
      </w:tr>
      <w:tr w:rsidR="00F00A2D" w:rsidRPr="00991D3C" w14:paraId="706A04E2" w14:textId="77777777" w:rsidTr="00F00A2D">
        <w:tc>
          <w:tcPr>
            <w:tcW w:w="683" w:type="pct"/>
            <w:vMerge/>
            <w:tcBorders>
              <w:left w:val="single" w:sz="4" w:space="0" w:color="auto"/>
              <w:right w:val="single" w:sz="4" w:space="0" w:color="auto"/>
            </w:tcBorders>
          </w:tcPr>
          <w:p w14:paraId="6F078F9D"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101D6A0E"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537A63D7" w14:textId="77777777" w:rsidR="00F00A2D" w:rsidRPr="00991D3C" w:rsidRDefault="00F00A2D" w:rsidP="00285F47">
            <w:pPr>
              <w:pStyle w:val="Default"/>
              <w:spacing w:after="106"/>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Maintenance of minimum water levels consiste</w:t>
            </w:r>
            <w:r>
              <w:rPr>
                <w:rFonts w:ascii="Century Gothic" w:hAnsi="Century Gothic"/>
                <w:sz w:val="16"/>
                <w:szCs w:val="16"/>
              </w:rPr>
              <w:t xml:space="preserve">nt with Basin Plan objectives. </w:t>
            </w:r>
          </w:p>
        </w:tc>
      </w:tr>
      <w:tr w:rsidR="00F00A2D" w:rsidRPr="00991D3C" w14:paraId="0EA0A520" w14:textId="77777777" w:rsidTr="00F00A2D">
        <w:tc>
          <w:tcPr>
            <w:tcW w:w="683" w:type="pct"/>
            <w:vMerge/>
            <w:tcBorders>
              <w:left w:val="single" w:sz="4" w:space="0" w:color="auto"/>
              <w:right w:val="single" w:sz="4" w:space="0" w:color="auto"/>
            </w:tcBorders>
          </w:tcPr>
          <w:p w14:paraId="2E4A3E00"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right w:val="single" w:sz="4" w:space="0" w:color="auto"/>
            </w:tcBorders>
          </w:tcPr>
          <w:p w14:paraId="71394F0D"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nil"/>
              <w:right w:val="single" w:sz="4" w:space="0" w:color="auto"/>
            </w:tcBorders>
          </w:tcPr>
          <w:p w14:paraId="3E9AA9BF" w14:textId="77777777" w:rsidR="00F00A2D" w:rsidRPr="00991D3C" w:rsidRDefault="00F00A2D" w:rsidP="00285F47">
            <w:pPr>
              <w:pStyle w:val="Default"/>
              <w:spacing w:after="106"/>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Maintenance of the health of fringing vegetation.</w:t>
            </w:r>
          </w:p>
        </w:tc>
      </w:tr>
      <w:tr w:rsidR="00F00A2D" w:rsidRPr="00991D3C" w14:paraId="0B9CE03D" w14:textId="77777777" w:rsidTr="00F00A2D">
        <w:tc>
          <w:tcPr>
            <w:tcW w:w="683" w:type="pct"/>
            <w:vMerge/>
            <w:tcBorders>
              <w:left w:val="single" w:sz="4" w:space="0" w:color="auto"/>
              <w:bottom w:val="single" w:sz="4" w:space="0" w:color="auto"/>
              <w:right w:val="single" w:sz="4" w:space="0" w:color="auto"/>
            </w:tcBorders>
          </w:tcPr>
          <w:p w14:paraId="43EB6F5A" w14:textId="77777777" w:rsidR="00F00A2D" w:rsidRPr="00991D3C" w:rsidRDefault="00F00A2D" w:rsidP="00285F47">
            <w:pPr>
              <w:pStyle w:val="Default"/>
              <w:rPr>
                <w:rFonts w:ascii="Century Gothic" w:hAnsi="Century Gothic"/>
                <w:sz w:val="16"/>
                <w:szCs w:val="16"/>
              </w:rPr>
            </w:pPr>
          </w:p>
        </w:tc>
        <w:tc>
          <w:tcPr>
            <w:tcW w:w="1063" w:type="pct"/>
            <w:vMerge/>
            <w:tcBorders>
              <w:left w:val="single" w:sz="4" w:space="0" w:color="auto"/>
              <w:bottom w:val="single" w:sz="4" w:space="0" w:color="auto"/>
              <w:right w:val="single" w:sz="4" w:space="0" w:color="auto"/>
            </w:tcBorders>
          </w:tcPr>
          <w:p w14:paraId="3A1BA869" w14:textId="77777777" w:rsidR="00F00A2D" w:rsidRPr="00991D3C" w:rsidRDefault="00F00A2D" w:rsidP="00285F47">
            <w:pPr>
              <w:pStyle w:val="Default"/>
              <w:rPr>
                <w:rFonts w:ascii="Century Gothic" w:hAnsi="Century Gothic"/>
                <w:b/>
                <w:sz w:val="16"/>
                <w:szCs w:val="16"/>
              </w:rPr>
            </w:pPr>
          </w:p>
        </w:tc>
        <w:tc>
          <w:tcPr>
            <w:tcW w:w="3254" w:type="pct"/>
            <w:tcBorders>
              <w:top w:val="nil"/>
              <w:left w:val="single" w:sz="4" w:space="0" w:color="auto"/>
              <w:bottom w:val="single" w:sz="4" w:space="0" w:color="auto"/>
              <w:right w:val="single" w:sz="4" w:space="0" w:color="auto"/>
            </w:tcBorders>
          </w:tcPr>
          <w:p w14:paraId="5218A061"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Provision of habitat for native fish, frogs and colonial waterbirds. </w:t>
            </w:r>
          </w:p>
        </w:tc>
      </w:tr>
    </w:tbl>
    <w:p w14:paraId="403EA7F0" w14:textId="77777777" w:rsidR="00F00A2D" w:rsidRDefault="00F00A2D">
      <w:pPr>
        <w:spacing w:before="0" w:after="200"/>
        <w:jc w:val="left"/>
      </w:pPr>
      <w:r>
        <w:br w:type="page"/>
      </w:r>
    </w:p>
    <w:p w14:paraId="73D6C36F" w14:textId="0948EC24" w:rsidR="000C200A" w:rsidRDefault="000C200A" w:rsidP="000C200A">
      <w:pPr>
        <w:pStyle w:val="Caption"/>
      </w:pPr>
      <w:r>
        <w:lastRenderedPageBreak/>
        <w:t>Table A</w:t>
      </w:r>
      <w:r w:rsidR="00F00A2D">
        <w:t>2.</w:t>
      </w:r>
      <w:r>
        <w:t xml:space="preserve"> Summary of specific watering actions and expected outcomes for the </w:t>
      </w:r>
      <w:r w:rsidRPr="00AD634F">
        <w:t>Lower River Murray, Lower Lakes, Coorong and Murray Mouth</w:t>
      </w:r>
      <w:r>
        <w:t xml:space="preserve"> in </w:t>
      </w:r>
      <w:r w:rsidRPr="00C34750">
        <w:t>2017-18</w:t>
      </w:r>
      <w:r>
        <w:t xml:space="preserve"> (Source: CEWO). Volumes of Commonwealth environmental water (CEW) are given at the South Australian (SA) border.</w:t>
      </w:r>
    </w:p>
    <w:tbl>
      <w:tblPr>
        <w:tblStyle w:val="TableGrid"/>
        <w:tblW w:w="5000" w:type="pct"/>
        <w:tblLook w:val="04A0" w:firstRow="1" w:lastRow="0" w:firstColumn="1" w:lastColumn="0" w:noHBand="0" w:noVBand="1"/>
      </w:tblPr>
      <w:tblGrid>
        <w:gridCol w:w="3114"/>
        <w:gridCol w:w="8537"/>
        <w:gridCol w:w="2299"/>
      </w:tblGrid>
      <w:tr w:rsidR="00F00A2D" w:rsidRPr="00EE21BD" w14:paraId="2CC35FA6" w14:textId="77777777" w:rsidTr="00F00A2D">
        <w:tc>
          <w:tcPr>
            <w:tcW w:w="1116" w:type="pct"/>
          </w:tcPr>
          <w:p w14:paraId="367B2B77" w14:textId="77777777" w:rsidR="00F00A2D" w:rsidRPr="00991D3C" w:rsidRDefault="00F00A2D" w:rsidP="00285F47">
            <w:pPr>
              <w:pStyle w:val="Default"/>
              <w:rPr>
                <w:rFonts w:ascii="Century Gothic" w:hAnsi="Century Gothic"/>
                <w:sz w:val="16"/>
                <w:szCs w:val="16"/>
              </w:rPr>
            </w:pPr>
            <w:r>
              <w:rPr>
                <w:rFonts w:ascii="Century Gothic" w:hAnsi="Century Gothic"/>
                <w:b/>
                <w:bCs/>
                <w:sz w:val="16"/>
                <w:szCs w:val="16"/>
              </w:rPr>
              <w:t>Watering action and target</w:t>
            </w:r>
          </w:p>
        </w:tc>
        <w:tc>
          <w:tcPr>
            <w:tcW w:w="3060" w:type="pct"/>
          </w:tcPr>
          <w:p w14:paraId="2E3F3592" w14:textId="77777777" w:rsidR="00F00A2D" w:rsidRPr="00991D3C" w:rsidRDefault="00F00A2D" w:rsidP="00285F47">
            <w:pPr>
              <w:pStyle w:val="Default"/>
              <w:rPr>
                <w:rFonts w:ascii="Century Gothic" w:hAnsi="Century Gothic"/>
                <w:b/>
                <w:bCs/>
                <w:sz w:val="16"/>
                <w:szCs w:val="16"/>
              </w:rPr>
            </w:pPr>
            <w:r>
              <w:rPr>
                <w:rFonts w:ascii="Century Gothic" w:hAnsi="Century Gothic"/>
                <w:b/>
                <w:bCs/>
                <w:sz w:val="16"/>
                <w:szCs w:val="16"/>
              </w:rPr>
              <w:t>Delivery details</w:t>
            </w:r>
          </w:p>
        </w:tc>
        <w:tc>
          <w:tcPr>
            <w:tcW w:w="824" w:type="pct"/>
          </w:tcPr>
          <w:p w14:paraId="49F6E480" w14:textId="77777777" w:rsidR="00F00A2D" w:rsidRPr="00EE21BD" w:rsidRDefault="00F00A2D" w:rsidP="00285F47">
            <w:pPr>
              <w:pStyle w:val="Default"/>
              <w:rPr>
                <w:rFonts w:ascii="Century Gothic" w:hAnsi="Century Gothic"/>
                <w:b/>
                <w:bCs/>
                <w:sz w:val="16"/>
                <w:szCs w:val="16"/>
              </w:rPr>
            </w:pPr>
            <w:r w:rsidRPr="00EE21BD">
              <w:rPr>
                <w:rFonts w:ascii="Century Gothic" w:hAnsi="Century Gothic"/>
                <w:b/>
                <w:bCs/>
                <w:sz w:val="16"/>
                <w:szCs w:val="16"/>
              </w:rPr>
              <w:t xml:space="preserve">Expected outcomes </w:t>
            </w:r>
          </w:p>
        </w:tc>
      </w:tr>
      <w:tr w:rsidR="00F00A2D" w:rsidRPr="00991D3C" w14:paraId="2F8F82A0" w14:textId="77777777" w:rsidTr="00F00A2D">
        <w:tc>
          <w:tcPr>
            <w:tcW w:w="1116" w:type="pct"/>
            <w:tcBorders>
              <w:top w:val="single" w:sz="4" w:space="0" w:color="auto"/>
            </w:tcBorders>
          </w:tcPr>
          <w:p w14:paraId="5E392FBB" w14:textId="77777777" w:rsidR="00F00A2D" w:rsidRDefault="00F00A2D" w:rsidP="00285F47">
            <w:pPr>
              <w:pStyle w:val="Default"/>
              <w:rPr>
                <w:rFonts w:ascii="Century Gothic" w:hAnsi="Century Gothic"/>
                <w:sz w:val="16"/>
                <w:szCs w:val="16"/>
              </w:rPr>
            </w:pPr>
            <w:r w:rsidRPr="00991D3C">
              <w:rPr>
                <w:rFonts w:ascii="Century Gothic" w:hAnsi="Century Gothic"/>
                <w:sz w:val="16"/>
                <w:szCs w:val="16"/>
              </w:rPr>
              <w:t>Small freshes in the river and pulses over the barrages (July-September 2017)</w:t>
            </w:r>
          </w:p>
          <w:p w14:paraId="52E8FD43" w14:textId="77777777" w:rsidR="00F00A2D" w:rsidRDefault="00F00A2D" w:rsidP="00285F47">
            <w:pPr>
              <w:pStyle w:val="Default"/>
              <w:rPr>
                <w:rFonts w:ascii="Century Gothic" w:hAnsi="Century Gothic"/>
                <w:sz w:val="16"/>
                <w:szCs w:val="16"/>
              </w:rPr>
            </w:pPr>
          </w:p>
          <w:p w14:paraId="4F48D57F"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CEW volume: 326,320 ML</w:t>
            </w:r>
          </w:p>
        </w:tc>
        <w:tc>
          <w:tcPr>
            <w:tcW w:w="3060" w:type="pct"/>
          </w:tcPr>
          <w:p w14:paraId="38334107"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Return flows from Goulburn winter fresh arrived during July, followed by Murrumbidgee return flows in August/September 2017.</w:t>
            </w:r>
          </w:p>
          <w:p w14:paraId="215285DB"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A number of ‘pulses’ over the barrages (Goolwa, </w:t>
            </w:r>
            <w:proofErr w:type="spellStart"/>
            <w:r w:rsidRPr="00991D3C">
              <w:rPr>
                <w:rFonts w:ascii="Century Gothic" w:hAnsi="Century Gothic"/>
                <w:sz w:val="16"/>
                <w:szCs w:val="16"/>
              </w:rPr>
              <w:t>Mundoo</w:t>
            </w:r>
            <w:proofErr w:type="spellEnd"/>
            <w:r w:rsidRPr="00991D3C">
              <w:rPr>
                <w:rFonts w:ascii="Century Gothic" w:hAnsi="Century Gothic"/>
                <w:sz w:val="16"/>
                <w:szCs w:val="16"/>
              </w:rPr>
              <w:t xml:space="preserve"> and </w:t>
            </w:r>
            <w:proofErr w:type="spellStart"/>
            <w:r w:rsidRPr="00991D3C">
              <w:rPr>
                <w:rFonts w:ascii="Century Gothic" w:hAnsi="Century Gothic"/>
                <w:sz w:val="16"/>
                <w:szCs w:val="16"/>
              </w:rPr>
              <w:t>Tauwitchere</w:t>
            </w:r>
            <w:proofErr w:type="spellEnd"/>
            <w:r w:rsidRPr="00991D3C">
              <w:rPr>
                <w:rFonts w:ascii="Century Gothic" w:hAnsi="Century Gothic"/>
                <w:sz w:val="16"/>
                <w:szCs w:val="16"/>
              </w:rPr>
              <w:t xml:space="preserve">) occurred, with daily discharges ranging from 6,000 to 16,000 ML/day, through to early September 2017. </w:t>
            </w:r>
          </w:p>
          <w:p w14:paraId="75E5F401"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proofErr w:type="spellStart"/>
            <w:r w:rsidRPr="00991D3C">
              <w:rPr>
                <w:rFonts w:ascii="Century Gothic" w:hAnsi="Century Gothic"/>
                <w:sz w:val="16"/>
                <w:szCs w:val="16"/>
              </w:rPr>
              <w:t>Baseflows</w:t>
            </w:r>
            <w:proofErr w:type="spellEnd"/>
            <w:r w:rsidRPr="00991D3C">
              <w:rPr>
                <w:rFonts w:ascii="Century Gothic" w:hAnsi="Century Gothic"/>
                <w:sz w:val="16"/>
                <w:szCs w:val="16"/>
              </w:rPr>
              <w:t xml:space="preserve"> were 2-3,000 ML/day between the pulses, targeting attractant bays beside the </w:t>
            </w:r>
            <w:proofErr w:type="spellStart"/>
            <w:r w:rsidRPr="00991D3C">
              <w:rPr>
                <w:rFonts w:ascii="Century Gothic" w:hAnsi="Century Gothic"/>
                <w:sz w:val="16"/>
                <w:szCs w:val="16"/>
              </w:rPr>
              <w:t>fishways</w:t>
            </w:r>
            <w:proofErr w:type="spellEnd"/>
            <w:r w:rsidRPr="00991D3C">
              <w:rPr>
                <w:rFonts w:ascii="Century Gothic" w:hAnsi="Century Gothic"/>
                <w:sz w:val="16"/>
                <w:szCs w:val="16"/>
              </w:rPr>
              <w:t xml:space="preserve">. </w:t>
            </w:r>
          </w:p>
        </w:tc>
        <w:tc>
          <w:tcPr>
            <w:tcW w:w="824" w:type="pct"/>
            <w:tcBorders>
              <w:top w:val="single" w:sz="4" w:space="0" w:color="auto"/>
            </w:tcBorders>
          </w:tcPr>
          <w:p w14:paraId="11CEB537"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Fish habitat and condition, riverine function, lamprey migration, Coorong water quality/habitat suitability </w:t>
            </w:r>
          </w:p>
        </w:tc>
      </w:tr>
      <w:tr w:rsidR="00F00A2D" w:rsidRPr="00991D3C" w14:paraId="094BB7E7" w14:textId="77777777" w:rsidTr="00F00A2D">
        <w:tc>
          <w:tcPr>
            <w:tcW w:w="1116" w:type="pct"/>
          </w:tcPr>
          <w:p w14:paraId="2F93026D" w14:textId="77777777" w:rsidR="00F00A2D" w:rsidRDefault="00F00A2D" w:rsidP="00285F47">
            <w:pPr>
              <w:pStyle w:val="Default"/>
              <w:rPr>
                <w:rFonts w:ascii="Century Gothic" w:hAnsi="Century Gothic"/>
                <w:sz w:val="16"/>
                <w:szCs w:val="16"/>
              </w:rPr>
            </w:pPr>
            <w:r w:rsidRPr="00991D3C">
              <w:rPr>
                <w:rFonts w:ascii="Century Gothic" w:hAnsi="Century Gothic"/>
                <w:sz w:val="16"/>
                <w:szCs w:val="16"/>
              </w:rPr>
              <w:t xml:space="preserve">Small freshes in the river and releases over the barrages to create salt wedge conditions (October 2017-January 2018) </w:t>
            </w:r>
          </w:p>
          <w:p w14:paraId="35D0E252" w14:textId="77777777" w:rsidR="00F00A2D" w:rsidRDefault="00F00A2D" w:rsidP="00285F47">
            <w:pPr>
              <w:pStyle w:val="Default"/>
              <w:rPr>
                <w:rFonts w:ascii="Century Gothic" w:hAnsi="Century Gothic"/>
                <w:sz w:val="16"/>
                <w:szCs w:val="16"/>
              </w:rPr>
            </w:pPr>
          </w:p>
          <w:p w14:paraId="29872BA6"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CEW volume: 354,807 ML</w:t>
            </w:r>
          </w:p>
        </w:tc>
        <w:tc>
          <w:tcPr>
            <w:tcW w:w="3060" w:type="pct"/>
          </w:tcPr>
          <w:p w14:paraId="41A23A33"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Return flows from Goulburn spring pulses, Barmah-</w:t>
            </w:r>
            <w:proofErr w:type="spellStart"/>
            <w:r w:rsidRPr="00991D3C">
              <w:rPr>
                <w:rFonts w:ascii="Century Gothic" w:hAnsi="Century Gothic"/>
                <w:sz w:val="16"/>
                <w:szCs w:val="16"/>
              </w:rPr>
              <w:t>Millewa</w:t>
            </w:r>
            <w:proofErr w:type="spellEnd"/>
            <w:r w:rsidRPr="00991D3C">
              <w:rPr>
                <w:rFonts w:ascii="Century Gothic" w:hAnsi="Century Gothic"/>
                <w:sz w:val="16"/>
                <w:szCs w:val="16"/>
              </w:rPr>
              <w:t xml:space="preserve"> Forest and Hattah Lakes arrived at SA border from October 2017 to January 2018, including contributions from other water holders. A small unregulated event also occurred during December 2017. </w:t>
            </w:r>
          </w:p>
          <w:p w14:paraId="079F8787"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These return flows provided variable flow rates at the SA border, with a peak just below 18,000 ML/d. </w:t>
            </w:r>
          </w:p>
          <w:p w14:paraId="0E1F0716"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During this time period, water was released through Goolwa, </w:t>
            </w:r>
            <w:proofErr w:type="spellStart"/>
            <w:r w:rsidRPr="00991D3C">
              <w:rPr>
                <w:rFonts w:ascii="Century Gothic" w:hAnsi="Century Gothic"/>
                <w:sz w:val="16"/>
                <w:szCs w:val="16"/>
              </w:rPr>
              <w:t>Mundoo</w:t>
            </w:r>
            <w:proofErr w:type="spellEnd"/>
            <w:r w:rsidRPr="00991D3C">
              <w:rPr>
                <w:rFonts w:ascii="Century Gothic" w:hAnsi="Century Gothic"/>
                <w:sz w:val="16"/>
                <w:szCs w:val="16"/>
              </w:rPr>
              <w:t xml:space="preserve">, Ewe Island and </w:t>
            </w:r>
            <w:proofErr w:type="spellStart"/>
            <w:r w:rsidRPr="00991D3C">
              <w:rPr>
                <w:rFonts w:ascii="Century Gothic" w:hAnsi="Century Gothic"/>
                <w:sz w:val="16"/>
                <w:szCs w:val="16"/>
              </w:rPr>
              <w:t>Tauwitchere</w:t>
            </w:r>
            <w:proofErr w:type="spellEnd"/>
            <w:r w:rsidRPr="00991D3C">
              <w:rPr>
                <w:rFonts w:ascii="Century Gothic" w:hAnsi="Century Gothic"/>
                <w:sz w:val="16"/>
                <w:szCs w:val="16"/>
              </w:rPr>
              <w:t xml:space="preserve"> barrages (ranging from 1,500 ML/d up to a peak of 12,000 ML/d) to create suitable salt wedge conditions for black bream spawning (in addition to a range of other benefits in the Coorong). </w:t>
            </w:r>
          </w:p>
        </w:tc>
        <w:tc>
          <w:tcPr>
            <w:tcW w:w="824" w:type="pct"/>
          </w:tcPr>
          <w:p w14:paraId="575F7D94"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Fish habitat and condition, riverine function, black bream spawning and recruitment, Coorong water quality/habitat suitability </w:t>
            </w:r>
          </w:p>
        </w:tc>
      </w:tr>
      <w:tr w:rsidR="00F00A2D" w:rsidRPr="00991D3C" w14:paraId="2E242A25" w14:textId="77777777" w:rsidTr="00F00A2D">
        <w:tc>
          <w:tcPr>
            <w:tcW w:w="1116" w:type="pct"/>
          </w:tcPr>
          <w:p w14:paraId="38DACD12" w14:textId="77777777" w:rsidR="00F00A2D" w:rsidRDefault="00F00A2D" w:rsidP="00285F47">
            <w:pPr>
              <w:pStyle w:val="Default"/>
              <w:rPr>
                <w:rFonts w:ascii="Century Gothic" w:hAnsi="Century Gothic"/>
                <w:sz w:val="16"/>
                <w:szCs w:val="16"/>
              </w:rPr>
            </w:pPr>
            <w:r w:rsidRPr="00991D3C">
              <w:rPr>
                <w:rFonts w:ascii="Century Gothic" w:hAnsi="Century Gothic"/>
                <w:sz w:val="16"/>
                <w:szCs w:val="16"/>
              </w:rPr>
              <w:t xml:space="preserve">Elevated </w:t>
            </w:r>
            <w:proofErr w:type="spellStart"/>
            <w:r w:rsidRPr="00991D3C">
              <w:rPr>
                <w:rFonts w:ascii="Century Gothic" w:hAnsi="Century Gothic"/>
                <w:sz w:val="16"/>
                <w:szCs w:val="16"/>
              </w:rPr>
              <w:t>baseflows</w:t>
            </w:r>
            <w:proofErr w:type="spellEnd"/>
            <w:r w:rsidRPr="00991D3C">
              <w:rPr>
                <w:rFonts w:ascii="Century Gothic" w:hAnsi="Century Gothic"/>
                <w:sz w:val="16"/>
                <w:szCs w:val="16"/>
              </w:rPr>
              <w:t xml:space="preserve"> in the river and continuous barrage releases to support freshening of Coorong (February – May 2018)</w:t>
            </w:r>
          </w:p>
          <w:p w14:paraId="3CF9EF33" w14:textId="77777777" w:rsidR="00F00A2D" w:rsidRDefault="00F00A2D" w:rsidP="00285F47">
            <w:pPr>
              <w:pStyle w:val="Default"/>
              <w:rPr>
                <w:rFonts w:ascii="Century Gothic" w:hAnsi="Century Gothic"/>
                <w:sz w:val="16"/>
                <w:szCs w:val="16"/>
              </w:rPr>
            </w:pPr>
          </w:p>
          <w:p w14:paraId="5B5A5230"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CEW volume:</w:t>
            </w:r>
            <w:r w:rsidRPr="00991D3C">
              <w:rPr>
                <w:rFonts w:ascii="Century Gothic" w:hAnsi="Century Gothic"/>
                <w:sz w:val="16"/>
                <w:szCs w:val="16"/>
              </w:rPr>
              <w:t xml:space="preserve"> 203,279 ML</w:t>
            </w:r>
          </w:p>
        </w:tc>
        <w:tc>
          <w:tcPr>
            <w:tcW w:w="3060" w:type="pct"/>
          </w:tcPr>
          <w:p w14:paraId="330FF366"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Return flows from upstream watering events in late summer/autumn were negligible. </w:t>
            </w:r>
          </w:p>
          <w:p w14:paraId="05F9627B"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150,000 ML of Commonwealth environmental water was made available under a new ‘trigger-based’ approach based on </w:t>
            </w:r>
            <w:proofErr w:type="gramStart"/>
            <w:r w:rsidRPr="00991D3C">
              <w:rPr>
                <w:rFonts w:ascii="Century Gothic" w:hAnsi="Century Gothic"/>
                <w:sz w:val="16"/>
                <w:szCs w:val="16"/>
              </w:rPr>
              <w:t>Lower Lakes</w:t>
            </w:r>
            <w:proofErr w:type="gramEnd"/>
            <w:r w:rsidRPr="00991D3C">
              <w:rPr>
                <w:rFonts w:ascii="Century Gothic" w:hAnsi="Century Gothic"/>
                <w:sz w:val="16"/>
                <w:szCs w:val="16"/>
              </w:rPr>
              <w:t xml:space="preserve"> water levels. The approach entailed providing water for barrage releases, with the aim of maximising freshwater releases to the Coorong North Lagoon ahead of rising water levels in the Southern Ocean moving into the North Lagoon and pushing the freshwater towards the Coorong South Lagoon. </w:t>
            </w:r>
          </w:p>
          <w:p w14:paraId="4B43B4AB"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A simultaneous managed ‘drawdown’ of Lower Lakes water levels to 0.5-0.55m occurred, with environmental water delivery at the SA border triggered by lake levels to protect against water levels dropping below 0.5m, thereby underwriting both lake level drawdown and barrage releases to the Coorong. </w:t>
            </w:r>
          </w:p>
          <w:p w14:paraId="7F76CF7F"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Oceanic, and therefore North Lagoon, water levels seemed to rise earlier than other years (i.e. early March 2018) which limited the capacity to release water through the barrages with low lake levels (i.e. limited head difference), however over 50,000 ML of Commonwealth environmental water was released during February and March 2018. </w:t>
            </w:r>
          </w:p>
        </w:tc>
        <w:tc>
          <w:tcPr>
            <w:tcW w:w="824" w:type="pct"/>
          </w:tcPr>
          <w:p w14:paraId="0C033101"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Fish habitat and condition, riverine function, freshening of Coorong, vegetation diversity and migratory bird habitat fringing the Lower Lakes </w:t>
            </w:r>
          </w:p>
        </w:tc>
      </w:tr>
      <w:tr w:rsidR="00F00A2D" w:rsidRPr="00991D3C" w14:paraId="2B17F2A0" w14:textId="77777777" w:rsidTr="00F00A2D">
        <w:tc>
          <w:tcPr>
            <w:tcW w:w="1116" w:type="pct"/>
          </w:tcPr>
          <w:p w14:paraId="3C718A35" w14:textId="77777777" w:rsidR="00F00A2D" w:rsidRDefault="00F00A2D" w:rsidP="00285F47">
            <w:pPr>
              <w:pStyle w:val="Default"/>
              <w:rPr>
                <w:rFonts w:ascii="Century Gothic" w:hAnsi="Century Gothic"/>
                <w:sz w:val="16"/>
                <w:szCs w:val="16"/>
              </w:rPr>
            </w:pPr>
            <w:r w:rsidRPr="00991D3C">
              <w:rPr>
                <w:rFonts w:ascii="Century Gothic" w:hAnsi="Century Gothic"/>
                <w:sz w:val="16"/>
                <w:szCs w:val="16"/>
              </w:rPr>
              <w:t xml:space="preserve">Elevated </w:t>
            </w:r>
            <w:proofErr w:type="spellStart"/>
            <w:r w:rsidRPr="00991D3C">
              <w:rPr>
                <w:rFonts w:ascii="Century Gothic" w:hAnsi="Century Gothic"/>
                <w:sz w:val="16"/>
                <w:szCs w:val="16"/>
              </w:rPr>
              <w:t>baseflows</w:t>
            </w:r>
            <w:proofErr w:type="spellEnd"/>
            <w:r w:rsidRPr="00991D3C">
              <w:rPr>
                <w:rFonts w:ascii="Century Gothic" w:hAnsi="Century Gothic"/>
                <w:sz w:val="16"/>
                <w:szCs w:val="16"/>
              </w:rPr>
              <w:t xml:space="preserve"> in the river and continuous barrage releases (June 2018)</w:t>
            </w:r>
          </w:p>
          <w:p w14:paraId="6ACFF901" w14:textId="77777777" w:rsidR="00F00A2D" w:rsidRDefault="00F00A2D" w:rsidP="00285F47">
            <w:pPr>
              <w:pStyle w:val="Default"/>
              <w:rPr>
                <w:rFonts w:ascii="Century Gothic" w:hAnsi="Century Gothic"/>
                <w:sz w:val="16"/>
                <w:szCs w:val="16"/>
              </w:rPr>
            </w:pPr>
          </w:p>
          <w:p w14:paraId="47908ED4"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CEW volume:</w:t>
            </w:r>
            <w:r w:rsidRPr="00991D3C">
              <w:rPr>
                <w:rFonts w:ascii="Century Gothic" w:hAnsi="Century Gothic"/>
                <w:sz w:val="16"/>
                <w:szCs w:val="16"/>
              </w:rPr>
              <w:t xml:space="preserve"> 9,331 ML</w:t>
            </w:r>
          </w:p>
        </w:tc>
        <w:tc>
          <w:tcPr>
            <w:tcW w:w="3060" w:type="pct"/>
          </w:tcPr>
          <w:p w14:paraId="0FC43169" w14:textId="77777777" w:rsidR="00F00A2D" w:rsidRPr="00991D3C" w:rsidRDefault="00F00A2D" w:rsidP="00285F47">
            <w:pPr>
              <w:pStyle w:val="Default"/>
              <w:rPr>
                <w:rFonts w:ascii="Century Gothic" w:hAnsi="Century Gothic"/>
                <w:sz w:val="16"/>
                <w:szCs w:val="16"/>
              </w:rPr>
            </w:pPr>
            <w:r>
              <w:rPr>
                <w:rFonts w:ascii="Century Gothic" w:hAnsi="Century Gothic"/>
                <w:sz w:val="16"/>
                <w:szCs w:val="16"/>
              </w:rPr>
              <w:t xml:space="preserve">● </w:t>
            </w:r>
            <w:r w:rsidRPr="00991D3C">
              <w:rPr>
                <w:rFonts w:ascii="Century Gothic" w:hAnsi="Century Gothic"/>
                <w:sz w:val="16"/>
                <w:szCs w:val="16"/>
              </w:rPr>
              <w:t xml:space="preserve">A small volume of Commonwealth environmental water was delivered in June 2018, mostly used for small barrage releases to the Coorong, with larger volumes from other water holders (particularly RMIF) used to rebuild </w:t>
            </w:r>
            <w:proofErr w:type="gramStart"/>
            <w:r w:rsidRPr="00991D3C">
              <w:rPr>
                <w:rFonts w:ascii="Century Gothic" w:hAnsi="Century Gothic"/>
                <w:sz w:val="16"/>
                <w:szCs w:val="16"/>
              </w:rPr>
              <w:t>Lower Lakes</w:t>
            </w:r>
            <w:proofErr w:type="gramEnd"/>
            <w:r w:rsidRPr="00991D3C">
              <w:rPr>
                <w:rFonts w:ascii="Century Gothic" w:hAnsi="Century Gothic"/>
                <w:sz w:val="16"/>
                <w:szCs w:val="16"/>
              </w:rPr>
              <w:t xml:space="preserve"> water levels following the </w:t>
            </w:r>
            <w:r>
              <w:rPr>
                <w:rFonts w:ascii="Century Gothic" w:hAnsi="Century Gothic"/>
                <w:sz w:val="16"/>
                <w:szCs w:val="16"/>
              </w:rPr>
              <w:t>drawdown.</w:t>
            </w:r>
          </w:p>
        </w:tc>
        <w:tc>
          <w:tcPr>
            <w:tcW w:w="824" w:type="pct"/>
          </w:tcPr>
          <w:p w14:paraId="74A84D2D" w14:textId="77777777" w:rsidR="00F00A2D" w:rsidRPr="00991D3C" w:rsidRDefault="00F00A2D" w:rsidP="00285F47">
            <w:pPr>
              <w:pStyle w:val="Default"/>
              <w:rPr>
                <w:rFonts w:ascii="Century Gothic" w:hAnsi="Century Gothic"/>
                <w:sz w:val="16"/>
                <w:szCs w:val="16"/>
              </w:rPr>
            </w:pPr>
            <w:r w:rsidRPr="00991D3C">
              <w:rPr>
                <w:rFonts w:ascii="Century Gothic" w:hAnsi="Century Gothic"/>
                <w:sz w:val="16"/>
                <w:szCs w:val="16"/>
              </w:rPr>
              <w:t xml:space="preserve">Fish habitat and condition, riverine function, freshening of Coorong </w:t>
            </w:r>
          </w:p>
        </w:tc>
      </w:tr>
    </w:tbl>
    <w:p w14:paraId="344E59FF" w14:textId="77777777" w:rsidR="00F00A2D" w:rsidRPr="00F00A2D" w:rsidRDefault="00F00A2D" w:rsidP="00F00A2D"/>
    <w:p w14:paraId="73157586" w14:textId="77777777" w:rsidR="00F00A2D" w:rsidRPr="00F00A2D" w:rsidRDefault="00F00A2D" w:rsidP="00F00A2D"/>
    <w:p w14:paraId="0229F7A6" w14:textId="77777777" w:rsidR="00F00A2D" w:rsidRDefault="00F00A2D" w:rsidP="007C2425">
      <w:pPr>
        <w:pStyle w:val="Heading1"/>
        <w:numPr>
          <w:ilvl w:val="0"/>
          <w:numId w:val="0"/>
        </w:numPr>
        <w:sectPr w:rsidR="00F00A2D" w:rsidSect="00F00A2D">
          <w:footerReference w:type="default" r:id="rId84"/>
          <w:footnotePr>
            <w:numFmt w:val="lowerLetter"/>
          </w:footnotePr>
          <w:pgSz w:w="16840" w:h="11900" w:orient="landscape" w:code="9"/>
          <w:pgMar w:top="1440" w:right="1440" w:bottom="1440" w:left="1440" w:header="709" w:footer="709" w:gutter="0"/>
          <w:cols w:space="708"/>
          <w:docGrid w:linePitch="360"/>
        </w:sectPr>
      </w:pPr>
    </w:p>
    <w:p w14:paraId="57ADFFF3" w14:textId="1814AA70" w:rsidR="00667674" w:rsidRPr="00F64880" w:rsidRDefault="00A27BD7" w:rsidP="007C2425">
      <w:pPr>
        <w:pStyle w:val="Heading1"/>
        <w:numPr>
          <w:ilvl w:val="0"/>
          <w:numId w:val="0"/>
        </w:numPr>
        <w:rPr>
          <w:b w:val="0"/>
          <w:bCs w:val="0"/>
          <w:caps w:val="0"/>
        </w:rPr>
      </w:pPr>
      <w:bookmarkStart w:id="189" w:name="_Toc3558348"/>
      <w:r>
        <w:lastRenderedPageBreak/>
        <w:t xml:space="preserve">Appendix </w:t>
      </w:r>
      <w:r w:rsidR="000C200A">
        <w:t>B</w:t>
      </w:r>
      <w:r w:rsidRPr="001056B4">
        <w:t xml:space="preserve">: </w:t>
      </w:r>
      <w:bookmarkStart w:id="190" w:name="_Toc441838748"/>
      <w:bookmarkEnd w:id="186"/>
      <w:r w:rsidR="00A22FED">
        <w:t>Overview of other</w:t>
      </w:r>
      <w:r w:rsidR="00D068A1">
        <w:t xml:space="preserve"> watering </w:t>
      </w:r>
      <w:r w:rsidR="003C308D">
        <w:t xml:space="preserve">and </w:t>
      </w:r>
      <w:r w:rsidR="00023C77">
        <w:t>m</w:t>
      </w:r>
      <w:r w:rsidR="009A2677">
        <w:t>anagement</w:t>
      </w:r>
      <w:r w:rsidR="003C308D">
        <w:t xml:space="preserve"> </w:t>
      </w:r>
      <w:r w:rsidR="00D068A1">
        <w:t>activities during 201</w:t>
      </w:r>
      <w:r w:rsidR="00C64C20">
        <w:t>7</w:t>
      </w:r>
      <w:r w:rsidR="000B2F76">
        <w:t>-</w:t>
      </w:r>
      <w:r w:rsidR="00A22FED">
        <w:t>1</w:t>
      </w:r>
      <w:bookmarkEnd w:id="190"/>
      <w:r w:rsidR="00C64C20">
        <w:t>8</w:t>
      </w:r>
      <w:bookmarkEnd w:id="189"/>
    </w:p>
    <w:p w14:paraId="4940F368" w14:textId="4AC97C21" w:rsidR="008F4E64" w:rsidRPr="00DC7952" w:rsidRDefault="00A22FED" w:rsidP="00867CFF">
      <w:r w:rsidRPr="009C0C0D">
        <w:t xml:space="preserve">In addition to environmental water deliveries </w:t>
      </w:r>
      <w:r w:rsidR="0007582F" w:rsidRPr="009C0C0D">
        <w:t>to the LMR in 201</w:t>
      </w:r>
      <w:r w:rsidR="00C64C20">
        <w:t>7</w:t>
      </w:r>
      <w:r w:rsidR="000B2F76">
        <w:t>-</w:t>
      </w:r>
      <w:r w:rsidR="0007582F" w:rsidRPr="009C0C0D">
        <w:t>1</w:t>
      </w:r>
      <w:r w:rsidR="00C64C20">
        <w:t>8</w:t>
      </w:r>
      <w:r w:rsidRPr="009C0C0D">
        <w:t xml:space="preserve"> </w:t>
      </w:r>
      <w:r w:rsidR="008F4E64" w:rsidRPr="009C0C0D">
        <w:t>(</w:t>
      </w:r>
      <w:r w:rsidR="00D70C30" w:rsidRPr="009C0C0D">
        <w:fldChar w:fldCharType="begin"/>
      </w:r>
      <w:r w:rsidR="00D70C30" w:rsidRPr="009C0C0D">
        <w:instrText xml:space="preserve"> REF _Ref416335496 \h </w:instrText>
      </w:r>
      <w:r w:rsidR="00001CE8" w:rsidRPr="009C0C0D">
        <w:instrText xml:space="preserve"> \* MERGEFORMAT </w:instrText>
      </w:r>
      <w:r w:rsidR="00D70C30" w:rsidRPr="009C0C0D">
        <w:fldChar w:fldCharType="separate"/>
      </w:r>
      <w:r w:rsidR="00F504D0" w:rsidRPr="00E56F42">
        <w:t xml:space="preserve">Figure </w:t>
      </w:r>
      <w:r w:rsidR="00F504D0">
        <w:rPr>
          <w:noProof/>
        </w:rPr>
        <w:t>3</w:t>
      </w:r>
      <w:r w:rsidR="00D70C30" w:rsidRPr="009C0C0D">
        <w:fldChar w:fldCharType="end"/>
      </w:r>
      <w:r w:rsidR="008F4E64" w:rsidRPr="009C0C0D">
        <w:t xml:space="preserve">), </w:t>
      </w:r>
      <w:r w:rsidR="003518E5" w:rsidRPr="009C0C0D">
        <w:t xml:space="preserve">the following management </w:t>
      </w:r>
      <w:r w:rsidR="003518E5">
        <w:t>actions</w:t>
      </w:r>
      <w:r w:rsidR="003518E5" w:rsidRPr="009C0C0D">
        <w:t xml:space="preserve"> are relevant to the analyses and interpretations in this report. </w:t>
      </w:r>
    </w:p>
    <w:p w14:paraId="741C2089" w14:textId="77777777" w:rsidR="00C40845" w:rsidRPr="00964B7F" w:rsidRDefault="00C40845" w:rsidP="00C40845">
      <w:pPr>
        <w:rPr>
          <w:b/>
          <w:color w:val="1F497D" w:themeColor="text2"/>
          <w:sz w:val="26"/>
          <w:szCs w:val="26"/>
        </w:rPr>
      </w:pPr>
      <w:r w:rsidRPr="00964B7F">
        <w:rPr>
          <w:b/>
          <w:color w:val="1F497D" w:themeColor="text2"/>
          <w:sz w:val="26"/>
          <w:szCs w:val="26"/>
        </w:rPr>
        <w:t xml:space="preserve">Other watering </w:t>
      </w:r>
      <w:r>
        <w:rPr>
          <w:b/>
          <w:color w:val="1F497D" w:themeColor="text2"/>
          <w:sz w:val="26"/>
          <w:szCs w:val="26"/>
        </w:rPr>
        <w:t xml:space="preserve">and management </w:t>
      </w:r>
      <w:r w:rsidRPr="00964B7F">
        <w:rPr>
          <w:b/>
          <w:color w:val="1F497D" w:themeColor="text2"/>
          <w:sz w:val="26"/>
          <w:szCs w:val="26"/>
        </w:rPr>
        <w:t xml:space="preserve">activities in the LMR </w:t>
      </w:r>
    </w:p>
    <w:p w14:paraId="6E211049" w14:textId="13BEC242" w:rsidR="00A22FED" w:rsidRPr="00964B7F" w:rsidRDefault="001D2D68" w:rsidP="00A22FED">
      <w:pPr>
        <w:rPr>
          <w:i/>
          <w:sz w:val="24"/>
          <w:szCs w:val="24"/>
        </w:rPr>
      </w:pPr>
      <w:r>
        <w:rPr>
          <w:b/>
          <w:i/>
          <w:color w:val="1F497D" w:themeColor="text2"/>
          <w:sz w:val="24"/>
          <w:szCs w:val="24"/>
        </w:rPr>
        <w:t>Manipulation</w:t>
      </w:r>
      <w:r w:rsidRPr="00964B7F">
        <w:rPr>
          <w:b/>
          <w:i/>
          <w:color w:val="1F497D" w:themeColor="text2"/>
          <w:sz w:val="24"/>
          <w:szCs w:val="24"/>
        </w:rPr>
        <w:t xml:space="preserve"> </w:t>
      </w:r>
      <w:r w:rsidR="00A22FED" w:rsidRPr="00964B7F">
        <w:rPr>
          <w:b/>
          <w:i/>
          <w:color w:val="1F497D" w:themeColor="text2"/>
          <w:sz w:val="24"/>
          <w:szCs w:val="24"/>
        </w:rPr>
        <w:t>of water levels in Weir Pools 2</w:t>
      </w:r>
      <w:r w:rsidR="00A8773D">
        <w:rPr>
          <w:b/>
          <w:i/>
          <w:color w:val="1F497D" w:themeColor="text2"/>
          <w:sz w:val="24"/>
          <w:szCs w:val="24"/>
        </w:rPr>
        <w:t>,</w:t>
      </w:r>
      <w:r w:rsidR="00A22FED" w:rsidRPr="00964B7F">
        <w:rPr>
          <w:b/>
          <w:i/>
          <w:color w:val="1F497D" w:themeColor="text2"/>
          <w:sz w:val="24"/>
          <w:szCs w:val="24"/>
        </w:rPr>
        <w:t xml:space="preserve"> 5</w:t>
      </w:r>
      <w:r w:rsidR="00A8773D">
        <w:rPr>
          <w:b/>
          <w:i/>
          <w:color w:val="1F497D" w:themeColor="text2"/>
          <w:sz w:val="24"/>
          <w:szCs w:val="24"/>
        </w:rPr>
        <w:t xml:space="preserve"> and 6</w:t>
      </w:r>
      <w:r w:rsidR="00A22FED" w:rsidRPr="00964B7F">
        <w:rPr>
          <w:b/>
          <w:i/>
          <w:color w:val="1F497D" w:themeColor="text2"/>
          <w:sz w:val="24"/>
          <w:szCs w:val="24"/>
        </w:rPr>
        <w:t xml:space="preserve"> </w:t>
      </w:r>
    </w:p>
    <w:p w14:paraId="337B5A58" w14:textId="55907B8F" w:rsidR="004739C5" w:rsidRDefault="004739C5" w:rsidP="004739C5">
      <w:pPr>
        <w:spacing w:before="0" w:after="200"/>
        <w:rPr>
          <w:lang w:val="en-US"/>
        </w:rPr>
      </w:pPr>
      <w:r>
        <w:rPr>
          <w:lang w:val="en-US"/>
        </w:rPr>
        <w:t xml:space="preserve">Water levels were lowered in Weir Pools 2 (between Locks 2 and 3, gorge geomorphic zone), 5 (between Locks 5 and 6, floodplain geomorphic zone) and 6 (between Locks 6 and 7, floodplain geomorphic zone) in the LMR. Water levels were lowered to 0.08 m below </w:t>
      </w:r>
      <w:r w:rsidRPr="00E1735A">
        <w:rPr>
          <w:lang w:val="en-US"/>
        </w:rPr>
        <w:t>the normal pool level (NPL) in each weir pool</w:t>
      </w:r>
      <w:r w:rsidR="000C200A">
        <w:rPr>
          <w:lang w:val="en-US"/>
        </w:rPr>
        <w:t xml:space="preserve"> during late July 2017 (Figure B</w:t>
      </w:r>
      <w:r w:rsidRPr="00E1735A">
        <w:rPr>
          <w:lang w:val="en-US"/>
        </w:rPr>
        <w:t xml:space="preserve">1). Water levels in Weir Pool 6 were also lowered to 0.16 m below NPL from </w:t>
      </w:r>
      <w:r>
        <w:rPr>
          <w:lang w:val="en-US"/>
        </w:rPr>
        <w:t>early</w:t>
      </w:r>
      <w:r w:rsidRPr="00E1735A">
        <w:rPr>
          <w:lang w:val="en-US"/>
        </w:rPr>
        <w:t xml:space="preserve"> May to late June 2018.</w:t>
      </w:r>
    </w:p>
    <w:p w14:paraId="241B78FE" w14:textId="1F2CDC7C" w:rsidR="00667674" w:rsidRPr="004A1073" w:rsidRDefault="00BB5ECA" w:rsidP="00015298">
      <w:pPr>
        <w:spacing w:before="0" w:after="200"/>
        <w:rPr>
          <w:lang w:val="en-US"/>
        </w:rPr>
      </w:pPr>
      <w:r>
        <w:rPr>
          <w:lang w:val="en-US"/>
        </w:rPr>
        <w:t xml:space="preserve">Raising of Weir Pools 2 and 5 occurred between early August and </w:t>
      </w:r>
      <w:r w:rsidR="0020368A">
        <w:rPr>
          <w:lang w:val="en-US"/>
        </w:rPr>
        <w:t>late</w:t>
      </w:r>
      <w:r>
        <w:rPr>
          <w:lang w:val="en-US"/>
        </w:rPr>
        <w:t xml:space="preserve"> October 2017. Water levels within Weir Pools 2 and 5 were raised to a maximum of 0.50 and 0.45 m above NPL, respectively,</w:t>
      </w:r>
      <w:r w:rsidRPr="0061623E">
        <w:rPr>
          <w:lang w:val="en-US"/>
        </w:rPr>
        <w:t xml:space="preserve"> </w:t>
      </w:r>
      <w:r>
        <w:rPr>
          <w:lang w:val="en-US"/>
        </w:rPr>
        <w:t xml:space="preserve">in September before undergoing a drawdown in </w:t>
      </w:r>
      <w:r w:rsidR="0020368A">
        <w:rPr>
          <w:lang w:val="en-US"/>
        </w:rPr>
        <w:t xml:space="preserve">early </w:t>
      </w:r>
      <w:r w:rsidRPr="0065683B">
        <w:rPr>
          <w:lang w:val="en-US"/>
        </w:rPr>
        <w:t>October back to NPL</w:t>
      </w:r>
      <w:r w:rsidR="000C200A">
        <w:rPr>
          <w:lang w:val="en-US"/>
        </w:rPr>
        <w:t xml:space="preserve"> (Figure B</w:t>
      </w:r>
      <w:r>
        <w:rPr>
          <w:lang w:val="en-US"/>
        </w:rPr>
        <w:t>1). Approximately 4.1 GL of Commonwealth environmental water was delivered to account for losses (e.g. evaporation) during the manipulation of Weir Pools 2 and 5 (source, CEWO).</w:t>
      </w:r>
      <w:r w:rsidRPr="00CE2D89">
        <w:rPr>
          <w:lang w:val="en-US"/>
        </w:rPr>
        <w:t xml:space="preserve"> </w:t>
      </w:r>
      <w:r w:rsidR="004A1073">
        <w:rPr>
          <w:lang w:val="en-US"/>
        </w:rPr>
        <w:tab/>
      </w:r>
      <w:r w:rsidR="004A1073">
        <w:rPr>
          <w:lang w:val="en-US"/>
        </w:rPr>
        <w:tab/>
      </w:r>
    </w:p>
    <w:p w14:paraId="01F09984" w14:textId="7696BBD7" w:rsidR="00A22FED" w:rsidRDefault="003E5075" w:rsidP="00A22FED">
      <w:pPr>
        <w:spacing w:before="0" w:after="200"/>
        <w:jc w:val="center"/>
        <w:rPr>
          <w:lang w:val="en-US"/>
        </w:rPr>
      </w:pPr>
      <w:r w:rsidRPr="009B7A29">
        <w:rPr>
          <w:noProof/>
          <w:lang w:eastAsia="en-AU"/>
        </w:rPr>
        <w:drawing>
          <wp:inline distT="0" distB="0" distL="0" distR="0" wp14:anchorId="0FB11CF9" wp14:editId="18B1254C">
            <wp:extent cx="5241290" cy="26156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t="12001" r="3142" b="5983"/>
                    <a:stretch/>
                  </pic:blipFill>
                  <pic:spPr bwMode="auto">
                    <a:xfrm>
                      <a:off x="0" y="0"/>
                      <a:ext cx="5242100" cy="2616013"/>
                    </a:xfrm>
                    <a:prstGeom prst="rect">
                      <a:avLst/>
                    </a:prstGeom>
                    <a:noFill/>
                    <a:ln>
                      <a:noFill/>
                    </a:ln>
                    <a:extLst>
                      <a:ext uri="{53640926-AAD7-44D8-BBD7-CCE9431645EC}">
                        <a14:shadowObscured xmlns:a14="http://schemas.microsoft.com/office/drawing/2010/main"/>
                      </a:ext>
                    </a:extLst>
                  </pic:spPr>
                </pic:pic>
              </a:graphicData>
            </a:graphic>
          </wp:inline>
        </w:drawing>
      </w:r>
      <w:r w:rsidR="00B15AF7" w:rsidRPr="00891E95">
        <w:rPr>
          <w:noProof/>
          <w:lang w:eastAsia="en-AU"/>
        </w:rPr>
        <w:t xml:space="preserve">  </w:t>
      </w:r>
    </w:p>
    <w:p w14:paraId="62850D8D" w14:textId="542F7371" w:rsidR="00E1583B" w:rsidRDefault="000C200A" w:rsidP="00015298">
      <w:pPr>
        <w:pStyle w:val="Captions"/>
        <w:rPr>
          <w:b w:val="0"/>
          <w:color w:val="1F497D" w:themeColor="text2"/>
          <w:sz w:val="26"/>
          <w:szCs w:val="26"/>
        </w:rPr>
      </w:pPr>
      <w:r>
        <w:t>Figure B</w:t>
      </w:r>
      <w:r w:rsidR="00A22FED">
        <w:t>1. Water level</w:t>
      </w:r>
      <w:r w:rsidR="007F2CBC">
        <w:t>s</w:t>
      </w:r>
      <w:r w:rsidR="00A22FED">
        <w:t xml:space="preserve"> </w:t>
      </w:r>
      <w:r w:rsidR="007F2CBC" w:rsidRPr="007F2CBC">
        <w:t xml:space="preserve">in </w:t>
      </w:r>
      <w:r w:rsidR="007F2CBC" w:rsidRPr="00B15AF7">
        <w:t>the Lock 2 (US Lock 2) and Lock 5 (US Lock 5) weir pools</w:t>
      </w:r>
      <w:r w:rsidR="00A22FED" w:rsidRPr="00B15AF7">
        <w:t xml:space="preserve"> between </w:t>
      </w:r>
      <w:r w:rsidR="003631D2" w:rsidRPr="00B15AF7">
        <w:t>Ju</w:t>
      </w:r>
      <w:r w:rsidR="009C4170" w:rsidRPr="00B15AF7">
        <w:t>ly 201</w:t>
      </w:r>
      <w:r w:rsidR="00315EBF" w:rsidRPr="00B15AF7">
        <w:t>7</w:t>
      </w:r>
      <w:r w:rsidR="003631D2" w:rsidRPr="00B15AF7">
        <w:t xml:space="preserve"> and March</w:t>
      </w:r>
      <w:r w:rsidR="00A22FED" w:rsidRPr="00B15AF7">
        <w:t xml:space="preserve"> 201</w:t>
      </w:r>
      <w:r w:rsidR="00315EBF" w:rsidRPr="00B15AF7">
        <w:t>8</w:t>
      </w:r>
      <w:r w:rsidR="00A22FED" w:rsidRPr="00B15AF7">
        <w:t>, showing</w:t>
      </w:r>
      <w:r w:rsidR="00A22FED">
        <w:t xml:space="preserve"> weir pool </w:t>
      </w:r>
      <w:r w:rsidR="00594B9B">
        <w:t>manipulations</w:t>
      </w:r>
      <w:r w:rsidR="00A22FED">
        <w:t xml:space="preserve"> between </w:t>
      </w:r>
      <w:r w:rsidR="00594B9B">
        <w:t xml:space="preserve">August </w:t>
      </w:r>
      <w:r w:rsidR="00A22FED">
        <w:t xml:space="preserve">and </w:t>
      </w:r>
      <w:r w:rsidR="00594B9B">
        <w:t xml:space="preserve">October </w:t>
      </w:r>
      <w:r w:rsidR="00A22FED">
        <w:t>201</w:t>
      </w:r>
      <w:r w:rsidR="00594B9B">
        <w:t>7</w:t>
      </w:r>
      <w:r w:rsidR="00A22FED">
        <w:t xml:space="preserve"> (</w:t>
      </w:r>
      <w:r w:rsidR="000F2326">
        <w:t>DEW</w:t>
      </w:r>
      <w:r w:rsidR="00A22FED" w:rsidRPr="00D94F35">
        <w:t>).</w:t>
      </w:r>
      <w:r w:rsidR="009B6C5C" w:rsidRPr="00D94F35">
        <w:t xml:space="preserve"> </w:t>
      </w:r>
      <w:r w:rsidR="00A22FED" w:rsidRPr="00D94F35">
        <w:t>Water level</w:t>
      </w:r>
      <w:r w:rsidR="00D94F35" w:rsidRPr="00D94F35">
        <w:t>s are</w:t>
      </w:r>
      <w:r w:rsidR="00A22FED" w:rsidRPr="00D94F35">
        <w:t xml:space="preserve"> meas</w:t>
      </w:r>
      <w:r w:rsidR="00D94F35" w:rsidRPr="00D94F35">
        <w:t>ured at Lock 2 US (A4260518),</w:t>
      </w:r>
      <w:r w:rsidR="00A22FED" w:rsidRPr="00D94F35">
        <w:t xml:space="preserve"> Lock 5 US (A4260512) </w:t>
      </w:r>
      <w:r w:rsidR="00D94F35" w:rsidRPr="00D94F35">
        <w:t xml:space="preserve">and Lock 6 US (A4260510) </w:t>
      </w:r>
      <w:r w:rsidR="00A22FED" w:rsidRPr="00D94F35">
        <w:t xml:space="preserve">sites. </w:t>
      </w:r>
      <w:r w:rsidR="009B7A29" w:rsidRPr="00D94F35">
        <w:t>Black</w:t>
      </w:r>
      <w:r w:rsidR="009B7A29">
        <w:t xml:space="preserve"> circles indicate the (1) lowering of weir pools, (2) commencement of weir pool raising at Weir Pools 2 and 5, (3) maximum </w:t>
      </w:r>
      <w:r w:rsidR="00D94F35">
        <w:t xml:space="preserve">pool </w:t>
      </w:r>
      <w:r w:rsidR="009B7A29">
        <w:t>level</w:t>
      </w:r>
      <w:r w:rsidR="00D94F35">
        <w:t>s</w:t>
      </w:r>
      <w:r w:rsidR="009B7A29">
        <w:t>, (4) return to normal pool levels and (5) lowering of Weir Pool 6.</w:t>
      </w:r>
      <w:bookmarkStart w:id="191" w:name="_Toc441838749"/>
    </w:p>
    <w:p w14:paraId="4EE10020" w14:textId="77777777" w:rsidR="00E1583B" w:rsidRDefault="00E1583B">
      <w:pPr>
        <w:spacing w:before="0" w:after="200"/>
        <w:jc w:val="left"/>
        <w:rPr>
          <w:b/>
          <w:color w:val="1F497D" w:themeColor="text2"/>
          <w:sz w:val="26"/>
          <w:szCs w:val="26"/>
        </w:rPr>
      </w:pPr>
      <w:r>
        <w:rPr>
          <w:b/>
          <w:color w:val="1F497D" w:themeColor="text2"/>
          <w:sz w:val="26"/>
          <w:szCs w:val="26"/>
        </w:rPr>
        <w:br w:type="page"/>
      </w:r>
    </w:p>
    <w:p w14:paraId="6984742F" w14:textId="2B91C5CD" w:rsidR="00A22FED" w:rsidRPr="00171687" w:rsidRDefault="00A22FED" w:rsidP="00A22FED">
      <w:pPr>
        <w:rPr>
          <w:b/>
          <w:color w:val="1F497D" w:themeColor="text2"/>
          <w:sz w:val="26"/>
          <w:szCs w:val="26"/>
        </w:rPr>
      </w:pPr>
      <w:r w:rsidRPr="00171687">
        <w:rPr>
          <w:b/>
          <w:color w:val="1F497D" w:themeColor="text2"/>
          <w:sz w:val="26"/>
          <w:szCs w:val="26"/>
        </w:rPr>
        <w:lastRenderedPageBreak/>
        <w:t xml:space="preserve">Watering </w:t>
      </w:r>
      <w:r w:rsidR="00580FF2">
        <w:rPr>
          <w:b/>
          <w:color w:val="1F497D" w:themeColor="text2"/>
          <w:sz w:val="26"/>
          <w:szCs w:val="26"/>
        </w:rPr>
        <w:t xml:space="preserve">and management </w:t>
      </w:r>
      <w:r w:rsidRPr="00171687">
        <w:rPr>
          <w:b/>
          <w:color w:val="1F497D" w:themeColor="text2"/>
          <w:sz w:val="26"/>
          <w:szCs w:val="26"/>
        </w:rPr>
        <w:t xml:space="preserve">activities </w:t>
      </w:r>
      <w:r w:rsidR="00DC7952">
        <w:rPr>
          <w:b/>
          <w:color w:val="1F497D" w:themeColor="text2"/>
          <w:sz w:val="26"/>
          <w:szCs w:val="26"/>
        </w:rPr>
        <w:t>outside of</w:t>
      </w:r>
      <w:r w:rsidRPr="00171687">
        <w:rPr>
          <w:b/>
          <w:color w:val="1F497D" w:themeColor="text2"/>
          <w:sz w:val="26"/>
          <w:szCs w:val="26"/>
        </w:rPr>
        <w:t xml:space="preserve"> the LMR </w:t>
      </w:r>
    </w:p>
    <w:p w14:paraId="196A20E5" w14:textId="7D41E628" w:rsidR="00A22FED" w:rsidRPr="001A3970" w:rsidRDefault="00A22FED" w:rsidP="00A22FED">
      <w:pPr>
        <w:rPr>
          <w:i/>
          <w:sz w:val="24"/>
          <w:szCs w:val="24"/>
        </w:rPr>
      </w:pPr>
      <w:r w:rsidRPr="001A3970">
        <w:rPr>
          <w:b/>
          <w:i/>
          <w:color w:val="1F497D" w:themeColor="text2"/>
          <w:sz w:val="24"/>
          <w:szCs w:val="24"/>
        </w:rPr>
        <w:t>Manipulation of water levels in Weir Pools 7, 8, 9</w:t>
      </w:r>
      <w:r w:rsidR="009B1CEF" w:rsidRPr="001A3970">
        <w:rPr>
          <w:b/>
          <w:i/>
          <w:color w:val="1F497D" w:themeColor="text2"/>
          <w:sz w:val="24"/>
          <w:szCs w:val="24"/>
        </w:rPr>
        <w:t xml:space="preserve"> and</w:t>
      </w:r>
      <w:r w:rsidRPr="001A3970">
        <w:rPr>
          <w:b/>
          <w:i/>
          <w:color w:val="1F497D" w:themeColor="text2"/>
          <w:sz w:val="24"/>
          <w:szCs w:val="24"/>
        </w:rPr>
        <w:t xml:space="preserve"> 15</w:t>
      </w:r>
      <w:r w:rsidR="0049692A" w:rsidRPr="001A3970">
        <w:rPr>
          <w:b/>
          <w:i/>
          <w:color w:val="1F497D" w:themeColor="text2"/>
          <w:sz w:val="24"/>
          <w:szCs w:val="24"/>
        </w:rPr>
        <w:t xml:space="preserve"> </w:t>
      </w:r>
    </w:p>
    <w:p w14:paraId="2A3F0992" w14:textId="2A508E50" w:rsidR="0089546C" w:rsidRDefault="0089546C" w:rsidP="0089546C">
      <w:r w:rsidRPr="00964B7F">
        <w:t>Water levels in Weir Pools 7, 8, 9</w:t>
      </w:r>
      <w:r>
        <w:t xml:space="preserve"> &amp; 15 </w:t>
      </w:r>
      <w:r w:rsidRPr="00964B7F">
        <w:t>were</w:t>
      </w:r>
      <w:r>
        <w:t xml:space="preserve"> raised and lowered, and Torrumbarry Weir Pool (Lock 26) lowered only, relative to their NPL during 2017</w:t>
      </w:r>
      <w:r w:rsidR="000B2F76">
        <w:t>-</w:t>
      </w:r>
      <w:r>
        <w:t>18 (Table A1</w:t>
      </w:r>
      <w:r w:rsidRPr="00964B7F">
        <w:t>)</w:t>
      </w:r>
      <w:r>
        <w:t>. The aim of this was to improve ecological outcomes by introducing a more natural wetting and drying cycle to the riverine environment</w:t>
      </w:r>
      <w:r w:rsidRPr="00964B7F">
        <w:t>.</w:t>
      </w:r>
      <w:r>
        <w:t xml:space="preserve"> </w:t>
      </w:r>
      <w:r w:rsidRPr="00964B7F">
        <w:t>Approximately</w:t>
      </w:r>
      <w:r w:rsidRPr="0025624B">
        <w:t xml:space="preserve"> </w:t>
      </w:r>
      <w:r>
        <w:t>3 GL</w:t>
      </w:r>
      <w:r w:rsidRPr="0025624B">
        <w:t xml:space="preserve"> of Commonwealth </w:t>
      </w:r>
      <w:r>
        <w:t xml:space="preserve">environmental water </w:t>
      </w:r>
      <w:r w:rsidRPr="0025624B">
        <w:t xml:space="preserve">was </w:t>
      </w:r>
      <w:r>
        <w:t xml:space="preserve">used </w:t>
      </w:r>
      <w:r w:rsidRPr="00900D7F">
        <w:t xml:space="preserve">to account for </w:t>
      </w:r>
      <w:r w:rsidRPr="00341F89">
        <w:t>‘net’ use, i.e. combined loss from raising and savings from lowering for the duration of the environmental watering event and for all weirs involved in the event</w:t>
      </w:r>
      <w:r>
        <w:t xml:space="preserve">. The total estimated water-use during raising was ~5,180 ML and water saving during lowering was ~1,910 ML producing a final water-use estimate in the order </w:t>
      </w:r>
      <w:r w:rsidRPr="00AE2D61">
        <w:t>of 3,27</w:t>
      </w:r>
      <w:r>
        <w:t>0</w:t>
      </w:r>
      <w:r w:rsidRPr="00AE2D61">
        <w:t xml:space="preserve"> ML for</w:t>
      </w:r>
      <w:r>
        <w:t xml:space="preserve"> the weir pool variability program in 2017</w:t>
      </w:r>
      <w:r w:rsidR="000B2F76">
        <w:t>-</w:t>
      </w:r>
      <w:r>
        <w:t xml:space="preserve">18 (to end May 2018). </w:t>
      </w:r>
    </w:p>
    <w:p w14:paraId="149452F0" w14:textId="6478DA84" w:rsidR="005B422B" w:rsidRDefault="00A22FED" w:rsidP="00F23935">
      <w:pPr>
        <w:pStyle w:val="Captions"/>
      </w:pPr>
      <w:r w:rsidRPr="00CD1C9C">
        <w:t xml:space="preserve">Table </w:t>
      </w:r>
      <w:r w:rsidR="00065E72" w:rsidRPr="00CD1C9C">
        <w:t>A</w:t>
      </w:r>
      <w:r w:rsidR="00F635F1" w:rsidRPr="00CD1C9C">
        <w:t>1</w:t>
      </w:r>
      <w:r w:rsidRPr="00CD1C9C">
        <w:t xml:space="preserve">. </w:t>
      </w:r>
      <w:r w:rsidR="0089546C" w:rsidRPr="00533208">
        <w:t>Timing</w:t>
      </w:r>
      <w:r w:rsidR="0089546C">
        <w:t xml:space="preserve"> of water manipulation actions for weir pools upstream of the LMR Selected Area during 2017</w:t>
      </w:r>
      <w:r w:rsidR="000B2F76">
        <w:t>-</w:t>
      </w:r>
      <w:r w:rsidR="0089546C">
        <w:t>18 (</w:t>
      </w:r>
      <w:r w:rsidR="0089546C" w:rsidRPr="002E2518">
        <w:t>source, MDBA</w:t>
      </w:r>
      <w:r w:rsidR="0089546C">
        <w:t>). FSL = Full Supply Level (equivalent to NPL = normal pool level).</w:t>
      </w:r>
      <w:r w:rsidR="00B35394">
        <w:t xml:space="preserve"> </w:t>
      </w:r>
      <w:r w:rsidR="00B35394" w:rsidRPr="00B35394">
        <w:t>The MDBA considered estimates of modelled natural river level and also advice from the States in implementing variable weir pool operations during 2017-18. A number of important issues are continuing to be investigated by MDBA and the States, which may affect the magnitude and timing of weir pool variability operations in the future.</w:t>
      </w:r>
    </w:p>
    <w:tbl>
      <w:tblPr>
        <w:tblStyle w:val="TableGrid"/>
        <w:tblW w:w="5189" w:type="pct"/>
        <w:tblLook w:val="04A0" w:firstRow="1" w:lastRow="0" w:firstColumn="1" w:lastColumn="0" w:noHBand="0" w:noVBand="1"/>
      </w:tblPr>
      <w:tblGrid>
        <w:gridCol w:w="1135"/>
        <w:gridCol w:w="2121"/>
        <w:gridCol w:w="1984"/>
        <w:gridCol w:w="4111"/>
      </w:tblGrid>
      <w:tr w:rsidR="005B422B" w:rsidRPr="00555A65" w14:paraId="65991335" w14:textId="77777777" w:rsidTr="00B35394">
        <w:trPr>
          <w:trHeight w:val="340"/>
          <w:tblHeader/>
        </w:trPr>
        <w:tc>
          <w:tcPr>
            <w:tcW w:w="607" w:type="pct"/>
          </w:tcPr>
          <w:p w14:paraId="10473ECE" w14:textId="77777777" w:rsidR="005B422B" w:rsidRPr="00555A65" w:rsidRDefault="005B422B" w:rsidP="00F90E06">
            <w:pPr>
              <w:spacing w:before="40" w:after="40" w:line="276" w:lineRule="auto"/>
              <w:rPr>
                <w:b/>
                <w:sz w:val="19"/>
                <w:szCs w:val="19"/>
              </w:rPr>
            </w:pPr>
            <w:r w:rsidRPr="00555A65">
              <w:rPr>
                <w:b/>
                <w:sz w:val="19"/>
                <w:szCs w:val="19"/>
              </w:rPr>
              <w:t>Weir pool</w:t>
            </w:r>
          </w:p>
        </w:tc>
        <w:tc>
          <w:tcPr>
            <w:tcW w:w="1134" w:type="pct"/>
          </w:tcPr>
          <w:p w14:paraId="18412F3E" w14:textId="77777777" w:rsidR="005B422B" w:rsidRPr="00555A65" w:rsidRDefault="005B422B" w:rsidP="00F90E06">
            <w:pPr>
              <w:spacing w:before="40" w:after="40" w:line="276" w:lineRule="auto"/>
              <w:rPr>
                <w:b/>
                <w:sz w:val="19"/>
                <w:szCs w:val="19"/>
              </w:rPr>
            </w:pPr>
            <w:r w:rsidRPr="00555A65">
              <w:rPr>
                <w:b/>
                <w:sz w:val="19"/>
                <w:szCs w:val="19"/>
              </w:rPr>
              <w:t xml:space="preserve">Action </w:t>
            </w:r>
          </w:p>
        </w:tc>
        <w:tc>
          <w:tcPr>
            <w:tcW w:w="1061" w:type="pct"/>
          </w:tcPr>
          <w:p w14:paraId="17BE1F2A" w14:textId="77777777" w:rsidR="005B422B" w:rsidRPr="00555A65" w:rsidRDefault="005B422B" w:rsidP="00F90E06">
            <w:pPr>
              <w:spacing w:before="40" w:after="40" w:line="276" w:lineRule="auto"/>
              <w:rPr>
                <w:b/>
                <w:sz w:val="19"/>
                <w:szCs w:val="19"/>
              </w:rPr>
            </w:pPr>
            <w:r w:rsidRPr="00555A65">
              <w:rPr>
                <w:b/>
                <w:sz w:val="19"/>
                <w:szCs w:val="19"/>
              </w:rPr>
              <w:t>Duration</w:t>
            </w:r>
          </w:p>
        </w:tc>
        <w:tc>
          <w:tcPr>
            <w:tcW w:w="2198" w:type="pct"/>
          </w:tcPr>
          <w:p w14:paraId="73BE463A" w14:textId="77777777" w:rsidR="005B422B" w:rsidRPr="00555A65" w:rsidRDefault="005B422B" w:rsidP="00F90E06">
            <w:pPr>
              <w:spacing w:before="40" w:after="40" w:line="276" w:lineRule="auto"/>
              <w:rPr>
                <w:b/>
                <w:sz w:val="19"/>
                <w:szCs w:val="19"/>
              </w:rPr>
            </w:pPr>
            <w:r w:rsidRPr="00555A65">
              <w:rPr>
                <w:b/>
                <w:sz w:val="19"/>
                <w:szCs w:val="19"/>
              </w:rPr>
              <w:t>Watering information</w:t>
            </w:r>
          </w:p>
        </w:tc>
      </w:tr>
      <w:tr w:rsidR="0089546C" w:rsidRPr="00555A65" w14:paraId="6B9AF9FF" w14:textId="77777777" w:rsidTr="00F90E06">
        <w:trPr>
          <w:trHeight w:val="340"/>
        </w:trPr>
        <w:tc>
          <w:tcPr>
            <w:tcW w:w="607" w:type="pct"/>
            <w:vMerge w:val="restart"/>
          </w:tcPr>
          <w:p w14:paraId="3C82C713" w14:textId="77777777" w:rsidR="0089546C" w:rsidRPr="00555A65" w:rsidRDefault="0089546C" w:rsidP="0089546C">
            <w:pPr>
              <w:spacing w:before="40" w:after="40" w:line="276" w:lineRule="auto"/>
              <w:rPr>
                <w:sz w:val="19"/>
                <w:szCs w:val="19"/>
              </w:rPr>
            </w:pPr>
            <w:r w:rsidRPr="00555A65">
              <w:rPr>
                <w:sz w:val="19"/>
                <w:szCs w:val="19"/>
              </w:rPr>
              <w:t>7</w:t>
            </w:r>
          </w:p>
        </w:tc>
        <w:tc>
          <w:tcPr>
            <w:tcW w:w="1134" w:type="pct"/>
          </w:tcPr>
          <w:p w14:paraId="001BF02F" w14:textId="4A134E0F" w:rsidR="0089546C" w:rsidRPr="0089546C" w:rsidRDefault="0089546C" w:rsidP="0089546C">
            <w:pPr>
              <w:spacing w:before="40" w:after="40" w:line="276" w:lineRule="auto"/>
              <w:rPr>
                <w:sz w:val="19"/>
                <w:szCs w:val="19"/>
              </w:rPr>
            </w:pPr>
            <w:r w:rsidRPr="0089546C">
              <w:rPr>
                <w:sz w:val="19"/>
                <w:szCs w:val="19"/>
              </w:rPr>
              <w:t>Raising of weir pool up to +0.55 m above FSL (spring raising)</w:t>
            </w:r>
          </w:p>
        </w:tc>
        <w:tc>
          <w:tcPr>
            <w:tcW w:w="1061" w:type="pct"/>
          </w:tcPr>
          <w:p w14:paraId="4AD9EB1A" w14:textId="486FE269" w:rsidR="0089546C" w:rsidRPr="0089546C" w:rsidRDefault="0089546C" w:rsidP="0089546C">
            <w:pPr>
              <w:spacing w:before="40" w:after="40" w:line="276" w:lineRule="auto"/>
              <w:rPr>
                <w:sz w:val="19"/>
                <w:szCs w:val="19"/>
              </w:rPr>
            </w:pPr>
            <w:r w:rsidRPr="0089546C">
              <w:rPr>
                <w:sz w:val="19"/>
                <w:szCs w:val="19"/>
              </w:rPr>
              <w:t>During September to December</w:t>
            </w:r>
          </w:p>
        </w:tc>
        <w:tc>
          <w:tcPr>
            <w:tcW w:w="2198" w:type="pct"/>
          </w:tcPr>
          <w:p w14:paraId="251D2ED9" w14:textId="48909D4C" w:rsidR="0089546C" w:rsidRPr="0089546C" w:rsidRDefault="0089546C" w:rsidP="0089546C">
            <w:pPr>
              <w:spacing w:line="276" w:lineRule="auto"/>
              <w:rPr>
                <w:sz w:val="19"/>
                <w:szCs w:val="19"/>
              </w:rPr>
            </w:pPr>
            <w:r w:rsidRPr="0089546C">
              <w:rPr>
                <w:sz w:val="19"/>
                <w:szCs w:val="19"/>
              </w:rPr>
              <w:t xml:space="preserve">Higher flows in Lindsay River associated with raising Lock 7 complemented pumping water to Lake </w:t>
            </w:r>
            <w:proofErr w:type="spellStart"/>
            <w:r w:rsidRPr="0089546C">
              <w:rPr>
                <w:sz w:val="19"/>
                <w:szCs w:val="19"/>
              </w:rPr>
              <w:t>Wallawalla</w:t>
            </w:r>
            <w:proofErr w:type="spellEnd"/>
            <w:r w:rsidRPr="0089546C">
              <w:rPr>
                <w:sz w:val="19"/>
                <w:szCs w:val="19"/>
              </w:rPr>
              <w:t>.</w:t>
            </w:r>
          </w:p>
        </w:tc>
      </w:tr>
      <w:tr w:rsidR="0089546C" w:rsidRPr="00555A65" w14:paraId="7067FDF3" w14:textId="77777777" w:rsidTr="00F90E06">
        <w:trPr>
          <w:trHeight w:val="340"/>
        </w:trPr>
        <w:tc>
          <w:tcPr>
            <w:tcW w:w="607" w:type="pct"/>
            <w:vMerge/>
          </w:tcPr>
          <w:p w14:paraId="33758A33" w14:textId="77777777" w:rsidR="0089546C" w:rsidRPr="00555A65" w:rsidRDefault="0089546C" w:rsidP="0089546C">
            <w:pPr>
              <w:spacing w:before="40" w:after="40" w:line="276" w:lineRule="auto"/>
              <w:rPr>
                <w:sz w:val="19"/>
                <w:szCs w:val="19"/>
              </w:rPr>
            </w:pPr>
          </w:p>
        </w:tc>
        <w:tc>
          <w:tcPr>
            <w:tcW w:w="1134" w:type="pct"/>
          </w:tcPr>
          <w:p w14:paraId="3F4382FF" w14:textId="6F4B7A78" w:rsidR="0089546C" w:rsidRPr="0089546C" w:rsidRDefault="0089546C" w:rsidP="0089546C">
            <w:pPr>
              <w:spacing w:before="40" w:after="40" w:line="276" w:lineRule="auto"/>
              <w:rPr>
                <w:sz w:val="19"/>
                <w:szCs w:val="19"/>
              </w:rPr>
            </w:pPr>
            <w:r w:rsidRPr="0089546C">
              <w:rPr>
                <w:sz w:val="19"/>
                <w:szCs w:val="19"/>
              </w:rPr>
              <w:t>Lowering of weir pool up to -0.55 m below FSL (winter lowering), and up to -0.10m below FSL (autumn lowering)</w:t>
            </w:r>
          </w:p>
        </w:tc>
        <w:tc>
          <w:tcPr>
            <w:tcW w:w="1061" w:type="pct"/>
          </w:tcPr>
          <w:p w14:paraId="2DB33780" w14:textId="77777777" w:rsidR="0089546C" w:rsidRPr="0089546C" w:rsidRDefault="0089546C" w:rsidP="0089546C">
            <w:pPr>
              <w:spacing w:before="40" w:after="40"/>
              <w:rPr>
                <w:sz w:val="19"/>
                <w:szCs w:val="19"/>
              </w:rPr>
            </w:pPr>
            <w:r w:rsidRPr="0089546C">
              <w:rPr>
                <w:sz w:val="19"/>
                <w:szCs w:val="19"/>
              </w:rPr>
              <w:t>During June to August</w:t>
            </w:r>
          </w:p>
          <w:p w14:paraId="4F64E870" w14:textId="77777777" w:rsidR="0089546C" w:rsidRPr="0089546C" w:rsidRDefault="0089546C" w:rsidP="0089546C">
            <w:pPr>
              <w:spacing w:before="40" w:after="40"/>
              <w:rPr>
                <w:sz w:val="19"/>
                <w:szCs w:val="19"/>
              </w:rPr>
            </w:pPr>
            <w:r w:rsidRPr="0089546C">
              <w:rPr>
                <w:sz w:val="19"/>
                <w:szCs w:val="19"/>
              </w:rPr>
              <w:t xml:space="preserve">&amp; </w:t>
            </w:r>
          </w:p>
          <w:p w14:paraId="6D3600B4" w14:textId="77777777" w:rsidR="0089546C" w:rsidRPr="0089546C" w:rsidRDefault="0089546C" w:rsidP="0089546C">
            <w:pPr>
              <w:spacing w:before="40" w:after="40"/>
              <w:rPr>
                <w:sz w:val="19"/>
                <w:szCs w:val="19"/>
              </w:rPr>
            </w:pPr>
            <w:r w:rsidRPr="0089546C">
              <w:rPr>
                <w:sz w:val="19"/>
                <w:szCs w:val="19"/>
              </w:rPr>
              <w:t>During March to May</w:t>
            </w:r>
          </w:p>
          <w:p w14:paraId="1C053A85" w14:textId="3DA63E5C" w:rsidR="0089546C" w:rsidRPr="0089546C" w:rsidRDefault="0089546C" w:rsidP="0089546C">
            <w:pPr>
              <w:spacing w:before="40" w:after="40" w:line="276" w:lineRule="auto"/>
              <w:rPr>
                <w:sz w:val="19"/>
                <w:szCs w:val="19"/>
              </w:rPr>
            </w:pPr>
          </w:p>
        </w:tc>
        <w:tc>
          <w:tcPr>
            <w:tcW w:w="2198" w:type="pct"/>
          </w:tcPr>
          <w:p w14:paraId="0FA2B78B" w14:textId="6C1894E9" w:rsidR="0089546C" w:rsidRPr="0089546C" w:rsidRDefault="0089546C" w:rsidP="009A3360">
            <w:pPr>
              <w:spacing w:before="40" w:after="40" w:line="276" w:lineRule="auto"/>
              <w:rPr>
                <w:sz w:val="19"/>
                <w:szCs w:val="19"/>
              </w:rPr>
            </w:pPr>
            <w:r w:rsidRPr="0089546C">
              <w:rPr>
                <w:sz w:val="19"/>
                <w:szCs w:val="19"/>
              </w:rPr>
              <w:t xml:space="preserve">Lowering of Lock 7 in autumn was </w:t>
            </w:r>
            <w:r w:rsidR="009A3360">
              <w:rPr>
                <w:sz w:val="19"/>
                <w:szCs w:val="19"/>
              </w:rPr>
              <w:t xml:space="preserve">balanced with </w:t>
            </w:r>
            <w:r w:rsidRPr="0089546C">
              <w:rPr>
                <w:sz w:val="19"/>
                <w:szCs w:val="19"/>
              </w:rPr>
              <w:t>the need to maintain passing flow into Lindsay River.</w:t>
            </w:r>
          </w:p>
        </w:tc>
      </w:tr>
      <w:tr w:rsidR="0089546C" w:rsidRPr="00555A65" w14:paraId="2C2F43E4" w14:textId="77777777" w:rsidTr="00F90E06">
        <w:trPr>
          <w:trHeight w:val="340"/>
        </w:trPr>
        <w:tc>
          <w:tcPr>
            <w:tcW w:w="607" w:type="pct"/>
            <w:vMerge w:val="restart"/>
          </w:tcPr>
          <w:p w14:paraId="608644CB" w14:textId="77777777" w:rsidR="0089546C" w:rsidRPr="00555A65" w:rsidRDefault="0089546C" w:rsidP="0089546C">
            <w:pPr>
              <w:spacing w:before="40" w:after="40" w:line="276" w:lineRule="auto"/>
              <w:rPr>
                <w:sz w:val="19"/>
                <w:szCs w:val="19"/>
              </w:rPr>
            </w:pPr>
            <w:r w:rsidRPr="00555A65">
              <w:rPr>
                <w:sz w:val="19"/>
                <w:szCs w:val="19"/>
              </w:rPr>
              <w:t>8</w:t>
            </w:r>
          </w:p>
        </w:tc>
        <w:tc>
          <w:tcPr>
            <w:tcW w:w="1134" w:type="pct"/>
          </w:tcPr>
          <w:p w14:paraId="1A0A00C8" w14:textId="3D9AF0EB" w:rsidR="0089546C" w:rsidRPr="0089546C" w:rsidRDefault="0089546C" w:rsidP="0089546C">
            <w:pPr>
              <w:spacing w:before="40" w:after="40" w:line="276" w:lineRule="auto"/>
              <w:rPr>
                <w:sz w:val="19"/>
                <w:szCs w:val="19"/>
              </w:rPr>
            </w:pPr>
            <w:r w:rsidRPr="0089546C">
              <w:rPr>
                <w:sz w:val="19"/>
                <w:szCs w:val="19"/>
              </w:rPr>
              <w:t>Raising of weir pool up to +0.35 m above FSL (spring raising)</w:t>
            </w:r>
          </w:p>
        </w:tc>
        <w:tc>
          <w:tcPr>
            <w:tcW w:w="1061" w:type="pct"/>
          </w:tcPr>
          <w:p w14:paraId="0CCCB4C1" w14:textId="7179982B" w:rsidR="0089546C" w:rsidRPr="0089546C" w:rsidRDefault="0089546C" w:rsidP="0089546C">
            <w:pPr>
              <w:spacing w:before="40" w:after="40" w:line="276" w:lineRule="auto"/>
              <w:rPr>
                <w:sz w:val="19"/>
                <w:szCs w:val="19"/>
              </w:rPr>
            </w:pPr>
            <w:r w:rsidRPr="0089546C">
              <w:rPr>
                <w:sz w:val="19"/>
                <w:szCs w:val="19"/>
              </w:rPr>
              <w:t>During September to November</w:t>
            </w:r>
          </w:p>
        </w:tc>
        <w:tc>
          <w:tcPr>
            <w:tcW w:w="2198" w:type="pct"/>
          </w:tcPr>
          <w:p w14:paraId="6FF52F94" w14:textId="60CFA5ED" w:rsidR="0089546C" w:rsidRPr="0089546C" w:rsidRDefault="0089546C" w:rsidP="0089546C">
            <w:pPr>
              <w:spacing w:before="40" w:after="40" w:line="276" w:lineRule="auto"/>
              <w:rPr>
                <w:sz w:val="19"/>
                <w:szCs w:val="19"/>
              </w:rPr>
            </w:pPr>
            <w:r w:rsidRPr="0089546C">
              <w:rPr>
                <w:sz w:val="19"/>
                <w:szCs w:val="19"/>
              </w:rPr>
              <w:t>Spring raising was preceded by winter lowering, giving a total seasonal operational range of about 1.35m.</w:t>
            </w:r>
          </w:p>
        </w:tc>
      </w:tr>
      <w:tr w:rsidR="0089546C" w:rsidRPr="00555A65" w14:paraId="2E371AB0" w14:textId="77777777" w:rsidTr="00F90E06">
        <w:trPr>
          <w:trHeight w:val="340"/>
        </w:trPr>
        <w:tc>
          <w:tcPr>
            <w:tcW w:w="607" w:type="pct"/>
            <w:vMerge/>
          </w:tcPr>
          <w:p w14:paraId="2C4C56E0" w14:textId="77777777" w:rsidR="0089546C" w:rsidRPr="00555A65" w:rsidRDefault="0089546C" w:rsidP="0089546C">
            <w:pPr>
              <w:spacing w:before="40" w:after="40" w:line="276" w:lineRule="auto"/>
              <w:rPr>
                <w:sz w:val="19"/>
                <w:szCs w:val="19"/>
              </w:rPr>
            </w:pPr>
          </w:p>
        </w:tc>
        <w:tc>
          <w:tcPr>
            <w:tcW w:w="1134" w:type="pct"/>
          </w:tcPr>
          <w:p w14:paraId="07AD8913" w14:textId="1664081A" w:rsidR="0089546C" w:rsidRPr="0089546C" w:rsidRDefault="0089546C" w:rsidP="0089546C">
            <w:pPr>
              <w:spacing w:before="40" w:after="40" w:line="276" w:lineRule="auto"/>
              <w:rPr>
                <w:sz w:val="19"/>
                <w:szCs w:val="19"/>
              </w:rPr>
            </w:pPr>
            <w:r w:rsidRPr="0089546C">
              <w:rPr>
                <w:sz w:val="19"/>
                <w:szCs w:val="19"/>
              </w:rPr>
              <w:t>Lowering of weir pool up to -1.00 m below FSL (winter lowering), and up to -0.32m below FSL (autumn lowering)</w:t>
            </w:r>
          </w:p>
        </w:tc>
        <w:tc>
          <w:tcPr>
            <w:tcW w:w="1061" w:type="pct"/>
          </w:tcPr>
          <w:p w14:paraId="4DB269F9" w14:textId="77777777" w:rsidR="0089546C" w:rsidRPr="0089546C" w:rsidRDefault="0089546C" w:rsidP="0089546C">
            <w:pPr>
              <w:spacing w:before="40" w:after="40"/>
              <w:rPr>
                <w:sz w:val="19"/>
                <w:szCs w:val="19"/>
              </w:rPr>
            </w:pPr>
            <w:r w:rsidRPr="0089546C">
              <w:rPr>
                <w:sz w:val="19"/>
                <w:szCs w:val="19"/>
              </w:rPr>
              <w:t>During June to August</w:t>
            </w:r>
          </w:p>
          <w:p w14:paraId="50986194" w14:textId="77777777" w:rsidR="0089546C" w:rsidRPr="0089546C" w:rsidRDefault="0089546C" w:rsidP="0089546C">
            <w:pPr>
              <w:spacing w:before="40" w:after="40"/>
              <w:rPr>
                <w:sz w:val="19"/>
                <w:szCs w:val="19"/>
              </w:rPr>
            </w:pPr>
            <w:r w:rsidRPr="0089546C">
              <w:rPr>
                <w:sz w:val="19"/>
                <w:szCs w:val="19"/>
              </w:rPr>
              <w:t>&amp;</w:t>
            </w:r>
          </w:p>
          <w:p w14:paraId="27704C23" w14:textId="0B63EAB9" w:rsidR="0089546C" w:rsidRPr="0089546C" w:rsidRDefault="0089546C" w:rsidP="00B35394">
            <w:pPr>
              <w:spacing w:before="40" w:after="40"/>
              <w:rPr>
                <w:sz w:val="19"/>
                <w:szCs w:val="19"/>
              </w:rPr>
            </w:pPr>
            <w:r w:rsidRPr="0089546C">
              <w:rPr>
                <w:sz w:val="19"/>
                <w:szCs w:val="19"/>
              </w:rPr>
              <w:t>During March to May</w:t>
            </w:r>
          </w:p>
        </w:tc>
        <w:tc>
          <w:tcPr>
            <w:tcW w:w="2198" w:type="pct"/>
          </w:tcPr>
          <w:p w14:paraId="1A2590F7" w14:textId="06F6029F" w:rsidR="0089546C" w:rsidRPr="0089546C" w:rsidRDefault="0089546C" w:rsidP="009A3360">
            <w:pPr>
              <w:spacing w:before="40" w:after="40" w:line="276" w:lineRule="auto"/>
              <w:rPr>
                <w:sz w:val="19"/>
                <w:szCs w:val="19"/>
              </w:rPr>
            </w:pPr>
            <w:r w:rsidRPr="0089546C">
              <w:rPr>
                <w:sz w:val="19"/>
                <w:szCs w:val="19"/>
              </w:rPr>
              <w:t xml:space="preserve">Lowering of Lock 8 in autumn was </w:t>
            </w:r>
            <w:r w:rsidR="009A3360">
              <w:rPr>
                <w:sz w:val="19"/>
                <w:szCs w:val="19"/>
              </w:rPr>
              <w:t>balanced with</w:t>
            </w:r>
            <w:r w:rsidRPr="0089546C">
              <w:rPr>
                <w:sz w:val="19"/>
                <w:szCs w:val="19"/>
              </w:rPr>
              <w:t xml:space="preserve"> the need to maintain passing flow into </w:t>
            </w:r>
            <w:proofErr w:type="spellStart"/>
            <w:r w:rsidRPr="0089546C">
              <w:rPr>
                <w:sz w:val="19"/>
                <w:szCs w:val="19"/>
              </w:rPr>
              <w:t>Potterwalkagee</w:t>
            </w:r>
            <w:proofErr w:type="spellEnd"/>
            <w:r w:rsidRPr="0089546C">
              <w:rPr>
                <w:sz w:val="19"/>
                <w:szCs w:val="19"/>
              </w:rPr>
              <w:t xml:space="preserve"> Creek.</w:t>
            </w:r>
          </w:p>
        </w:tc>
      </w:tr>
      <w:tr w:rsidR="0089546C" w:rsidRPr="00555A65" w14:paraId="727A80BE" w14:textId="77777777" w:rsidTr="00F90E06">
        <w:trPr>
          <w:trHeight w:val="340"/>
        </w:trPr>
        <w:tc>
          <w:tcPr>
            <w:tcW w:w="607" w:type="pct"/>
            <w:vMerge w:val="restart"/>
          </w:tcPr>
          <w:p w14:paraId="1307AC4E" w14:textId="77777777" w:rsidR="0089546C" w:rsidRPr="00555A65" w:rsidRDefault="0089546C" w:rsidP="0089546C">
            <w:pPr>
              <w:spacing w:before="40" w:after="40" w:line="276" w:lineRule="auto"/>
              <w:rPr>
                <w:sz w:val="19"/>
                <w:szCs w:val="19"/>
              </w:rPr>
            </w:pPr>
            <w:r w:rsidRPr="00555A65">
              <w:rPr>
                <w:sz w:val="19"/>
                <w:szCs w:val="19"/>
              </w:rPr>
              <w:t>9</w:t>
            </w:r>
          </w:p>
        </w:tc>
        <w:tc>
          <w:tcPr>
            <w:tcW w:w="1134" w:type="pct"/>
          </w:tcPr>
          <w:p w14:paraId="2869E210" w14:textId="0970BFC1" w:rsidR="0089546C" w:rsidRPr="0089546C" w:rsidRDefault="0089546C" w:rsidP="0089546C">
            <w:pPr>
              <w:spacing w:before="40" w:after="40" w:line="276" w:lineRule="auto"/>
              <w:rPr>
                <w:sz w:val="19"/>
                <w:szCs w:val="19"/>
              </w:rPr>
            </w:pPr>
            <w:r w:rsidRPr="0089546C">
              <w:rPr>
                <w:sz w:val="19"/>
                <w:szCs w:val="19"/>
              </w:rPr>
              <w:t>Raising of weir pool up to +0.23 m above FSL (spring raising)</w:t>
            </w:r>
          </w:p>
        </w:tc>
        <w:tc>
          <w:tcPr>
            <w:tcW w:w="1061" w:type="pct"/>
          </w:tcPr>
          <w:p w14:paraId="01123C5C" w14:textId="4C73E2E6" w:rsidR="0089546C" w:rsidRPr="0089546C" w:rsidRDefault="0089546C" w:rsidP="0089546C">
            <w:pPr>
              <w:spacing w:before="40" w:after="40" w:line="276" w:lineRule="auto"/>
              <w:rPr>
                <w:sz w:val="19"/>
                <w:szCs w:val="19"/>
              </w:rPr>
            </w:pPr>
            <w:r w:rsidRPr="0089546C">
              <w:rPr>
                <w:sz w:val="19"/>
                <w:szCs w:val="19"/>
              </w:rPr>
              <w:t>During September to October</w:t>
            </w:r>
          </w:p>
        </w:tc>
        <w:tc>
          <w:tcPr>
            <w:tcW w:w="2198" w:type="pct"/>
          </w:tcPr>
          <w:p w14:paraId="33A23FE8" w14:textId="14D4815A" w:rsidR="0089546C" w:rsidRPr="0089546C" w:rsidRDefault="0089546C" w:rsidP="0089546C">
            <w:pPr>
              <w:spacing w:before="40" w:after="40" w:line="276" w:lineRule="auto"/>
              <w:rPr>
                <w:sz w:val="19"/>
                <w:szCs w:val="19"/>
              </w:rPr>
            </w:pPr>
            <w:r w:rsidRPr="0089546C">
              <w:rPr>
                <w:sz w:val="19"/>
                <w:szCs w:val="19"/>
              </w:rPr>
              <w:t xml:space="preserve">Lock 9 was raised up to 0.23m above FSL in early spring but then returned to FSL because a seepage issue was identified around the levee of the </w:t>
            </w:r>
            <w:proofErr w:type="spellStart"/>
            <w:r w:rsidRPr="0089546C">
              <w:rPr>
                <w:sz w:val="19"/>
                <w:szCs w:val="19"/>
              </w:rPr>
              <w:t>Carrs</w:t>
            </w:r>
            <w:proofErr w:type="spellEnd"/>
            <w:r w:rsidRPr="0089546C">
              <w:rPr>
                <w:sz w:val="19"/>
                <w:szCs w:val="19"/>
              </w:rPr>
              <w:t xml:space="preserve"> 1 structure. </w:t>
            </w:r>
          </w:p>
        </w:tc>
      </w:tr>
      <w:tr w:rsidR="0089546C" w:rsidRPr="00555A65" w14:paraId="460E8F9E" w14:textId="77777777" w:rsidTr="00F90E06">
        <w:trPr>
          <w:trHeight w:val="340"/>
        </w:trPr>
        <w:tc>
          <w:tcPr>
            <w:tcW w:w="607" w:type="pct"/>
            <w:vMerge/>
          </w:tcPr>
          <w:p w14:paraId="60AA0014" w14:textId="77777777" w:rsidR="0089546C" w:rsidRPr="00555A65" w:rsidRDefault="0089546C" w:rsidP="0089546C">
            <w:pPr>
              <w:spacing w:before="40" w:after="40" w:line="276" w:lineRule="auto"/>
              <w:rPr>
                <w:sz w:val="19"/>
                <w:szCs w:val="19"/>
              </w:rPr>
            </w:pPr>
          </w:p>
        </w:tc>
        <w:tc>
          <w:tcPr>
            <w:tcW w:w="1134" w:type="pct"/>
          </w:tcPr>
          <w:p w14:paraId="74D1FC05" w14:textId="53D8A223" w:rsidR="0089546C" w:rsidRPr="0089546C" w:rsidRDefault="0089546C" w:rsidP="0089546C">
            <w:pPr>
              <w:spacing w:before="40" w:after="40" w:line="276" w:lineRule="auto"/>
              <w:rPr>
                <w:sz w:val="19"/>
                <w:szCs w:val="19"/>
              </w:rPr>
            </w:pPr>
            <w:r w:rsidRPr="0089546C">
              <w:rPr>
                <w:sz w:val="19"/>
                <w:szCs w:val="19"/>
              </w:rPr>
              <w:t xml:space="preserve">Lowering of weir pool up to -0.12 m </w:t>
            </w:r>
            <w:r w:rsidRPr="0089546C">
              <w:rPr>
                <w:sz w:val="19"/>
                <w:szCs w:val="19"/>
              </w:rPr>
              <w:lastRenderedPageBreak/>
              <w:t>below FSL (autumn lowering)</w:t>
            </w:r>
          </w:p>
        </w:tc>
        <w:tc>
          <w:tcPr>
            <w:tcW w:w="1061" w:type="pct"/>
          </w:tcPr>
          <w:p w14:paraId="36BE3637" w14:textId="462C1E45" w:rsidR="0089546C" w:rsidRPr="0089546C" w:rsidRDefault="0089546C" w:rsidP="0089546C">
            <w:pPr>
              <w:spacing w:before="40" w:after="40" w:line="276" w:lineRule="auto"/>
              <w:rPr>
                <w:sz w:val="19"/>
                <w:szCs w:val="19"/>
              </w:rPr>
            </w:pPr>
            <w:r w:rsidRPr="0089546C">
              <w:rPr>
                <w:sz w:val="19"/>
                <w:szCs w:val="19"/>
              </w:rPr>
              <w:lastRenderedPageBreak/>
              <w:t>During March to May</w:t>
            </w:r>
          </w:p>
        </w:tc>
        <w:tc>
          <w:tcPr>
            <w:tcW w:w="2198" w:type="pct"/>
          </w:tcPr>
          <w:p w14:paraId="3A32B31F" w14:textId="761D2C0A" w:rsidR="0089546C" w:rsidRPr="0089546C" w:rsidRDefault="0089546C" w:rsidP="0089546C">
            <w:pPr>
              <w:spacing w:before="40" w:after="40" w:line="276" w:lineRule="auto"/>
              <w:rPr>
                <w:sz w:val="19"/>
                <w:szCs w:val="19"/>
              </w:rPr>
            </w:pPr>
            <w:r w:rsidRPr="0089546C">
              <w:rPr>
                <w:sz w:val="19"/>
                <w:szCs w:val="19"/>
              </w:rPr>
              <w:t>Note: No weir pools were lowered below FSL in summer, as a measure to assist mitigate the risk of shortfalls</w:t>
            </w:r>
            <w:r w:rsidR="009A3360">
              <w:rPr>
                <w:sz w:val="19"/>
                <w:szCs w:val="19"/>
              </w:rPr>
              <w:t xml:space="preserve"> in delivering </w:t>
            </w:r>
            <w:r w:rsidR="009A3360">
              <w:rPr>
                <w:sz w:val="19"/>
                <w:szCs w:val="19"/>
              </w:rPr>
              <w:lastRenderedPageBreak/>
              <w:t>water to users downstream in hot conditions</w:t>
            </w:r>
            <w:r w:rsidRPr="0089546C">
              <w:rPr>
                <w:sz w:val="19"/>
                <w:szCs w:val="19"/>
              </w:rPr>
              <w:t xml:space="preserve">. </w:t>
            </w:r>
          </w:p>
        </w:tc>
      </w:tr>
      <w:tr w:rsidR="0089546C" w:rsidRPr="00555A65" w14:paraId="0DB06459" w14:textId="77777777" w:rsidTr="00F90E06">
        <w:trPr>
          <w:trHeight w:val="340"/>
        </w:trPr>
        <w:tc>
          <w:tcPr>
            <w:tcW w:w="607" w:type="pct"/>
            <w:vMerge w:val="restart"/>
          </w:tcPr>
          <w:p w14:paraId="37A874B2" w14:textId="77777777" w:rsidR="0089546C" w:rsidRPr="00555A65" w:rsidRDefault="0089546C" w:rsidP="0089546C">
            <w:pPr>
              <w:spacing w:before="40" w:after="40" w:line="276" w:lineRule="auto"/>
              <w:rPr>
                <w:sz w:val="19"/>
                <w:szCs w:val="19"/>
              </w:rPr>
            </w:pPr>
            <w:r w:rsidRPr="00555A65">
              <w:rPr>
                <w:sz w:val="19"/>
                <w:szCs w:val="19"/>
              </w:rPr>
              <w:lastRenderedPageBreak/>
              <w:t>15</w:t>
            </w:r>
          </w:p>
        </w:tc>
        <w:tc>
          <w:tcPr>
            <w:tcW w:w="1134" w:type="pct"/>
          </w:tcPr>
          <w:p w14:paraId="54919167" w14:textId="64F21229" w:rsidR="0089546C" w:rsidRPr="0089546C" w:rsidRDefault="0089546C" w:rsidP="0089546C">
            <w:pPr>
              <w:spacing w:before="40" w:after="40" w:line="276" w:lineRule="auto"/>
              <w:rPr>
                <w:sz w:val="19"/>
                <w:szCs w:val="19"/>
              </w:rPr>
            </w:pPr>
            <w:r w:rsidRPr="0089546C">
              <w:rPr>
                <w:sz w:val="19"/>
                <w:szCs w:val="19"/>
              </w:rPr>
              <w:t>Raising of weir pool to +0.35 m above FSL (spring-summer raising)</w:t>
            </w:r>
          </w:p>
        </w:tc>
        <w:tc>
          <w:tcPr>
            <w:tcW w:w="1061" w:type="pct"/>
          </w:tcPr>
          <w:p w14:paraId="6F83F3DB" w14:textId="2A45A429" w:rsidR="0089546C" w:rsidRPr="0089546C" w:rsidRDefault="0089546C" w:rsidP="0089546C">
            <w:pPr>
              <w:spacing w:before="40" w:after="40" w:line="276" w:lineRule="auto"/>
              <w:rPr>
                <w:sz w:val="19"/>
                <w:szCs w:val="19"/>
              </w:rPr>
            </w:pPr>
            <w:r w:rsidRPr="0089546C">
              <w:rPr>
                <w:sz w:val="19"/>
                <w:szCs w:val="19"/>
              </w:rPr>
              <w:t xml:space="preserve">During September to March </w:t>
            </w:r>
          </w:p>
        </w:tc>
        <w:tc>
          <w:tcPr>
            <w:tcW w:w="2198" w:type="pct"/>
          </w:tcPr>
          <w:p w14:paraId="342F17CA" w14:textId="368E2A1D" w:rsidR="0089546C" w:rsidRPr="0089546C" w:rsidRDefault="0089546C" w:rsidP="0089546C">
            <w:pPr>
              <w:spacing w:before="40" w:after="40" w:line="276" w:lineRule="auto"/>
              <w:rPr>
                <w:sz w:val="19"/>
                <w:szCs w:val="19"/>
              </w:rPr>
            </w:pPr>
            <w:r w:rsidRPr="0089546C">
              <w:rPr>
                <w:sz w:val="19"/>
                <w:szCs w:val="19"/>
              </w:rPr>
              <w:t>Lock 15 pool level ranged between FSL and +0.35m above FSL for much of spring and summer. The period of raising was extended into summer (</w:t>
            </w:r>
            <w:proofErr w:type="spellStart"/>
            <w:r w:rsidRPr="0089546C">
              <w:rPr>
                <w:sz w:val="19"/>
                <w:szCs w:val="19"/>
              </w:rPr>
              <w:t>ie</w:t>
            </w:r>
            <w:proofErr w:type="spellEnd"/>
            <w:r w:rsidRPr="0089546C">
              <w:rPr>
                <w:sz w:val="19"/>
                <w:szCs w:val="19"/>
              </w:rPr>
              <w:t xml:space="preserve">. beyond what modelled natural was indicating), as a measure to assist mitigate the risk of shortfalls. </w:t>
            </w:r>
          </w:p>
        </w:tc>
      </w:tr>
      <w:tr w:rsidR="0089546C" w:rsidRPr="00555A65" w14:paraId="1A98A719" w14:textId="77777777" w:rsidTr="00F90E06">
        <w:trPr>
          <w:trHeight w:val="340"/>
        </w:trPr>
        <w:tc>
          <w:tcPr>
            <w:tcW w:w="607" w:type="pct"/>
            <w:vMerge/>
          </w:tcPr>
          <w:p w14:paraId="43065424" w14:textId="77777777" w:rsidR="0089546C" w:rsidRPr="00555A65" w:rsidRDefault="0089546C" w:rsidP="0089546C">
            <w:pPr>
              <w:spacing w:before="40" w:after="40" w:line="276" w:lineRule="auto"/>
              <w:rPr>
                <w:sz w:val="19"/>
                <w:szCs w:val="19"/>
              </w:rPr>
            </w:pPr>
          </w:p>
        </w:tc>
        <w:tc>
          <w:tcPr>
            <w:tcW w:w="1134" w:type="pct"/>
          </w:tcPr>
          <w:p w14:paraId="64D6D08D" w14:textId="1AA743BF" w:rsidR="0089546C" w:rsidRPr="0089546C" w:rsidRDefault="0089546C" w:rsidP="0089546C">
            <w:pPr>
              <w:spacing w:before="40" w:after="40" w:line="276" w:lineRule="auto"/>
              <w:rPr>
                <w:sz w:val="19"/>
                <w:szCs w:val="19"/>
              </w:rPr>
            </w:pPr>
            <w:r w:rsidRPr="0089546C">
              <w:rPr>
                <w:sz w:val="19"/>
                <w:szCs w:val="19"/>
              </w:rPr>
              <w:t>Lowering of weir pool to -0.45 m  below FSL (winter lowering)</w:t>
            </w:r>
          </w:p>
        </w:tc>
        <w:tc>
          <w:tcPr>
            <w:tcW w:w="1061" w:type="pct"/>
          </w:tcPr>
          <w:p w14:paraId="200BAB82" w14:textId="0163DDC1" w:rsidR="0089546C" w:rsidRPr="0089546C" w:rsidRDefault="0089546C" w:rsidP="0089546C">
            <w:pPr>
              <w:spacing w:before="40" w:after="40" w:line="276" w:lineRule="auto"/>
              <w:rPr>
                <w:sz w:val="19"/>
                <w:szCs w:val="19"/>
              </w:rPr>
            </w:pPr>
            <w:r w:rsidRPr="0089546C">
              <w:rPr>
                <w:sz w:val="19"/>
                <w:szCs w:val="19"/>
              </w:rPr>
              <w:t xml:space="preserve">During June to August </w:t>
            </w:r>
          </w:p>
        </w:tc>
        <w:tc>
          <w:tcPr>
            <w:tcW w:w="2198" w:type="pct"/>
          </w:tcPr>
          <w:p w14:paraId="7ABF5E7C" w14:textId="7A149B2A" w:rsidR="0089546C" w:rsidRPr="0089546C" w:rsidRDefault="0089546C" w:rsidP="009A3360">
            <w:pPr>
              <w:spacing w:before="40" w:after="40" w:line="276" w:lineRule="auto"/>
              <w:rPr>
                <w:sz w:val="19"/>
                <w:szCs w:val="19"/>
              </w:rPr>
            </w:pPr>
            <w:r w:rsidRPr="0089546C">
              <w:rPr>
                <w:sz w:val="19"/>
                <w:szCs w:val="19"/>
              </w:rPr>
              <w:t>A level of -0.45m was reached.</w:t>
            </w:r>
          </w:p>
        </w:tc>
      </w:tr>
    </w:tbl>
    <w:p w14:paraId="057FB6F5" w14:textId="3B6C9848" w:rsidR="00F90E06" w:rsidRDefault="00F90E06">
      <w:pPr>
        <w:spacing w:before="0" w:after="200"/>
        <w:jc w:val="left"/>
        <w:rPr>
          <w:sz w:val="19"/>
          <w:szCs w:val="19"/>
          <w:highlight w:val="yellow"/>
        </w:rPr>
      </w:pPr>
    </w:p>
    <w:p w14:paraId="379DD5EE" w14:textId="01C79A02" w:rsidR="00743A30" w:rsidRPr="00400094" w:rsidRDefault="00F932F8" w:rsidP="00CD1C9C">
      <w:pPr>
        <w:spacing w:before="0" w:after="0"/>
        <w:rPr>
          <w:i/>
          <w:sz w:val="24"/>
          <w:szCs w:val="24"/>
        </w:rPr>
      </w:pPr>
      <w:r>
        <w:rPr>
          <w:b/>
          <w:i/>
          <w:color w:val="1F497D" w:themeColor="text2"/>
          <w:sz w:val="24"/>
          <w:szCs w:val="24"/>
        </w:rPr>
        <w:t>Barmah–</w:t>
      </w:r>
      <w:proofErr w:type="spellStart"/>
      <w:r>
        <w:rPr>
          <w:b/>
          <w:i/>
          <w:color w:val="1F497D" w:themeColor="text2"/>
          <w:sz w:val="24"/>
          <w:szCs w:val="24"/>
        </w:rPr>
        <w:t>Millewa</w:t>
      </w:r>
      <w:proofErr w:type="spellEnd"/>
      <w:r>
        <w:rPr>
          <w:b/>
          <w:i/>
          <w:color w:val="1F497D" w:themeColor="text2"/>
          <w:sz w:val="24"/>
          <w:szCs w:val="24"/>
        </w:rPr>
        <w:t xml:space="preserve"> Forest</w:t>
      </w:r>
      <w:r w:rsidR="00743A30" w:rsidRPr="00400094">
        <w:rPr>
          <w:b/>
          <w:i/>
          <w:color w:val="1F497D" w:themeColor="text2"/>
          <w:sz w:val="24"/>
          <w:szCs w:val="24"/>
        </w:rPr>
        <w:t xml:space="preserve"> </w:t>
      </w:r>
    </w:p>
    <w:p w14:paraId="5AAA1645" w14:textId="28FF0060" w:rsidR="0083241F" w:rsidRDefault="004739C5">
      <w:pPr>
        <w:rPr>
          <w:color w:val="auto"/>
        </w:rPr>
      </w:pPr>
      <w:r>
        <w:rPr>
          <w:color w:val="auto"/>
        </w:rPr>
        <w:t xml:space="preserve">Between August and December 2017, environmental water (290 GL Commonwealth environmental water; 80 GL </w:t>
      </w:r>
      <w:proofErr w:type="gramStart"/>
      <w:r>
        <w:rPr>
          <w:color w:val="auto"/>
        </w:rPr>
        <w:t>The</w:t>
      </w:r>
      <w:proofErr w:type="gramEnd"/>
      <w:r>
        <w:rPr>
          <w:color w:val="auto"/>
        </w:rPr>
        <w:t xml:space="preserve"> Living Murray; 32 GL River Murray Increased Flows; and 9 GL NSW Office of Environment and Heritage) was delivered from Hume Dam for ‘whole of Murray system’ outcomes. A small volume was used in July for in-channel outcomes, with further water delivered during September to maintain stable flows for Murray Cod nesting in the mid-Murray River. Concurrently, from August to October 2018, ~3.3 GL of Commonwealth environmental water (along with ~7.7 GL of environmental water from The Living Murray) was delivered through Barmah–</w:t>
      </w:r>
      <w:proofErr w:type="spellStart"/>
      <w:r>
        <w:rPr>
          <w:color w:val="auto"/>
        </w:rPr>
        <w:t>Millewa</w:t>
      </w:r>
      <w:proofErr w:type="spellEnd"/>
      <w:r>
        <w:rPr>
          <w:color w:val="auto"/>
        </w:rPr>
        <w:t xml:space="preserve"> Forest regulators </w:t>
      </w:r>
      <w:r>
        <w:rPr>
          <w:lang w:val="en-US"/>
        </w:rPr>
        <w:t>(source, CEWO)</w:t>
      </w:r>
      <w:r>
        <w:rPr>
          <w:color w:val="auto"/>
        </w:rPr>
        <w:t xml:space="preserve">. During October and November, environmental water contributed to overbank flows through the Barmah </w:t>
      </w:r>
      <w:proofErr w:type="spellStart"/>
      <w:r>
        <w:rPr>
          <w:color w:val="auto"/>
        </w:rPr>
        <w:t>Millewa</w:t>
      </w:r>
      <w:proofErr w:type="spellEnd"/>
      <w:r>
        <w:rPr>
          <w:color w:val="auto"/>
        </w:rPr>
        <w:t xml:space="preserve"> Forest for a range of outcomes, with flows that returned to the river being delive</w:t>
      </w:r>
      <w:r w:rsidR="000C200A">
        <w:rPr>
          <w:color w:val="auto"/>
        </w:rPr>
        <w:t>red to South Australia (Figure B</w:t>
      </w:r>
      <w:r w:rsidR="00525D91">
        <w:rPr>
          <w:color w:val="auto"/>
        </w:rPr>
        <w:t>2</w:t>
      </w:r>
      <w:r>
        <w:rPr>
          <w:color w:val="auto"/>
        </w:rPr>
        <w:t>).</w:t>
      </w:r>
      <w:r w:rsidR="0083241F" w:rsidRPr="00B670AB">
        <w:rPr>
          <w:color w:val="auto"/>
        </w:rPr>
        <w:t xml:space="preserve"> </w:t>
      </w:r>
    </w:p>
    <w:p w14:paraId="3BA552F7" w14:textId="4E608403" w:rsidR="004E5C6A" w:rsidRDefault="00224B39" w:rsidP="00B670AB">
      <w:pPr>
        <w:rPr>
          <w:color w:val="auto"/>
        </w:rPr>
      </w:pPr>
      <w:r>
        <w:rPr>
          <w:noProof/>
          <w:color w:val="auto"/>
          <w:lang w:eastAsia="en-AU"/>
        </w:rPr>
        <w:lastRenderedPageBreak/>
        <w:drawing>
          <wp:inline distT="0" distB="0" distL="0" distR="0" wp14:anchorId="557CF2D9" wp14:editId="67B537EF">
            <wp:extent cx="5671226" cy="3121200"/>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B2 FINAL.png"/>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671226" cy="3121200"/>
                    </a:xfrm>
                    <a:prstGeom prst="rect">
                      <a:avLst/>
                    </a:prstGeom>
                    <a:ln>
                      <a:noFill/>
                    </a:ln>
                    <a:extLst>
                      <a:ext uri="{53640926-AAD7-44D8-BBD7-CCE9431645EC}">
                        <a14:shadowObscured xmlns:a14="http://schemas.microsoft.com/office/drawing/2010/main"/>
                      </a:ext>
                    </a:extLst>
                  </pic:spPr>
                </pic:pic>
              </a:graphicData>
            </a:graphic>
          </wp:inline>
        </w:drawing>
      </w:r>
    </w:p>
    <w:p w14:paraId="43569545" w14:textId="7162D334" w:rsidR="004E5C6A" w:rsidRDefault="004E5C6A" w:rsidP="00306F30">
      <w:pPr>
        <w:spacing w:before="0" w:after="0"/>
        <w:rPr>
          <w:b/>
          <w:i/>
          <w:color w:val="1F497D" w:themeColor="text2"/>
          <w:sz w:val="24"/>
          <w:szCs w:val="24"/>
        </w:rPr>
      </w:pPr>
      <w:r w:rsidRPr="00EC7F27">
        <w:rPr>
          <w:b/>
          <w:color w:val="auto"/>
          <w:sz w:val="20"/>
        </w:rPr>
        <w:t>F</w:t>
      </w:r>
      <w:r w:rsidR="000C200A">
        <w:rPr>
          <w:b/>
          <w:color w:val="auto"/>
          <w:sz w:val="20"/>
        </w:rPr>
        <w:t>igure B</w:t>
      </w:r>
      <w:r w:rsidR="00525D91">
        <w:rPr>
          <w:b/>
          <w:color w:val="auto"/>
          <w:sz w:val="20"/>
        </w:rPr>
        <w:t>2</w:t>
      </w:r>
      <w:r w:rsidRPr="00EC7F27">
        <w:rPr>
          <w:b/>
          <w:color w:val="auto"/>
          <w:sz w:val="20"/>
        </w:rPr>
        <w:t xml:space="preserve">. </w:t>
      </w:r>
      <w:r w:rsidR="00587D2C">
        <w:rPr>
          <w:b/>
          <w:color w:val="auto"/>
          <w:sz w:val="20"/>
        </w:rPr>
        <w:t>Flow (</w:t>
      </w:r>
      <w:r w:rsidR="00BF0F20">
        <w:rPr>
          <w:b/>
          <w:color w:val="auto"/>
          <w:sz w:val="20"/>
        </w:rPr>
        <w:t>ML/d</w:t>
      </w:r>
      <w:r w:rsidR="00306F30">
        <w:rPr>
          <w:b/>
          <w:color w:val="auto"/>
          <w:sz w:val="20"/>
        </w:rPr>
        <w:t>) in the Murray</w:t>
      </w:r>
      <w:r w:rsidR="006F1D52">
        <w:rPr>
          <w:b/>
          <w:color w:val="auto"/>
          <w:sz w:val="20"/>
        </w:rPr>
        <w:t xml:space="preserve"> River,</w:t>
      </w:r>
      <w:r w:rsidR="00306F30">
        <w:rPr>
          <w:b/>
          <w:color w:val="auto"/>
          <w:sz w:val="20"/>
        </w:rPr>
        <w:t xml:space="preserve"> downstream of Yarrawonga weir</w:t>
      </w:r>
      <w:r w:rsidR="00F932F8">
        <w:rPr>
          <w:b/>
          <w:color w:val="auto"/>
          <w:sz w:val="20"/>
        </w:rPr>
        <w:t xml:space="preserve"> from July 2017 to January 2018</w:t>
      </w:r>
      <w:r w:rsidR="0020368A">
        <w:rPr>
          <w:b/>
          <w:color w:val="auto"/>
          <w:sz w:val="20"/>
        </w:rPr>
        <w:t xml:space="preserve"> (s</w:t>
      </w:r>
      <w:r w:rsidR="0020368A" w:rsidRPr="0020368A">
        <w:rPr>
          <w:b/>
          <w:color w:val="auto"/>
          <w:sz w:val="20"/>
        </w:rPr>
        <w:t>ource of underlying hydrograph: MDBA River Murray Operations (RMO)</w:t>
      </w:r>
      <w:r w:rsidR="00306F30">
        <w:rPr>
          <w:b/>
          <w:color w:val="auto"/>
          <w:sz w:val="20"/>
        </w:rPr>
        <w:t>.</w:t>
      </w:r>
    </w:p>
    <w:p w14:paraId="783DE09A" w14:textId="77777777" w:rsidR="00015298" w:rsidRDefault="00015298">
      <w:pPr>
        <w:spacing w:before="0" w:after="200"/>
        <w:jc w:val="left"/>
        <w:rPr>
          <w:b/>
          <w:i/>
          <w:color w:val="1F497D" w:themeColor="text2"/>
          <w:sz w:val="24"/>
          <w:szCs w:val="24"/>
        </w:rPr>
      </w:pPr>
    </w:p>
    <w:p w14:paraId="3EF0DFF1" w14:textId="77777777" w:rsidR="004739C5" w:rsidRPr="00DE79F4" w:rsidRDefault="004739C5" w:rsidP="004739C5">
      <w:pPr>
        <w:rPr>
          <w:i/>
          <w:sz w:val="24"/>
          <w:szCs w:val="24"/>
        </w:rPr>
      </w:pPr>
      <w:r w:rsidRPr="00DE79F4">
        <w:rPr>
          <w:b/>
          <w:i/>
          <w:color w:val="1F497D" w:themeColor="text2"/>
          <w:sz w:val="24"/>
          <w:szCs w:val="24"/>
        </w:rPr>
        <w:t xml:space="preserve">Goulburn </w:t>
      </w:r>
      <w:r>
        <w:rPr>
          <w:b/>
          <w:i/>
          <w:color w:val="1F497D" w:themeColor="text2"/>
          <w:sz w:val="24"/>
          <w:szCs w:val="24"/>
        </w:rPr>
        <w:t>River (and other Victorian tributaries)</w:t>
      </w:r>
      <w:r w:rsidRPr="00DE79F4">
        <w:rPr>
          <w:b/>
          <w:i/>
          <w:color w:val="1F497D" w:themeColor="text2"/>
          <w:sz w:val="24"/>
          <w:szCs w:val="24"/>
        </w:rPr>
        <w:t xml:space="preserve"> </w:t>
      </w:r>
    </w:p>
    <w:p w14:paraId="0508D532" w14:textId="61294A69" w:rsidR="004739C5" w:rsidRPr="00523C89" w:rsidRDefault="004739C5" w:rsidP="004739C5">
      <w:r>
        <w:t xml:space="preserve">Environmental water </w:t>
      </w:r>
      <w:r>
        <w:rPr>
          <w:color w:val="auto"/>
        </w:rPr>
        <w:t xml:space="preserve">(236 GL Commonwealth environmental water; 78 GL </w:t>
      </w:r>
      <w:proofErr w:type="gramStart"/>
      <w:r>
        <w:rPr>
          <w:color w:val="auto"/>
        </w:rPr>
        <w:t>The</w:t>
      </w:r>
      <w:proofErr w:type="gramEnd"/>
      <w:r>
        <w:rPr>
          <w:color w:val="auto"/>
        </w:rPr>
        <w:t xml:space="preserve"> Living Murray; 38 GL Victorian environmental water; and Inter Valley Transfer, IVT) </w:t>
      </w:r>
      <w:r>
        <w:t>was</w:t>
      </w:r>
      <w:r w:rsidRPr="008E149C">
        <w:t xml:space="preserve"> delivered to the Goulburn </w:t>
      </w:r>
      <w:r w:rsidRPr="00523C89">
        <w:t>River during 2017</w:t>
      </w:r>
      <w:r w:rsidR="000B2F76">
        <w:t>-</w:t>
      </w:r>
      <w:r w:rsidRPr="00523C89">
        <w:t xml:space="preserve">18 </w:t>
      </w:r>
      <w:r w:rsidRPr="00523C89">
        <w:rPr>
          <w:lang w:val="en-US"/>
        </w:rPr>
        <w:t>(source, CEWO)</w:t>
      </w:r>
      <w:r w:rsidRPr="00523C89">
        <w:t xml:space="preserve">. </w:t>
      </w:r>
    </w:p>
    <w:p w14:paraId="3EE79EEE" w14:textId="04C58CD0" w:rsidR="004739C5" w:rsidRPr="00523C89" w:rsidRDefault="004739C5" w:rsidP="004739C5">
      <w:r w:rsidRPr="00523C89">
        <w:t xml:space="preserve">Environmental water promoted a July </w:t>
      </w:r>
      <w:r w:rsidR="00587D2C">
        <w:t>winter fresh (peak of ~8,500 </w:t>
      </w:r>
      <w:r w:rsidR="00BF0F20">
        <w:t>ML/d</w:t>
      </w:r>
      <w:r w:rsidRPr="00523C89">
        <w:t>) and two spring freshes in e</w:t>
      </w:r>
      <w:r w:rsidR="00587D2C">
        <w:t>arly October (peak of ~7,100 </w:t>
      </w:r>
      <w:r w:rsidR="00BF0F20">
        <w:t>ML/d</w:t>
      </w:r>
      <w:r w:rsidRPr="00523C89">
        <w:t>) and l</w:t>
      </w:r>
      <w:r w:rsidR="00587D2C">
        <w:t>ate November (peak of ~4,500 </w:t>
      </w:r>
      <w:r w:rsidR="00BF0F20">
        <w:t>ML/d</w:t>
      </w:r>
      <w:r w:rsidR="000C200A">
        <w:t>) (Figure B</w:t>
      </w:r>
      <w:r w:rsidR="00525D91">
        <w:t>3</w:t>
      </w:r>
      <w:r w:rsidRPr="00523C89">
        <w:t xml:space="preserve">). Flow in the Goulburn River peaked </w:t>
      </w:r>
      <w:r w:rsidR="00587D2C">
        <w:t>in early December at ~15,500 </w:t>
      </w:r>
      <w:r w:rsidR="00BF0F20">
        <w:t>ML/d</w:t>
      </w:r>
      <w:r w:rsidRPr="00523C89">
        <w:t xml:space="preserve"> as a result of an unregulated flow event. Following this event, a small portion of the environmental water was delivered on the flow recession for </w:t>
      </w:r>
      <w:proofErr w:type="spellStart"/>
      <w:r w:rsidRPr="00523C89">
        <w:t>blackwater</w:t>
      </w:r>
      <w:proofErr w:type="spellEnd"/>
      <w:r w:rsidRPr="00523C89">
        <w:t xml:space="preserve"> mitigation. From February to early June 2018, Inter Valley Transfers accounted for the majority of flows </w:t>
      </w:r>
      <w:r w:rsidR="000C200A">
        <w:t>in the Goulburn River (Figure B</w:t>
      </w:r>
      <w:r w:rsidR="00525D91">
        <w:t>3</w:t>
      </w:r>
      <w:r w:rsidRPr="00523C89">
        <w:t>). A winter fresh commenced in late June 2018 and extended into August 2018.</w:t>
      </w:r>
    </w:p>
    <w:p w14:paraId="5465FCCF" w14:textId="2EB4253A" w:rsidR="00EC6498" w:rsidRDefault="004739C5" w:rsidP="004739C5">
      <w:r w:rsidRPr="00523C89">
        <w:t>Return flows from other Victorian tributaries also contributed to environmental flow to South Australia</w:t>
      </w:r>
      <w:r>
        <w:t xml:space="preserve"> during 2017</w:t>
      </w:r>
      <w:r w:rsidR="000B2F76">
        <w:t>-</w:t>
      </w:r>
      <w:r>
        <w:t>18</w:t>
      </w:r>
      <w:r w:rsidRPr="00523C89">
        <w:t xml:space="preserve">. For example, </w:t>
      </w:r>
      <w:r>
        <w:t xml:space="preserve">7 GL of Commonwealth environmental water (along with 19 GL Victorian environmental water and 5 GL </w:t>
      </w:r>
      <w:proofErr w:type="gramStart"/>
      <w:r>
        <w:t>The</w:t>
      </w:r>
      <w:proofErr w:type="gramEnd"/>
      <w:r>
        <w:t xml:space="preserve"> Living Murray water) reached South Australia as a result of watering events in the Campaspe River.</w:t>
      </w:r>
    </w:p>
    <w:p w14:paraId="253529A0" w14:textId="12762AAA" w:rsidR="00817671" w:rsidRDefault="00224B39" w:rsidP="00964B7F">
      <w:r>
        <w:rPr>
          <w:noProof/>
          <w:lang w:eastAsia="en-AU"/>
        </w:rPr>
        <w:lastRenderedPageBreak/>
        <w:drawing>
          <wp:inline distT="0" distB="0" distL="0" distR="0" wp14:anchorId="17D5D7EB" wp14:editId="4D8358DF">
            <wp:extent cx="5675837" cy="2639833"/>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B3 FINAL.emf"/>
                    <pic:cNvPicPr/>
                  </pic:nvPicPr>
                  <pic:blipFill rotWithShape="1">
                    <a:blip r:embed="rId87" cstate="email">
                      <a:extLst>
                        <a:ext uri="{28A0092B-C50C-407E-A947-70E740481C1C}">
                          <a14:useLocalDpi xmlns:a14="http://schemas.microsoft.com/office/drawing/2010/main"/>
                        </a:ext>
                      </a:extLst>
                    </a:blip>
                    <a:srcRect t="3250" r="2264" b="-1"/>
                    <a:stretch/>
                  </pic:blipFill>
                  <pic:spPr bwMode="auto">
                    <a:xfrm>
                      <a:off x="0" y="0"/>
                      <a:ext cx="5678140" cy="2640904"/>
                    </a:xfrm>
                    <a:prstGeom prst="rect">
                      <a:avLst/>
                    </a:prstGeom>
                    <a:ln>
                      <a:noFill/>
                    </a:ln>
                    <a:extLst>
                      <a:ext uri="{53640926-AAD7-44D8-BBD7-CCE9431645EC}">
                        <a14:shadowObscured xmlns:a14="http://schemas.microsoft.com/office/drawing/2010/main"/>
                      </a:ext>
                    </a:extLst>
                  </pic:spPr>
                </pic:pic>
              </a:graphicData>
            </a:graphic>
          </wp:inline>
        </w:drawing>
      </w:r>
    </w:p>
    <w:p w14:paraId="1A15111D" w14:textId="071AFE93" w:rsidR="00A33EFE" w:rsidRDefault="00817671" w:rsidP="004739C5">
      <w:pPr>
        <w:spacing w:before="0" w:after="0"/>
        <w:rPr>
          <w:b/>
          <w:color w:val="auto"/>
          <w:sz w:val="20"/>
        </w:rPr>
      </w:pPr>
      <w:r w:rsidRPr="00EC7F27">
        <w:rPr>
          <w:b/>
          <w:color w:val="auto"/>
          <w:sz w:val="20"/>
        </w:rPr>
        <w:t>F</w:t>
      </w:r>
      <w:r w:rsidR="000C200A">
        <w:rPr>
          <w:b/>
          <w:color w:val="auto"/>
          <w:sz w:val="20"/>
        </w:rPr>
        <w:t>igure B</w:t>
      </w:r>
      <w:r w:rsidR="00525D91">
        <w:rPr>
          <w:b/>
          <w:color w:val="auto"/>
          <w:sz w:val="20"/>
        </w:rPr>
        <w:t>3</w:t>
      </w:r>
      <w:r w:rsidRPr="00EC7F27">
        <w:rPr>
          <w:b/>
          <w:color w:val="auto"/>
          <w:sz w:val="20"/>
        </w:rPr>
        <w:t xml:space="preserve">. </w:t>
      </w:r>
      <w:r w:rsidR="00587D2C">
        <w:rPr>
          <w:b/>
          <w:color w:val="auto"/>
          <w:sz w:val="20"/>
        </w:rPr>
        <w:t>Flow (</w:t>
      </w:r>
      <w:r w:rsidR="00BF0F20">
        <w:rPr>
          <w:b/>
          <w:color w:val="auto"/>
          <w:sz w:val="20"/>
        </w:rPr>
        <w:t>ML/d</w:t>
      </w:r>
      <w:r>
        <w:rPr>
          <w:b/>
          <w:color w:val="auto"/>
          <w:sz w:val="20"/>
        </w:rPr>
        <w:t xml:space="preserve">) in the Goulburn River at </w:t>
      </w:r>
      <w:proofErr w:type="spellStart"/>
      <w:r>
        <w:rPr>
          <w:b/>
          <w:color w:val="auto"/>
          <w:sz w:val="20"/>
        </w:rPr>
        <w:t>McCoys</w:t>
      </w:r>
      <w:proofErr w:type="spellEnd"/>
      <w:r>
        <w:rPr>
          <w:b/>
          <w:color w:val="auto"/>
          <w:sz w:val="20"/>
        </w:rPr>
        <w:t xml:space="preserve"> Bridge from April 2017 to June 2018</w:t>
      </w:r>
      <w:r w:rsidR="007B6B06">
        <w:rPr>
          <w:b/>
          <w:color w:val="auto"/>
          <w:sz w:val="20"/>
        </w:rPr>
        <w:t xml:space="preserve"> (source,</w:t>
      </w:r>
      <w:r w:rsidR="0020368A">
        <w:rPr>
          <w:b/>
          <w:color w:val="auto"/>
          <w:sz w:val="20"/>
        </w:rPr>
        <w:t xml:space="preserve"> CEWO</w:t>
      </w:r>
      <w:r w:rsidR="00DE2341">
        <w:rPr>
          <w:b/>
          <w:color w:val="auto"/>
          <w:sz w:val="20"/>
        </w:rPr>
        <w:t>)</w:t>
      </w:r>
      <w:r>
        <w:rPr>
          <w:b/>
          <w:color w:val="auto"/>
          <w:sz w:val="20"/>
        </w:rPr>
        <w:t>.</w:t>
      </w:r>
    </w:p>
    <w:p w14:paraId="31A50C1E" w14:textId="77777777" w:rsidR="00015298" w:rsidRDefault="00015298" w:rsidP="004739C5">
      <w:pPr>
        <w:spacing w:before="0" w:after="0"/>
        <w:rPr>
          <w:b/>
          <w:i/>
          <w:color w:val="1F497D" w:themeColor="text2"/>
          <w:sz w:val="24"/>
          <w:szCs w:val="24"/>
        </w:rPr>
      </w:pPr>
    </w:p>
    <w:p w14:paraId="5828CD7B" w14:textId="77777777" w:rsidR="004739C5" w:rsidRPr="00400094" w:rsidRDefault="004739C5" w:rsidP="004739C5">
      <w:pPr>
        <w:rPr>
          <w:i/>
          <w:sz w:val="24"/>
          <w:szCs w:val="24"/>
        </w:rPr>
      </w:pPr>
      <w:r>
        <w:rPr>
          <w:b/>
          <w:i/>
          <w:color w:val="1F497D" w:themeColor="text2"/>
          <w:sz w:val="24"/>
          <w:szCs w:val="24"/>
        </w:rPr>
        <w:t>Murrumbidgee River</w:t>
      </w:r>
    </w:p>
    <w:p w14:paraId="305FD501" w14:textId="77777777" w:rsidR="004739C5" w:rsidRDefault="004739C5" w:rsidP="004739C5">
      <w:r>
        <w:t xml:space="preserve">During July and August 2017, 159 GL of Commonwealth environmental water (along with 77 GL of NSW Office of Environment and Heritage water) was delivered to reconnect the Murrumbidgee River with mid-Murrumbidgee wetlands, areas of the </w:t>
      </w:r>
      <w:proofErr w:type="spellStart"/>
      <w:r>
        <w:t>Lowbidgee</w:t>
      </w:r>
      <w:proofErr w:type="spellEnd"/>
      <w:r>
        <w:t xml:space="preserve"> floodplain and the Murray Junction Wetlands. A total of 68 GL of Commonwealth environmental water reached South Australia as return flows during August and September 2017.</w:t>
      </w:r>
    </w:p>
    <w:p w14:paraId="677B61BA" w14:textId="77777777" w:rsidR="004739C5" w:rsidRDefault="004739C5" w:rsidP="004739C5">
      <w:pPr>
        <w:rPr>
          <w:b/>
          <w:i/>
          <w:color w:val="1F497D" w:themeColor="text2"/>
          <w:sz w:val="24"/>
          <w:szCs w:val="24"/>
        </w:rPr>
      </w:pPr>
      <w:r>
        <w:rPr>
          <w:b/>
          <w:i/>
          <w:color w:val="1F497D" w:themeColor="text2"/>
          <w:sz w:val="24"/>
          <w:szCs w:val="24"/>
        </w:rPr>
        <w:t xml:space="preserve"> </w:t>
      </w:r>
    </w:p>
    <w:p w14:paraId="0360F8A9" w14:textId="77777777" w:rsidR="004739C5" w:rsidRPr="00400094" w:rsidRDefault="004739C5" w:rsidP="004739C5">
      <w:pPr>
        <w:rPr>
          <w:i/>
          <w:sz w:val="24"/>
          <w:szCs w:val="24"/>
        </w:rPr>
      </w:pPr>
      <w:r>
        <w:rPr>
          <w:b/>
          <w:i/>
          <w:color w:val="1F497D" w:themeColor="text2"/>
          <w:sz w:val="24"/>
          <w:szCs w:val="24"/>
        </w:rPr>
        <w:t xml:space="preserve">Lower </w:t>
      </w:r>
      <w:r w:rsidRPr="000649AC">
        <w:rPr>
          <w:b/>
          <w:i/>
          <w:color w:val="1F497D" w:themeColor="text2"/>
          <w:sz w:val="24"/>
          <w:szCs w:val="24"/>
        </w:rPr>
        <w:t>Darling</w:t>
      </w:r>
      <w:r>
        <w:rPr>
          <w:b/>
          <w:i/>
          <w:color w:val="1F497D" w:themeColor="text2"/>
          <w:sz w:val="24"/>
          <w:szCs w:val="24"/>
        </w:rPr>
        <w:t xml:space="preserve"> River</w:t>
      </w:r>
      <w:r w:rsidRPr="000649AC">
        <w:rPr>
          <w:b/>
          <w:i/>
          <w:color w:val="1F497D" w:themeColor="text2"/>
          <w:sz w:val="24"/>
          <w:szCs w:val="24"/>
        </w:rPr>
        <w:t xml:space="preserve"> </w:t>
      </w:r>
    </w:p>
    <w:p w14:paraId="3A3027F0" w14:textId="1860DE73" w:rsidR="004739C5" w:rsidRDefault="004739C5" w:rsidP="004739C5">
      <w:r w:rsidRPr="00400094">
        <w:t>In 201</w:t>
      </w:r>
      <w:r>
        <w:t>7</w:t>
      </w:r>
      <w:r w:rsidR="000B2F76">
        <w:t>-</w:t>
      </w:r>
      <w:r w:rsidRPr="00400094">
        <w:t>1</w:t>
      </w:r>
      <w:r>
        <w:t>8</w:t>
      </w:r>
      <w:r w:rsidRPr="00400094">
        <w:t xml:space="preserve">, </w:t>
      </w:r>
      <w:r w:rsidRPr="00814634">
        <w:t>~2.7 GL of Commonwealth environmental water and ~23.1 GL of</w:t>
      </w:r>
      <w:r w:rsidRPr="00400094">
        <w:t xml:space="preserve"> The Living Murray water was delivered to the Lower Darling River</w:t>
      </w:r>
      <w:r>
        <w:t xml:space="preserve"> to support spawning and dispersal of Murray cod, golden perch and silver perch. Environmental water provided base flows for fish habitat in early spring (The Living Murray) and assisting in shaping the recession of oper</w:t>
      </w:r>
      <w:r w:rsidR="00334239">
        <w:t>ational releases in late spring–</w:t>
      </w:r>
      <w:r>
        <w:t xml:space="preserve">early summer (The Living Murray and Commonwealth environmental </w:t>
      </w:r>
      <w:r w:rsidR="00587D2C">
        <w:t>water), which reached ~1,800 </w:t>
      </w:r>
      <w:r w:rsidR="00BF0F20">
        <w:t>ML/d</w:t>
      </w:r>
      <w:r w:rsidRPr="00400094">
        <w:t xml:space="preserve"> at Weir 32 in </w:t>
      </w:r>
      <w:r>
        <w:t>mid-October</w:t>
      </w:r>
      <w:r w:rsidRPr="00400094">
        <w:t xml:space="preserve"> </w:t>
      </w:r>
      <w:r w:rsidR="000C200A">
        <w:t>(Figure B</w:t>
      </w:r>
      <w:r w:rsidR="00525D91">
        <w:t>4</w:t>
      </w:r>
      <w:r w:rsidRPr="00400094">
        <w:t>).</w:t>
      </w:r>
      <w:r>
        <w:t xml:space="preserve"> Return flows reached South Australia during July to October 2018, comprising 5.7 GL of Commonwealth environmental water (including return flows from water delivered to the Darling River and Great Darling Anabranch during late 2016</w:t>
      </w:r>
      <w:r w:rsidR="000B2F76">
        <w:t>-</w:t>
      </w:r>
      <w:r>
        <w:t>17) and 12.3 GL of The Living Murray.</w:t>
      </w:r>
      <w:r w:rsidR="003E5075">
        <w:t xml:space="preserve"> An annotated 2016–2018 Darling River hydrograph, describing water releases, is available at </w:t>
      </w:r>
      <w:hyperlink r:id="rId88" w:history="1">
        <w:r w:rsidR="003E5075" w:rsidRPr="002F41CA">
          <w:rPr>
            <w:rStyle w:val="Hyperlink"/>
          </w:rPr>
          <w:t>https://www.mdba.gov.au/sites/default/files/pubs/1253-flow-at-weir-32-v3.pdf</w:t>
        </w:r>
      </w:hyperlink>
      <w:r w:rsidR="003E5075">
        <w:t>.</w:t>
      </w:r>
    </w:p>
    <w:p w14:paraId="3313BC43" w14:textId="77777777" w:rsidR="003E5075" w:rsidRPr="00400094" w:rsidRDefault="003E5075" w:rsidP="004739C5"/>
    <w:p w14:paraId="5C3B6718" w14:textId="42F5332F" w:rsidR="00616A90" w:rsidRPr="00EC7F27" w:rsidRDefault="003E5075" w:rsidP="00616A90">
      <w:pPr>
        <w:spacing w:before="0" w:after="200"/>
        <w:jc w:val="left"/>
        <w:rPr>
          <w:color w:val="auto"/>
          <w:szCs w:val="22"/>
        </w:rPr>
      </w:pPr>
      <w:r w:rsidRPr="003E5075">
        <w:rPr>
          <w:noProof/>
          <w:lang w:eastAsia="en-AU"/>
        </w:rPr>
        <w:lastRenderedPageBreak/>
        <w:drawing>
          <wp:inline distT="0" distB="0" distL="0" distR="0" wp14:anchorId="01ADC8C1" wp14:editId="45E69B1B">
            <wp:extent cx="5727700" cy="3519170"/>
            <wp:effectExtent l="0" t="0" r="6350" b="508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5727700" cy="3519170"/>
                    </a:xfrm>
                    <a:prstGeom prst="rect">
                      <a:avLst/>
                    </a:prstGeom>
                  </pic:spPr>
                </pic:pic>
              </a:graphicData>
            </a:graphic>
          </wp:inline>
        </w:drawing>
      </w:r>
    </w:p>
    <w:p w14:paraId="5615309B" w14:textId="4DD95577" w:rsidR="00702F17" w:rsidRDefault="00616A90" w:rsidP="00F23935">
      <w:pPr>
        <w:pStyle w:val="Captions"/>
      </w:pPr>
      <w:r w:rsidRPr="00EC7F27">
        <w:t>F</w:t>
      </w:r>
      <w:r w:rsidR="000C200A">
        <w:t>igure B</w:t>
      </w:r>
      <w:r w:rsidR="00525D91">
        <w:t>4</w:t>
      </w:r>
      <w:r w:rsidRPr="00EC7F27">
        <w:t xml:space="preserve">. </w:t>
      </w:r>
      <w:r w:rsidR="00587D2C">
        <w:t>Flow (</w:t>
      </w:r>
      <w:r w:rsidR="00BF0F20">
        <w:t>ML/d</w:t>
      </w:r>
      <w:r>
        <w:t>)</w:t>
      </w:r>
      <w:r w:rsidRPr="00EC7F27">
        <w:t xml:space="preserve"> </w:t>
      </w:r>
      <w:r>
        <w:t>at Weir 32 (lower D</w:t>
      </w:r>
      <w:r w:rsidRPr="00EC7F27">
        <w:t xml:space="preserve">arling) </w:t>
      </w:r>
      <w:r>
        <w:t xml:space="preserve">in </w:t>
      </w:r>
      <w:r w:rsidRPr="00EC7F27">
        <w:t>201</w:t>
      </w:r>
      <w:r>
        <w:t>7</w:t>
      </w:r>
      <w:r w:rsidR="000B2F76">
        <w:t>-</w:t>
      </w:r>
      <w:r w:rsidRPr="00EC7F27">
        <w:t>1</w:t>
      </w:r>
      <w:r>
        <w:t xml:space="preserve">8 </w:t>
      </w:r>
      <w:r w:rsidRPr="00B02702">
        <w:t>(source, CEWO)</w:t>
      </w:r>
      <w:r w:rsidRPr="00EC7F27">
        <w:t>.</w:t>
      </w:r>
    </w:p>
    <w:p w14:paraId="71966CCF" w14:textId="77777777" w:rsidR="00DC7952" w:rsidRDefault="00DC7952" w:rsidP="00DC7952">
      <w:pPr>
        <w:rPr>
          <w:lang w:val="en-US"/>
        </w:rPr>
      </w:pPr>
    </w:p>
    <w:p w14:paraId="32D92F0C" w14:textId="50EE9DEC" w:rsidR="00DC7952" w:rsidRPr="00DC7952" w:rsidRDefault="00DC7952" w:rsidP="00DC7952">
      <w:pPr>
        <w:rPr>
          <w:b/>
          <w:i/>
          <w:color w:val="1F497D" w:themeColor="text2"/>
          <w:sz w:val="24"/>
          <w:szCs w:val="24"/>
          <w:lang w:val="en-US"/>
        </w:rPr>
      </w:pPr>
      <w:r w:rsidRPr="00DC7952">
        <w:rPr>
          <w:b/>
          <w:i/>
          <w:color w:val="1F497D" w:themeColor="text2"/>
          <w:sz w:val="24"/>
          <w:szCs w:val="24"/>
          <w:lang w:val="en-US"/>
        </w:rPr>
        <w:t>Lower Lakes</w:t>
      </w:r>
    </w:p>
    <w:p w14:paraId="3CCF633A" w14:textId="794E98EC" w:rsidR="00DC7952" w:rsidRPr="00DC7952" w:rsidRDefault="00DC7952" w:rsidP="00DC7952">
      <w:pPr>
        <w:rPr>
          <w:highlight w:val="yellow"/>
          <w:lang w:val="en-US"/>
        </w:rPr>
        <w:sectPr w:rsidR="00DC7952" w:rsidRPr="00DC7952" w:rsidSect="00F020E5">
          <w:footnotePr>
            <w:numFmt w:val="lowerLetter"/>
          </w:footnotePr>
          <w:pgSz w:w="11900" w:h="16840" w:code="9"/>
          <w:pgMar w:top="1440" w:right="1440" w:bottom="1440" w:left="1440" w:header="709" w:footer="709" w:gutter="0"/>
          <w:cols w:space="708"/>
          <w:docGrid w:linePitch="360"/>
        </w:sectPr>
      </w:pPr>
      <w:r w:rsidRPr="00DC7952">
        <w:rPr>
          <w:lang w:val="en-US"/>
        </w:rPr>
        <w:t>A managed ‘drawdown’ of Lower Lakes water levels to 0.5–0.55 m AHD occurred in autumn 2018</w:t>
      </w:r>
      <w:r>
        <w:rPr>
          <w:lang w:val="en-US"/>
        </w:rPr>
        <w:t xml:space="preserve"> </w:t>
      </w:r>
      <w:r w:rsidRPr="00DC7952">
        <w:rPr>
          <w:lang w:val="en-US"/>
        </w:rPr>
        <w:t>to simultaneously improve Coorong salinity conditions and support Lower Lakes fringing vegetation. Commonwealth environmental water was used to protect against water levels dropping below 0.5m, thereby underwriting both lake level drawdown and barrage releases to the Coorong.</w:t>
      </w:r>
      <w:r>
        <w:rPr>
          <w:lang w:val="en-US"/>
        </w:rPr>
        <w:t xml:space="preserve"> A</w:t>
      </w:r>
      <w:r w:rsidRPr="00DC7952">
        <w:rPr>
          <w:lang w:val="en-US"/>
        </w:rPr>
        <w:t>s a result of the lake levels dropping more rapidly than expected, some barrages were closed earlier than planned and additional water was ordered to ensure lake levels did not drop below the target 0.5 m</w:t>
      </w:r>
      <w:r>
        <w:rPr>
          <w:lang w:val="en-US"/>
        </w:rPr>
        <w:t xml:space="preserve"> </w:t>
      </w:r>
      <w:r w:rsidRPr="00DC7952">
        <w:rPr>
          <w:lang w:val="en-US"/>
        </w:rPr>
        <w:t>AHD (levels did drop just below 0.5m for four days in mid-April</w:t>
      </w:r>
      <w:r w:rsidR="00067813">
        <w:rPr>
          <w:lang w:val="en-US"/>
        </w:rPr>
        <w:t xml:space="preserve"> 2018</w:t>
      </w:r>
      <w:r w:rsidRPr="00DC7952">
        <w:rPr>
          <w:lang w:val="en-US"/>
        </w:rPr>
        <w:t>).</w:t>
      </w:r>
    </w:p>
    <w:p w14:paraId="1A78DB25" w14:textId="0860EB6C" w:rsidR="00D7222B" w:rsidRDefault="00D7222B" w:rsidP="00880D34">
      <w:pPr>
        <w:pStyle w:val="Heading1"/>
        <w:numPr>
          <w:ilvl w:val="0"/>
          <w:numId w:val="0"/>
        </w:numPr>
        <w:ind w:left="851" w:hanging="851"/>
      </w:pPr>
      <w:bookmarkStart w:id="192" w:name="_Toc3558349"/>
      <w:bookmarkEnd w:id="187"/>
      <w:bookmarkEnd w:id="188"/>
      <w:bookmarkEnd w:id="191"/>
      <w:r w:rsidRPr="00DF1502">
        <w:lastRenderedPageBreak/>
        <w:t xml:space="preserve">Appendix </w:t>
      </w:r>
      <w:r w:rsidR="00623128">
        <w:t>C</w:t>
      </w:r>
      <w:r w:rsidRPr="00DF1502">
        <w:t xml:space="preserve">: </w:t>
      </w:r>
      <w:r w:rsidR="00BB5ECA">
        <w:t>DEW short-term evaluation questions</w:t>
      </w:r>
      <w:bookmarkEnd w:id="192"/>
    </w:p>
    <w:p w14:paraId="297BD39D" w14:textId="365662F1" w:rsidR="00D7222B" w:rsidRDefault="00D7222B" w:rsidP="00F23935">
      <w:pPr>
        <w:pStyle w:val="Captions"/>
      </w:pPr>
      <w:r w:rsidRPr="00D7222B">
        <w:t>T</w:t>
      </w:r>
      <w:r w:rsidR="00214B14">
        <w:t xml:space="preserve">able </w:t>
      </w:r>
      <w:r w:rsidR="00623128">
        <w:t>C</w:t>
      </w:r>
      <w:r>
        <w:t>1.</w:t>
      </w:r>
      <w:r w:rsidRPr="00D7222B">
        <w:t xml:space="preserve"> </w:t>
      </w:r>
      <w:r w:rsidR="000F2326">
        <w:t>DEW</w:t>
      </w:r>
      <w:r w:rsidRPr="00D7222B">
        <w:t xml:space="preserve"> short-term (o</w:t>
      </w:r>
      <w:r w:rsidR="00B34559">
        <w:t>ne-year) evaluation questions for CEWO LTIM</w:t>
      </w:r>
      <w:r w:rsidRPr="00D7222B">
        <w:t xml:space="preserve"> indicators. Evaluation questions are </w:t>
      </w:r>
      <w:r w:rsidR="00A930CE">
        <w:t xml:space="preserve">based on ecological targets from the Long-Term </w:t>
      </w:r>
      <w:r w:rsidR="005060F3">
        <w:t xml:space="preserve">Environmental </w:t>
      </w:r>
      <w:r w:rsidR="00A930CE">
        <w:t>Watering Plan (LTWP) for the South Australian Murray</w:t>
      </w:r>
      <w:r w:rsidR="00867B05" w:rsidRPr="00867B05">
        <w:t xml:space="preserve"> </w:t>
      </w:r>
      <w:r w:rsidR="00867B05">
        <w:t>River</w:t>
      </w:r>
      <w:r w:rsidRPr="00D7222B">
        <w:t>.</w:t>
      </w:r>
      <w:r w:rsidR="00F76FD2">
        <w:t xml:space="preserve"> </w:t>
      </w:r>
      <w:r w:rsidR="000F2326">
        <w:t>DEW</w:t>
      </w:r>
      <w:r w:rsidR="00F76FD2" w:rsidRPr="00F76FD2">
        <w:t xml:space="preserve"> evaluation questions serve as ‘additional’ questions as there may be some CEWO questions</w:t>
      </w:r>
      <w:r w:rsidR="000F2326">
        <w:t xml:space="preserve"> that are also relevant to DEW</w:t>
      </w:r>
      <w:r w:rsidR="00F76FD2" w:rsidRPr="00F76FD2">
        <w:t>’s targets from the LTWP.</w:t>
      </w:r>
      <w:r w:rsidR="00A54CFB">
        <w:t xml:space="preserve"> CEW = C</w:t>
      </w:r>
      <w:r w:rsidR="00817E54">
        <w:t>ommonwealth environmental water.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4116"/>
        <w:gridCol w:w="8364"/>
      </w:tblGrid>
      <w:tr w:rsidR="00D7222B" w:rsidRPr="00F76FD2" w14:paraId="00E0E89A" w14:textId="77777777" w:rsidTr="007D7BF2">
        <w:trPr>
          <w:cantSplit/>
          <w:tblHeader/>
        </w:trPr>
        <w:tc>
          <w:tcPr>
            <w:tcW w:w="1549" w:type="dxa"/>
            <w:tcBorders>
              <w:bottom w:val="single" w:sz="4" w:space="0" w:color="auto"/>
            </w:tcBorders>
            <w:shd w:val="clear" w:color="auto" w:fill="BFBFBF" w:themeFill="background1" w:themeFillShade="BF"/>
          </w:tcPr>
          <w:p w14:paraId="0E71F838" w14:textId="77777777" w:rsidR="00D7222B" w:rsidRPr="00F76FD2" w:rsidRDefault="00D7222B" w:rsidP="00040D91">
            <w:pPr>
              <w:pStyle w:val="TableHeading"/>
              <w:jc w:val="left"/>
              <w:rPr>
                <w:sz w:val="19"/>
                <w:szCs w:val="19"/>
              </w:rPr>
            </w:pPr>
            <w:r w:rsidRPr="00F76FD2">
              <w:rPr>
                <w:sz w:val="19"/>
                <w:szCs w:val="19"/>
              </w:rPr>
              <w:t>Indicator</w:t>
            </w:r>
          </w:p>
        </w:tc>
        <w:tc>
          <w:tcPr>
            <w:tcW w:w="4116" w:type="dxa"/>
            <w:tcBorders>
              <w:bottom w:val="single" w:sz="4" w:space="0" w:color="auto"/>
            </w:tcBorders>
            <w:shd w:val="clear" w:color="auto" w:fill="BFBFBF" w:themeFill="background1" w:themeFillShade="BF"/>
          </w:tcPr>
          <w:p w14:paraId="454C2913" w14:textId="50BDCBB8" w:rsidR="00D7222B" w:rsidRPr="00F76FD2" w:rsidRDefault="00A930CE" w:rsidP="00040D91">
            <w:pPr>
              <w:pStyle w:val="TableHeading"/>
              <w:jc w:val="left"/>
              <w:rPr>
                <w:sz w:val="19"/>
                <w:szCs w:val="19"/>
              </w:rPr>
            </w:pPr>
            <w:r w:rsidRPr="00F76FD2">
              <w:rPr>
                <w:sz w:val="19"/>
                <w:szCs w:val="19"/>
              </w:rPr>
              <w:t>O</w:t>
            </w:r>
            <w:r w:rsidR="00D7222B" w:rsidRPr="00F76FD2">
              <w:rPr>
                <w:sz w:val="19"/>
                <w:szCs w:val="19"/>
              </w:rPr>
              <w:t>ne-year evaluation question</w:t>
            </w:r>
            <w:r w:rsidR="00382F0A" w:rsidRPr="00F76FD2">
              <w:rPr>
                <w:sz w:val="19"/>
                <w:szCs w:val="19"/>
              </w:rPr>
              <w:t>(</w:t>
            </w:r>
            <w:r w:rsidR="00D7222B" w:rsidRPr="00F76FD2">
              <w:rPr>
                <w:sz w:val="19"/>
                <w:szCs w:val="19"/>
              </w:rPr>
              <w:t>s</w:t>
            </w:r>
            <w:r w:rsidR="00382F0A" w:rsidRPr="00F76FD2">
              <w:rPr>
                <w:sz w:val="19"/>
                <w:szCs w:val="19"/>
              </w:rPr>
              <w:t>)</w:t>
            </w:r>
          </w:p>
        </w:tc>
        <w:tc>
          <w:tcPr>
            <w:tcW w:w="8364" w:type="dxa"/>
            <w:tcBorders>
              <w:bottom w:val="single" w:sz="4" w:space="0" w:color="auto"/>
            </w:tcBorders>
            <w:shd w:val="clear" w:color="auto" w:fill="BFBFBF" w:themeFill="background1" w:themeFillShade="BF"/>
          </w:tcPr>
          <w:p w14:paraId="15D0A89A" w14:textId="630F3798" w:rsidR="00D7222B" w:rsidRPr="00F76FD2" w:rsidRDefault="00382F0A" w:rsidP="00040D91">
            <w:pPr>
              <w:pStyle w:val="TableHeading"/>
              <w:jc w:val="left"/>
              <w:rPr>
                <w:sz w:val="19"/>
                <w:szCs w:val="19"/>
              </w:rPr>
            </w:pPr>
            <w:r w:rsidRPr="00F76FD2">
              <w:rPr>
                <w:sz w:val="19"/>
                <w:szCs w:val="19"/>
              </w:rPr>
              <w:t>Answers to one-year evaluation question(s)</w:t>
            </w:r>
          </w:p>
        </w:tc>
      </w:tr>
      <w:tr w:rsidR="00C41405" w:rsidRPr="00F76FD2" w14:paraId="01382525" w14:textId="77777777" w:rsidTr="007D7BF2">
        <w:trPr>
          <w:cantSplit/>
        </w:trPr>
        <w:tc>
          <w:tcPr>
            <w:tcW w:w="1549" w:type="dxa"/>
            <w:tcBorders>
              <w:top w:val="single" w:sz="4" w:space="0" w:color="auto"/>
              <w:left w:val="single" w:sz="4" w:space="0" w:color="auto"/>
              <w:bottom w:val="single" w:sz="4" w:space="0" w:color="auto"/>
              <w:right w:val="single" w:sz="4" w:space="0" w:color="auto"/>
            </w:tcBorders>
          </w:tcPr>
          <w:p w14:paraId="1C6E1173" w14:textId="3E2D87A2" w:rsidR="00C41405" w:rsidRPr="00F76FD2" w:rsidRDefault="00C41405" w:rsidP="00C41405">
            <w:pPr>
              <w:jc w:val="left"/>
              <w:rPr>
                <w:sz w:val="19"/>
                <w:szCs w:val="19"/>
              </w:rPr>
            </w:pPr>
            <w:r w:rsidRPr="00F76FD2">
              <w:rPr>
                <w:sz w:val="19"/>
                <w:szCs w:val="19"/>
              </w:rPr>
              <w:t>Hydrology (channel)</w:t>
            </w:r>
          </w:p>
        </w:tc>
        <w:tc>
          <w:tcPr>
            <w:tcW w:w="4116" w:type="dxa"/>
            <w:tcBorders>
              <w:top w:val="single" w:sz="4" w:space="0" w:color="auto"/>
              <w:left w:val="single" w:sz="4" w:space="0" w:color="auto"/>
              <w:bottom w:val="single" w:sz="4" w:space="0" w:color="auto"/>
              <w:right w:val="single" w:sz="4" w:space="0" w:color="auto"/>
            </w:tcBorders>
          </w:tcPr>
          <w:p w14:paraId="45A017FB" w14:textId="5430C1E5" w:rsidR="00C41405" w:rsidRPr="00F76FD2" w:rsidRDefault="00C41405" w:rsidP="00C41405">
            <w:pPr>
              <w:jc w:val="left"/>
              <w:rPr>
                <w:sz w:val="19"/>
                <w:szCs w:val="19"/>
              </w:rPr>
            </w:pPr>
            <w:r w:rsidRPr="00F76FD2">
              <w:rPr>
                <w:sz w:val="19"/>
                <w:szCs w:val="19"/>
              </w:rPr>
              <w:t>What did CEW contribute to providing a seasonal hydrograph that encompassed variation in discharge, velocity and water levels?</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29C4E2A9" w14:textId="003B69FD" w:rsidR="00C41405" w:rsidRPr="008D281E" w:rsidRDefault="00C41405" w:rsidP="006A5BF9">
            <w:pPr>
              <w:rPr>
                <w:sz w:val="19"/>
                <w:szCs w:val="19"/>
                <w:highlight w:val="yellow"/>
              </w:rPr>
            </w:pPr>
            <w:r w:rsidRPr="00DB3BB0">
              <w:rPr>
                <w:sz w:val="19"/>
                <w:szCs w:val="19"/>
              </w:rPr>
              <w:t>Some variabilit</w:t>
            </w:r>
            <w:r w:rsidR="00587D2C">
              <w:rPr>
                <w:sz w:val="19"/>
                <w:szCs w:val="19"/>
              </w:rPr>
              <w:t xml:space="preserve">y in discharge (up to 18,000 </w:t>
            </w:r>
            <w:r w:rsidR="00BF0F20">
              <w:rPr>
                <w:sz w:val="19"/>
                <w:szCs w:val="19"/>
              </w:rPr>
              <w:t>ML/d</w:t>
            </w:r>
            <w:r w:rsidRPr="00DB3BB0">
              <w:rPr>
                <w:sz w:val="19"/>
                <w:szCs w:val="19"/>
              </w:rPr>
              <w:t>), velocity (created some patches of lotic habitat</w:t>
            </w:r>
            <w:r w:rsidR="006A5BF9">
              <w:rPr>
                <w:sz w:val="19"/>
                <w:szCs w:val="19"/>
              </w:rPr>
              <w:t>, &gt;</w:t>
            </w:r>
            <w:r w:rsidR="00587D2C">
              <w:rPr>
                <w:sz w:val="19"/>
                <w:szCs w:val="19"/>
              </w:rPr>
              <w:t>0.3 m/</w:t>
            </w:r>
            <w:r w:rsidR="007A7D5D">
              <w:rPr>
                <w:sz w:val="19"/>
                <w:szCs w:val="19"/>
              </w:rPr>
              <w:t>s</w:t>
            </w:r>
            <w:r w:rsidRPr="00DB3BB0">
              <w:rPr>
                <w:sz w:val="19"/>
                <w:szCs w:val="19"/>
              </w:rPr>
              <w:t>) and water level (increases exceeding 0.6 m at times in each weir pool) was created by CEW in the first six months of 2017</w:t>
            </w:r>
            <w:r w:rsidR="000B2F76">
              <w:rPr>
                <w:sz w:val="19"/>
                <w:szCs w:val="19"/>
              </w:rPr>
              <w:t>-</w:t>
            </w:r>
            <w:r w:rsidRPr="00DB3BB0">
              <w:rPr>
                <w:sz w:val="19"/>
                <w:szCs w:val="19"/>
              </w:rPr>
              <w:t>18 that would have not occurred otherwise in a year that was at entitlement flow for most of the year, with the exception a small unregulated flow event over the last two weeks of December.</w:t>
            </w:r>
          </w:p>
        </w:tc>
      </w:tr>
      <w:tr w:rsidR="00C41405" w:rsidRPr="00F76FD2" w14:paraId="3B0C88FC" w14:textId="77777777" w:rsidTr="007D7BF2">
        <w:trPr>
          <w:cantSplit/>
        </w:trPr>
        <w:tc>
          <w:tcPr>
            <w:tcW w:w="1549" w:type="dxa"/>
            <w:tcBorders>
              <w:top w:val="single" w:sz="4" w:space="0" w:color="auto"/>
              <w:left w:val="single" w:sz="4" w:space="0" w:color="auto"/>
              <w:bottom w:val="nil"/>
              <w:right w:val="single" w:sz="4" w:space="0" w:color="auto"/>
            </w:tcBorders>
          </w:tcPr>
          <w:p w14:paraId="76E2826F" w14:textId="45FEA535" w:rsidR="00C41405" w:rsidRPr="00F76FD2" w:rsidRDefault="00C41405" w:rsidP="006D6FA8">
            <w:pPr>
              <w:jc w:val="left"/>
              <w:rPr>
                <w:sz w:val="19"/>
                <w:szCs w:val="19"/>
              </w:rPr>
            </w:pPr>
            <w:r>
              <w:rPr>
                <w:sz w:val="19"/>
                <w:szCs w:val="19"/>
              </w:rPr>
              <w:t>Hydrological R</w:t>
            </w:r>
            <w:r w:rsidRPr="00F76FD2">
              <w:rPr>
                <w:sz w:val="19"/>
                <w:szCs w:val="19"/>
              </w:rPr>
              <w:t>egime</w:t>
            </w:r>
          </w:p>
        </w:tc>
        <w:tc>
          <w:tcPr>
            <w:tcW w:w="4116" w:type="dxa"/>
            <w:tcBorders>
              <w:top w:val="single" w:sz="4" w:space="0" w:color="auto"/>
              <w:left w:val="single" w:sz="4" w:space="0" w:color="auto"/>
              <w:bottom w:val="nil"/>
              <w:right w:val="single" w:sz="4" w:space="0" w:color="auto"/>
            </w:tcBorders>
          </w:tcPr>
          <w:p w14:paraId="6761BFCA" w14:textId="26E66460" w:rsidR="00C41405" w:rsidRPr="00F76FD2" w:rsidRDefault="00C41405" w:rsidP="00C41405">
            <w:pPr>
              <w:jc w:val="left"/>
              <w:rPr>
                <w:sz w:val="19"/>
                <w:szCs w:val="19"/>
              </w:rPr>
            </w:pPr>
            <w:r w:rsidRPr="00F76FD2">
              <w:rPr>
                <w:sz w:val="19"/>
                <w:szCs w:val="19"/>
              </w:rPr>
              <w:t>What did CEW contribute to providing diverse hydraulic conditions and complex habitat for flow dependant biota and processes?</w:t>
            </w:r>
          </w:p>
        </w:tc>
        <w:tc>
          <w:tcPr>
            <w:tcW w:w="8364" w:type="dxa"/>
            <w:tcBorders>
              <w:top w:val="single" w:sz="4" w:space="0" w:color="auto"/>
              <w:left w:val="single" w:sz="4" w:space="0" w:color="auto"/>
              <w:bottom w:val="nil"/>
              <w:right w:val="single" w:sz="4" w:space="0" w:color="auto"/>
            </w:tcBorders>
            <w:shd w:val="clear" w:color="auto" w:fill="auto"/>
          </w:tcPr>
          <w:p w14:paraId="2C079C86" w14:textId="10EEF658" w:rsidR="00C41405" w:rsidRPr="008D281E" w:rsidRDefault="00C41405" w:rsidP="00C41405">
            <w:pPr>
              <w:rPr>
                <w:rFonts w:cs="Arial"/>
                <w:color w:val="auto"/>
                <w:sz w:val="19"/>
                <w:szCs w:val="19"/>
                <w:highlight w:val="yellow"/>
              </w:rPr>
            </w:pPr>
            <w:r w:rsidRPr="00DB3BB0">
              <w:rPr>
                <w:rFonts w:cs="Arial"/>
                <w:color w:val="auto"/>
                <w:sz w:val="19"/>
                <w:szCs w:val="19"/>
              </w:rPr>
              <w:t>Hydraulic diversity was increased in weir pools by creating relatively small patches (up to 20% of the weir pool) of lotic habitat over July to November that would not have been present otherwise.  During the unregulated flow event in December, CEW increased the proportion of weir pools experiencing lotic conditions from</w:t>
            </w:r>
            <w:r>
              <w:rPr>
                <w:rFonts w:cs="Arial"/>
                <w:color w:val="auto"/>
                <w:sz w:val="19"/>
                <w:szCs w:val="19"/>
              </w:rPr>
              <w:t xml:space="preserve"> very small patches to up to 30–</w:t>
            </w:r>
            <w:r w:rsidRPr="00DB3BB0">
              <w:rPr>
                <w:rFonts w:cs="Arial"/>
                <w:color w:val="auto"/>
                <w:sz w:val="19"/>
                <w:szCs w:val="19"/>
              </w:rPr>
              <w:t>50% of weir pool (depending on the location).</w:t>
            </w:r>
          </w:p>
        </w:tc>
      </w:tr>
      <w:tr w:rsidR="00C41405" w:rsidRPr="00F76FD2" w14:paraId="63E7FBCE" w14:textId="77777777" w:rsidTr="007D7BF2">
        <w:trPr>
          <w:cantSplit/>
        </w:trPr>
        <w:tc>
          <w:tcPr>
            <w:tcW w:w="1549" w:type="dxa"/>
            <w:tcBorders>
              <w:top w:val="nil"/>
              <w:left w:val="single" w:sz="4" w:space="0" w:color="auto"/>
              <w:bottom w:val="single" w:sz="4" w:space="0" w:color="auto"/>
              <w:right w:val="single" w:sz="4" w:space="0" w:color="auto"/>
            </w:tcBorders>
          </w:tcPr>
          <w:p w14:paraId="6AF01040" w14:textId="19BB4170" w:rsidR="00C41405" w:rsidRPr="00F76FD2" w:rsidRDefault="00C41405" w:rsidP="007D7BF2">
            <w:pPr>
              <w:jc w:val="left"/>
              <w:rPr>
                <w:sz w:val="19"/>
                <w:szCs w:val="19"/>
              </w:rPr>
            </w:pPr>
          </w:p>
        </w:tc>
        <w:tc>
          <w:tcPr>
            <w:tcW w:w="4116" w:type="dxa"/>
            <w:tcBorders>
              <w:top w:val="nil"/>
              <w:left w:val="single" w:sz="4" w:space="0" w:color="auto"/>
              <w:bottom w:val="single" w:sz="4" w:space="0" w:color="auto"/>
              <w:right w:val="single" w:sz="4" w:space="0" w:color="auto"/>
            </w:tcBorders>
          </w:tcPr>
          <w:p w14:paraId="16AC45E3" w14:textId="7D987A7D" w:rsidR="00C41405" w:rsidRPr="00F76FD2" w:rsidRDefault="00C41405" w:rsidP="00C41405">
            <w:pPr>
              <w:jc w:val="left"/>
              <w:rPr>
                <w:sz w:val="19"/>
                <w:szCs w:val="19"/>
              </w:rPr>
            </w:pPr>
            <w:r w:rsidRPr="00F76FD2">
              <w:rPr>
                <w:sz w:val="19"/>
                <w:szCs w:val="19"/>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8364" w:type="dxa"/>
            <w:tcBorders>
              <w:top w:val="nil"/>
              <w:left w:val="single" w:sz="4" w:space="0" w:color="auto"/>
              <w:bottom w:val="single" w:sz="4" w:space="0" w:color="auto"/>
              <w:right w:val="single" w:sz="4" w:space="0" w:color="auto"/>
            </w:tcBorders>
            <w:shd w:val="clear" w:color="auto" w:fill="auto"/>
          </w:tcPr>
          <w:p w14:paraId="6A01D8D3" w14:textId="016C9925" w:rsidR="00C41405" w:rsidRPr="008D281E" w:rsidRDefault="002A0BEA" w:rsidP="007D0D66">
            <w:pPr>
              <w:rPr>
                <w:rFonts w:cs="Arial"/>
                <w:color w:val="auto"/>
                <w:sz w:val="19"/>
                <w:szCs w:val="19"/>
                <w:highlight w:val="yellow"/>
              </w:rPr>
            </w:pPr>
            <w:r w:rsidRPr="00DB3BB0">
              <w:rPr>
                <w:rFonts w:cs="Arial"/>
                <w:color w:val="auto"/>
                <w:sz w:val="19"/>
                <w:szCs w:val="19"/>
              </w:rPr>
              <w:t>Discharge exceeding 1</w:t>
            </w:r>
            <w:r w:rsidR="00587D2C">
              <w:rPr>
                <w:rFonts w:cs="Arial"/>
                <w:color w:val="auto"/>
                <w:sz w:val="19"/>
                <w:szCs w:val="19"/>
              </w:rPr>
              <w:t xml:space="preserve">0,000 </w:t>
            </w:r>
            <w:r w:rsidR="00BF0F20">
              <w:rPr>
                <w:rFonts w:cs="Arial"/>
                <w:color w:val="auto"/>
                <w:sz w:val="19"/>
                <w:szCs w:val="19"/>
              </w:rPr>
              <w:t>ML/d</w:t>
            </w:r>
            <w:r w:rsidRPr="00DB3BB0">
              <w:rPr>
                <w:rFonts w:cs="Arial"/>
                <w:color w:val="auto"/>
                <w:sz w:val="19"/>
                <w:szCs w:val="19"/>
              </w:rPr>
              <w:t xml:space="preserve"> is expected to result in a well-mixed column where propagules </w:t>
            </w:r>
            <w:r w:rsidR="007D0D66" w:rsidRPr="007D0D66">
              <w:rPr>
                <w:rFonts w:cs="Arial"/>
                <w:color w:val="auto"/>
                <w:sz w:val="19"/>
                <w:szCs w:val="19"/>
              </w:rPr>
              <w:t xml:space="preserve">that are denser than water </w:t>
            </w:r>
            <w:r w:rsidRPr="00DB3BB0">
              <w:rPr>
                <w:rFonts w:cs="Arial"/>
                <w:color w:val="auto"/>
                <w:sz w:val="19"/>
                <w:szCs w:val="19"/>
              </w:rPr>
              <w:t xml:space="preserve">would </w:t>
            </w:r>
            <w:r w:rsidR="007D0D66">
              <w:rPr>
                <w:rFonts w:cs="Arial"/>
                <w:color w:val="auto"/>
                <w:sz w:val="19"/>
                <w:szCs w:val="19"/>
              </w:rPr>
              <w:t xml:space="preserve">still </w:t>
            </w:r>
            <w:r w:rsidRPr="00DB3BB0">
              <w:rPr>
                <w:rFonts w:cs="Arial"/>
                <w:color w:val="auto"/>
                <w:sz w:val="19"/>
                <w:szCs w:val="19"/>
              </w:rPr>
              <w:t xml:space="preserve">be maintained in suspension (Wallace </w:t>
            </w:r>
            <w:r w:rsidRPr="00AE56B4">
              <w:rPr>
                <w:rFonts w:cs="Arial"/>
                <w:i/>
                <w:color w:val="auto"/>
                <w:sz w:val="19"/>
                <w:szCs w:val="19"/>
              </w:rPr>
              <w:t>et al.</w:t>
            </w:r>
            <w:r w:rsidRPr="00DB3BB0">
              <w:rPr>
                <w:rFonts w:cs="Arial"/>
                <w:color w:val="auto"/>
                <w:sz w:val="19"/>
                <w:szCs w:val="19"/>
              </w:rPr>
              <w:t xml:space="preserve"> 2014). In 2017</w:t>
            </w:r>
            <w:r w:rsidR="000B2F76">
              <w:rPr>
                <w:rFonts w:cs="Arial"/>
                <w:color w:val="auto"/>
                <w:sz w:val="19"/>
                <w:szCs w:val="19"/>
              </w:rPr>
              <w:t>-</w:t>
            </w:r>
            <w:r w:rsidRPr="00DB3BB0">
              <w:rPr>
                <w:rFonts w:cs="Arial"/>
                <w:color w:val="auto"/>
                <w:sz w:val="19"/>
                <w:szCs w:val="19"/>
              </w:rPr>
              <w:t>18, CEW contributed to create these conditions for short periods in July, October, November and December</w:t>
            </w:r>
            <w:r w:rsidR="00194B24">
              <w:rPr>
                <w:rFonts w:cs="Arial"/>
                <w:color w:val="auto"/>
                <w:sz w:val="19"/>
                <w:szCs w:val="19"/>
              </w:rPr>
              <w:t>.</w:t>
            </w:r>
            <w:r w:rsidRPr="00DB3BB0">
              <w:rPr>
                <w:rFonts w:cs="Arial"/>
                <w:color w:val="auto"/>
                <w:sz w:val="19"/>
                <w:szCs w:val="19"/>
              </w:rPr>
              <w:t xml:space="preserve"> Further research is required to determine relationships between velocity classes and a well-mixed water column, for dispersal of organic and inorganic material between reaches.</w:t>
            </w:r>
            <w:r>
              <w:rPr>
                <w:rFonts w:cs="Arial"/>
                <w:color w:val="auto"/>
                <w:sz w:val="19"/>
                <w:szCs w:val="19"/>
              </w:rPr>
              <w:t xml:space="preserve"> </w:t>
            </w:r>
          </w:p>
        </w:tc>
      </w:tr>
      <w:tr w:rsidR="006D6FA8" w:rsidRPr="00F76FD2" w14:paraId="48AA7B60" w14:textId="77777777" w:rsidTr="007D7BF2">
        <w:trPr>
          <w:cantSplit/>
        </w:trPr>
        <w:tc>
          <w:tcPr>
            <w:tcW w:w="1549" w:type="dxa"/>
            <w:tcBorders>
              <w:top w:val="single" w:sz="4" w:space="0" w:color="auto"/>
              <w:left w:val="single" w:sz="4" w:space="0" w:color="auto"/>
              <w:bottom w:val="nil"/>
              <w:right w:val="single" w:sz="4" w:space="0" w:color="auto"/>
            </w:tcBorders>
          </w:tcPr>
          <w:p w14:paraId="570AE00F" w14:textId="3E5866FA" w:rsidR="006D6FA8" w:rsidRDefault="006D6FA8" w:rsidP="006D6FA8">
            <w:pPr>
              <w:jc w:val="left"/>
              <w:rPr>
                <w:sz w:val="19"/>
                <w:szCs w:val="19"/>
              </w:rPr>
            </w:pPr>
            <w:r>
              <w:rPr>
                <w:sz w:val="19"/>
                <w:szCs w:val="19"/>
              </w:rPr>
              <w:lastRenderedPageBreak/>
              <w:t>Stream M</w:t>
            </w:r>
            <w:r w:rsidRPr="00F76FD2">
              <w:rPr>
                <w:sz w:val="19"/>
                <w:szCs w:val="19"/>
              </w:rPr>
              <w:t>etabolism</w:t>
            </w:r>
          </w:p>
        </w:tc>
        <w:tc>
          <w:tcPr>
            <w:tcW w:w="4116" w:type="dxa"/>
            <w:tcBorders>
              <w:top w:val="single" w:sz="4" w:space="0" w:color="auto"/>
              <w:left w:val="single" w:sz="4" w:space="0" w:color="auto"/>
              <w:bottom w:val="nil"/>
              <w:right w:val="single" w:sz="4" w:space="0" w:color="auto"/>
            </w:tcBorders>
          </w:tcPr>
          <w:p w14:paraId="57428A25" w14:textId="7918680E" w:rsidR="006D6FA8" w:rsidRPr="00F76FD2" w:rsidRDefault="006D6FA8" w:rsidP="006D6FA8">
            <w:pPr>
              <w:jc w:val="left"/>
              <w:rPr>
                <w:sz w:val="19"/>
                <w:szCs w:val="19"/>
              </w:rPr>
            </w:pPr>
            <w:r w:rsidRPr="00F76FD2">
              <w:rPr>
                <w:sz w:val="19"/>
                <w:szCs w:val="19"/>
              </w:rPr>
              <w:t>What did CEW contribute to temporarily shifting open water productivity towards heterotrophy?</w:t>
            </w:r>
          </w:p>
        </w:tc>
        <w:tc>
          <w:tcPr>
            <w:tcW w:w="8364" w:type="dxa"/>
            <w:tcBorders>
              <w:top w:val="single" w:sz="4" w:space="0" w:color="auto"/>
              <w:left w:val="single" w:sz="4" w:space="0" w:color="auto"/>
              <w:bottom w:val="nil"/>
              <w:right w:val="single" w:sz="4" w:space="0" w:color="auto"/>
            </w:tcBorders>
            <w:shd w:val="clear" w:color="auto" w:fill="auto"/>
            <w:vAlign w:val="center"/>
          </w:tcPr>
          <w:p w14:paraId="2EBAA075" w14:textId="385CE8B5" w:rsidR="006D6FA8" w:rsidRPr="00DB3BB0" w:rsidRDefault="006D6FA8" w:rsidP="006D6FA8">
            <w:pPr>
              <w:rPr>
                <w:rFonts w:cs="Arial"/>
                <w:color w:val="auto"/>
                <w:sz w:val="19"/>
                <w:szCs w:val="19"/>
              </w:rPr>
            </w:pPr>
            <w:r>
              <w:rPr>
                <w:rFonts w:cs="Arial"/>
                <w:sz w:val="19"/>
                <w:szCs w:val="19"/>
                <w:lang w:eastAsia="en-GB"/>
              </w:rPr>
              <w:t xml:space="preserve">There is no indication that </w:t>
            </w:r>
            <w:r w:rsidRPr="009E00EF">
              <w:rPr>
                <w:rFonts w:cs="Arial"/>
                <w:sz w:val="19"/>
                <w:szCs w:val="19"/>
                <w:lang w:eastAsia="en-GB"/>
              </w:rPr>
              <w:t xml:space="preserve">CEW flows enhanced heterotrophy, but rather reduced </w:t>
            </w:r>
            <w:r>
              <w:rPr>
                <w:rFonts w:cs="Arial"/>
                <w:sz w:val="19"/>
                <w:szCs w:val="19"/>
                <w:lang w:eastAsia="en-GB"/>
              </w:rPr>
              <w:t>ecosystem respiration (</w:t>
            </w:r>
            <w:r w:rsidRPr="009E00EF">
              <w:rPr>
                <w:rFonts w:cs="Arial"/>
                <w:sz w:val="19"/>
                <w:szCs w:val="19"/>
                <w:lang w:eastAsia="en-GB"/>
              </w:rPr>
              <w:t>ER</w:t>
            </w:r>
            <w:r>
              <w:rPr>
                <w:rFonts w:cs="Arial"/>
                <w:sz w:val="19"/>
                <w:szCs w:val="19"/>
                <w:lang w:eastAsia="en-GB"/>
              </w:rPr>
              <w:t>)</w:t>
            </w:r>
            <w:r w:rsidRPr="009E00EF">
              <w:rPr>
                <w:rFonts w:cs="Arial"/>
                <w:sz w:val="19"/>
                <w:szCs w:val="19"/>
                <w:lang w:eastAsia="en-GB"/>
              </w:rPr>
              <w:t xml:space="preserve"> rates during the period of highest flows while the rate of </w:t>
            </w:r>
            <w:r>
              <w:rPr>
                <w:rFonts w:cs="Arial"/>
                <w:sz w:val="19"/>
                <w:szCs w:val="19"/>
                <w:lang w:eastAsia="en-GB"/>
              </w:rPr>
              <w:t>gross primary production (</w:t>
            </w:r>
            <w:r w:rsidRPr="009E00EF">
              <w:rPr>
                <w:rFonts w:cs="Arial"/>
                <w:sz w:val="19"/>
                <w:szCs w:val="19"/>
                <w:lang w:eastAsia="en-GB"/>
              </w:rPr>
              <w:t>GPP</w:t>
            </w:r>
            <w:r>
              <w:rPr>
                <w:rFonts w:cs="Arial"/>
                <w:sz w:val="19"/>
                <w:szCs w:val="19"/>
                <w:lang w:eastAsia="en-GB"/>
              </w:rPr>
              <w:t>)</w:t>
            </w:r>
            <w:r w:rsidRPr="009E00EF">
              <w:rPr>
                <w:rFonts w:cs="Arial"/>
                <w:sz w:val="19"/>
                <w:szCs w:val="19"/>
                <w:lang w:eastAsia="en-GB"/>
              </w:rPr>
              <w:t xml:space="preserve"> accumulation was sustained, resulting in increases in </w:t>
            </w:r>
            <w:r>
              <w:rPr>
                <w:rFonts w:cs="Arial"/>
                <w:sz w:val="19"/>
                <w:szCs w:val="19"/>
                <w:lang w:eastAsia="en-GB"/>
              </w:rPr>
              <w:t>net ecosystem production (</w:t>
            </w:r>
            <w:r w:rsidRPr="009E00EF">
              <w:rPr>
                <w:rFonts w:cs="Arial"/>
                <w:sz w:val="19"/>
                <w:szCs w:val="19"/>
                <w:lang w:eastAsia="en-GB"/>
              </w:rPr>
              <w:t>NEP</w:t>
            </w:r>
            <w:r>
              <w:rPr>
                <w:rFonts w:cs="Arial"/>
                <w:sz w:val="19"/>
                <w:szCs w:val="19"/>
                <w:lang w:eastAsia="en-GB"/>
              </w:rPr>
              <w:t>)</w:t>
            </w:r>
            <w:r w:rsidRPr="009E00EF">
              <w:rPr>
                <w:rFonts w:cs="Arial"/>
                <w:sz w:val="19"/>
                <w:szCs w:val="19"/>
                <w:lang w:eastAsia="en-GB"/>
              </w:rPr>
              <w:t>. This was particularly noticeable at Lock 6 and much reduced at Lock 1. Increased NEP may have fuelled enhanced heterotrophy downstream of the monitoring site as an increase in NEP is expected to be associated with an increased biomass of biota.</w:t>
            </w:r>
          </w:p>
        </w:tc>
      </w:tr>
      <w:tr w:rsidR="006D6FA8" w:rsidRPr="00F76FD2" w14:paraId="1A9EAEE3" w14:textId="77777777" w:rsidTr="007D7BF2">
        <w:trPr>
          <w:cantSplit/>
        </w:trPr>
        <w:tc>
          <w:tcPr>
            <w:tcW w:w="1549" w:type="dxa"/>
            <w:tcBorders>
              <w:top w:val="nil"/>
              <w:left w:val="single" w:sz="4" w:space="0" w:color="auto"/>
              <w:bottom w:val="nil"/>
              <w:right w:val="single" w:sz="4" w:space="0" w:color="auto"/>
            </w:tcBorders>
          </w:tcPr>
          <w:p w14:paraId="65EBA1A8" w14:textId="77777777" w:rsidR="006D6FA8" w:rsidRDefault="006D6FA8" w:rsidP="006D6FA8">
            <w:pPr>
              <w:jc w:val="left"/>
              <w:rPr>
                <w:sz w:val="19"/>
                <w:szCs w:val="19"/>
              </w:rPr>
            </w:pPr>
          </w:p>
        </w:tc>
        <w:tc>
          <w:tcPr>
            <w:tcW w:w="4116" w:type="dxa"/>
            <w:tcBorders>
              <w:top w:val="nil"/>
              <w:left w:val="single" w:sz="4" w:space="0" w:color="auto"/>
              <w:bottom w:val="nil"/>
              <w:right w:val="single" w:sz="4" w:space="0" w:color="auto"/>
            </w:tcBorders>
          </w:tcPr>
          <w:p w14:paraId="1BA58A3E" w14:textId="5F5838E6" w:rsidR="006D6FA8" w:rsidRPr="00F76FD2" w:rsidRDefault="006D6FA8" w:rsidP="006D6FA8">
            <w:pPr>
              <w:jc w:val="left"/>
              <w:rPr>
                <w:sz w:val="19"/>
                <w:szCs w:val="19"/>
              </w:rPr>
            </w:pPr>
            <w:r w:rsidRPr="00F76FD2">
              <w:rPr>
                <w:sz w:val="19"/>
                <w:szCs w:val="19"/>
              </w:rPr>
              <w:t>What did CEW contribute to increased nutrients and DOC levels?</w:t>
            </w:r>
          </w:p>
        </w:tc>
        <w:tc>
          <w:tcPr>
            <w:tcW w:w="8364" w:type="dxa"/>
            <w:tcBorders>
              <w:top w:val="nil"/>
              <w:left w:val="single" w:sz="4" w:space="0" w:color="auto"/>
              <w:bottom w:val="nil"/>
              <w:right w:val="single" w:sz="4" w:space="0" w:color="auto"/>
            </w:tcBorders>
            <w:shd w:val="clear" w:color="auto" w:fill="auto"/>
            <w:vAlign w:val="center"/>
          </w:tcPr>
          <w:p w14:paraId="38B53428" w14:textId="568BC4E4" w:rsidR="006D6FA8" w:rsidRPr="00DB3BB0" w:rsidRDefault="006D6FA8" w:rsidP="006D6FA8">
            <w:pPr>
              <w:rPr>
                <w:rFonts w:cs="Arial"/>
                <w:color w:val="auto"/>
                <w:sz w:val="19"/>
                <w:szCs w:val="19"/>
              </w:rPr>
            </w:pPr>
            <w:r w:rsidRPr="009E00EF">
              <w:rPr>
                <w:rFonts w:cs="Arial"/>
                <w:sz w:val="19"/>
                <w:szCs w:val="19"/>
                <w:lang w:eastAsia="en-GB"/>
              </w:rPr>
              <w:t xml:space="preserve">CEW flows contributed little to nutrients or </w:t>
            </w:r>
            <w:r>
              <w:rPr>
                <w:rFonts w:cs="Arial"/>
                <w:sz w:val="19"/>
                <w:szCs w:val="19"/>
                <w:lang w:eastAsia="en-GB"/>
              </w:rPr>
              <w:t>dissolved organic carbon (</w:t>
            </w:r>
            <w:r w:rsidRPr="009E00EF">
              <w:rPr>
                <w:rFonts w:cs="Arial"/>
                <w:sz w:val="19"/>
                <w:szCs w:val="19"/>
                <w:lang w:eastAsia="en-GB"/>
              </w:rPr>
              <w:t>DOC</w:t>
            </w:r>
            <w:r>
              <w:rPr>
                <w:rFonts w:cs="Arial"/>
                <w:sz w:val="19"/>
                <w:szCs w:val="19"/>
                <w:lang w:eastAsia="en-GB"/>
              </w:rPr>
              <w:t>)</w:t>
            </w:r>
            <w:r w:rsidRPr="009E00EF">
              <w:rPr>
                <w:rFonts w:cs="Arial"/>
                <w:sz w:val="19"/>
                <w:szCs w:val="19"/>
                <w:lang w:eastAsia="en-GB"/>
              </w:rPr>
              <w:t xml:space="preserve"> concentrations as flows were contained within channel and concentration changes were not strongly associated with flow changes.</w:t>
            </w:r>
          </w:p>
        </w:tc>
      </w:tr>
      <w:tr w:rsidR="006D6FA8" w:rsidRPr="00F76FD2" w14:paraId="6D7434C6" w14:textId="77777777" w:rsidTr="007D7BF2">
        <w:trPr>
          <w:cantSplit/>
          <w:trHeight w:val="1799"/>
        </w:trPr>
        <w:tc>
          <w:tcPr>
            <w:tcW w:w="1549" w:type="dxa"/>
            <w:tcBorders>
              <w:top w:val="nil"/>
              <w:left w:val="single" w:sz="4" w:space="0" w:color="auto"/>
              <w:bottom w:val="single" w:sz="4" w:space="0" w:color="auto"/>
              <w:right w:val="single" w:sz="4" w:space="0" w:color="auto"/>
            </w:tcBorders>
          </w:tcPr>
          <w:p w14:paraId="5C8BE339" w14:textId="62ADDE2C" w:rsidR="006D6FA8" w:rsidRDefault="006D6FA8" w:rsidP="006D6FA8">
            <w:pPr>
              <w:jc w:val="left"/>
              <w:rPr>
                <w:sz w:val="19"/>
                <w:szCs w:val="19"/>
              </w:rPr>
            </w:pPr>
          </w:p>
        </w:tc>
        <w:tc>
          <w:tcPr>
            <w:tcW w:w="4116" w:type="dxa"/>
            <w:tcBorders>
              <w:top w:val="nil"/>
              <w:left w:val="single" w:sz="4" w:space="0" w:color="auto"/>
              <w:bottom w:val="single" w:sz="4" w:space="0" w:color="auto"/>
              <w:right w:val="single" w:sz="4" w:space="0" w:color="auto"/>
            </w:tcBorders>
          </w:tcPr>
          <w:p w14:paraId="7D98F22C" w14:textId="78049409" w:rsidR="006D6FA8" w:rsidRPr="00F76FD2" w:rsidRDefault="006D6FA8" w:rsidP="006D6FA8">
            <w:pPr>
              <w:jc w:val="left"/>
              <w:rPr>
                <w:sz w:val="19"/>
                <w:szCs w:val="19"/>
              </w:rPr>
            </w:pPr>
            <w:r w:rsidRPr="00F76FD2">
              <w:rPr>
                <w:sz w:val="19"/>
                <w:szCs w:val="19"/>
              </w:rPr>
              <w:t>What did CEW contribute to maintaining dissolved oxygen levels above 50% saturation throughout the water column at all times?</w:t>
            </w:r>
          </w:p>
        </w:tc>
        <w:tc>
          <w:tcPr>
            <w:tcW w:w="8364" w:type="dxa"/>
            <w:tcBorders>
              <w:top w:val="nil"/>
              <w:left w:val="single" w:sz="4" w:space="0" w:color="auto"/>
              <w:bottom w:val="single" w:sz="4" w:space="0" w:color="auto"/>
              <w:right w:val="single" w:sz="4" w:space="0" w:color="auto"/>
            </w:tcBorders>
            <w:shd w:val="clear" w:color="auto" w:fill="auto"/>
            <w:vAlign w:val="center"/>
          </w:tcPr>
          <w:p w14:paraId="6F8F7479" w14:textId="3B0FCC0C" w:rsidR="006D6FA8" w:rsidRPr="00DB3BB0" w:rsidRDefault="006D6FA8" w:rsidP="005939A2">
            <w:pPr>
              <w:rPr>
                <w:rFonts w:cs="Arial"/>
                <w:color w:val="auto"/>
                <w:sz w:val="19"/>
                <w:szCs w:val="19"/>
              </w:rPr>
            </w:pPr>
            <w:r w:rsidRPr="009E00EF">
              <w:rPr>
                <w:sz w:val="19"/>
                <w:szCs w:val="19"/>
              </w:rPr>
              <w:t>The 2017</w:t>
            </w:r>
            <w:r>
              <w:rPr>
                <w:sz w:val="19"/>
                <w:szCs w:val="19"/>
              </w:rPr>
              <w:t>-</w:t>
            </w:r>
            <w:r w:rsidRPr="009E00EF">
              <w:rPr>
                <w:sz w:val="19"/>
                <w:szCs w:val="19"/>
              </w:rPr>
              <w:t xml:space="preserve">18 monitoring showed </w:t>
            </w:r>
            <w:r>
              <w:rPr>
                <w:sz w:val="19"/>
                <w:szCs w:val="19"/>
              </w:rPr>
              <w:t>dissolved oxygen (</w:t>
            </w:r>
            <w:r w:rsidRPr="009E00EF">
              <w:rPr>
                <w:sz w:val="19"/>
                <w:szCs w:val="19"/>
              </w:rPr>
              <w:t>DO</w:t>
            </w:r>
            <w:r>
              <w:rPr>
                <w:sz w:val="19"/>
                <w:szCs w:val="19"/>
              </w:rPr>
              <w:t>)</w:t>
            </w:r>
            <w:r w:rsidRPr="009E00EF">
              <w:rPr>
                <w:sz w:val="19"/>
                <w:szCs w:val="19"/>
              </w:rPr>
              <w:t xml:space="preserve"> concentrations consistently near to saturation. The low flows predicted without </w:t>
            </w:r>
            <w:r>
              <w:rPr>
                <w:sz w:val="19"/>
                <w:szCs w:val="19"/>
              </w:rPr>
              <w:t>environmental water</w:t>
            </w:r>
            <w:r w:rsidRPr="009E00EF">
              <w:rPr>
                <w:sz w:val="19"/>
                <w:szCs w:val="19"/>
              </w:rPr>
              <w:t xml:space="preserve"> would have greatly increased the likelihood of reductions in DO, and the </w:t>
            </w:r>
            <w:r>
              <w:rPr>
                <w:sz w:val="19"/>
                <w:szCs w:val="19"/>
              </w:rPr>
              <w:t>environmental water</w:t>
            </w:r>
            <w:r w:rsidRPr="009E00EF">
              <w:rPr>
                <w:sz w:val="19"/>
                <w:szCs w:val="19"/>
              </w:rPr>
              <w:t xml:space="preserve"> contributions are considered to have reduced this risk.</w:t>
            </w:r>
          </w:p>
        </w:tc>
      </w:tr>
      <w:tr w:rsidR="00C41405" w:rsidRPr="00F76FD2" w14:paraId="0A11605D" w14:textId="77777777" w:rsidTr="007D7BF2">
        <w:trPr>
          <w:cantSplit/>
        </w:trPr>
        <w:tc>
          <w:tcPr>
            <w:tcW w:w="1549" w:type="dxa"/>
            <w:tcBorders>
              <w:top w:val="single" w:sz="4" w:space="0" w:color="auto"/>
              <w:left w:val="single" w:sz="4" w:space="0" w:color="auto"/>
              <w:bottom w:val="single" w:sz="4" w:space="0" w:color="auto"/>
              <w:right w:val="single" w:sz="4" w:space="0" w:color="auto"/>
            </w:tcBorders>
          </w:tcPr>
          <w:p w14:paraId="55B3EFEB" w14:textId="127EB467" w:rsidR="00C41405" w:rsidRPr="00F76FD2" w:rsidRDefault="00C41405" w:rsidP="00C41405">
            <w:pPr>
              <w:jc w:val="left"/>
              <w:rPr>
                <w:sz w:val="19"/>
                <w:szCs w:val="19"/>
              </w:rPr>
            </w:pPr>
            <w:r>
              <w:rPr>
                <w:sz w:val="19"/>
                <w:szCs w:val="19"/>
              </w:rPr>
              <w:t>Matter T</w:t>
            </w:r>
            <w:r w:rsidRPr="00F76FD2">
              <w:rPr>
                <w:sz w:val="19"/>
                <w:szCs w:val="19"/>
              </w:rPr>
              <w:t>ransport</w:t>
            </w:r>
          </w:p>
        </w:tc>
        <w:tc>
          <w:tcPr>
            <w:tcW w:w="4116" w:type="dxa"/>
            <w:tcBorders>
              <w:top w:val="single" w:sz="4" w:space="0" w:color="auto"/>
              <w:left w:val="single" w:sz="4" w:space="0" w:color="auto"/>
              <w:bottom w:val="single" w:sz="4" w:space="0" w:color="auto"/>
              <w:right w:val="single" w:sz="4" w:space="0" w:color="auto"/>
            </w:tcBorders>
          </w:tcPr>
          <w:p w14:paraId="7307DB4A" w14:textId="032B25E0" w:rsidR="00C41405" w:rsidRPr="00F76FD2" w:rsidRDefault="00C41405" w:rsidP="00C41405">
            <w:pPr>
              <w:jc w:val="left"/>
              <w:rPr>
                <w:sz w:val="19"/>
                <w:szCs w:val="19"/>
              </w:rPr>
            </w:pPr>
            <w:r w:rsidRPr="00F76FD2">
              <w:rPr>
                <w:sz w:val="19"/>
                <w:szCs w:val="19"/>
              </w:rPr>
              <w:t>What did CEW contribute to maintaining water quality to support aquatic biota and normal biogeochemical processes?</w:t>
            </w:r>
          </w:p>
        </w:tc>
        <w:tc>
          <w:tcPr>
            <w:tcW w:w="8364" w:type="dxa"/>
            <w:tcBorders>
              <w:top w:val="single" w:sz="4" w:space="0" w:color="auto"/>
              <w:left w:val="single" w:sz="4" w:space="0" w:color="auto"/>
              <w:bottom w:val="single" w:sz="4" w:space="0" w:color="auto"/>
              <w:right w:val="single" w:sz="4" w:space="0" w:color="auto"/>
            </w:tcBorders>
          </w:tcPr>
          <w:p w14:paraId="0F74ACAF" w14:textId="6368815E" w:rsidR="00C41405" w:rsidRPr="008D281E" w:rsidRDefault="00C41405" w:rsidP="007878B0">
            <w:pPr>
              <w:rPr>
                <w:rFonts w:cs="Arial"/>
                <w:color w:val="0070C0"/>
                <w:sz w:val="19"/>
                <w:szCs w:val="19"/>
                <w:highlight w:val="yellow"/>
              </w:rPr>
            </w:pPr>
            <w:r w:rsidRPr="00425EA8">
              <w:rPr>
                <w:sz w:val="19"/>
                <w:szCs w:val="19"/>
              </w:rPr>
              <w:t xml:space="preserve">The modelling suggests that environmental water impacted positively on the concentrations of dissolved and particulate matter. This was observed through a considerable reduction in salinity in the Coorong, where there was a modelled median salinity of </w:t>
            </w:r>
            <w:r w:rsidR="00425EA8" w:rsidRPr="00425EA8">
              <w:rPr>
                <w:sz w:val="19"/>
                <w:szCs w:val="19"/>
              </w:rPr>
              <w:t>26.20</w:t>
            </w:r>
            <w:r w:rsidRPr="00425EA8">
              <w:rPr>
                <w:sz w:val="19"/>
                <w:szCs w:val="19"/>
              </w:rPr>
              <w:t xml:space="preserve"> practical salinity units (PSU) with all water during 201</w:t>
            </w:r>
            <w:r w:rsidR="003373BA">
              <w:rPr>
                <w:sz w:val="19"/>
                <w:szCs w:val="19"/>
              </w:rPr>
              <w:t>7</w:t>
            </w:r>
            <w:r w:rsidR="000B2F76" w:rsidRPr="00425EA8">
              <w:rPr>
                <w:sz w:val="19"/>
                <w:szCs w:val="19"/>
              </w:rPr>
              <w:t>-</w:t>
            </w:r>
            <w:r w:rsidRPr="00425EA8">
              <w:rPr>
                <w:sz w:val="19"/>
                <w:szCs w:val="19"/>
              </w:rPr>
              <w:t>1</w:t>
            </w:r>
            <w:r w:rsidR="003373BA">
              <w:rPr>
                <w:sz w:val="19"/>
                <w:szCs w:val="19"/>
              </w:rPr>
              <w:t>8</w:t>
            </w:r>
            <w:r w:rsidRPr="00425EA8">
              <w:rPr>
                <w:sz w:val="19"/>
                <w:szCs w:val="19"/>
              </w:rPr>
              <w:t xml:space="preserve">, compared to </w:t>
            </w:r>
            <w:r w:rsidR="00425EA8" w:rsidRPr="00425EA8">
              <w:rPr>
                <w:sz w:val="19"/>
                <w:szCs w:val="19"/>
              </w:rPr>
              <w:t>33.84</w:t>
            </w:r>
            <w:r w:rsidRPr="00425EA8">
              <w:rPr>
                <w:sz w:val="19"/>
                <w:szCs w:val="19"/>
              </w:rPr>
              <w:t xml:space="preserve"> PSU without CEW. Salinity is known to have a significant impact upon biogeochemical processes and so </w:t>
            </w:r>
            <w:r w:rsidRPr="00425EA8">
              <w:rPr>
                <w:color w:val="auto"/>
                <w:sz w:val="19"/>
                <w:szCs w:val="19"/>
              </w:rPr>
              <w:t xml:space="preserve">maintaining salinities in the Coorong within that of normal estuarine conditions may have maintained normal biogeochemical processes for this </w:t>
            </w:r>
            <w:r w:rsidRPr="009D5652">
              <w:rPr>
                <w:color w:val="auto"/>
                <w:sz w:val="19"/>
                <w:szCs w:val="19"/>
              </w:rPr>
              <w:t>region. Furthermore, r</w:t>
            </w:r>
            <w:r w:rsidRPr="009D5652">
              <w:rPr>
                <w:rFonts w:cs="Arial"/>
                <w:color w:val="auto"/>
                <w:sz w:val="19"/>
                <w:szCs w:val="19"/>
              </w:rPr>
              <w:t xml:space="preserve">educed salinity concentrations in the Coorong, likely improved habitat for estuarine biota. </w:t>
            </w:r>
          </w:p>
        </w:tc>
      </w:tr>
      <w:tr w:rsidR="00C41405" w:rsidRPr="00F76FD2" w14:paraId="145B4542" w14:textId="77777777" w:rsidTr="007D7BF2">
        <w:trPr>
          <w:cantSplit/>
        </w:trPr>
        <w:tc>
          <w:tcPr>
            <w:tcW w:w="1549" w:type="dxa"/>
            <w:tcBorders>
              <w:top w:val="single" w:sz="4" w:space="0" w:color="auto"/>
              <w:left w:val="single" w:sz="4" w:space="0" w:color="auto"/>
              <w:bottom w:val="single" w:sz="4" w:space="0" w:color="auto"/>
              <w:right w:val="single" w:sz="4" w:space="0" w:color="auto"/>
            </w:tcBorders>
          </w:tcPr>
          <w:p w14:paraId="34BF4E49" w14:textId="21DB8253" w:rsidR="00C41405" w:rsidRPr="00F76FD2" w:rsidRDefault="00C41405" w:rsidP="00C41405">
            <w:pPr>
              <w:jc w:val="left"/>
              <w:rPr>
                <w:sz w:val="19"/>
                <w:szCs w:val="19"/>
              </w:rPr>
            </w:pPr>
            <w:r>
              <w:rPr>
                <w:sz w:val="19"/>
                <w:szCs w:val="19"/>
              </w:rPr>
              <w:lastRenderedPageBreak/>
              <w:t>Matter T</w:t>
            </w:r>
            <w:r w:rsidRPr="00F76FD2">
              <w:rPr>
                <w:sz w:val="19"/>
                <w:szCs w:val="19"/>
              </w:rPr>
              <w:t>ransport</w:t>
            </w:r>
          </w:p>
        </w:tc>
        <w:tc>
          <w:tcPr>
            <w:tcW w:w="4116" w:type="dxa"/>
            <w:tcBorders>
              <w:top w:val="single" w:sz="4" w:space="0" w:color="auto"/>
              <w:left w:val="single" w:sz="4" w:space="0" w:color="auto"/>
              <w:bottom w:val="single" w:sz="4" w:space="0" w:color="auto"/>
              <w:right w:val="single" w:sz="4" w:space="0" w:color="auto"/>
            </w:tcBorders>
          </w:tcPr>
          <w:p w14:paraId="2A2B0A55" w14:textId="3D145BDC" w:rsidR="00C41405" w:rsidRPr="009A28AC" w:rsidRDefault="00BB5ECA" w:rsidP="00C41405">
            <w:pPr>
              <w:jc w:val="left"/>
              <w:rPr>
                <w:color w:val="auto"/>
                <w:sz w:val="19"/>
                <w:szCs w:val="19"/>
              </w:rPr>
            </w:pPr>
            <w:r w:rsidRPr="009A28AC">
              <w:rPr>
                <w:color w:val="auto"/>
                <w:sz w:val="19"/>
                <w:szCs w:val="19"/>
              </w:rPr>
              <w:t>What did CEW contribute to providing for the dispersal of organic and inorganic material and organisms between river and wetlands?</w:t>
            </w:r>
          </w:p>
        </w:tc>
        <w:tc>
          <w:tcPr>
            <w:tcW w:w="8364" w:type="dxa"/>
            <w:tcBorders>
              <w:top w:val="single" w:sz="4" w:space="0" w:color="auto"/>
              <w:left w:val="single" w:sz="4" w:space="0" w:color="auto"/>
              <w:bottom w:val="single" w:sz="4" w:space="0" w:color="auto"/>
              <w:right w:val="single" w:sz="4" w:space="0" w:color="auto"/>
            </w:tcBorders>
          </w:tcPr>
          <w:p w14:paraId="7E8503BC" w14:textId="77777777" w:rsidR="00C41405" w:rsidRPr="00D852AF" w:rsidRDefault="00C41405" w:rsidP="00C41405">
            <w:pPr>
              <w:rPr>
                <w:color w:val="auto"/>
                <w:sz w:val="19"/>
                <w:szCs w:val="19"/>
              </w:rPr>
            </w:pPr>
            <w:r w:rsidRPr="00D852AF">
              <w:rPr>
                <w:color w:val="auto"/>
                <w:sz w:val="19"/>
                <w:szCs w:val="19"/>
              </w:rPr>
              <w:t>The modelling suggests that CEW increased the export of dissolved and particulate matter. This was observed through:</w:t>
            </w:r>
          </w:p>
          <w:p w14:paraId="4FED2D3F" w14:textId="5CA9FF26" w:rsidR="00C41405" w:rsidRPr="00D852AF" w:rsidRDefault="00C41405" w:rsidP="00C41405">
            <w:pPr>
              <w:pStyle w:val="ListParagraph"/>
              <w:numPr>
                <w:ilvl w:val="0"/>
                <w:numId w:val="25"/>
              </w:numPr>
              <w:ind w:left="317"/>
              <w:rPr>
                <w:color w:val="auto"/>
                <w:sz w:val="19"/>
                <w:szCs w:val="19"/>
              </w:rPr>
            </w:pPr>
            <w:r w:rsidRPr="00D852AF">
              <w:rPr>
                <w:color w:val="auto"/>
                <w:sz w:val="19"/>
                <w:szCs w:val="19"/>
              </w:rPr>
              <w:t xml:space="preserve">Increased salt export from the Murray River Channel and Lower Lakes. Total salt </w:t>
            </w:r>
            <w:r w:rsidR="00D852AF">
              <w:rPr>
                <w:color w:val="auto"/>
                <w:sz w:val="19"/>
                <w:szCs w:val="19"/>
              </w:rPr>
              <w:t>import</w:t>
            </w:r>
            <w:r w:rsidR="00D852AF" w:rsidRPr="00D852AF">
              <w:rPr>
                <w:color w:val="auto"/>
                <w:sz w:val="19"/>
                <w:szCs w:val="19"/>
              </w:rPr>
              <w:t xml:space="preserve"> </w:t>
            </w:r>
            <w:r w:rsidRPr="00D852AF">
              <w:rPr>
                <w:color w:val="auto"/>
                <w:sz w:val="19"/>
                <w:szCs w:val="19"/>
              </w:rPr>
              <w:t>through the Murray Mouth in 201</w:t>
            </w:r>
            <w:r w:rsidR="00D852AF">
              <w:rPr>
                <w:color w:val="auto"/>
                <w:sz w:val="19"/>
                <w:szCs w:val="19"/>
              </w:rPr>
              <w:t>7</w:t>
            </w:r>
            <w:r w:rsidR="000B2F76" w:rsidRPr="00D852AF">
              <w:rPr>
                <w:color w:val="auto"/>
                <w:sz w:val="19"/>
                <w:szCs w:val="19"/>
              </w:rPr>
              <w:t>-</w:t>
            </w:r>
            <w:r w:rsidRPr="00D852AF">
              <w:rPr>
                <w:color w:val="auto"/>
                <w:sz w:val="19"/>
                <w:szCs w:val="19"/>
              </w:rPr>
              <w:t>1</w:t>
            </w:r>
            <w:r w:rsidR="00D852AF">
              <w:rPr>
                <w:color w:val="auto"/>
                <w:sz w:val="19"/>
                <w:szCs w:val="19"/>
              </w:rPr>
              <w:t>8</w:t>
            </w:r>
            <w:r w:rsidRPr="00D852AF">
              <w:rPr>
                <w:color w:val="auto"/>
                <w:sz w:val="19"/>
                <w:szCs w:val="19"/>
              </w:rPr>
              <w:t xml:space="preserve"> was </w:t>
            </w:r>
            <w:r w:rsidR="00D852AF">
              <w:rPr>
                <w:color w:val="auto"/>
                <w:sz w:val="19"/>
                <w:szCs w:val="19"/>
              </w:rPr>
              <w:t>527</w:t>
            </w:r>
            <w:r w:rsidRPr="00D852AF">
              <w:rPr>
                <w:color w:val="auto"/>
                <w:sz w:val="19"/>
                <w:szCs w:val="19"/>
              </w:rPr>
              <w:t>,</w:t>
            </w:r>
            <w:r w:rsidR="00D852AF">
              <w:rPr>
                <w:color w:val="auto"/>
                <w:sz w:val="19"/>
                <w:szCs w:val="19"/>
              </w:rPr>
              <w:t>042</w:t>
            </w:r>
            <w:r w:rsidRPr="00D852AF">
              <w:rPr>
                <w:color w:val="auto"/>
                <w:sz w:val="19"/>
                <w:szCs w:val="19"/>
              </w:rPr>
              <w:t xml:space="preserve"> tonnes. CEW contributed </w:t>
            </w:r>
            <w:r w:rsidR="00D852AF">
              <w:rPr>
                <w:color w:val="auto"/>
                <w:sz w:val="19"/>
                <w:szCs w:val="19"/>
              </w:rPr>
              <w:t>2.9 million</w:t>
            </w:r>
            <w:r w:rsidRPr="00D852AF">
              <w:rPr>
                <w:color w:val="auto"/>
                <w:sz w:val="19"/>
                <w:szCs w:val="19"/>
              </w:rPr>
              <w:t xml:space="preserve"> tonnes of salt export through the Murray Mouth.</w:t>
            </w:r>
          </w:p>
          <w:p w14:paraId="58EDA91F" w14:textId="47E289B3" w:rsidR="00C41405" w:rsidRPr="00450BA9" w:rsidRDefault="00C41405" w:rsidP="00C41405">
            <w:pPr>
              <w:pStyle w:val="ListParagraph"/>
              <w:numPr>
                <w:ilvl w:val="0"/>
                <w:numId w:val="16"/>
              </w:numPr>
              <w:ind w:left="300"/>
              <w:rPr>
                <w:rFonts w:cs="Arial"/>
                <w:color w:val="auto"/>
                <w:sz w:val="19"/>
                <w:szCs w:val="19"/>
              </w:rPr>
            </w:pPr>
            <w:r w:rsidRPr="00450BA9">
              <w:rPr>
                <w:color w:val="auto"/>
                <w:sz w:val="19"/>
                <w:szCs w:val="19"/>
              </w:rPr>
              <w:t xml:space="preserve">Increased </w:t>
            </w:r>
            <w:r w:rsidR="00194B24" w:rsidRPr="00450BA9">
              <w:rPr>
                <w:color w:val="auto"/>
                <w:sz w:val="19"/>
                <w:szCs w:val="19"/>
              </w:rPr>
              <w:t xml:space="preserve">transport and </w:t>
            </w:r>
            <w:r w:rsidRPr="00450BA9">
              <w:rPr>
                <w:color w:val="auto"/>
                <w:sz w:val="19"/>
                <w:szCs w:val="19"/>
              </w:rPr>
              <w:t>exports of nutrients from the Murray River Channel, Lower Lakes and Coorong/Murray Mouth.</w:t>
            </w:r>
          </w:p>
          <w:p w14:paraId="307DDEEF" w14:textId="3C1C53BF" w:rsidR="00C41405" w:rsidRPr="00D852AF" w:rsidRDefault="00C41405" w:rsidP="00C41405">
            <w:pPr>
              <w:pStyle w:val="ListParagraph"/>
              <w:numPr>
                <w:ilvl w:val="0"/>
                <w:numId w:val="16"/>
              </w:numPr>
              <w:ind w:left="300"/>
              <w:rPr>
                <w:rFonts w:cs="Arial"/>
                <w:color w:val="auto"/>
                <w:sz w:val="19"/>
                <w:szCs w:val="19"/>
              </w:rPr>
            </w:pPr>
            <w:r w:rsidRPr="00450BA9">
              <w:rPr>
                <w:color w:val="auto"/>
                <w:sz w:val="19"/>
                <w:szCs w:val="19"/>
              </w:rPr>
              <w:t xml:space="preserve">Increased </w:t>
            </w:r>
            <w:r w:rsidR="00194B24" w:rsidRPr="00450BA9">
              <w:rPr>
                <w:color w:val="auto"/>
                <w:sz w:val="19"/>
                <w:szCs w:val="19"/>
              </w:rPr>
              <w:t xml:space="preserve">transport and </w:t>
            </w:r>
            <w:r w:rsidRPr="00450BA9">
              <w:rPr>
                <w:color w:val="auto"/>
                <w:sz w:val="19"/>
                <w:szCs w:val="19"/>
              </w:rPr>
              <w:t>exports</w:t>
            </w:r>
            <w:r w:rsidRPr="00D852AF">
              <w:rPr>
                <w:color w:val="auto"/>
                <w:sz w:val="19"/>
                <w:szCs w:val="19"/>
              </w:rPr>
              <w:t xml:space="preserve"> of phytoplankton biomass from the Murray River Channel, Lower Lakes and Coorong/Murray Mouth. </w:t>
            </w:r>
          </w:p>
          <w:p w14:paraId="5038211D" w14:textId="78241074" w:rsidR="00C41405" w:rsidRPr="008D281E" w:rsidRDefault="00C41405" w:rsidP="00C41405">
            <w:pPr>
              <w:rPr>
                <w:color w:val="auto"/>
                <w:sz w:val="19"/>
                <w:szCs w:val="19"/>
                <w:highlight w:val="yellow"/>
              </w:rPr>
            </w:pPr>
            <w:r w:rsidRPr="00D852AF">
              <w:rPr>
                <w:color w:val="auto"/>
                <w:sz w:val="19"/>
                <w:szCs w:val="19"/>
              </w:rPr>
              <w:t>It is important to remember than nutrients are a resource that drive productivity and fuel food webs. The increased transport of dissolved and particulate matter may have provided benefits for the Lower Lakes, Coorong and near-shore marine environment by providing energy to ecosystem productivity, as nutrients and phytoplankton are consumed by higher trophic organisms.</w:t>
            </w:r>
          </w:p>
        </w:tc>
      </w:tr>
      <w:tr w:rsidR="005C785A" w:rsidRPr="00F76FD2" w14:paraId="1A4B43D2" w14:textId="77777777" w:rsidTr="007D7BF2">
        <w:trPr>
          <w:cantSplit/>
        </w:trPr>
        <w:tc>
          <w:tcPr>
            <w:tcW w:w="1549" w:type="dxa"/>
            <w:tcBorders>
              <w:top w:val="single" w:sz="4" w:space="0" w:color="auto"/>
              <w:left w:val="single" w:sz="4" w:space="0" w:color="auto"/>
              <w:bottom w:val="nil"/>
              <w:right w:val="single" w:sz="4" w:space="0" w:color="auto"/>
            </w:tcBorders>
          </w:tcPr>
          <w:p w14:paraId="0C7CA1CA" w14:textId="7D2378C0" w:rsidR="005C785A" w:rsidRPr="00F76FD2" w:rsidRDefault="005C785A" w:rsidP="005C785A">
            <w:pPr>
              <w:jc w:val="left"/>
              <w:rPr>
                <w:sz w:val="19"/>
                <w:szCs w:val="19"/>
              </w:rPr>
            </w:pPr>
            <w:r w:rsidRPr="00F76FD2">
              <w:rPr>
                <w:sz w:val="19"/>
                <w:szCs w:val="19"/>
              </w:rPr>
              <w:t>Micro-invertebrate</w:t>
            </w:r>
            <w:r>
              <w:rPr>
                <w:sz w:val="19"/>
                <w:szCs w:val="19"/>
              </w:rPr>
              <w:t>s</w:t>
            </w:r>
          </w:p>
        </w:tc>
        <w:tc>
          <w:tcPr>
            <w:tcW w:w="4116" w:type="dxa"/>
            <w:tcBorders>
              <w:top w:val="single" w:sz="4" w:space="0" w:color="auto"/>
              <w:left w:val="single" w:sz="4" w:space="0" w:color="auto"/>
              <w:bottom w:val="nil"/>
              <w:right w:val="single" w:sz="4" w:space="0" w:color="auto"/>
            </w:tcBorders>
          </w:tcPr>
          <w:p w14:paraId="24576753" w14:textId="1EEB22C5" w:rsidR="005C785A" w:rsidRPr="00F76FD2" w:rsidRDefault="005C785A" w:rsidP="005C785A">
            <w:pPr>
              <w:jc w:val="left"/>
              <w:rPr>
                <w:sz w:val="19"/>
                <w:szCs w:val="19"/>
              </w:rPr>
            </w:pPr>
            <w:r w:rsidRPr="00F76FD2">
              <w:rPr>
                <w:sz w:val="19"/>
                <w:szCs w:val="19"/>
              </w:rPr>
              <w:t xml:space="preserve">What did CEW contribute to increased </w:t>
            </w:r>
            <w:proofErr w:type="spellStart"/>
            <w:r w:rsidRPr="00F76FD2">
              <w:rPr>
                <w:sz w:val="19"/>
                <w:szCs w:val="19"/>
              </w:rPr>
              <w:t>microinvertebrate</w:t>
            </w:r>
            <w:proofErr w:type="spellEnd"/>
            <w:r w:rsidRPr="00F76FD2">
              <w:rPr>
                <w:sz w:val="19"/>
                <w:szCs w:val="19"/>
              </w:rPr>
              <w:t xml:space="preserve"> input from floodplain to the river and thus reducing the reliance of in-stream food</w:t>
            </w:r>
            <w:r>
              <w:rPr>
                <w:sz w:val="19"/>
                <w:szCs w:val="19"/>
              </w:rPr>
              <w:t xml:space="preserve"> </w:t>
            </w:r>
            <w:r w:rsidRPr="00F76FD2">
              <w:rPr>
                <w:sz w:val="19"/>
                <w:szCs w:val="19"/>
              </w:rPr>
              <w:t>webs on autochthonous productivity?</w:t>
            </w:r>
          </w:p>
        </w:tc>
        <w:tc>
          <w:tcPr>
            <w:tcW w:w="8364" w:type="dxa"/>
            <w:tcBorders>
              <w:top w:val="single" w:sz="4" w:space="0" w:color="auto"/>
              <w:left w:val="single" w:sz="4" w:space="0" w:color="auto"/>
              <w:bottom w:val="nil"/>
              <w:right w:val="single" w:sz="4" w:space="0" w:color="auto"/>
            </w:tcBorders>
            <w:shd w:val="clear" w:color="auto" w:fill="auto"/>
          </w:tcPr>
          <w:p w14:paraId="4823A3AF" w14:textId="3ED2EED2" w:rsidR="005C785A" w:rsidRPr="005C785A" w:rsidRDefault="005C785A" w:rsidP="00B324D3">
            <w:pPr>
              <w:rPr>
                <w:sz w:val="19"/>
                <w:szCs w:val="19"/>
              </w:rPr>
            </w:pPr>
            <w:r w:rsidRPr="005C785A">
              <w:rPr>
                <w:sz w:val="19"/>
                <w:szCs w:val="19"/>
              </w:rPr>
              <w:t>Of ~171 taxa recorded from the LMR main channel in 2017</w:t>
            </w:r>
            <w:r w:rsidR="000B2F76">
              <w:rPr>
                <w:sz w:val="19"/>
                <w:szCs w:val="19"/>
              </w:rPr>
              <w:t>-</w:t>
            </w:r>
            <w:r w:rsidRPr="005C785A">
              <w:rPr>
                <w:sz w:val="19"/>
                <w:szCs w:val="19"/>
              </w:rPr>
              <w:t xml:space="preserve">18, 96 (56%) were not true </w:t>
            </w:r>
            <w:proofErr w:type="spellStart"/>
            <w:r w:rsidRPr="005C785A">
              <w:rPr>
                <w:sz w:val="19"/>
                <w:szCs w:val="19"/>
              </w:rPr>
              <w:t>potamoplankton</w:t>
            </w:r>
            <w:proofErr w:type="spellEnd"/>
            <w:r w:rsidR="00BB5ECA">
              <w:rPr>
                <w:sz w:val="19"/>
                <w:szCs w:val="19"/>
              </w:rPr>
              <w:t xml:space="preserve"> </w:t>
            </w:r>
            <w:r w:rsidR="00BB5ECA" w:rsidRPr="00BB5ECA">
              <w:rPr>
                <w:sz w:val="19"/>
                <w:szCs w:val="19"/>
              </w:rPr>
              <w:t>(plankton of flowing waters)</w:t>
            </w:r>
            <w:r w:rsidRPr="005C785A">
              <w:rPr>
                <w:sz w:val="19"/>
                <w:szCs w:val="19"/>
              </w:rPr>
              <w:t>, but littoral/epiphytic/</w:t>
            </w:r>
            <w:proofErr w:type="spellStart"/>
            <w:r w:rsidRPr="005C785A">
              <w:rPr>
                <w:sz w:val="19"/>
                <w:szCs w:val="19"/>
              </w:rPr>
              <w:t>epibenthic</w:t>
            </w:r>
            <w:proofErr w:type="spellEnd"/>
            <w:r w:rsidRPr="005C785A">
              <w:rPr>
                <w:sz w:val="19"/>
                <w:szCs w:val="19"/>
              </w:rPr>
              <w:t xml:space="preserve"> incursions, flushed into the main channel from floodplain or </w:t>
            </w:r>
            <w:r w:rsidR="00B324D3">
              <w:rPr>
                <w:sz w:val="19"/>
                <w:szCs w:val="19"/>
              </w:rPr>
              <w:t>littoral</w:t>
            </w:r>
            <w:r w:rsidRPr="005C785A">
              <w:rPr>
                <w:sz w:val="19"/>
                <w:szCs w:val="19"/>
              </w:rPr>
              <w:t xml:space="preserve"> sources, e.g. Barmah-</w:t>
            </w:r>
            <w:proofErr w:type="spellStart"/>
            <w:r w:rsidRPr="005C785A">
              <w:rPr>
                <w:sz w:val="19"/>
                <w:szCs w:val="19"/>
              </w:rPr>
              <w:t>Millewa</w:t>
            </w:r>
            <w:proofErr w:type="spellEnd"/>
            <w:r w:rsidRPr="005C785A">
              <w:rPr>
                <w:sz w:val="19"/>
                <w:szCs w:val="19"/>
              </w:rPr>
              <w:t xml:space="preserve"> return flows.</w:t>
            </w:r>
            <w:r w:rsidR="00667BCF">
              <w:rPr>
                <w:sz w:val="19"/>
                <w:szCs w:val="19"/>
              </w:rPr>
              <w:t xml:space="preserve"> In contrast, 193 (68%) taxa were not true </w:t>
            </w:r>
            <w:proofErr w:type="spellStart"/>
            <w:r w:rsidR="00667BCF">
              <w:rPr>
                <w:sz w:val="19"/>
                <w:szCs w:val="19"/>
              </w:rPr>
              <w:t>potamoplankton</w:t>
            </w:r>
            <w:proofErr w:type="spellEnd"/>
            <w:r w:rsidR="00667BCF">
              <w:rPr>
                <w:sz w:val="19"/>
                <w:szCs w:val="19"/>
              </w:rPr>
              <w:t xml:space="preserve"> during sampling in 2016</w:t>
            </w:r>
            <w:r w:rsidR="000B2F76">
              <w:rPr>
                <w:sz w:val="19"/>
                <w:szCs w:val="19"/>
              </w:rPr>
              <w:t>-</w:t>
            </w:r>
            <w:r w:rsidR="00667BCF">
              <w:rPr>
                <w:sz w:val="19"/>
                <w:szCs w:val="19"/>
              </w:rPr>
              <w:t xml:space="preserve">17, when there were overbank flows. </w:t>
            </w:r>
            <w:r w:rsidRPr="005C785A">
              <w:rPr>
                <w:sz w:val="19"/>
                <w:szCs w:val="19"/>
              </w:rPr>
              <w:t xml:space="preserve">  </w:t>
            </w:r>
          </w:p>
        </w:tc>
      </w:tr>
      <w:tr w:rsidR="005C785A" w:rsidRPr="00F76FD2" w14:paraId="604A99A3" w14:textId="77777777" w:rsidTr="007D7BF2">
        <w:trPr>
          <w:cantSplit/>
        </w:trPr>
        <w:tc>
          <w:tcPr>
            <w:tcW w:w="1549" w:type="dxa"/>
            <w:tcBorders>
              <w:top w:val="nil"/>
              <w:left w:val="single" w:sz="4" w:space="0" w:color="auto"/>
              <w:bottom w:val="single" w:sz="4" w:space="0" w:color="auto"/>
              <w:right w:val="single" w:sz="4" w:space="0" w:color="auto"/>
            </w:tcBorders>
          </w:tcPr>
          <w:p w14:paraId="4FDC286F" w14:textId="425A8613" w:rsidR="005C785A" w:rsidRPr="00F76FD2" w:rsidRDefault="005C785A" w:rsidP="005C785A">
            <w:pPr>
              <w:jc w:val="left"/>
              <w:rPr>
                <w:sz w:val="19"/>
                <w:szCs w:val="19"/>
              </w:rPr>
            </w:pPr>
          </w:p>
        </w:tc>
        <w:tc>
          <w:tcPr>
            <w:tcW w:w="4116" w:type="dxa"/>
            <w:tcBorders>
              <w:top w:val="nil"/>
              <w:left w:val="single" w:sz="4" w:space="0" w:color="auto"/>
              <w:bottom w:val="single" w:sz="4" w:space="0" w:color="auto"/>
              <w:right w:val="single" w:sz="4" w:space="0" w:color="auto"/>
            </w:tcBorders>
          </w:tcPr>
          <w:p w14:paraId="4C080DE7" w14:textId="1A0C8036" w:rsidR="005C785A" w:rsidRPr="00F76FD2" w:rsidRDefault="005C785A" w:rsidP="005C785A">
            <w:pPr>
              <w:jc w:val="left"/>
              <w:rPr>
                <w:sz w:val="19"/>
                <w:szCs w:val="19"/>
              </w:rPr>
            </w:pPr>
            <w:r w:rsidRPr="00F76FD2">
              <w:rPr>
                <w:sz w:val="19"/>
                <w:szCs w:val="19"/>
              </w:rPr>
              <w:t>What did CEW contribute to increased dispersal of organisms between river and wetlands?</w:t>
            </w:r>
          </w:p>
        </w:tc>
        <w:tc>
          <w:tcPr>
            <w:tcW w:w="8364" w:type="dxa"/>
            <w:tcBorders>
              <w:top w:val="nil"/>
              <w:left w:val="single" w:sz="4" w:space="0" w:color="auto"/>
              <w:bottom w:val="single" w:sz="4" w:space="0" w:color="auto"/>
              <w:right w:val="single" w:sz="4" w:space="0" w:color="auto"/>
            </w:tcBorders>
            <w:shd w:val="clear" w:color="auto" w:fill="auto"/>
          </w:tcPr>
          <w:p w14:paraId="6C0A401D" w14:textId="69EBBF2A" w:rsidR="005C785A" w:rsidRPr="005C785A" w:rsidRDefault="005C785A" w:rsidP="000B2F76">
            <w:pPr>
              <w:rPr>
                <w:sz w:val="19"/>
                <w:szCs w:val="19"/>
              </w:rPr>
            </w:pPr>
            <w:r w:rsidRPr="005C785A">
              <w:rPr>
                <w:sz w:val="19"/>
                <w:szCs w:val="19"/>
              </w:rPr>
              <w:t>No wetland samples were collected in 2017</w:t>
            </w:r>
            <w:r w:rsidR="000B2F76">
              <w:rPr>
                <w:sz w:val="19"/>
                <w:szCs w:val="19"/>
              </w:rPr>
              <w:t>-</w:t>
            </w:r>
            <w:r w:rsidRPr="005C785A">
              <w:rPr>
                <w:sz w:val="19"/>
                <w:szCs w:val="19"/>
              </w:rPr>
              <w:t xml:space="preserve">18 to ascertain CEW dispersal of </w:t>
            </w:r>
            <w:proofErr w:type="spellStart"/>
            <w:r w:rsidRPr="005C785A">
              <w:rPr>
                <w:sz w:val="19"/>
                <w:szCs w:val="19"/>
              </w:rPr>
              <w:t>microinvertebrates</w:t>
            </w:r>
            <w:proofErr w:type="spellEnd"/>
            <w:r w:rsidRPr="005C785A">
              <w:rPr>
                <w:sz w:val="19"/>
                <w:szCs w:val="19"/>
              </w:rPr>
              <w:t xml:space="preserve"> from the main channel flows.</w:t>
            </w:r>
          </w:p>
        </w:tc>
      </w:tr>
      <w:tr w:rsidR="006D6FA8" w:rsidRPr="00F76FD2" w14:paraId="22EA74F6" w14:textId="77777777" w:rsidTr="007D7BF2">
        <w:trPr>
          <w:cantSplit/>
        </w:trPr>
        <w:tc>
          <w:tcPr>
            <w:tcW w:w="1549" w:type="dxa"/>
            <w:tcBorders>
              <w:top w:val="single" w:sz="4" w:space="0" w:color="auto"/>
              <w:left w:val="single" w:sz="4" w:space="0" w:color="auto"/>
              <w:bottom w:val="single" w:sz="4" w:space="0" w:color="auto"/>
              <w:right w:val="single" w:sz="4" w:space="0" w:color="auto"/>
            </w:tcBorders>
          </w:tcPr>
          <w:p w14:paraId="2B423586" w14:textId="54DC4C58" w:rsidR="006D6FA8" w:rsidRPr="00F76FD2" w:rsidRDefault="006D6FA8" w:rsidP="006D6FA8">
            <w:pPr>
              <w:jc w:val="left"/>
              <w:rPr>
                <w:sz w:val="19"/>
                <w:szCs w:val="19"/>
              </w:rPr>
            </w:pPr>
            <w:r w:rsidRPr="00F76FD2">
              <w:rPr>
                <w:sz w:val="19"/>
                <w:szCs w:val="19"/>
              </w:rPr>
              <w:t>Fish (channel)</w:t>
            </w:r>
            <w:r w:rsidRPr="00475F41">
              <w:rPr>
                <w:sz w:val="19"/>
                <w:szCs w:val="19"/>
                <w:vertAlign w:val="superscript"/>
              </w:rPr>
              <w:t>#</w:t>
            </w:r>
          </w:p>
        </w:tc>
        <w:tc>
          <w:tcPr>
            <w:tcW w:w="4116" w:type="dxa"/>
            <w:tcBorders>
              <w:top w:val="single" w:sz="4" w:space="0" w:color="auto"/>
              <w:left w:val="single" w:sz="4" w:space="0" w:color="auto"/>
              <w:bottom w:val="single" w:sz="4" w:space="0" w:color="auto"/>
              <w:right w:val="single" w:sz="4" w:space="0" w:color="auto"/>
            </w:tcBorders>
          </w:tcPr>
          <w:p w14:paraId="260C12F9" w14:textId="0C864879" w:rsidR="006D6FA8" w:rsidRPr="00F76FD2" w:rsidRDefault="006D6FA8" w:rsidP="006D6FA8">
            <w:pPr>
              <w:jc w:val="left"/>
              <w:rPr>
                <w:sz w:val="19"/>
                <w:szCs w:val="19"/>
              </w:rPr>
            </w:pPr>
            <w:r w:rsidRPr="00F76FD2">
              <w:rPr>
                <w:sz w:val="19"/>
                <w:szCs w:val="19"/>
              </w:rPr>
              <w:t>Did the length-frequency distribution for Murray cod in the Gorge zone reflect recent recruits, sub-adults and adults?</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3840A443" w14:textId="1697115E" w:rsidR="006D6FA8" w:rsidRPr="005C785A" w:rsidRDefault="006D6FA8" w:rsidP="006D6FA8">
            <w:pPr>
              <w:rPr>
                <w:sz w:val="19"/>
                <w:szCs w:val="19"/>
              </w:rPr>
            </w:pPr>
            <w:r w:rsidRPr="00706A41">
              <w:rPr>
                <w:sz w:val="19"/>
                <w:szCs w:val="19"/>
              </w:rPr>
              <w:t>During autumn 2018, recent recruits (i.e. &lt;300 mm TL, 73%) and sub-adults (i.e. 300–600 mm TL, 28%) were sampled in the Gorge geomorphic zone of the LMR; however, adults (&gt;600 mm TL) were not sampled.</w:t>
            </w:r>
          </w:p>
        </w:tc>
      </w:tr>
      <w:tr w:rsidR="006D6FA8" w:rsidRPr="00F76FD2" w14:paraId="21D8AB5E" w14:textId="77777777" w:rsidTr="007D7BF2">
        <w:trPr>
          <w:cantSplit/>
        </w:trPr>
        <w:tc>
          <w:tcPr>
            <w:tcW w:w="1549" w:type="dxa"/>
            <w:tcBorders>
              <w:top w:val="single" w:sz="4" w:space="0" w:color="auto"/>
              <w:left w:val="single" w:sz="4" w:space="0" w:color="auto"/>
              <w:bottom w:val="nil"/>
              <w:right w:val="single" w:sz="4" w:space="0" w:color="auto"/>
            </w:tcBorders>
          </w:tcPr>
          <w:p w14:paraId="424599A0" w14:textId="46D16DC1" w:rsidR="006D6FA8" w:rsidRPr="00F76FD2" w:rsidRDefault="007D7BF2" w:rsidP="006D6FA8">
            <w:pPr>
              <w:jc w:val="left"/>
              <w:rPr>
                <w:sz w:val="19"/>
                <w:szCs w:val="19"/>
              </w:rPr>
            </w:pPr>
            <w:r w:rsidRPr="00F76FD2">
              <w:rPr>
                <w:sz w:val="19"/>
                <w:szCs w:val="19"/>
              </w:rPr>
              <w:lastRenderedPageBreak/>
              <w:t>Fish (channel)</w:t>
            </w:r>
            <w:r w:rsidRPr="00475F41">
              <w:rPr>
                <w:sz w:val="19"/>
                <w:szCs w:val="19"/>
                <w:vertAlign w:val="superscript"/>
              </w:rPr>
              <w:t>#</w:t>
            </w:r>
          </w:p>
        </w:tc>
        <w:tc>
          <w:tcPr>
            <w:tcW w:w="4116" w:type="dxa"/>
            <w:tcBorders>
              <w:top w:val="single" w:sz="4" w:space="0" w:color="auto"/>
              <w:left w:val="single" w:sz="4" w:space="0" w:color="auto"/>
              <w:bottom w:val="nil"/>
              <w:right w:val="single" w:sz="4" w:space="0" w:color="auto"/>
            </w:tcBorders>
          </w:tcPr>
          <w:p w14:paraId="032376FB" w14:textId="3C81FA99" w:rsidR="006D6FA8" w:rsidRPr="00F76FD2" w:rsidRDefault="006D6FA8" w:rsidP="006D6FA8">
            <w:pPr>
              <w:jc w:val="left"/>
              <w:rPr>
                <w:sz w:val="19"/>
                <w:szCs w:val="19"/>
              </w:rPr>
            </w:pPr>
            <w:r w:rsidRPr="00F76FD2">
              <w:rPr>
                <w:sz w:val="19"/>
                <w:szCs w:val="19"/>
              </w:rPr>
              <w:t>Did a YOY cohort represent &gt;50% of the Murray cod population from the Gorge zone?</w:t>
            </w:r>
          </w:p>
        </w:tc>
        <w:tc>
          <w:tcPr>
            <w:tcW w:w="8364" w:type="dxa"/>
            <w:tcBorders>
              <w:top w:val="single" w:sz="4" w:space="0" w:color="auto"/>
              <w:left w:val="single" w:sz="4" w:space="0" w:color="auto"/>
              <w:bottom w:val="nil"/>
              <w:right w:val="single" w:sz="4" w:space="0" w:color="auto"/>
            </w:tcBorders>
            <w:shd w:val="clear" w:color="auto" w:fill="auto"/>
          </w:tcPr>
          <w:p w14:paraId="02982539" w14:textId="617782F1" w:rsidR="006D6FA8" w:rsidRPr="005C785A" w:rsidRDefault="006D6FA8" w:rsidP="006D6FA8">
            <w:pPr>
              <w:rPr>
                <w:sz w:val="19"/>
                <w:szCs w:val="19"/>
              </w:rPr>
            </w:pPr>
            <w:r w:rsidRPr="00E5444A">
              <w:rPr>
                <w:sz w:val="19"/>
                <w:szCs w:val="19"/>
              </w:rPr>
              <w:t>Yes. During autumn 2018, a YOY cohort (i.e. &lt;150 mm TL) of Murray cod represented more than 50% (73%) of the population in the Gorge geomorphic zone of the LMR.</w:t>
            </w:r>
          </w:p>
        </w:tc>
      </w:tr>
      <w:tr w:rsidR="005939A2" w:rsidRPr="00F76FD2" w14:paraId="6BA02F7C" w14:textId="77777777" w:rsidTr="007D7BF2">
        <w:trPr>
          <w:cantSplit/>
        </w:trPr>
        <w:tc>
          <w:tcPr>
            <w:tcW w:w="1549" w:type="dxa"/>
            <w:tcBorders>
              <w:top w:val="nil"/>
              <w:left w:val="single" w:sz="4" w:space="0" w:color="auto"/>
              <w:bottom w:val="nil"/>
              <w:right w:val="single" w:sz="4" w:space="0" w:color="auto"/>
            </w:tcBorders>
          </w:tcPr>
          <w:p w14:paraId="47D6C163" w14:textId="5C279D2E" w:rsidR="006D6FA8" w:rsidRPr="00F76FD2" w:rsidRDefault="006D6FA8" w:rsidP="006D6FA8">
            <w:pPr>
              <w:jc w:val="left"/>
              <w:rPr>
                <w:sz w:val="19"/>
                <w:szCs w:val="19"/>
              </w:rPr>
            </w:pPr>
          </w:p>
        </w:tc>
        <w:tc>
          <w:tcPr>
            <w:tcW w:w="4116" w:type="dxa"/>
            <w:tcBorders>
              <w:top w:val="nil"/>
              <w:left w:val="single" w:sz="4" w:space="0" w:color="auto"/>
              <w:bottom w:val="nil"/>
              <w:right w:val="single" w:sz="4" w:space="0" w:color="auto"/>
            </w:tcBorders>
          </w:tcPr>
          <w:p w14:paraId="14C5C29E" w14:textId="53BB7C3F" w:rsidR="006D6FA8" w:rsidRPr="00F76FD2" w:rsidRDefault="006D6FA8" w:rsidP="006D6FA8">
            <w:pPr>
              <w:jc w:val="left"/>
              <w:rPr>
                <w:sz w:val="19"/>
                <w:szCs w:val="19"/>
              </w:rPr>
            </w:pPr>
            <w:r w:rsidRPr="00F76FD2">
              <w:rPr>
                <w:sz w:val="19"/>
                <w:szCs w:val="19"/>
              </w:rPr>
              <w:t xml:space="preserve">Did the length-frequency distribution for bony herring, Murray rainbowfish and carp </w:t>
            </w:r>
            <w:proofErr w:type="spellStart"/>
            <w:r w:rsidRPr="00F76FD2">
              <w:rPr>
                <w:sz w:val="19"/>
                <w:szCs w:val="19"/>
              </w:rPr>
              <w:t>gudgeon</w:t>
            </w:r>
            <w:proofErr w:type="spellEnd"/>
            <w:r w:rsidRPr="00F76FD2">
              <w:rPr>
                <w:sz w:val="19"/>
                <w:szCs w:val="19"/>
              </w:rPr>
              <w:t>, include size classes representing YOY in the Gorge zone?</w:t>
            </w:r>
          </w:p>
        </w:tc>
        <w:tc>
          <w:tcPr>
            <w:tcW w:w="8364" w:type="dxa"/>
            <w:tcBorders>
              <w:top w:val="nil"/>
              <w:left w:val="single" w:sz="4" w:space="0" w:color="auto"/>
              <w:bottom w:val="nil"/>
              <w:right w:val="single" w:sz="4" w:space="0" w:color="auto"/>
            </w:tcBorders>
            <w:shd w:val="clear" w:color="auto" w:fill="auto"/>
          </w:tcPr>
          <w:p w14:paraId="01C7DE1A" w14:textId="5A9A50E1" w:rsidR="006D6FA8" w:rsidRPr="005C785A" w:rsidRDefault="006D6FA8" w:rsidP="006D6FA8">
            <w:pPr>
              <w:rPr>
                <w:sz w:val="19"/>
                <w:szCs w:val="19"/>
              </w:rPr>
            </w:pPr>
            <w:r w:rsidRPr="00C123B7">
              <w:rPr>
                <w:sz w:val="19"/>
                <w:szCs w:val="19"/>
              </w:rPr>
              <w:t xml:space="preserve">Yes. During autumn 2018, length-frequency distributions indicated YOY were present for bony herring, Murray rainbowfish and carp </w:t>
            </w:r>
            <w:proofErr w:type="spellStart"/>
            <w:r w:rsidRPr="00C123B7">
              <w:rPr>
                <w:sz w:val="19"/>
                <w:szCs w:val="19"/>
              </w:rPr>
              <w:t>gudgeon</w:t>
            </w:r>
            <w:proofErr w:type="spellEnd"/>
            <w:r w:rsidRPr="00C123B7">
              <w:rPr>
                <w:sz w:val="19"/>
                <w:szCs w:val="19"/>
              </w:rPr>
              <w:t>.</w:t>
            </w:r>
          </w:p>
        </w:tc>
      </w:tr>
      <w:tr w:rsidR="006D6FA8" w:rsidRPr="00F76FD2" w14:paraId="3836D808" w14:textId="77777777" w:rsidTr="007D7BF2">
        <w:trPr>
          <w:cantSplit/>
        </w:trPr>
        <w:tc>
          <w:tcPr>
            <w:tcW w:w="1549" w:type="dxa"/>
            <w:tcBorders>
              <w:top w:val="nil"/>
              <w:left w:val="single" w:sz="4" w:space="0" w:color="auto"/>
              <w:bottom w:val="nil"/>
              <w:right w:val="single" w:sz="4" w:space="0" w:color="auto"/>
            </w:tcBorders>
          </w:tcPr>
          <w:p w14:paraId="507B33A3" w14:textId="46B65C35" w:rsidR="006D6FA8" w:rsidRPr="00F76FD2" w:rsidRDefault="006D6FA8" w:rsidP="006D6FA8">
            <w:pPr>
              <w:jc w:val="left"/>
              <w:rPr>
                <w:sz w:val="19"/>
                <w:szCs w:val="19"/>
              </w:rPr>
            </w:pPr>
          </w:p>
        </w:tc>
        <w:tc>
          <w:tcPr>
            <w:tcW w:w="4116" w:type="dxa"/>
            <w:tcBorders>
              <w:top w:val="nil"/>
              <w:left w:val="single" w:sz="4" w:space="0" w:color="auto"/>
              <w:bottom w:val="nil"/>
              <w:right w:val="single" w:sz="4" w:space="0" w:color="auto"/>
            </w:tcBorders>
          </w:tcPr>
          <w:p w14:paraId="2178DE64" w14:textId="2A1B186A" w:rsidR="006D6FA8" w:rsidRPr="00F76FD2" w:rsidRDefault="006D6FA8" w:rsidP="006D6FA8">
            <w:pPr>
              <w:jc w:val="left"/>
              <w:rPr>
                <w:sz w:val="19"/>
                <w:szCs w:val="19"/>
              </w:rPr>
            </w:pPr>
            <w:r w:rsidRPr="00F76FD2">
              <w:rPr>
                <w:sz w:val="19"/>
                <w:szCs w:val="19"/>
              </w:rPr>
              <w:t>Did the relative abundance of common carp in the Gorge zone increase during the current year, relative to the previous year, whilst the relative abundances of flow-dependent native species decreased?</w:t>
            </w:r>
            <w:r>
              <w:rPr>
                <w:sz w:val="19"/>
                <w:szCs w:val="19"/>
              </w:rPr>
              <w:t>*</w:t>
            </w:r>
          </w:p>
        </w:tc>
        <w:tc>
          <w:tcPr>
            <w:tcW w:w="8364" w:type="dxa"/>
            <w:tcBorders>
              <w:top w:val="nil"/>
              <w:left w:val="single" w:sz="4" w:space="0" w:color="auto"/>
              <w:bottom w:val="nil"/>
              <w:right w:val="single" w:sz="4" w:space="0" w:color="auto"/>
            </w:tcBorders>
            <w:shd w:val="clear" w:color="auto" w:fill="auto"/>
          </w:tcPr>
          <w:p w14:paraId="34F86491" w14:textId="6C845639" w:rsidR="006D6FA8" w:rsidRPr="00C123B7" w:rsidRDefault="006D6FA8" w:rsidP="006D6FA8">
            <w:pPr>
              <w:rPr>
                <w:sz w:val="19"/>
                <w:szCs w:val="19"/>
              </w:rPr>
            </w:pPr>
            <w:r>
              <w:rPr>
                <w:sz w:val="19"/>
                <w:szCs w:val="19"/>
              </w:rPr>
              <w:t>For all</w:t>
            </w:r>
            <w:r w:rsidRPr="006F3B19">
              <w:rPr>
                <w:sz w:val="19"/>
                <w:szCs w:val="19"/>
              </w:rPr>
              <w:t xml:space="preserve"> sites sampled both during autumn 2017 and 2018, there was a decrease in the ratio (total abundance) of common carp to flow-dependant, native species (golden perch and silver perch) in 2018, relative to the previous year. During 2017 the mean site ratio was 19.33 carp (± 4.45</w:t>
            </w:r>
            <w:r>
              <w:rPr>
                <w:sz w:val="19"/>
                <w:szCs w:val="19"/>
              </w:rPr>
              <w:t xml:space="preserve"> S.E.</w:t>
            </w:r>
            <w:r w:rsidRPr="006F3B19">
              <w:rPr>
                <w:sz w:val="19"/>
                <w:szCs w:val="19"/>
              </w:rPr>
              <w:t>) to every 1 flow-dependant, native species. In 2018, this ratio decreased to 4.37 carp (± 1.71) to every 1 flow-dependant, native species.</w:t>
            </w:r>
          </w:p>
        </w:tc>
      </w:tr>
      <w:tr w:rsidR="006D6FA8" w:rsidRPr="00F76FD2" w14:paraId="2F97A49F" w14:textId="77777777" w:rsidTr="007D7BF2">
        <w:trPr>
          <w:cantSplit/>
        </w:trPr>
        <w:tc>
          <w:tcPr>
            <w:tcW w:w="1549" w:type="dxa"/>
            <w:tcBorders>
              <w:top w:val="nil"/>
              <w:left w:val="single" w:sz="4" w:space="0" w:color="auto"/>
              <w:bottom w:val="single" w:sz="4" w:space="0" w:color="auto"/>
              <w:right w:val="single" w:sz="4" w:space="0" w:color="auto"/>
            </w:tcBorders>
          </w:tcPr>
          <w:p w14:paraId="2A54E806" w14:textId="31C7533F" w:rsidR="006D6FA8" w:rsidRPr="00F76FD2" w:rsidRDefault="006D6FA8" w:rsidP="006D6FA8">
            <w:pPr>
              <w:jc w:val="left"/>
              <w:rPr>
                <w:sz w:val="19"/>
                <w:szCs w:val="19"/>
              </w:rPr>
            </w:pPr>
          </w:p>
        </w:tc>
        <w:tc>
          <w:tcPr>
            <w:tcW w:w="4116" w:type="dxa"/>
            <w:tcBorders>
              <w:top w:val="nil"/>
              <w:left w:val="single" w:sz="4" w:space="0" w:color="auto"/>
              <w:bottom w:val="single" w:sz="4" w:space="0" w:color="auto"/>
              <w:right w:val="single" w:sz="4" w:space="0" w:color="auto"/>
            </w:tcBorders>
          </w:tcPr>
          <w:p w14:paraId="1655F703" w14:textId="71FB692A" w:rsidR="006D6FA8" w:rsidRPr="00F76FD2" w:rsidRDefault="006D6FA8" w:rsidP="006D6FA8">
            <w:pPr>
              <w:jc w:val="left"/>
              <w:rPr>
                <w:sz w:val="19"/>
                <w:szCs w:val="19"/>
              </w:rPr>
            </w:pPr>
            <w:r w:rsidRPr="00F76FD2">
              <w:rPr>
                <w:sz w:val="19"/>
                <w:szCs w:val="19"/>
              </w:rPr>
              <w:t>Did the estimated biomass of common carp in the Gorge zone increase during the current year, relative to the previous year, whilst the estimated biomass of flow-dependent native species decreased?</w:t>
            </w:r>
            <w:r>
              <w:rPr>
                <w:sz w:val="19"/>
                <w:szCs w:val="19"/>
              </w:rPr>
              <w:t>*</w:t>
            </w:r>
          </w:p>
        </w:tc>
        <w:tc>
          <w:tcPr>
            <w:tcW w:w="8364" w:type="dxa"/>
            <w:tcBorders>
              <w:top w:val="nil"/>
              <w:left w:val="single" w:sz="4" w:space="0" w:color="auto"/>
              <w:bottom w:val="single" w:sz="4" w:space="0" w:color="auto"/>
              <w:right w:val="single" w:sz="4" w:space="0" w:color="auto"/>
            </w:tcBorders>
            <w:shd w:val="clear" w:color="auto" w:fill="auto"/>
          </w:tcPr>
          <w:p w14:paraId="7AF1F6D8" w14:textId="54FE631F" w:rsidR="006D6FA8" w:rsidRDefault="006D6FA8" w:rsidP="006D6FA8">
            <w:pPr>
              <w:rPr>
                <w:sz w:val="19"/>
                <w:szCs w:val="19"/>
              </w:rPr>
            </w:pPr>
            <w:r w:rsidRPr="005840F3">
              <w:rPr>
                <w:sz w:val="19"/>
                <w:szCs w:val="19"/>
              </w:rPr>
              <w:t>In contrast to relative abundance, there was an increase in the ratio (total biomass) of common carp to flow-dependant, native species (golden perch and silver perch) at three of the five sites sampled in autumn 2018, relative to the previous year. During 2017, the mean site ratio was 1.48 kg of carp (± 0.33 S.E.) to every 1 kg of flow-dependant, native species. In 2018, this ratio increased to 4.33 kg of carp (± 1.96) to every 1 kg of flow-dependant, native species.</w:t>
            </w:r>
          </w:p>
        </w:tc>
      </w:tr>
      <w:tr w:rsidR="007D7BF2" w:rsidRPr="00F76FD2" w14:paraId="41A574A1" w14:textId="77777777" w:rsidTr="007D7BF2">
        <w:trPr>
          <w:cantSplit/>
          <w:trHeight w:val="1020"/>
        </w:trPr>
        <w:tc>
          <w:tcPr>
            <w:tcW w:w="1549" w:type="dxa"/>
            <w:tcBorders>
              <w:top w:val="single" w:sz="4" w:space="0" w:color="auto"/>
              <w:left w:val="single" w:sz="4" w:space="0" w:color="auto"/>
              <w:bottom w:val="nil"/>
              <w:right w:val="single" w:sz="4" w:space="0" w:color="auto"/>
            </w:tcBorders>
          </w:tcPr>
          <w:p w14:paraId="28F4DADB" w14:textId="34F7BD08" w:rsidR="007D7BF2" w:rsidRPr="00F76FD2" w:rsidRDefault="007D7BF2" w:rsidP="006D6FA8">
            <w:pPr>
              <w:jc w:val="left"/>
              <w:rPr>
                <w:sz w:val="19"/>
                <w:szCs w:val="19"/>
              </w:rPr>
            </w:pPr>
            <w:r>
              <w:rPr>
                <w:sz w:val="19"/>
                <w:szCs w:val="19"/>
              </w:rPr>
              <w:t>Fish Spawning and R</w:t>
            </w:r>
            <w:r w:rsidRPr="00F76FD2">
              <w:rPr>
                <w:sz w:val="19"/>
                <w:szCs w:val="19"/>
              </w:rPr>
              <w:t>ecruitment</w:t>
            </w:r>
          </w:p>
        </w:tc>
        <w:tc>
          <w:tcPr>
            <w:tcW w:w="4116" w:type="dxa"/>
            <w:tcBorders>
              <w:top w:val="single" w:sz="4" w:space="0" w:color="auto"/>
              <w:left w:val="single" w:sz="4" w:space="0" w:color="auto"/>
              <w:bottom w:val="nil"/>
              <w:right w:val="single" w:sz="4" w:space="0" w:color="auto"/>
            </w:tcBorders>
          </w:tcPr>
          <w:p w14:paraId="547CD8D3" w14:textId="7AD64BEF" w:rsidR="007D7BF2" w:rsidRPr="00F76FD2" w:rsidRDefault="007D7BF2" w:rsidP="006D6FA8">
            <w:pPr>
              <w:jc w:val="left"/>
              <w:rPr>
                <w:sz w:val="19"/>
                <w:szCs w:val="19"/>
              </w:rPr>
            </w:pPr>
            <w:r w:rsidRPr="00F76FD2">
              <w:rPr>
                <w:sz w:val="19"/>
                <w:szCs w:val="19"/>
              </w:rPr>
              <w:t>What did CEW contribute to the population age structure of golden perch in the LMR?</w:t>
            </w:r>
          </w:p>
        </w:tc>
        <w:tc>
          <w:tcPr>
            <w:tcW w:w="8364" w:type="dxa"/>
            <w:tcBorders>
              <w:top w:val="single" w:sz="4" w:space="0" w:color="auto"/>
              <w:left w:val="single" w:sz="4" w:space="0" w:color="auto"/>
              <w:bottom w:val="nil"/>
              <w:right w:val="single" w:sz="4" w:space="0" w:color="auto"/>
            </w:tcBorders>
            <w:shd w:val="clear" w:color="auto" w:fill="auto"/>
          </w:tcPr>
          <w:p w14:paraId="54970B9D" w14:textId="1955B524" w:rsidR="007D7BF2" w:rsidRPr="00EB1E5F" w:rsidRDefault="007D7BF2" w:rsidP="006D6FA8">
            <w:pPr>
              <w:rPr>
                <w:sz w:val="19"/>
                <w:szCs w:val="19"/>
                <w:highlight w:val="yellow"/>
              </w:rPr>
            </w:pPr>
            <w:r w:rsidRPr="00FC130E">
              <w:rPr>
                <w:sz w:val="19"/>
                <w:szCs w:val="19"/>
              </w:rPr>
              <w:t>CEW delivery in 2017</w:t>
            </w:r>
            <w:r>
              <w:rPr>
                <w:sz w:val="19"/>
                <w:szCs w:val="19"/>
              </w:rPr>
              <w:t>-</w:t>
            </w:r>
            <w:r w:rsidRPr="00FC130E">
              <w:rPr>
                <w:sz w:val="19"/>
                <w:szCs w:val="19"/>
              </w:rPr>
              <w:t xml:space="preserve">18 did not contribute to the presence of any new cohorts (age 0+) of golden perch in the LMR, despite spawning during </w:t>
            </w:r>
            <w:r w:rsidRPr="00334239">
              <w:rPr>
                <w:sz w:val="19"/>
                <w:szCs w:val="19"/>
              </w:rPr>
              <w:t xml:space="preserve">spring–early summer </w:t>
            </w:r>
            <w:r w:rsidRPr="00FC130E">
              <w:rPr>
                <w:sz w:val="19"/>
                <w:szCs w:val="19"/>
              </w:rPr>
              <w:t>201</w:t>
            </w:r>
            <w:r>
              <w:rPr>
                <w:sz w:val="19"/>
                <w:szCs w:val="19"/>
              </w:rPr>
              <w:t>7</w:t>
            </w:r>
            <w:r w:rsidRPr="00FC130E">
              <w:rPr>
                <w:sz w:val="19"/>
                <w:szCs w:val="19"/>
              </w:rPr>
              <w:t xml:space="preserve">. </w:t>
            </w:r>
          </w:p>
        </w:tc>
      </w:tr>
      <w:tr w:rsidR="007D7BF2" w:rsidRPr="00F76FD2" w14:paraId="6815EFD9" w14:textId="77777777" w:rsidTr="007D7BF2">
        <w:trPr>
          <w:cantSplit/>
        </w:trPr>
        <w:tc>
          <w:tcPr>
            <w:tcW w:w="1549" w:type="dxa"/>
            <w:tcBorders>
              <w:top w:val="nil"/>
              <w:left w:val="single" w:sz="4" w:space="0" w:color="auto"/>
              <w:bottom w:val="single" w:sz="4" w:space="0" w:color="auto"/>
              <w:right w:val="single" w:sz="4" w:space="0" w:color="auto"/>
            </w:tcBorders>
          </w:tcPr>
          <w:p w14:paraId="40C69DFB" w14:textId="057AA8D6" w:rsidR="007D7BF2" w:rsidRPr="00F76FD2" w:rsidRDefault="007D7BF2" w:rsidP="006D6FA8">
            <w:pPr>
              <w:jc w:val="left"/>
              <w:rPr>
                <w:sz w:val="19"/>
                <w:szCs w:val="19"/>
              </w:rPr>
            </w:pPr>
          </w:p>
        </w:tc>
        <w:tc>
          <w:tcPr>
            <w:tcW w:w="4116" w:type="dxa"/>
            <w:tcBorders>
              <w:top w:val="nil"/>
              <w:left w:val="single" w:sz="4" w:space="0" w:color="auto"/>
              <w:bottom w:val="single" w:sz="4" w:space="0" w:color="auto"/>
              <w:right w:val="single" w:sz="4" w:space="0" w:color="auto"/>
            </w:tcBorders>
          </w:tcPr>
          <w:p w14:paraId="1EA786D8" w14:textId="584744AA" w:rsidR="007D7BF2" w:rsidRPr="00F76FD2" w:rsidRDefault="007D7BF2" w:rsidP="006D6FA8">
            <w:pPr>
              <w:jc w:val="left"/>
              <w:rPr>
                <w:sz w:val="19"/>
                <w:szCs w:val="19"/>
              </w:rPr>
            </w:pPr>
            <w:r w:rsidRPr="00F76FD2">
              <w:rPr>
                <w:sz w:val="19"/>
                <w:szCs w:val="19"/>
              </w:rPr>
              <w:t>What did CEW contribute to the population age structure of silver perch in the LMR?</w:t>
            </w:r>
          </w:p>
        </w:tc>
        <w:tc>
          <w:tcPr>
            <w:tcW w:w="8364" w:type="dxa"/>
            <w:tcBorders>
              <w:top w:val="nil"/>
              <w:left w:val="single" w:sz="4" w:space="0" w:color="auto"/>
              <w:bottom w:val="single" w:sz="4" w:space="0" w:color="auto"/>
              <w:right w:val="single" w:sz="4" w:space="0" w:color="auto"/>
            </w:tcBorders>
            <w:shd w:val="clear" w:color="auto" w:fill="auto"/>
          </w:tcPr>
          <w:p w14:paraId="1BECD78D" w14:textId="10E1F7AD" w:rsidR="007D7BF2" w:rsidRPr="00EB1E5F" w:rsidRDefault="007D7BF2" w:rsidP="006D6FA8">
            <w:pPr>
              <w:rPr>
                <w:sz w:val="19"/>
                <w:szCs w:val="19"/>
                <w:highlight w:val="yellow"/>
              </w:rPr>
            </w:pPr>
            <w:r w:rsidRPr="00FC130E">
              <w:rPr>
                <w:sz w:val="19"/>
                <w:szCs w:val="19"/>
              </w:rPr>
              <w:t>CEW delivery in 2017</w:t>
            </w:r>
            <w:r>
              <w:rPr>
                <w:sz w:val="19"/>
                <w:szCs w:val="19"/>
              </w:rPr>
              <w:t>-</w:t>
            </w:r>
            <w:r w:rsidRPr="00FC130E">
              <w:rPr>
                <w:sz w:val="19"/>
                <w:szCs w:val="19"/>
              </w:rPr>
              <w:t>18 did not contribute to the presence of any new cohorts (age 0+) of silver perch in the LMR. No silver per</w:t>
            </w:r>
            <w:r>
              <w:rPr>
                <w:sz w:val="19"/>
                <w:szCs w:val="19"/>
              </w:rPr>
              <w:t>ch spawning was detected in 2017-18</w:t>
            </w:r>
            <w:r w:rsidRPr="00FC130E">
              <w:rPr>
                <w:sz w:val="19"/>
                <w:szCs w:val="19"/>
              </w:rPr>
              <w:t>.</w:t>
            </w:r>
          </w:p>
        </w:tc>
      </w:tr>
      <w:tr w:rsidR="007D7BF2" w:rsidRPr="00F76FD2" w14:paraId="3833783C" w14:textId="77777777" w:rsidTr="007D7BF2">
        <w:trPr>
          <w:cantSplit/>
        </w:trPr>
        <w:tc>
          <w:tcPr>
            <w:tcW w:w="1549" w:type="dxa"/>
            <w:tcBorders>
              <w:top w:val="single" w:sz="4" w:space="0" w:color="auto"/>
              <w:left w:val="single" w:sz="4" w:space="0" w:color="auto"/>
              <w:bottom w:val="nil"/>
              <w:right w:val="single" w:sz="4" w:space="0" w:color="auto"/>
            </w:tcBorders>
          </w:tcPr>
          <w:p w14:paraId="12CFB3BA" w14:textId="5E5293D9" w:rsidR="007D7BF2" w:rsidRPr="00F76FD2" w:rsidRDefault="007D7BF2" w:rsidP="006D6FA8">
            <w:pPr>
              <w:jc w:val="left"/>
              <w:rPr>
                <w:sz w:val="19"/>
                <w:szCs w:val="19"/>
              </w:rPr>
            </w:pPr>
            <w:r>
              <w:rPr>
                <w:sz w:val="19"/>
                <w:szCs w:val="19"/>
              </w:rPr>
              <w:lastRenderedPageBreak/>
              <w:t>Fish Spawning and R</w:t>
            </w:r>
            <w:r w:rsidRPr="00F76FD2">
              <w:rPr>
                <w:sz w:val="19"/>
                <w:szCs w:val="19"/>
              </w:rPr>
              <w:t>ecruitment</w:t>
            </w:r>
          </w:p>
        </w:tc>
        <w:tc>
          <w:tcPr>
            <w:tcW w:w="4116" w:type="dxa"/>
            <w:tcBorders>
              <w:top w:val="single" w:sz="4" w:space="0" w:color="auto"/>
              <w:left w:val="single" w:sz="4" w:space="0" w:color="auto"/>
              <w:bottom w:val="nil"/>
              <w:right w:val="single" w:sz="4" w:space="0" w:color="auto"/>
            </w:tcBorders>
          </w:tcPr>
          <w:p w14:paraId="452E9759" w14:textId="533C56BA" w:rsidR="007D7BF2" w:rsidRPr="00F76FD2" w:rsidRDefault="007D7BF2" w:rsidP="006D6FA8">
            <w:pPr>
              <w:jc w:val="left"/>
              <w:rPr>
                <w:sz w:val="19"/>
                <w:szCs w:val="19"/>
              </w:rPr>
            </w:pPr>
            <w:r w:rsidRPr="00F76FD2">
              <w:rPr>
                <w:sz w:val="19"/>
                <w:szCs w:val="19"/>
              </w:rPr>
              <w:t>Did CEW contribute to a YOY or age 1+ cohort that represented &gt;30% of the golden perch population in the LMR?</w:t>
            </w:r>
          </w:p>
        </w:tc>
        <w:tc>
          <w:tcPr>
            <w:tcW w:w="8364" w:type="dxa"/>
            <w:tcBorders>
              <w:top w:val="single" w:sz="4" w:space="0" w:color="auto"/>
              <w:left w:val="single" w:sz="4" w:space="0" w:color="auto"/>
              <w:bottom w:val="nil"/>
              <w:right w:val="single" w:sz="4" w:space="0" w:color="auto"/>
            </w:tcBorders>
          </w:tcPr>
          <w:p w14:paraId="277114B0" w14:textId="62ED8014" w:rsidR="007D7BF2" w:rsidRPr="00EB1E5F" w:rsidRDefault="007D7BF2" w:rsidP="006D6FA8">
            <w:pPr>
              <w:rPr>
                <w:sz w:val="19"/>
                <w:szCs w:val="19"/>
                <w:highlight w:val="yellow"/>
              </w:rPr>
            </w:pPr>
            <w:r w:rsidRPr="00FC130E">
              <w:rPr>
                <w:sz w:val="19"/>
                <w:szCs w:val="19"/>
              </w:rPr>
              <w:t>No. Age 0+ (2017</w:t>
            </w:r>
            <w:r>
              <w:rPr>
                <w:sz w:val="19"/>
                <w:szCs w:val="19"/>
              </w:rPr>
              <w:t>-</w:t>
            </w:r>
            <w:r w:rsidRPr="00FC130E">
              <w:rPr>
                <w:sz w:val="19"/>
                <w:szCs w:val="19"/>
              </w:rPr>
              <w:t>18) and 1+ (2016</w:t>
            </w:r>
            <w:r>
              <w:rPr>
                <w:sz w:val="19"/>
                <w:szCs w:val="19"/>
              </w:rPr>
              <w:t>-</w:t>
            </w:r>
            <w:r w:rsidRPr="00FC130E">
              <w:rPr>
                <w:sz w:val="19"/>
                <w:szCs w:val="19"/>
              </w:rPr>
              <w:t>17) cohorts represented &lt;30% of the golden perch population in the LMR during autumn 2018. In 2017</w:t>
            </w:r>
            <w:r>
              <w:rPr>
                <w:sz w:val="19"/>
                <w:szCs w:val="19"/>
              </w:rPr>
              <w:t>-</w:t>
            </w:r>
            <w:r w:rsidRPr="00FC130E">
              <w:rPr>
                <w:sz w:val="19"/>
                <w:szCs w:val="19"/>
              </w:rPr>
              <w:t xml:space="preserve">18, there was spawning of golden perch, but negligible recruitment. </w:t>
            </w:r>
          </w:p>
        </w:tc>
      </w:tr>
      <w:tr w:rsidR="006D6FA8" w:rsidRPr="00F76FD2" w14:paraId="69F1EB6B" w14:textId="77777777" w:rsidTr="007D7BF2">
        <w:trPr>
          <w:cantSplit/>
        </w:trPr>
        <w:tc>
          <w:tcPr>
            <w:tcW w:w="1549" w:type="dxa"/>
            <w:tcBorders>
              <w:top w:val="nil"/>
              <w:left w:val="single" w:sz="4" w:space="0" w:color="auto"/>
              <w:bottom w:val="single" w:sz="4" w:space="0" w:color="auto"/>
              <w:right w:val="single" w:sz="4" w:space="0" w:color="auto"/>
            </w:tcBorders>
          </w:tcPr>
          <w:p w14:paraId="13DACDDC" w14:textId="77777777" w:rsidR="006D6FA8" w:rsidRPr="00F76FD2" w:rsidRDefault="006D6FA8" w:rsidP="006D6FA8">
            <w:pPr>
              <w:jc w:val="left"/>
              <w:rPr>
                <w:sz w:val="19"/>
                <w:szCs w:val="19"/>
              </w:rPr>
            </w:pPr>
          </w:p>
        </w:tc>
        <w:tc>
          <w:tcPr>
            <w:tcW w:w="4116" w:type="dxa"/>
            <w:tcBorders>
              <w:top w:val="nil"/>
              <w:left w:val="single" w:sz="4" w:space="0" w:color="auto"/>
              <w:bottom w:val="single" w:sz="4" w:space="0" w:color="auto"/>
              <w:right w:val="single" w:sz="4" w:space="0" w:color="auto"/>
            </w:tcBorders>
          </w:tcPr>
          <w:p w14:paraId="4C183328" w14:textId="4CD7EE7E" w:rsidR="006D6FA8" w:rsidRPr="00F76FD2" w:rsidRDefault="006D6FA8" w:rsidP="006D6FA8">
            <w:pPr>
              <w:jc w:val="left"/>
              <w:rPr>
                <w:sz w:val="19"/>
                <w:szCs w:val="19"/>
              </w:rPr>
            </w:pPr>
            <w:r w:rsidRPr="00F76FD2">
              <w:rPr>
                <w:sz w:val="19"/>
                <w:szCs w:val="19"/>
              </w:rPr>
              <w:t>Did CEW contribute to a YOY or age 1+ cohort that represented &gt;30% of the silver perch population in the LMR?</w:t>
            </w:r>
          </w:p>
        </w:tc>
        <w:tc>
          <w:tcPr>
            <w:tcW w:w="8364" w:type="dxa"/>
            <w:tcBorders>
              <w:top w:val="nil"/>
              <w:left w:val="single" w:sz="4" w:space="0" w:color="auto"/>
              <w:bottom w:val="single" w:sz="4" w:space="0" w:color="auto"/>
              <w:right w:val="single" w:sz="4" w:space="0" w:color="auto"/>
            </w:tcBorders>
          </w:tcPr>
          <w:p w14:paraId="576F7540" w14:textId="4EE82822" w:rsidR="006D6FA8" w:rsidRPr="00EB1E5F" w:rsidRDefault="006D6FA8" w:rsidP="006D6FA8">
            <w:pPr>
              <w:rPr>
                <w:sz w:val="19"/>
                <w:szCs w:val="19"/>
                <w:highlight w:val="yellow"/>
              </w:rPr>
            </w:pPr>
            <w:r w:rsidRPr="00985564">
              <w:rPr>
                <w:sz w:val="19"/>
                <w:szCs w:val="19"/>
              </w:rPr>
              <w:t>One age 1+ (2016</w:t>
            </w:r>
            <w:r>
              <w:rPr>
                <w:sz w:val="19"/>
                <w:szCs w:val="19"/>
              </w:rPr>
              <w:t>-</w:t>
            </w:r>
            <w:r w:rsidRPr="00985564">
              <w:rPr>
                <w:sz w:val="19"/>
                <w:szCs w:val="19"/>
              </w:rPr>
              <w:t>17 cohort) silver perch was detected during electrofishing in the LMR during autumn/winter 2017. Due to a low sample size (</w:t>
            </w:r>
            <w:r w:rsidRPr="00927A05">
              <w:rPr>
                <w:i/>
                <w:sz w:val="19"/>
                <w:szCs w:val="19"/>
              </w:rPr>
              <w:t>n</w:t>
            </w:r>
            <w:r w:rsidRPr="00985564">
              <w:rPr>
                <w:sz w:val="19"/>
                <w:szCs w:val="19"/>
              </w:rPr>
              <w:t xml:space="preserve"> = 2), this cohort represented 50 % of the silver perch population in the LMR. </w:t>
            </w:r>
            <w:r>
              <w:rPr>
                <w:sz w:val="19"/>
                <w:szCs w:val="19"/>
              </w:rPr>
              <w:t>A larger sample size will provide a more reliable indication of the relative abundance of YOY and age 1+ silver perch in the LMR.</w:t>
            </w:r>
          </w:p>
        </w:tc>
      </w:tr>
    </w:tbl>
    <w:p w14:paraId="30408E09" w14:textId="7B356D72" w:rsidR="00340D14" w:rsidRDefault="00340D14" w:rsidP="00647428">
      <w:pPr>
        <w:spacing w:line="240" w:lineRule="auto"/>
        <w:rPr>
          <w:sz w:val="16"/>
          <w:szCs w:val="16"/>
        </w:rPr>
      </w:pPr>
      <w:r w:rsidRPr="001D11C0">
        <w:rPr>
          <w:sz w:val="20"/>
          <w:szCs w:val="16"/>
          <w:vertAlign w:val="superscript"/>
        </w:rPr>
        <w:t>#</w:t>
      </w:r>
      <w:r>
        <w:rPr>
          <w:sz w:val="20"/>
          <w:szCs w:val="16"/>
          <w:vertAlign w:val="superscript"/>
        </w:rPr>
        <w:t xml:space="preserve"> </w:t>
      </w:r>
      <w:r w:rsidRPr="001D11C0">
        <w:rPr>
          <w:sz w:val="16"/>
          <w:szCs w:val="16"/>
        </w:rPr>
        <w:t xml:space="preserve">Fish (Channel) </w:t>
      </w:r>
      <w:r>
        <w:rPr>
          <w:sz w:val="16"/>
          <w:szCs w:val="16"/>
        </w:rPr>
        <w:t>data have been</w:t>
      </w:r>
      <w:r w:rsidRPr="00340D14">
        <w:rPr>
          <w:sz w:val="16"/>
          <w:szCs w:val="16"/>
        </w:rPr>
        <w:t xml:space="preserve"> consolidated to evaluate </w:t>
      </w:r>
      <w:r w:rsidR="000F2326">
        <w:rPr>
          <w:sz w:val="16"/>
          <w:szCs w:val="16"/>
        </w:rPr>
        <w:t>a number of fish targets of DEW</w:t>
      </w:r>
      <w:r w:rsidRPr="00340D14">
        <w:rPr>
          <w:sz w:val="16"/>
          <w:szCs w:val="16"/>
        </w:rPr>
        <w:t>’s LTWP</w:t>
      </w:r>
      <w:r>
        <w:rPr>
          <w:sz w:val="16"/>
          <w:szCs w:val="16"/>
        </w:rPr>
        <w:t xml:space="preserve">. These </w:t>
      </w:r>
      <w:r w:rsidR="002460B0">
        <w:rPr>
          <w:sz w:val="16"/>
          <w:szCs w:val="16"/>
        </w:rPr>
        <w:t xml:space="preserve">questions and </w:t>
      </w:r>
      <w:r>
        <w:rPr>
          <w:sz w:val="16"/>
          <w:szCs w:val="16"/>
        </w:rPr>
        <w:t>answers</w:t>
      </w:r>
      <w:r w:rsidRPr="001D11C0">
        <w:rPr>
          <w:sz w:val="16"/>
          <w:szCs w:val="16"/>
        </w:rPr>
        <w:t xml:space="preserve"> do not relate to evaluation</w:t>
      </w:r>
      <w:r>
        <w:rPr>
          <w:sz w:val="16"/>
          <w:szCs w:val="16"/>
        </w:rPr>
        <w:t xml:space="preserve"> of flow or CEW</w:t>
      </w:r>
      <w:r w:rsidRPr="001D11C0">
        <w:rPr>
          <w:sz w:val="16"/>
          <w:szCs w:val="16"/>
        </w:rPr>
        <w:t>.</w:t>
      </w:r>
      <w:r w:rsidR="002460B0">
        <w:rPr>
          <w:sz w:val="16"/>
          <w:szCs w:val="16"/>
        </w:rPr>
        <w:t xml:space="preserve"> Furthermore, the LTIM Fish monitoring program is not designed to determine what is facilitating changes in population dy</w:t>
      </w:r>
      <w:r w:rsidR="000F2326">
        <w:rPr>
          <w:sz w:val="16"/>
          <w:szCs w:val="16"/>
        </w:rPr>
        <w:t>namics of fish species for DEW</w:t>
      </w:r>
      <w:r w:rsidR="002460B0">
        <w:rPr>
          <w:sz w:val="16"/>
          <w:szCs w:val="16"/>
        </w:rPr>
        <w:t>’s LTWP evaluation questions, e.g. spawning and recruitment of Murray cod or common carp.</w:t>
      </w:r>
    </w:p>
    <w:p w14:paraId="312AC613" w14:textId="6C2A59A3" w:rsidR="004B4E03" w:rsidRDefault="00A14153" w:rsidP="00AD01D5">
      <w:pPr>
        <w:spacing w:line="240" w:lineRule="auto"/>
      </w:pPr>
      <w:r w:rsidRPr="001D11C0">
        <w:rPr>
          <w:sz w:val="20"/>
        </w:rPr>
        <w:t>*</w:t>
      </w:r>
      <w:r w:rsidR="00CD4799" w:rsidRPr="00CD4799">
        <w:rPr>
          <w:sz w:val="16"/>
        </w:rPr>
        <w:t xml:space="preserve"> To remove sampling season bias, only sites sampled during autumn 2017 were used in carp ratio </w:t>
      </w:r>
      <w:r w:rsidR="005840F3">
        <w:rPr>
          <w:sz w:val="16"/>
        </w:rPr>
        <w:t>comparisons against 2018</w:t>
      </w:r>
      <w:r w:rsidR="00CD4799" w:rsidRPr="00CD4799">
        <w:rPr>
          <w:sz w:val="16"/>
        </w:rPr>
        <w:t xml:space="preserve">. </w:t>
      </w:r>
      <w:r w:rsidRPr="00CD4799">
        <w:rPr>
          <w:sz w:val="16"/>
        </w:rPr>
        <w:t>Site ratios of common carp to f</w:t>
      </w:r>
      <w:r w:rsidR="00CD4799" w:rsidRPr="00CD4799">
        <w:rPr>
          <w:sz w:val="16"/>
        </w:rPr>
        <w:t>low-dependant, native species were</w:t>
      </w:r>
      <w:r w:rsidRPr="00CD4799">
        <w:rPr>
          <w:sz w:val="16"/>
        </w:rPr>
        <w:t xml:space="preserve"> calculated by dividing the total biomass or number of individuals (abundance) of carp</w:t>
      </w:r>
      <w:r w:rsidR="00164046" w:rsidRPr="00CD4799">
        <w:rPr>
          <w:sz w:val="16"/>
        </w:rPr>
        <w:t xml:space="preserve"> for that site</w:t>
      </w:r>
      <w:r w:rsidRPr="00CD4799">
        <w:rPr>
          <w:sz w:val="16"/>
        </w:rPr>
        <w:t xml:space="preserve"> by the total biomass or number of individuals (abundance) of golden perch and silver perch</w:t>
      </w:r>
      <w:r w:rsidR="00164046" w:rsidRPr="00CD4799">
        <w:rPr>
          <w:sz w:val="16"/>
        </w:rPr>
        <w:t xml:space="preserve"> for the same site</w:t>
      </w:r>
      <w:r w:rsidRPr="00CD4799">
        <w:rPr>
          <w:sz w:val="16"/>
        </w:rPr>
        <w:t>, respectively. The mean site ratio for a particular year was</w:t>
      </w:r>
      <w:r w:rsidR="00CD4799" w:rsidRPr="00CD4799">
        <w:rPr>
          <w:sz w:val="16"/>
        </w:rPr>
        <w:t xml:space="preserve"> calculated by averaging the</w:t>
      </w:r>
      <w:r w:rsidRPr="00CD4799">
        <w:rPr>
          <w:sz w:val="16"/>
        </w:rPr>
        <w:t xml:space="preserve"> site ratios. Common carp were not weighed </w:t>
      </w:r>
      <w:r w:rsidR="00164046" w:rsidRPr="00CD4799">
        <w:rPr>
          <w:sz w:val="16"/>
        </w:rPr>
        <w:t>as part of the</w:t>
      </w:r>
      <w:r w:rsidRPr="00CD4799">
        <w:rPr>
          <w:sz w:val="16"/>
        </w:rPr>
        <w:t xml:space="preserve"> Fish (channel) sampling</w:t>
      </w:r>
      <w:r w:rsidR="00164046" w:rsidRPr="00CD4799">
        <w:rPr>
          <w:sz w:val="16"/>
        </w:rPr>
        <w:t>,</w:t>
      </w:r>
      <w:r w:rsidRPr="00CD4799">
        <w:rPr>
          <w:sz w:val="16"/>
        </w:rPr>
        <w:t xml:space="preserve"> so biomass was estimated by converting fork lengths to weights based on a FL–mass equation in </w:t>
      </w:r>
      <w:proofErr w:type="spellStart"/>
      <w:r w:rsidRPr="00CD4799">
        <w:rPr>
          <w:sz w:val="16"/>
        </w:rPr>
        <w:t>Vilizzi</w:t>
      </w:r>
      <w:proofErr w:type="spellEnd"/>
      <w:r w:rsidRPr="00CD4799">
        <w:rPr>
          <w:sz w:val="16"/>
        </w:rPr>
        <w:t xml:space="preserve"> and Walker (1999).</w:t>
      </w:r>
    </w:p>
    <w:p w14:paraId="54D53CD1" w14:textId="77777777" w:rsidR="002F09E2" w:rsidRDefault="002F09E2" w:rsidP="00806C82">
      <w:pPr>
        <w:spacing w:before="0" w:after="200"/>
        <w:rPr>
          <w:b/>
          <w:i/>
          <w:sz w:val="24"/>
          <w:szCs w:val="24"/>
        </w:rPr>
        <w:sectPr w:rsidR="002F09E2" w:rsidSect="0076471A">
          <w:footnotePr>
            <w:numFmt w:val="lowerLetter"/>
          </w:footnotePr>
          <w:pgSz w:w="16840" w:h="11900" w:orient="landscape" w:code="9"/>
          <w:pgMar w:top="1440" w:right="1440" w:bottom="1440" w:left="1440" w:header="709" w:footer="709" w:gutter="0"/>
          <w:cols w:space="708"/>
          <w:docGrid w:linePitch="360"/>
        </w:sectPr>
      </w:pPr>
    </w:p>
    <w:p w14:paraId="50FDA490" w14:textId="66DAB5EE" w:rsidR="00EA303E" w:rsidRPr="00EA0232" w:rsidRDefault="001D5D76" w:rsidP="00BF48C2">
      <w:pPr>
        <w:pStyle w:val="Heading1"/>
      </w:pPr>
      <w:bookmarkStart w:id="193" w:name="_Toc3558350"/>
      <w:r w:rsidRPr="00EA0232">
        <w:lastRenderedPageBreak/>
        <w:t>Acronyms</w:t>
      </w:r>
      <w:bookmarkEnd w:id="193"/>
    </w:p>
    <w:tbl>
      <w:tblPr>
        <w:tblW w:w="0" w:type="auto"/>
        <w:tblInd w:w="91" w:type="dxa"/>
        <w:tblLayout w:type="fixed"/>
        <w:tblLook w:val="04A0" w:firstRow="1" w:lastRow="0" w:firstColumn="1" w:lastColumn="0" w:noHBand="0" w:noVBand="1"/>
      </w:tblPr>
      <w:tblGrid>
        <w:gridCol w:w="1327"/>
        <w:gridCol w:w="7602"/>
      </w:tblGrid>
      <w:tr w:rsidR="00647428" w:rsidRPr="00013D9C" w14:paraId="7B5952B1" w14:textId="77777777" w:rsidTr="006B6B9B">
        <w:trPr>
          <w:trHeight w:val="300"/>
        </w:trPr>
        <w:tc>
          <w:tcPr>
            <w:tcW w:w="1327" w:type="dxa"/>
            <w:tcBorders>
              <w:top w:val="nil"/>
              <w:left w:val="nil"/>
              <w:bottom w:val="nil"/>
              <w:right w:val="nil"/>
            </w:tcBorders>
            <w:shd w:val="clear" w:color="auto" w:fill="auto"/>
            <w:noWrap/>
          </w:tcPr>
          <w:p w14:paraId="3600B78E" w14:textId="62B87CCC" w:rsidR="00647428" w:rsidRPr="00013D9C" w:rsidRDefault="00647428" w:rsidP="00647428">
            <w:pPr>
              <w:spacing w:after="0" w:line="240" w:lineRule="auto"/>
              <w:rPr>
                <w:rFonts w:cs="Calibri"/>
                <w:b/>
                <w:bCs/>
                <w:color w:val="E46D0A"/>
                <w:sz w:val="20"/>
              </w:rPr>
            </w:pPr>
            <w:r w:rsidRPr="00013D9C">
              <w:rPr>
                <w:rFonts w:cs="Calibri"/>
                <w:b/>
                <w:bCs/>
                <w:color w:val="E46D0A"/>
                <w:sz w:val="20"/>
              </w:rPr>
              <w:t>AHD</w:t>
            </w:r>
          </w:p>
        </w:tc>
        <w:tc>
          <w:tcPr>
            <w:tcW w:w="7602" w:type="dxa"/>
            <w:tcBorders>
              <w:top w:val="nil"/>
              <w:left w:val="nil"/>
              <w:bottom w:val="nil"/>
              <w:right w:val="nil"/>
            </w:tcBorders>
            <w:shd w:val="clear" w:color="auto" w:fill="auto"/>
            <w:noWrap/>
          </w:tcPr>
          <w:p w14:paraId="548E8A37" w14:textId="5A988B6E" w:rsidR="00647428" w:rsidRPr="00013D9C" w:rsidRDefault="00647428" w:rsidP="00647428">
            <w:pPr>
              <w:spacing w:after="0" w:line="240" w:lineRule="auto"/>
              <w:rPr>
                <w:rFonts w:cs="Calibri"/>
                <w:color w:val="222222"/>
                <w:sz w:val="20"/>
              </w:rPr>
            </w:pPr>
            <w:r w:rsidRPr="00013D9C">
              <w:rPr>
                <w:rFonts w:cs="Calibri"/>
                <w:color w:val="222222"/>
                <w:sz w:val="20"/>
              </w:rPr>
              <w:t>Australian Height Datum</w:t>
            </w:r>
          </w:p>
        </w:tc>
      </w:tr>
      <w:tr w:rsidR="00647428" w:rsidRPr="00013D9C" w14:paraId="170A62AE" w14:textId="77777777" w:rsidTr="006B6B9B">
        <w:trPr>
          <w:trHeight w:val="300"/>
        </w:trPr>
        <w:tc>
          <w:tcPr>
            <w:tcW w:w="1327" w:type="dxa"/>
            <w:tcBorders>
              <w:top w:val="nil"/>
              <w:left w:val="nil"/>
              <w:bottom w:val="nil"/>
              <w:right w:val="nil"/>
            </w:tcBorders>
            <w:shd w:val="clear" w:color="auto" w:fill="auto"/>
            <w:noWrap/>
            <w:hideMark/>
          </w:tcPr>
          <w:p w14:paraId="63DBE3A2"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CEW</w:t>
            </w:r>
          </w:p>
        </w:tc>
        <w:tc>
          <w:tcPr>
            <w:tcW w:w="7602" w:type="dxa"/>
            <w:tcBorders>
              <w:top w:val="nil"/>
              <w:left w:val="nil"/>
              <w:bottom w:val="nil"/>
              <w:right w:val="nil"/>
            </w:tcBorders>
            <w:shd w:val="clear" w:color="auto" w:fill="auto"/>
            <w:noWrap/>
            <w:hideMark/>
          </w:tcPr>
          <w:p w14:paraId="05B8A123" w14:textId="7079CC82" w:rsidR="00647428" w:rsidRPr="00013D9C" w:rsidRDefault="00647428" w:rsidP="00647428">
            <w:pPr>
              <w:spacing w:after="0" w:line="240" w:lineRule="auto"/>
              <w:rPr>
                <w:rFonts w:cs="Calibri"/>
                <w:sz w:val="20"/>
              </w:rPr>
            </w:pPr>
            <w:r w:rsidRPr="00013D9C">
              <w:rPr>
                <w:rFonts w:cs="Calibri"/>
                <w:sz w:val="20"/>
              </w:rPr>
              <w:t>Commonwealth environmental water</w:t>
            </w:r>
          </w:p>
        </w:tc>
      </w:tr>
      <w:tr w:rsidR="00647428" w:rsidRPr="00013D9C" w14:paraId="3ADA5DB2" w14:textId="77777777" w:rsidTr="006B6B9B">
        <w:trPr>
          <w:trHeight w:val="300"/>
        </w:trPr>
        <w:tc>
          <w:tcPr>
            <w:tcW w:w="1327" w:type="dxa"/>
            <w:tcBorders>
              <w:top w:val="nil"/>
              <w:left w:val="nil"/>
              <w:bottom w:val="nil"/>
              <w:right w:val="nil"/>
            </w:tcBorders>
            <w:shd w:val="clear" w:color="auto" w:fill="auto"/>
            <w:noWrap/>
          </w:tcPr>
          <w:p w14:paraId="04787213"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CEWO</w:t>
            </w:r>
          </w:p>
        </w:tc>
        <w:tc>
          <w:tcPr>
            <w:tcW w:w="7602" w:type="dxa"/>
            <w:tcBorders>
              <w:top w:val="nil"/>
              <w:left w:val="nil"/>
              <w:bottom w:val="nil"/>
              <w:right w:val="nil"/>
            </w:tcBorders>
            <w:shd w:val="clear" w:color="auto" w:fill="auto"/>
            <w:noWrap/>
          </w:tcPr>
          <w:p w14:paraId="1BBCF39C" w14:textId="77777777" w:rsidR="00647428" w:rsidRPr="00013D9C" w:rsidRDefault="00647428" w:rsidP="00647428">
            <w:pPr>
              <w:spacing w:after="0" w:line="240" w:lineRule="auto"/>
              <w:rPr>
                <w:rFonts w:cs="Calibri"/>
                <w:sz w:val="20"/>
              </w:rPr>
            </w:pPr>
            <w:r w:rsidRPr="00013D9C">
              <w:rPr>
                <w:rFonts w:cs="Calibri"/>
                <w:sz w:val="20"/>
              </w:rPr>
              <w:t>Commonwealth Environmental Water Office</w:t>
            </w:r>
          </w:p>
        </w:tc>
      </w:tr>
      <w:tr w:rsidR="00647428" w:rsidRPr="00013D9C" w14:paraId="50B73427" w14:textId="77777777" w:rsidTr="006B6B9B">
        <w:trPr>
          <w:trHeight w:val="300"/>
        </w:trPr>
        <w:tc>
          <w:tcPr>
            <w:tcW w:w="1327" w:type="dxa"/>
            <w:tcBorders>
              <w:top w:val="nil"/>
              <w:left w:val="nil"/>
              <w:bottom w:val="nil"/>
              <w:right w:val="nil"/>
            </w:tcBorders>
            <w:shd w:val="clear" w:color="auto" w:fill="auto"/>
            <w:noWrap/>
          </w:tcPr>
          <w:p w14:paraId="70619D44" w14:textId="404A8EB8" w:rsidR="00647428" w:rsidRPr="00013D9C" w:rsidRDefault="000F2326" w:rsidP="00647428">
            <w:pPr>
              <w:spacing w:after="0" w:line="240" w:lineRule="auto"/>
              <w:rPr>
                <w:rFonts w:cs="Calibri"/>
                <w:b/>
                <w:bCs/>
                <w:color w:val="E46D0A"/>
                <w:sz w:val="20"/>
              </w:rPr>
            </w:pPr>
            <w:r w:rsidRPr="00013D9C">
              <w:rPr>
                <w:rFonts w:cs="Calibri"/>
                <w:b/>
                <w:bCs/>
                <w:color w:val="E46D0A"/>
                <w:sz w:val="20"/>
              </w:rPr>
              <w:t>DEW</w:t>
            </w:r>
          </w:p>
        </w:tc>
        <w:tc>
          <w:tcPr>
            <w:tcW w:w="7602" w:type="dxa"/>
            <w:tcBorders>
              <w:top w:val="nil"/>
              <w:left w:val="nil"/>
              <w:bottom w:val="nil"/>
              <w:right w:val="nil"/>
            </w:tcBorders>
            <w:shd w:val="clear" w:color="auto" w:fill="auto"/>
            <w:noWrap/>
          </w:tcPr>
          <w:p w14:paraId="6BDB2213" w14:textId="51CF0982" w:rsidR="00647428" w:rsidRPr="00013D9C" w:rsidRDefault="000F2326" w:rsidP="00DD2B82">
            <w:pPr>
              <w:spacing w:after="0" w:line="240" w:lineRule="auto"/>
              <w:rPr>
                <w:rFonts w:cs="Calibri"/>
                <w:sz w:val="20"/>
              </w:rPr>
            </w:pPr>
            <w:r w:rsidRPr="00013D9C">
              <w:rPr>
                <w:rFonts w:cs="Calibri"/>
                <w:sz w:val="20"/>
              </w:rPr>
              <w:t xml:space="preserve">Department </w:t>
            </w:r>
            <w:r w:rsidR="00DD2B82" w:rsidRPr="00013D9C">
              <w:rPr>
                <w:rFonts w:cs="Calibri"/>
                <w:sz w:val="20"/>
              </w:rPr>
              <w:t>for</w:t>
            </w:r>
            <w:r w:rsidRPr="00013D9C">
              <w:rPr>
                <w:rFonts w:cs="Calibri"/>
                <w:sz w:val="20"/>
              </w:rPr>
              <w:t xml:space="preserve"> Environment and Water</w:t>
            </w:r>
          </w:p>
        </w:tc>
      </w:tr>
      <w:tr w:rsidR="00647428" w:rsidRPr="00013D9C" w14:paraId="1F74E096" w14:textId="77777777" w:rsidTr="006B6B9B">
        <w:trPr>
          <w:trHeight w:val="300"/>
        </w:trPr>
        <w:tc>
          <w:tcPr>
            <w:tcW w:w="1327" w:type="dxa"/>
            <w:tcBorders>
              <w:top w:val="nil"/>
              <w:left w:val="nil"/>
              <w:bottom w:val="nil"/>
              <w:right w:val="nil"/>
            </w:tcBorders>
            <w:shd w:val="clear" w:color="auto" w:fill="auto"/>
            <w:noWrap/>
          </w:tcPr>
          <w:p w14:paraId="24F0041B" w14:textId="61D897DB" w:rsidR="00647428" w:rsidRPr="00013D9C" w:rsidRDefault="00647428" w:rsidP="00647428">
            <w:pPr>
              <w:spacing w:after="0" w:line="240" w:lineRule="auto"/>
              <w:rPr>
                <w:rFonts w:cs="Calibri"/>
                <w:b/>
                <w:bCs/>
                <w:color w:val="E46D0A"/>
                <w:sz w:val="20"/>
              </w:rPr>
            </w:pPr>
            <w:r w:rsidRPr="00013D9C">
              <w:rPr>
                <w:rFonts w:cs="Calibri"/>
                <w:b/>
                <w:bCs/>
                <w:color w:val="E46D0A"/>
                <w:sz w:val="20"/>
              </w:rPr>
              <w:t>DOC</w:t>
            </w:r>
          </w:p>
        </w:tc>
        <w:tc>
          <w:tcPr>
            <w:tcW w:w="7602" w:type="dxa"/>
            <w:tcBorders>
              <w:top w:val="nil"/>
              <w:left w:val="nil"/>
              <w:bottom w:val="nil"/>
              <w:right w:val="nil"/>
            </w:tcBorders>
            <w:shd w:val="clear" w:color="auto" w:fill="auto"/>
            <w:noWrap/>
          </w:tcPr>
          <w:p w14:paraId="26DA4AD0" w14:textId="4D46A3B2" w:rsidR="00647428" w:rsidRPr="00013D9C" w:rsidRDefault="00647428" w:rsidP="00647428">
            <w:pPr>
              <w:spacing w:after="0" w:line="240" w:lineRule="auto"/>
              <w:rPr>
                <w:rFonts w:cs="Calibri"/>
                <w:sz w:val="20"/>
              </w:rPr>
            </w:pPr>
            <w:r w:rsidRPr="00013D9C">
              <w:rPr>
                <w:rFonts w:cs="Calibri"/>
                <w:sz w:val="20"/>
              </w:rPr>
              <w:t>Dissolved organic carbon</w:t>
            </w:r>
          </w:p>
        </w:tc>
      </w:tr>
      <w:tr w:rsidR="00647428" w:rsidRPr="00013D9C" w14:paraId="157B07C0" w14:textId="77777777" w:rsidTr="006B6B9B">
        <w:trPr>
          <w:trHeight w:val="300"/>
        </w:trPr>
        <w:tc>
          <w:tcPr>
            <w:tcW w:w="1327" w:type="dxa"/>
            <w:tcBorders>
              <w:top w:val="nil"/>
              <w:left w:val="nil"/>
              <w:bottom w:val="nil"/>
              <w:right w:val="nil"/>
            </w:tcBorders>
            <w:shd w:val="clear" w:color="auto" w:fill="auto"/>
            <w:noWrap/>
          </w:tcPr>
          <w:p w14:paraId="6D7FEAFF" w14:textId="2BE50B58" w:rsidR="00647428" w:rsidRPr="00013D9C" w:rsidRDefault="00647428" w:rsidP="00647428">
            <w:pPr>
              <w:spacing w:after="0" w:line="240" w:lineRule="auto"/>
              <w:rPr>
                <w:rFonts w:cs="Calibri"/>
                <w:b/>
                <w:bCs/>
                <w:color w:val="E46D0A"/>
                <w:sz w:val="20"/>
              </w:rPr>
            </w:pPr>
            <w:r w:rsidRPr="00013D9C">
              <w:rPr>
                <w:rFonts w:cs="Calibri"/>
                <w:b/>
                <w:bCs/>
                <w:color w:val="E46D0A"/>
                <w:sz w:val="20"/>
              </w:rPr>
              <w:t>ENP</w:t>
            </w:r>
          </w:p>
        </w:tc>
        <w:tc>
          <w:tcPr>
            <w:tcW w:w="7602" w:type="dxa"/>
            <w:tcBorders>
              <w:top w:val="nil"/>
              <w:left w:val="nil"/>
              <w:bottom w:val="nil"/>
              <w:right w:val="nil"/>
            </w:tcBorders>
            <w:shd w:val="clear" w:color="auto" w:fill="auto"/>
            <w:noWrap/>
          </w:tcPr>
          <w:p w14:paraId="5F673577" w14:textId="0CF10A76" w:rsidR="00647428" w:rsidRPr="00013D9C" w:rsidRDefault="00647428" w:rsidP="00647428">
            <w:pPr>
              <w:spacing w:after="0" w:line="240" w:lineRule="auto"/>
              <w:rPr>
                <w:rFonts w:cs="Calibri"/>
                <w:sz w:val="20"/>
              </w:rPr>
            </w:pPr>
            <w:r w:rsidRPr="00013D9C">
              <w:rPr>
                <w:rFonts w:cs="Calibri"/>
                <w:sz w:val="20"/>
              </w:rPr>
              <w:t>Ecosystem net production</w:t>
            </w:r>
          </w:p>
        </w:tc>
      </w:tr>
      <w:tr w:rsidR="00647428" w:rsidRPr="00013D9C" w14:paraId="1846943E" w14:textId="77777777" w:rsidTr="006B6B9B">
        <w:trPr>
          <w:trHeight w:val="300"/>
        </w:trPr>
        <w:tc>
          <w:tcPr>
            <w:tcW w:w="1327" w:type="dxa"/>
            <w:tcBorders>
              <w:top w:val="nil"/>
              <w:left w:val="nil"/>
              <w:bottom w:val="nil"/>
              <w:right w:val="nil"/>
            </w:tcBorders>
            <w:shd w:val="clear" w:color="auto" w:fill="auto"/>
            <w:noWrap/>
          </w:tcPr>
          <w:p w14:paraId="7D129FFC" w14:textId="66B1D1F5" w:rsidR="00647428" w:rsidRPr="00013D9C" w:rsidRDefault="00647428" w:rsidP="00647428">
            <w:pPr>
              <w:spacing w:after="0" w:line="240" w:lineRule="auto"/>
              <w:rPr>
                <w:rFonts w:cs="Calibri"/>
                <w:b/>
                <w:bCs/>
                <w:color w:val="E46D0A"/>
                <w:sz w:val="20"/>
              </w:rPr>
            </w:pPr>
            <w:r w:rsidRPr="00013D9C">
              <w:rPr>
                <w:rFonts w:cs="Calibri"/>
                <w:b/>
                <w:bCs/>
                <w:color w:val="E46D0A"/>
                <w:sz w:val="20"/>
              </w:rPr>
              <w:t>ER</w:t>
            </w:r>
          </w:p>
        </w:tc>
        <w:tc>
          <w:tcPr>
            <w:tcW w:w="7602" w:type="dxa"/>
            <w:tcBorders>
              <w:top w:val="nil"/>
              <w:left w:val="nil"/>
              <w:bottom w:val="nil"/>
              <w:right w:val="nil"/>
            </w:tcBorders>
            <w:shd w:val="clear" w:color="auto" w:fill="auto"/>
            <w:noWrap/>
          </w:tcPr>
          <w:p w14:paraId="4E907E35" w14:textId="4ED09020" w:rsidR="00647428" w:rsidRPr="00013D9C" w:rsidRDefault="00647428" w:rsidP="00647428">
            <w:pPr>
              <w:spacing w:after="0" w:line="240" w:lineRule="auto"/>
              <w:rPr>
                <w:rFonts w:cs="Calibri"/>
                <w:sz w:val="20"/>
              </w:rPr>
            </w:pPr>
            <w:r w:rsidRPr="00013D9C">
              <w:rPr>
                <w:rFonts w:cs="Calibri"/>
                <w:sz w:val="20"/>
              </w:rPr>
              <w:t>Ecosystem respiration</w:t>
            </w:r>
          </w:p>
        </w:tc>
      </w:tr>
      <w:tr w:rsidR="00647428" w:rsidRPr="00013D9C" w14:paraId="5312DB25" w14:textId="77777777" w:rsidTr="006B6B9B">
        <w:trPr>
          <w:trHeight w:val="300"/>
        </w:trPr>
        <w:tc>
          <w:tcPr>
            <w:tcW w:w="1327" w:type="dxa"/>
            <w:tcBorders>
              <w:top w:val="nil"/>
              <w:left w:val="nil"/>
              <w:bottom w:val="nil"/>
              <w:right w:val="nil"/>
            </w:tcBorders>
            <w:shd w:val="clear" w:color="auto" w:fill="auto"/>
            <w:noWrap/>
          </w:tcPr>
          <w:p w14:paraId="4054E24B" w14:textId="156DF808" w:rsidR="00647428" w:rsidRPr="00013D9C" w:rsidRDefault="00647428" w:rsidP="00647428">
            <w:pPr>
              <w:spacing w:after="0" w:line="240" w:lineRule="auto"/>
              <w:rPr>
                <w:rFonts w:cs="Calibri"/>
                <w:b/>
                <w:bCs/>
                <w:color w:val="E46D0A"/>
                <w:sz w:val="20"/>
              </w:rPr>
            </w:pPr>
            <w:r w:rsidRPr="00013D9C">
              <w:rPr>
                <w:rFonts w:cs="Calibri"/>
                <w:b/>
                <w:bCs/>
                <w:color w:val="E46D0A"/>
                <w:sz w:val="20"/>
              </w:rPr>
              <w:t>GPP</w:t>
            </w:r>
          </w:p>
        </w:tc>
        <w:tc>
          <w:tcPr>
            <w:tcW w:w="7602" w:type="dxa"/>
            <w:tcBorders>
              <w:top w:val="nil"/>
              <w:left w:val="nil"/>
              <w:bottom w:val="nil"/>
              <w:right w:val="nil"/>
            </w:tcBorders>
            <w:shd w:val="clear" w:color="auto" w:fill="auto"/>
            <w:noWrap/>
          </w:tcPr>
          <w:p w14:paraId="137A3A14" w14:textId="046AEB26" w:rsidR="00647428" w:rsidRPr="00013D9C" w:rsidRDefault="00647428" w:rsidP="00647428">
            <w:pPr>
              <w:spacing w:after="0" w:line="240" w:lineRule="auto"/>
              <w:rPr>
                <w:rFonts w:cs="Calibri"/>
                <w:sz w:val="20"/>
              </w:rPr>
            </w:pPr>
            <w:r w:rsidRPr="00013D9C">
              <w:rPr>
                <w:rFonts w:cs="Calibri"/>
                <w:sz w:val="20"/>
              </w:rPr>
              <w:t>Gross primary production</w:t>
            </w:r>
          </w:p>
        </w:tc>
      </w:tr>
      <w:tr w:rsidR="00647428" w:rsidRPr="00013D9C" w14:paraId="09621FDC" w14:textId="77777777" w:rsidTr="006B6B9B">
        <w:trPr>
          <w:trHeight w:val="300"/>
        </w:trPr>
        <w:tc>
          <w:tcPr>
            <w:tcW w:w="1327" w:type="dxa"/>
            <w:tcBorders>
              <w:top w:val="nil"/>
              <w:left w:val="nil"/>
              <w:bottom w:val="nil"/>
              <w:right w:val="nil"/>
            </w:tcBorders>
            <w:shd w:val="clear" w:color="auto" w:fill="auto"/>
            <w:noWrap/>
          </w:tcPr>
          <w:p w14:paraId="1F58A2BF"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LMR</w:t>
            </w:r>
          </w:p>
        </w:tc>
        <w:tc>
          <w:tcPr>
            <w:tcW w:w="7602" w:type="dxa"/>
            <w:tcBorders>
              <w:top w:val="nil"/>
              <w:left w:val="nil"/>
              <w:bottom w:val="nil"/>
              <w:right w:val="nil"/>
            </w:tcBorders>
            <w:shd w:val="clear" w:color="auto" w:fill="auto"/>
            <w:noWrap/>
          </w:tcPr>
          <w:p w14:paraId="2668466A" w14:textId="79BBEC59" w:rsidR="00647428" w:rsidRPr="00013D9C" w:rsidRDefault="00647428" w:rsidP="00647428">
            <w:pPr>
              <w:spacing w:after="0" w:line="240" w:lineRule="auto"/>
              <w:rPr>
                <w:rFonts w:cs="Calibri"/>
                <w:sz w:val="20"/>
              </w:rPr>
            </w:pPr>
            <w:r w:rsidRPr="00013D9C">
              <w:rPr>
                <w:rFonts w:cs="Calibri"/>
                <w:sz w:val="20"/>
              </w:rPr>
              <w:t>Lower Murray River (South Australian section of the Murray River).</w:t>
            </w:r>
          </w:p>
        </w:tc>
      </w:tr>
      <w:tr w:rsidR="00647428" w:rsidRPr="00013D9C" w14:paraId="7BCCBAF3" w14:textId="77777777" w:rsidTr="006B6B9B">
        <w:trPr>
          <w:trHeight w:val="300"/>
        </w:trPr>
        <w:tc>
          <w:tcPr>
            <w:tcW w:w="1327" w:type="dxa"/>
            <w:tcBorders>
              <w:top w:val="nil"/>
              <w:left w:val="nil"/>
              <w:bottom w:val="nil"/>
              <w:right w:val="nil"/>
            </w:tcBorders>
            <w:shd w:val="clear" w:color="auto" w:fill="auto"/>
            <w:noWrap/>
          </w:tcPr>
          <w:p w14:paraId="146CFC1D"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LTIM</w:t>
            </w:r>
          </w:p>
        </w:tc>
        <w:tc>
          <w:tcPr>
            <w:tcW w:w="7602" w:type="dxa"/>
            <w:tcBorders>
              <w:top w:val="nil"/>
              <w:left w:val="nil"/>
              <w:bottom w:val="nil"/>
              <w:right w:val="nil"/>
            </w:tcBorders>
            <w:shd w:val="clear" w:color="auto" w:fill="auto"/>
            <w:noWrap/>
          </w:tcPr>
          <w:p w14:paraId="34109910" w14:textId="77777777" w:rsidR="00647428" w:rsidRPr="00013D9C" w:rsidRDefault="00647428" w:rsidP="00647428">
            <w:pPr>
              <w:spacing w:after="0" w:line="240" w:lineRule="auto"/>
              <w:rPr>
                <w:rFonts w:cs="Calibri"/>
                <w:sz w:val="20"/>
              </w:rPr>
            </w:pPr>
            <w:r w:rsidRPr="00013D9C">
              <w:rPr>
                <w:rFonts w:cs="Calibri"/>
                <w:sz w:val="20"/>
              </w:rPr>
              <w:t>Long-Term Intervention Monitoring</w:t>
            </w:r>
          </w:p>
        </w:tc>
      </w:tr>
      <w:tr w:rsidR="00647428" w:rsidRPr="00013D9C" w14:paraId="75B84541" w14:textId="77777777" w:rsidTr="006B6B9B">
        <w:trPr>
          <w:trHeight w:val="300"/>
        </w:trPr>
        <w:tc>
          <w:tcPr>
            <w:tcW w:w="1327" w:type="dxa"/>
            <w:tcBorders>
              <w:top w:val="nil"/>
              <w:left w:val="nil"/>
              <w:bottom w:val="nil"/>
              <w:right w:val="nil"/>
            </w:tcBorders>
            <w:shd w:val="clear" w:color="auto" w:fill="auto"/>
            <w:noWrap/>
          </w:tcPr>
          <w:p w14:paraId="782CE8B2"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M&amp;E</w:t>
            </w:r>
          </w:p>
        </w:tc>
        <w:tc>
          <w:tcPr>
            <w:tcW w:w="7602" w:type="dxa"/>
            <w:tcBorders>
              <w:top w:val="nil"/>
              <w:left w:val="nil"/>
              <w:bottom w:val="nil"/>
              <w:right w:val="nil"/>
            </w:tcBorders>
            <w:shd w:val="clear" w:color="auto" w:fill="auto"/>
            <w:noWrap/>
          </w:tcPr>
          <w:p w14:paraId="6DE7EE92" w14:textId="77777777" w:rsidR="00647428" w:rsidRPr="00013D9C" w:rsidRDefault="00647428" w:rsidP="00647428">
            <w:pPr>
              <w:spacing w:after="0" w:line="240" w:lineRule="auto"/>
              <w:rPr>
                <w:rFonts w:cs="Calibri"/>
                <w:sz w:val="20"/>
              </w:rPr>
            </w:pPr>
            <w:r w:rsidRPr="00013D9C">
              <w:rPr>
                <w:rFonts w:cs="Calibri"/>
                <w:sz w:val="20"/>
              </w:rPr>
              <w:t>Monitoring and Evaluation</w:t>
            </w:r>
          </w:p>
        </w:tc>
      </w:tr>
      <w:tr w:rsidR="00647428" w:rsidRPr="00013D9C" w14:paraId="4DC778E8" w14:textId="77777777" w:rsidTr="006B6B9B">
        <w:trPr>
          <w:trHeight w:val="300"/>
        </w:trPr>
        <w:tc>
          <w:tcPr>
            <w:tcW w:w="1327" w:type="dxa"/>
            <w:tcBorders>
              <w:top w:val="nil"/>
              <w:left w:val="nil"/>
              <w:bottom w:val="nil"/>
              <w:right w:val="nil"/>
            </w:tcBorders>
            <w:shd w:val="clear" w:color="auto" w:fill="auto"/>
            <w:noWrap/>
            <w:hideMark/>
          </w:tcPr>
          <w:p w14:paraId="3945D64F"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MDB</w:t>
            </w:r>
          </w:p>
        </w:tc>
        <w:tc>
          <w:tcPr>
            <w:tcW w:w="7602" w:type="dxa"/>
            <w:tcBorders>
              <w:top w:val="nil"/>
              <w:left w:val="nil"/>
              <w:bottom w:val="nil"/>
              <w:right w:val="nil"/>
            </w:tcBorders>
            <w:shd w:val="clear" w:color="auto" w:fill="auto"/>
            <w:noWrap/>
            <w:hideMark/>
          </w:tcPr>
          <w:p w14:paraId="473B6CBD" w14:textId="77777777" w:rsidR="00647428" w:rsidRPr="00013D9C" w:rsidRDefault="00647428" w:rsidP="00647428">
            <w:pPr>
              <w:spacing w:after="0" w:line="240" w:lineRule="auto"/>
              <w:rPr>
                <w:rFonts w:cs="Calibri"/>
                <w:sz w:val="20"/>
              </w:rPr>
            </w:pPr>
            <w:r w:rsidRPr="00013D9C">
              <w:rPr>
                <w:rFonts w:cs="Calibri"/>
                <w:sz w:val="20"/>
              </w:rPr>
              <w:t>Murray–Darling Basin</w:t>
            </w:r>
          </w:p>
        </w:tc>
      </w:tr>
      <w:tr w:rsidR="00647428" w:rsidRPr="00013D9C" w14:paraId="11560B3C" w14:textId="77777777" w:rsidTr="006B6B9B">
        <w:trPr>
          <w:trHeight w:val="300"/>
        </w:trPr>
        <w:tc>
          <w:tcPr>
            <w:tcW w:w="1327" w:type="dxa"/>
            <w:tcBorders>
              <w:top w:val="nil"/>
              <w:left w:val="nil"/>
              <w:bottom w:val="nil"/>
              <w:right w:val="nil"/>
            </w:tcBorders>
            <w:shd w:val="clear" w:color="auto" w:fill="auto"/>
            <w:noWrap/>
          </w:tcPr>
          <w:p w14:paraId="6BE04A79" w14:textId="2CF9B97E" w:rsidR="00647428" w:rsidRPr="00013D9C" w:rsidRDefault="00647428" w:rsidP="00647428">
            <w:pPr>
              <w:spacing w:after="0" w:line="240" w:lineRule="auto"/>
              <w:rPr>
                <w:rFonts w:cs="Calibri"/>
                <w:b/>
                <w:bCs/>
                <w:color w:val="E46D0A"/>
                <w:sz w:val="20"/>
              </w:rPr>
            </w:pPr>
            <w:r w:rsidRPr="00013D9C">
              <w:rPr>
                <w:rFonts w:cs="Calibri"/>
                <w:b/>
                <w:bCs/>
                <w:color w:val="E46D0A"/>
                <w:sz w:val="20"/>
              </w:rPr>
              <w:t>MDBA</w:t>
            </w:r>
          </w:p>
        </w:tc>
        <w:tc>
          <w:tcPr>
            <w:tcW w:w="7602" w:type="dxa"/>
            <w:tcBorders>
              <w:top w:val="nil"/>
              <w:left w:val="nil"/>
              <w:bottom w:val="nil"/>
              <w:right w:val="nil"/>
            </w:tcBorders>
            <w:shd w:val="clear" w:color="auto" w:fill="auto"/>
            <w:noWrap/>
          </w:tcPr>
          <w:p w14:paraId="1695F148" w14:textId="3920F33D" w:rsidR="00647428" w:rsidRPr="00013D9C" w:rsidRDefault="00647428" w:rsidP="00647428">
            <w:pPr>
              <w:spacing w:after="0" w:line="240" w:lineRule="auto"/>
              <w:rPr>
                <w:rFonts w:cs="Calibri"/>
                <w:sz w:val="20"/>
              </w:rPr>
            </w:pPr>
            <w:r w:rsidRPr="00013D9C">
              <w:rPr>
                <w:rFonts w:cs="Calibri"/>
                <w:sz w:val="20"/>
              </w:rPr>
              <w:t>Murray–Darling Basin Authority</w:t>
            </w:r>
          </w:p>
        </w:tc>
      </w:tr>
      <w:tr w:rsidR="00647428" w:rsidRPr="00013D9C" w14:paraId="04345EA9" w14:textId="77777777" w:rsidTr="006B6B9B">
        <w:trPr>
          <w:trHeight w:val="300"/>
        </w:trPr>
        <w:tc>
          <w:tcPr>
            <w:tcW w:w="1327" w:type="dxa"/>
            <w:tcBorders>
              <w:top w:val="nil"/>
              <w:left w:val="nil"/>
              <w:bottom w:val="nil"/>
              <w:right w:val="nil"/>
            </w:tcBorders>
            <w:shd w:val="clear" w:color="auto" w:fill="auto"/>
            <w:noWrap/>
          </w:tcPr>
          <w:p w14:paraId="1BA84E17" w14:textId="682037BC" w:rsidR="00647428" w:rsidRPr="00013D9C" w:rsidRDefault="00647428" w:rsidP="00647428">
            <w:pPr>
              <w:spacing w:after="0" w:line="240" w:lineRule="auto"/>
              <w:rPr>
                <w:rFonts w:cs="Calibri"/>
                <w:b/>
                <w:bCs/>
                <w:color w:val="E46D0A"/>
                <w:sz w:val="20"/>
              </w:rPr>
            </w:pPr>
            <w:r w:rsidRPr="00013D9C">
              <w:rPr>
                <w:rFonts w:cs="Calibri"/>
                <w:b/>
                <w:bCs/>
                <w:color w:val="E46D0A"/>
                <w:sz w:val="20"/>
              </w:rPr>
              <w:t>NPL</w:t>
            </w:r>
          </w:p>
        </w:tc>
        <w:tc>
          <w:tcPr>
            <w:tcW w:w="7602" w:type="dxa"/>
            <w:tcBorders>
              <w:top w:val="nil"/>
              <w:left w:val="nil"/>
              <w:bottom w:val="nil"/>
              <w:right w:val="nil"/>
            </w:tcBorders>
            <w:shd w:val="clear" w:color="auto" w:fill="auto"/>
            <w:noWrap/>
          </w:tcPr>
          <w:p w14:paraId="22C89622" w14:textId="370705EF" w:rsidR="00647428" w:rsidRPr="00013D9C" w:rsidRDefault="00647428" w:rsidP="00647428">
            <w:pPr>
              <w:spacing w:after="0" w:line="240" w:lineRule="auto"/>
              <w:rPr>
                <w:rFonts w:cs="Calibri"/>
                <w:sz w:val="20"/>
              </w:rPr>
            </w:pPr>
            <w:r w:rsidRPr="00013D9C">
              <w:rPr>
                <w:rFonts w:cs="Calibri"/>
                <w:sz w:val="20"/>
              </w:rPr>
              <w:t>Normal pool level</w:t>
            </w:r>
          </w:p>
        </w:tc>
      </w:tr>
      <w:tr w:rsidR="006B6B9B" w:rsidRPr="00013D9C" w14:paraId="79392BE9" w14:textId="77777777" w:rsidTr="006B6B9B">
        <w:trPr>
          <w:trHeight w:val="300"/>
        </w:trPr>
        <w:tc>
          <w:tcPr>
            <w:tcW w:w="1327" w:type="dxa"/>
            <w:tcBorders>
              <w:top w:val="nil"/>
              <w:left w:val="nil"/>
              <w:bottom w:val="nil"/>
              <w:right w:val="nil"/>
            </w:tcBorders>
            <w:shd w:val="clear" w:color="auto" w:fill="auto"/>
            <w:noWrap/>
          </w:tcPr>
          <w:p w14:paraId="396948CE" w14:textId="21567E16" w:rsidR="006B6B9B" w:rsidRPr="00013D9C" w:rsidRDefault="006B6B9B" w:rsidP="00647428">
            <w:pPr>
              <w:spacing w:after="0" w:line="240" w:lineRule="auto"/>
              <w:rPr>
                <w:rFonts w:cs="Calibri"/>
                <w:b/>
                <w:bCs/>
                <w:color w:val="E46D0A"/>
                <w:sz w:val="20"/>
              </w:rPr>
            </w:pPr>
            <w:r w:rsidRPr="00013D9C">
              <w:rPr>
                <w:rFonts w:cs="Calibri"/>
                <w:b/>
                <w:bCs/>
                <w:color w:val="E46D0A"/>
                <w:sz w:val="20"/>
              </w:rPr>
              <w:t>NSW OEH</w:t>
            </w:r>
          </w:p>
        </w:tc>
        <w:tc>
          <w:tcPr>
            <w:tcW w:w="7602" w:type="dxa"/>
            <w:tcBorders>
              <w:top w:val="nil"/>
              <w:left w:val="nil"/>
              <w:bottom w:val="nil"/>
              <w:right w:val="nil"/>
            </w:tcBorders>
            <w:shd w:val="clear" w:color="auto" w:fill="auto"/>
            <w:noWrap/>
          </w:tcPr>
          <w:p w14:paraId="171AC661" w14:textId="1F1D7168" w:rsidR="006B6B9B" w:rsidRPr="00013D9C" w:rsidRDefault="00B74351" w:rsidP="006B6B9B">
            <w:pPr>
              <w:spacing w:after="0" w:line="240" w:lineRule="auto"/>
              <w:rPr>
                <w:rFonts w:cs="Calibri"/>
                <w:sz w:val="20"/>
              </w:rPr>
            </w:pPr>
            <w:r w:rsidRPr="00013D9C">
              <w:rPr>
                <w:rFonts w:cs="Calibri"/>
                <w:sz w:val="20"/>
              </w:rPr>
              <w:t>New South Wales Office of Environment and Heritage</w:t>
            </w:r>
          </w:p>
        </w:tc>
      </w:tr>
      <w:tr w:rsidR="00647428" w:rsidRPr="00013D9C" w14:paraId="187EE282" w14:textId="77777777" w:rsidTr="006B6B9B">
        <w:trPr>
          <w:trHeight w:val="300"/>
        </w:trPr>
        <w:tc>
          <w:tcPr>
            <w:tcW w:w="1327" w:type="dxa"/>
            <w:tcBorders>
              <w:top w:val="nil"/>
              <w:left w:val="nil"/>
              <w:bottom w:val="nil"/>
              <w:right w:val="nil"/>
            </w:tcBorders>
            <w:shd w:val="clear" w:color="auto" w:fill="auto"/>
            <w:noWrap/>
            <w:hideMark/>
          </w:tcPr>
          <w:p w14:paraId="78764BD9" w14:textId="3844EC4F" w:rsidR="00647428" w:rsidRPr="00013D9C" w:rsidRDefault="00647428" w:rsidP="00647428">
            <w:pPr>
              <w:spacing w:after="0" w:line="240" w:lineRule="auto"/>
              <w:rPr>
                <w:rFonts w:cs="Calibri"/>
                <w:b/>
                <w:bCs/>
                <w:color w:val="E46D0A"/>
                <w:sz w:val="20"/>
              </w:rPr>
            </w:pPr>
            <w:r w:rsidRPr="00013D9C">
              <w:rPr>
                <w:rFonts w:cs="Calibri"/>
                <w:b/>
                <w:bCs/>
                <w:color w:val="E46D0A"/>
                <w:sz w:val="20"/>
              </w:rPr>
              <w:t>PSU</w:t>
            </w:r>
          </w:p>
        </w:tc>
        <w:tc>
          <w:tcPr>
            <w:tcW w:w="7602" w:type="dxa"/>
            <w:tcBorders>
              <w:top w:val="nil"/>
              <w:left w:val="nil"/>
              <w:bottom w:val="nil"/>
              <w:right w:val="nil"/>
            </w:tcBorders>
            <w:shd w:val="clear" w:color="auto" w:fill="auto"/>
            <w:noWrap/>
            <w:hideMark/>
          </w:tcPr>
          <w:p w14:paraId="6D48AF6D" w14:textId="268A976C" w:rsidR="00647428" w:rsidRPr="00013D9C" w:rsidRDefault="00647428" w:rsidP="00647428">
            <w:pPr>
              <w:spacing w:after="0" w:line="240" w:lineRule="auto"/>
              <w:rPr>
                <w:rFonts w:cs="Calibri"/>
                <w:sz w:val="20"/>
              </w:rPr>
            </w:pPr>
            <w:r w:rsidRPr="00013D9C">
              <w:rPr>
                <w:rFonts w:cs="Calibri"/>
                <w:sz w:val="20"/>
              </w:rPr>
              <w:t>Practical salinity units</w:t>
            </w:r>
          </w:p>
        </w:tc>
      </w:tr>
      <w:tr w:rsidR="00647428" w:rsidRPr="00013D9C" w14:paraId="62A8FD5F" w14:textId="77777777" w:rsidTr="006B6B9B">
        <w:trPr>
          <w:trHeight w:val="300"/>
        </w:trPr>
        <w:tc>
          <w:tcPr>
            <w:tcW w:w="1327" w:type="dxa"/>
            <w:tcBorders>
              <w:top w:val="nil"/>
              <w:left w:val="nil"/>
              <w:bottom w:val="nil"/>
              <w:right w:val="nil"/>
            </w:tcBorders>
            <w:shd w:val="clear" w:color="auto" w:fill="auto"/>
            <w:noWrap/>
          </w:tcPr>
          <w:p w14:paraId="7DC78C9C" w14:textId="7ED5F10E" w:rsidR="00647428" w:rsidRPr="00013D9C" w:rsidRDefault="00647428" w:rsidP="00647428">
            <w:pPr>
              <w:spacing w:after="0" w:line="240" w:lineRule="auto"/>
              <w:rPr>
                <w:rFonts w:cs="Calibri"/>
                <w:b/>
                <w:bCs/>
                <w:color w:val="E46D0A"/>
                <w:sz w:val="20"/>
              </w:rPr>
            </w:pPr>
            <w:r w:rsidRPr="00013D9C">
              <w:rPr>
                <w:rFonts w:cs="Calibri"/>
                <w:b/>
                <w:bCs/>
                <w:color w:val="E46D0A"/>
                <w:sz w:val="20"/>
              </w:rPr>
              <w:t>RMIF</w:t>
            </w:r>
          </w:p>
        </w:tc>
        <w:tc>
          <w:tcPr>
            <w:tcW w:w="7602" w:type="dxa"/>
            <w:tcBorders>
              <w:top w:val="nil"/>
              <w:left w:val="nil"/>
              <w:bottom w:val="nil"/>
              <w:right w:val="nil"/>
            </w:tcBorders>
            <w:shd w:val="clear" w:color="auto" w:fill="auto"/>
            <w:noWrap/>
          </w:tcPr>
          <w:p w14:paraId="6B6A28B8" w14:textId="319953C6" w:rsidR="00647428" w:rsidRPr="00013D9C" w:rsidRDefault="00647428" w:rsidP="00647428">
            <w:pPr>
              <w:spacing w:after="0" w:line="240" w:lineRule="auto"/>
              <w:rPr>
                <w:rFonts w:cs="Calibri"/>
                <w:sz w:val="20"/>
              </w:rPr>
            </w:pPr>
            <w:r w:rsidRPr="00013D9C">
              <w:rPr>
                <w:rFonts w:cs="Calibri"/>
                <w:sz w:val="20"/>
              </w:rPr>
              <w:t>River Murray Increased Flows</w:t>
            </w:r>
          </w:p>
        </w:tc>
      </w:tr>
      <w:tr w:rsidR="00647428" w:rsidRPr="00013D9C" w14:paraId="4CBB0876" w14:textId="77777777" w:rsidTr="006B6B9B">
        <w:trPr>
          <w:trHeight w:val="300"/>
        </w:trPr>
        <w:tc>
          <w:tcPr>
            <w:tcW w:w="1327" w:type="dxa"/>
            <w:tcBorders>
              <w:top w:val="nil"/>
              <w:left w:val="nil"/>
              <w:bottom w:val="nil"/>
              <w:right w:val="nil"/>
            </w:tcBorders>
            <w:shd w:val="clear" w:color="auto" w:fill="auto"/>
            <w:noWrap/>
            <w:hideMark/>
          </w:tcPr>
          <w:p w14:paraId="56C45D15"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TL</w:t>
            </w:r>
          </w:p>
        </w:tc>
        <w:tc>
          <w:tcPr>
            <w:tcW w:w="7602" w:type="dxa"/>
            <w:tcBorders>
              <w:top w:val="nil"/>
              <w:left w:val="nil"/>
              <w:bottom w:val="nil"/>
              <w:right w:val="nil"/>
            </w:tcBorders>
            <w:shd w:val="clear" w:color="auto" w:fill="auto"/>
            <w:noWrap/>
            <w:hideMark/>
          </w:tcPr>
          <w:p w14:paraId="4633CFE3" w14:textId="77777777" w:rsidR="00647428" w:rsidRPr="00013D9C" w:rsidRDefault="00647428" w:rsidP="00647428">
            <w:pPr>
              <w:spacing w:after="0" w:line="240" w:lineRule="auto"/>
              <w:rPr>
                <w:rFonts w:cs="Calibri"/>
                <w:sz w:val="20"/>
              </w:rPr>
            </w:pPr>
            <w:r w:rsidRPr="00013D9C">
              <w:rPr>
                <w:rFonts w:cs="Calibri"/>
                <w:sz w:val="20"/>
              </w:rPr>
              <w:t>Total length</w:t>
            </w:r>
          </w:p>
        </w:tc>
      </w:tr>
      <w:tr w:rsidR="00647428" w:rsidRPr="00013D9C" w14:paraId="4C68EB65" w14:textId="77777777" w:rsidTr="006B6B9B">
        <w:trPr>
          <w:trHeight w:val="300"/>
        </w:trPr>
        <w:tc>
          <w:tcPr>
            <w:tcW w:w="1327" w:type="dxa"/>
            <w:tcBorders>
              <w:top w:val="nil"/>
              <w:left w:val="nil"/>
              <w:bottom w:val="nil"/>
              <w:right w:val="nil"/>
            </w:tcBorders>
            <w:shd w:val="clear" w:color="auto" w:fill="auto"/>
            <w:noWrap/>
          </w:tcPr>
          <w:p w14:paraId="270BAB05" w14:textId="701B6245" w:rsidR="00647428" w:rsidRPr="00013D9C" w:rsidRDefault="00647428" w:rsidP="00647428">
            <w:pPr>
              <w:spacing w:after="0" w:line="240" w:lineRule="auto"/>
              <w:rPr>
                <w:rFonts w:cs="Calibri"/>
                <w:b/>
                <w:bCs/>
                <w:color w:val="E46D0A"/>
                <w:sz w:val="20"/>
              </w:rPr>
            </w:pPr>
            <w:r w:rsidRPr="00013D9C">
              <w:rPr>
                <w:rFonts w:cs="Calibri"/>
                <w:b/>
                <w:bCs/>
                <w:color w:val="E46D0A"/>
                <w:sz w:val="20"/>
              </w:rPr>
              <w:t>TLM</w:t>
            </w:r>
          </w:p>
        </w:tc>
        <w:tc>
          <w:tcPr>
            <w:tcW w:w="7602" w:type="dxa"/>
            <w:tcBorders>
              <w:top w:val="nil"/>
              <w:left w:val="nil"/>
              <w:bottom w:val="nil"/>
              <w:right w:val="nil"/>
            </w:tcBorders>
            <w:shd w:val="clear" w:color="auto" w:fill="auto"/>
            <w:noWrap/>
          </w:tcPr>
          <w:p w14:paraId="05ACACAC" w14:textId="6595F670" w:rsidR="00647428" w:rsidRPr="00013D9C" w:rsidRDefault="00647428" w:rsidP="00647428">
            <w:pPr>
              <w:spacing w:after="0" w:line="240" w:lineRule="auto"/>
              <w:rPr>
                <w:rFonts w:cs="Calibri"/>
                <w:sz w:val="20"/>
              </w:rPr>
            </w:pPr>
            <w:r w:rsidRPr="00013D9C">
              <w:rPr>
                <w:rFonts w:cs="Calibri"/>
                <w:sz w:val="20"/>
              </w:rPr>
              <w:t>The Living Murray</w:t>
            </w:r>
          </w:p>
        </w:tc>
      </w:tr>
      <w:tr w:rsidR="00647428" w:rsidRPr="00013D9C" w14:paraId="0BD1066E" w14:textId="77777777" w:rsidTr="006B6B9B">
        <w:trPr>
          <w:trHeight w:val="300"/>
        </w:trPr>
        <w:tc>
          <w:tcPr>
            <w:tcW w:w="1327" w:type="dxa"/>
            <w:tcBorders>
              <w:top w:val="nil"/>
              <w:left w:val="nil"/>
              <w:bottom w:val="nil"/>
              <w:right w:val="nil"/>
            </w:tcBorders>
            <w:shd w:val="clear" w:color="auto" w:fill="auto"/>
            <w:noWrap/>
          </w:tcPr>
          <w:p w14:paraId="720977F0" w14:textId="6CF072B7" w:rsidR="00647428" w:rsidRPr="00013D9C" w:rsidRDefault="00647428" w:rsidP="00647428">
            <w:pPr>
              <w:spacing w:after="0" w:line="240" w:lineRule="auto"/>
              <w:rPr>
                <w:rFonts w:cs="Calibri"/>
                <w:b/>
                <w:bCs/>
                <w:color w:val="E46D0A"/>
                <w:sz w:val="20"/>
              </w:rPr>
            </w:pPr>
            <w:r w:rsidRPr="00013D9C">
              <w:rPr>
                <w:rFonts w:cs="Calibri"/>
                <w:b/>
                <w:bCs/>
                <w:color w:val="E46D0A"/>
                <w:sz w:val="20"/>
              </w:rPr>
              <w:t>VEWH</w:t>
            </w:r>
          </w:p>
        </w:tc>
        <w:tc>
          <w:tcPr>
            <w:tcW w:w="7602" w:type="dxa"/>
            <w:tcBorders>
              <w:top w:val="nil"/>
              <w:left w:val="nil"/>
              <w:bottom w:val="nil"/>
              <w:right w:val="nil"/>
            </w:tcBorders>
            <w:shd w:val="clear" w:color="auto" w:fill="auto"/>
            <w:noWrap/>
          </w:tcPr>
          <w:p w14:paraId="704B177D" w14:textId="5F6DBEA1" w:rsidR="00647428" w:rsidRPr="00013D9C" w:rsidRDefault="00647428" w:rsidP="00647428">
            <w:pPr>
              <w:spacing w:after="0" w:line="240" w:lineRule="auto"/>
              <w:rPr>
                <w:rFonts w:cs="Calibri"/>
                <w:sz w:val="20"/>
              </w:rPr>
            </w:pPr>
            <w:r w:rsidRPr="00013D9C">
              <w:rPr>
                <w:rFonts w:cs="Calibri"/>
                <w:sz w:val="20"/>
              </w:rPr>
              <w:t>Victorian Environmental Water Holder</w:t>
            </w:r>
          </w:p>
        </w:tc>
      </w:tr>
      <w:tr w:rsidR="00647428" w:rsidRPr="00013D9C" w14:paraId="61768A32" w14:textId="77777777" w:rsidTr="006B6B9B">
        <w:trPr>
          <w:trHeight w:val="300"/>
        </w:trPr>
        <w:tc>
          <w:tcPr>
            <w:tcW w:w="1327" w:type="dxa"/>
            <w:tcBorders>
              <w:top w:val="nil"/>
              <w:left w:val="nil"/>
              <w:bottom w:val="nil"/>
              <w:right w:val="nil"/>
            </w:tcBorders>
            <w:shd w:val="clear" w:color="auto" w:fill="auto"/>
            <w:noWrap/>
          </w:tcPr>
          <w:p w14:paraId="3E407E45" w14:textId="77777777" w:rsidR="00647428" w:rsidRPr="00013D9C" w:rsidRDefault="00647428" w:rsidP="00647428">
            <w:pPr>
              <w:spacing w:after="0" w:line="240" w:lineRule="auto"/>
              <w:rPr>
                <w:rFonts w:cs="Calibri"/>
                <w:b/>
                <w:bCs/>
                <w:color w:val="E46D0A"/>
                <w:sz w:val="20"/>
              </w:rPr>
            </w:pPr>
            <w:r w:rsidRPr="00013D9C">
              <w:rPr>
                <w:rFonts w:cs="Calibri"/>
                <w:b/>
                <w:bCs/>
                <w:color w:val="E46D0A"/>
                <w:sz w:val="20"/>
              </w:rPr>
              <w:t>YOY</w:t>
            </w:r>
          </w:p>
        </w:tc>
        <w:tc>
          <w:tcPr>
            <w:tcW w:w="7602" w:type="dxa"/>
            <w:tcBorders>
              <w:top w:val="nil"/>
              <w:left w:val="nil"/>
              <w:bottom w:val="nil"/>
              <w:right w:val="nil"/>
            </w:tcBorders>
            <w:shd w:val="clear" w:color="auto" w:fill="auto"/>
            <w:noWrap/>
          </w:tcPr>
          <w:p w14:paraId="4B38EA04" w14:textId="77777777" w:rsidR="00647428" w:rsidRPr="00013D9C" w:rsidRDefault="00647428" w:rsidP="00647428">
            <w:pPr>
              <w:spacing w:after="0" w:line="240" w:lineRule="auto"/>
              <w:rPr>
                <w:rFonts w:cs="Calibri"/>
                <w:sz w:val="20"/>
              </w:rPr>
            </w:pPr>
            <w:r w:rsidRPr="00013D9C">
              <w:rPr>
                <w:rFonts w:cs="Calibri"/>
                <w:sz w:val="20"/>
              </w:rPr>
              <w:t>Young-of-year</w:t>
            </w:r>
          </w:p>
        </w:tc>
      </w:tr>
    </w:tbl>
    <w:p w14:paraId="1BA08BD7" w14:textId="77777777" w:rsidR="00262EDD" w:rsidRDefault="00262EDD" w:rsidP="009D249D"/>
    <w:p w14:paraId="1666F8DE" w14:textId="77777777" w:rsidR="00317B56" w:rsidRDefault="00317B56" w:rsidP="00590555">
      <w:pPr>
        <w:spacing w:before="0" w:after="200"/>
        <w:rPr>
          <w:b/>
          <w:i/>
          <w:sz w:val="24"/>
          <w:szCs w:val="24"/>
        </w:rPr>
      </w:pPr>
    </w:p>
    <w:p w14:paraId="70B9567A" w14:textId="77777777" w:rsidR="00317B56" w:rsidRDefault="00317B56">
      <w:pPr>
        <w:spacing w:before="0" w:after="200"/>
        <w:jc w:val="left"/>
        <w:rPr>
          <w:b/>
          <w:i/>
          <w:sz w:val="24"/>
          <w:szCs w:val="24"/>
        </w:rPr>
      </w:pPr>
      <w:r>
        <w:rPr>
          <w:b/>
          <w:i/>
          <w:sz w:val="24"/>
          <w:szCs w:val="24"/>
        </w:rPr>
        <w:br w:type="page"/>
      </w:r>
    </w:p>
    <w:p w14:paraId="34C4C406" w14:textId="788E5D5D" w:rsidR="00590555" w:rsidRPr="00EA0232" w:rsidRDefault="00590555" w:rsidP="00BF48C2">
      <w:pPr>
        <w:pStyle w:val="Heading1"/>
      </w:pPr>
      <w:bookmarkStart w:id="194" w:name="_Toc3558351"/>
      <w:r>
        <w:lastRenderedPageBreak/>
        <w:t>Glossary</w:t>
      </w:r>
      <w:bookmarkEnd w:id="194"/>
    </w:p>
    <w:tbl>
      <w:tblPr>
        <w:tblW w:w="0" w:type="auto"/>
        <w:tblInd w:w="91" w:type="dxa"/>
        <w:tblLayout w:type="fixed"/>
        <w:tblLook w:val="04A0" w:firstRow="1" w:lastRow="0" w:firstColumn="1" w:lastColumn="0" w:noHBand="0" w:noVBand="1"/>
      </w:tblPr>
      <w:tblGrid>
        <w:gridCol w:w="1894"/>
        <w:gridCol w:w="7035"/>
      </w:tblGrid>
      <w:tr w:rsidR="0029659B" w:rsidRPr="00013D9C" w14:paraId="047EBE28" w14:textId="77777777" w:rsidTr="002D19AB">
        <w:trPr>
          <w:trHeight w:val="300"/>
        </w:trPr>
        <w:tc>
          <w:tcPr>
            <w:tcW w:w="1894" w:type="dxa"/>
            <w:tcBorders>
              <w:top w:val="nil"/>
              <w:left w:val="nil"/>
              <w:bottom w:val="nil"/>
              <w:right w:val="nil"/>
            </w:tcBorders>
            <w:shd w:val="clear" w:color="auto" w:fill="auto"/>
            <w:noWrap/>
          </w:tcPr>
          <w:p w14:paraId="01E9ED1E" w14:textId="3FBE8567" w:rsidR="0029659B" w:rsidRPr="00013D9C" w:rsidRDefault="0029659B" w:rsidP="00647428">
            <w:pPr>
              <w:spacing w:before="0" w:after="40" w:line="240" w:lineRule="auto"/>
              <w:rPr>
                <w:rFonts w:cs="Calibri"/>
                <w:b/>
                <w:bCs/>
                <w:color w:val="E46D0A"/>
                <w:sz w:val="20"/>
              </w:rPr>
            </w:pPr>
            <w:proofErr w:type="spellStart"/>
            <w:r w:rsidRPr="00013D9C">
              <w:rPr>
                <w:rFonts w:cs="Calibri"/>
                <w:b/>
                <w:bCs/>
                <w:color w:val="E46D0A"/>
                <w:sz w:val="20"/>
              </w:rPr>
              <w:t>Allochthonous</w:t>
            </w:r>
            <w:proofErr w:type="spellEnd"/>
          </w:p>
        </w:tc>
        <w:tc>
          <w:tcPr>
            <w:tcW w:w="7035" w:type="dxa"/>
            <w:tcBorders>
              <w:top w:val="nil"/>
              <w:left w:val="nil"/>
              <w:bottom w:val="nil"/>
              <w:right w:val="nil"/>
            </w:tcBorders>
            <w:shd w:val="clear" w:color="auto" w:fill="auto"/>
            <w:noWrap/>
          </w:tcPr>
          <w:p w14:paraId="063A453C" w14:textId="0B109C0F" w:rsidR="0029659B" w:rsidRPr="00013D9C" w:rsidRDefault="0029659B" w:rsidP="00647428">
            <w:pPr>
              <w:spacing w:before="0" w:after="40" w:line="240" w:lineRule="auto"/>
              <w:rPr>
                <w:rFonts w:cs="Calibri"/>
                <w:color w:val="auto"/>
                <w:sz w:val="20"/>
              </w:rPr>
            </w:pPr>
            <w:r w:rsidRPr="00013D9C">
              <w:rPr>
                <w:rFonts w:cs="Calibri"/>
                <w:color w:val="auto"/>
                <w:sz w:val="20"/>
              </w:rPr>
              <w:t xml:space="preserve">Refers to foreign or outside sources. For example, organic matter of an </w:t>
            </w:r>
            <w:proofErr w:type="spellStart"/>
            <w:r w:rsidRPr="00013D9C">
              <w:rPr>
                <w:rFonts w:cs="Calibri"/>
                <w:color w:val="auto"/>
                <w:sz w:val="20"/>
              </w:rPr>
              <w:t>allochthonous</w:t>
            </w:r>
            <w:proofErr w:type="spellEnd"/>
            <w:r w:rsidRPr="00013D9C">
              <w:rPr>
                <w:rFonts w:cs="Calibri"/>
                <w:color w:val="auto"/>
                <w:sz w:val="20"/>
              </w:rPr>
              <w:t xml:space="preserve"> source is that which has been produced outside of the river channel, e.g. terrestrial or floodplain material.  </w:t>
            </w:r>
          </w:p>
        </w:tc>
      </w:tr>
      <w:tr w:rsidR="0029659B" w:rsidRPr="00013D9C" w14:paraId="75B30EF1" w14:textId="77777777" w:rsidTr="002D19AB">
        <w:trPr>
          <w:trHeight w:val="300"/>
        </w:trPr>
        <w:tc>
          <w:tcPr>
            <w:tcW w:w="1894" w:type="dxa"/>
            <w:tcBorders>
              <w:top w:val="nil"/>
              <w:left w:val="nil"/>
              <w:bottom w:val="nil"/>
              <w:right w:val="nil"/>
            </w:tcBorders>
            <w:shd w:val="clear" w:color="auto" w:fill="auto"/>
            <w:noWrap/>
          </w:tcPr>
          <w:p w14:paraId="0384178F" w14:textId="56DF5D79"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Autochthonous</w:t>
            </w:r>
          </w:p>
        </w:tc>
        <w:tc>
          <w:tcPr>
            <w:tcW w:w="7035" w:type="dxa"/>
            <w:tcBorders>
              <w:top w:val="nil"/>
              <w:left w:val="nil"/>
              <w:bottom w:val="nil"/>
              <w:right w:val="nil"/>
            </w:tcBorders>
            <w:shd w:val="clear" w:color="auto" w:fill="auto"/>
            <w:noWrap/>
          </w:tcPr>
          <w:p w14:paraId="7D886C63" w14:textId="36E623C1" w:rsidR="0029659B" w:rsidRPr="00013D9C" w:rsidRDefault="0029659B" w:rsidP="00647428">
            <w:pPr>
              <w:spacing w:before="0" w:after="40" w:line="240" w:lineRule="auto"/>
              <w:rPr>
                <w:rFonts w:cs="Calibri"/>
                <w:color w:val="auto"/>
                <w:sz w:val="20"/>
              </w:rPr>
            </w:pPr>
            <w:r w:rsidRPr="00013D9C">
              <w:rPr>
                <w:rFonts w:cs="Calibri"/>
                <w:color w:val="auto"/>
                <w:sz w:val="20"/>
              </w:rPr>
              <w:t xml:space="preserve">Refers to local sources. For example, organic matter of an autochthonous source is that which has been produced within the river channel. </w:t>
            </w:r>
          </w:p>
        </w:tc>
      </w:tr>
      <w:tr w:rsidR="00FD1033" w:rsidRPr="00013D9C" w14:paraId="5DA6CE46" w14:textId="77777777" w:rsidTr="002D19AB">
        <w:trPr>
          <w:trHeight w:val="300"/>
        </w:trPr>
        <w:tc>
          <w:tcPr>
            <w:tcW w:w="1894" w:type="dxa"/>
            <w:tcBorders>
              <w:top w:val="nil"/>
              <w:left w:val="nil"/>
              <w:bottom w:val="nil"/>
              <w:right w:val="nil"/>
            </w:tcBorders>
            <w:shd w:val="clear" w:color="auto" w:fill="auto"/>
            <w:noWrap/>
          </w:tcPr>
          <w:p w14:paraId="0C052D8F" w14:textId="63444E29" w:rsidR="00FD1033" w:rsidRPr="00013D9C" w:rsidRDefault="00FD1033" w:rsidP="00647428">
            <w:pPr>
              <w:spacing w:before="0" w:after="40" w:line="240" w:lineRule="auto"/>
              <w:rPr>
                <w:rFonts w:cs="Calibri"/>
                <w:b/>
                <w:bCs/>
                <w:color w:val="E46D0A"/>
                <w:sz w:val="20"/>
              </w:rPr>
            </w:pPr>
            <w:r w:rsidRPr="00013D9C">
              <w:rPr>
                <w:rFonts w:cs="Calibri"/>
                <w:b/>
                <w:bCs/>
                <w:color w:val="E46D0A"/>
                <w:sz w:val="20"/>
              </w:rPr>
              <w:t>Base flow</w:t>
            </w:r>
          </w:p>
        </w:tc>
        <w:tc>
          <w:tcPr>
            <w:tcW w:w="7035" w:type="dxa"/>
            <w:tcBorders>
              <w:top w:val="nil"/>
              <w:left w:val="nil"/>
              <w:bottom w:val="nil"/>
              <w:right w:val="nil"/>
            </w:tcBorders>
            <w:shd w:val="clear" w:color="auto" w:fill="auto"/>
            <w:noWrap/>
          </w:tcPr>
          <w:p w14:paraId="3DB180CB" w14:textId="3A255A05" w:rsidR="00FD1033" w:rsidRPr="00013D9C" w:rsidRDefault="00FD1033" w:rsidP="00647428">
            <w:pPr>
              <w:spacing w:before="0" w:after="40" w:line="240" w:lineRule="auto"/>
              <w:rPr>
                <w:rFonts w:cs="Calibri"/>
                <w:color w:val="auto"/>
                <w:sz w:val="20"/>
              </w:rPr>
            </w:pPr>
            <w:r w:rsidRPr="00013D9C">
              <w:rPr>
                <w:rFonts w:cs="Calibri"/>
                <w:color w:val="auto"/>
                <w:sz w:val="20"/>
              </w:rPr>
              <w:t>Flows that are confined to the low flow part of the river channel</w:t>
            </w:r>
            <w:r w:rsidR="00013D9C" w:rsidRPr="00013D9C">
              <w:rPr>
                <w:rFonts w:cs="Calibri"/>
                <w:color w:val="auto"/>
                <w:sz w:val="20"/>
              </w:rPr>
              <w:t>.</w:t>
            </w:r>
          </w:p>
        </w:tc>
      </w:tr>
      <w:tr w:rsidR="00B324D3" w:rsidRPr="00013D9C" w14:paraId="49E9ACF0" w14:textId="77777777" w:rsidTr="002D19AB">
        <w:trPr>
          <w:trHeight w:val="300"/>
        </w:trPr>
        <w:tc>
          <w:tcPr>
            <w:tcW w:w="1894" w:type="dxa"/>
            <w:tcBorders>
              <w:top w:val="nil"/>
              <w:left w:val="nil"/>
              <w:bottom w:val="nil"/>
              <w:right w:val="nil"/>
            </w:tcBorders>
            <w:shd w:val="clear" w:color="auto" w:fill="auto"/>
            <w:noWrap/>
          </w:tcPr>
          <w:p w14:paraId="45E3E12B" w14:textId="249C3F3E" w:rsidR="00B324D3" w:rsidRPr="00013D9C" w:rsidRDefault="00B324D3" w:rsidP="00647428">
            <w:pPr>
              <w:spacing w:before="0" w:after="40" w:line="240" w:lineRule="auto"/>
              <w:rPr>
                <w:rFonts w:cs="Calibri"/>
                <w:b/>
                <w:bCs/>
                <w:color w:val="E46D0A"/>
                <w:sz w:val="20"/>
              </w:rPr>
            </w:pPr>
            <w:r w:rsidRPr="00013D9C">
              <w:rPr>
                <w:rFonts w:cs="Calibri"/>
                <w:b/>
                <w:bCs/>
                <w:color w:val="E46D0A"/>
                <w:sz w:val="20"/>
              </w:rPr>
              <w:t>Biofilm</w:t>
            </w:r>
          </w:p>
        </w:tc>
        <w:tc>
          <w:tcPr>
            <w:tcW w:w="7035" w:type="dxa"/>
            <w:tcBorders>
              <w:top w:val="nil"/>
              <w:left w:val="nil"/>
              <w:bottom w:val="nil"/>
              <w:right w:val="nil"/>
            </w:tcBorders>
            <w:shd w:val="clear" w:color="auto" w:fill="auto"/>
            <w:noWrap/>
          </w:tcPr>
          <w:p w14:paraId="524205E9" w14:textId="169A0814" w:rsidR="00B324D3" w:rsidRPr="00013D9C" w:rsidRDefault="009B790D" w:rsidP="00647428">
            <w:pPr>
              <w:spacing w:before="0" w:after="40" w:line="240" w:lineRule="auto"/>
              <w:rPr>
                <w:rFonts w:cs="Calibri"/>
                <w:color w:val="auto"/>
                <w:sz w:val="20"/>
              </w:rPr>
            </w:pPr>
            <w:r w:rsidRPr="00013D9C">
              <w:rPr>
                <w:rFonts w:cs="Calibri"/>
                <w:color w:val="auto"/>
                <w:sz w:val="20"/>
              </w:rPr>
              <w:t>A collection of microorganisms (e.g. bacteria) attached as a ‘film’ on living (e.g. tree root) and non-living (e.g. wooden pylon) surfaces.</w:t>
            </w:r>
          </w:p>
        </w:tc>
      </w:tr>
      <w:tr w:rsidR="0029659B" w:rsidRPr="00013D9C" w14:paraId="0DB99B66" w14:textId="77777777" w:rsidTr="002D19AB">
        <w:trPr>
          <w:trHeight w:val="300"/>
        </w:trPr>
        <w:tc>
          <w:tcPr>
            <w:tcW w:w="1894" w:type="dxa"/>
            <w:tcBorders>
              <w:top w:val="nil"/>
              <w:left w:val="nil"/>
              <w:bottom w:val="nil"/>
              <w:right w:val="nil"/>
            </w:tcBorders>
            <w:shd w:val="clear" w:color="auto" w:fill="auto"/>
            <w:noWrap/>
          </w:tcPr>
          <w:p w14:paraId="7552D4A7" w14:textId="161E9152" w:rsidR="0029659B" w:rsidRPr="00013D9C" w:rsidRDefault="0029659B" w:rsidP="000733E2">
            <w:pPr>
              <w:spacing w:before="0" w:after="40" w:line="240" w:lineRule="auto"/>
              <w:jc w:val="left"/>
              <w:rPr>
                <w:rFonts w:cs="Calibri"/>
                <w:b/>
                <w:bCs/>
                <w:color w:val="E46D0A"/>
                <w:sz w:val="20"/>
              </w:rPr>
            </w:pPr>
            <w:r w:rsidRPr="00013D9C">
              <w:rPr>
                <w:rFonts w:cs="Calibri"/>
                <w:b/>
                <w:bCs/>
                <w:color w:val="E46D0A"/>
                <w:sz w:val="20"/>
              </w:rPr>
              <w:t>Flood or flooding</w:t>
            </w:r>
          </w:p>
        </w:tc>
        <w:tc>
          <w:tcPr>
            <w:tcW w:w="7035" w:type="dxa"/>
            <w:tcBorders>
              <w:top w:val="nil"/>
              <w:left w:val="nil"/>
              <w:bottom w:val="nil"/>
              <w:right w:val="nil"/>
            </w:tcBorders>
            <w:shd w:val="clear" w:color="auto" w:fill="auto"/>
            <w:noWrap/>
          </w:tcPr>
          <w:p w14:paraId="05B50CD3" w14:textId="6FE1B84E" w:rsidR="0029659B" w:rsidRPr="00013D9C" w:rsidRDefault="0029659B" w:rsidP="00587D2C">
            <w:pPr>
              <w:spacing w:before="0" w:after="40" w:line="240" w:lineRule="auto"/>
              <w:rPr>
                <w:rFonts w:cs="Calibri"/>
                <w:color w:val="auto"/>
                <w:sz w:val="20"/>
              </w:rPr>
            </w:pPr>
            <w:r w:rsidRPr="00013D9C">
              <w:rPr>
                <w:rFonts w:cs="Calibri"/>
                <w:color w:val="auto"/>
                <w:sz w:val="20"/>
              </w:rPr>
              <w:t xml:space="preserve">Refers to flows that are overbank. In South Australia, this is deemed to be above </w:t>
            </w:r>
            <w:proofErr w:type="spellStart"/>
            <w:r w:rsidR="00013D9C" w:rsidRPr="00013D9C">
              <w:rPr>
                <w:rFonts w:cs="Calibri"/>
                <w:color w:val="auto"/>
                <w:sz w:val="20"/>
              </w:rPr>
              <w:t>bankfull</w:t>
            </w:r>
            <w:proofErr w:type="spellEnd"/>
            <w:r w:rsidR="00013D9C" w:rsidRPr="00013D9C">
              <w:rPr>
                <w:rFonts w:cs="Calibri"/>
                <w:color w:val="auto"/>
                <w:sz w:val="20"/>
              </w:rPr>
              <w:t xml:space="preserve"> flow (</w:t>
            </w:r>
            <w:r w:rsidR="00601531" w:rsidRPr="00013D9C">
              <w:rPr>
                <w:rFonts w:cs="Calibri"/>
                <w:color w:val="auto"/>
                <w:sz w:val="20"/>
              </w:rPr>
              <w:t>45</w:t>
            </w:r>
            <w:r w:rsidR="00587D2C" w:rsidRPr="00013D9C">
              <w:rPr>
                <w:rFonts w:cs="Calibri"/>
                <w:color w:val="auto"/>
                <w:sz w:val="20"/>
              </w:rPr>
              <w:t xml:space="preserve">,000 </w:t>
            </w:r>
            <w:r w:rsidR="00BF0F20" w:rsidRPr="00013D9C">
              <w:rPr>
                <w:rFonts w:cs="Calibri"/>
                <w:color w:val="auto"/>
                <w:sz w:val="20"/>
              </w:rPr>
              <w:t>ML/d</w:t>
            </w:r>
            <w:r w:rsidR="00013D9C" w:rsidRPr="00013D9C">
              <w:rPr>
                <w:rFonts w:cs="Calibri"/>
                <w:color w:val="auto"/>
                <w:sz w:val="20"/>
              </w:rPr>
              <w:t>)</w:t>
            </w:r>
            <w:r w:rsidRPr="00013D9C">
              <w:rPr>
                <w:rFonts w:cs="Calibri"/>
                <w:color w:val="auto"/>
                <w:sz w:val="20"/>
              </w:rPr>
              <w:t>.</w:t>
            </w:r>
          </w:p>
        </w:tc>
      </w:tr>
      <w:tr w:rsidR="009B790D" w:rsidRPr="00013D9C" w14:paraId="6AFF8E05" w14:textId="77777777" w:rsidTr="002D19AB">
        <w:trPr>
          <w:trHeight w:val="300"/>
        </w:trPr>
        <w:tc>
          <w:tcPr>
            <w:tcW w:w="1894" w:type="dxa"/>
            <w:tcBorders>
              <w:top w:val="nil"/>
              <w:left w:val="nil"/>
              <w:bottom w:val="nil"/>
              <w:right w:val="nil"/>
            </w:tcBorders>
            <w:shd w:val="clear" w:color="auto" w:fill="auto"/>
            <w:noWrap/>
          </w:tcPr>
          <w:p w14:paraId="5ADADC70" w14:textId="45FB45D0" w:rsidR="009B790D" w:rsidRPr="00013D9C" w:rsidRDefault="009B790D" w:rsidP="000733E2">
            <w:pPr>
              <w:spacing w:before="0" w:after="40" w:line="240" w:lineRule="auto"/>
              <w:jc w:val="left"/>
              <w:rPr>
                <w:rFonts w:cs="Calibri"/>
                <w:b/>
                <w:bCs/>
                <w:color w:val="E46D0A"/>
                <w:sz w:val="20"/>
              </w:rPr>
            </w:pPr>
            <w:r w:rsidRPr="00013D9C">
              <w:rPr>
                <w:rFonts w:cs="Calibri"/>
                <w:b/>
                <w:bCs/>
                <w:color w:val="E46D0A"/>
                <w:sz w:val="20"/>
              </w:rPr>
              <w:t>Fresh</w:t>
            </w:r>
            <w:r w:rsidR="00013D9C" w:rsidRPr="00013D9C">
              <w:rPr>
                <w:rFonts w:cs="Calibri"/>
                <w:b/>
                <w:bCs/>
                <w:color w:val="E46D0A"/>
                <w:sz w:val="20"/>
              </w:rPr>
              <w:t>es</w:t>
            </w:r>
            <w:r w:rsidRPr="00013D9C">
              <w:rPr>
                <w:rFonts w:cs="Calibri"/>
                <w:b/>
                <w:bCs/>
                <w:color w:val="E46D0A"/>
                <w:sz w:val="20"/>
              </w:rPr>
              <w:t xml:space="preserve"> (flow)</w:t>
            </w:r>
          </w:p>
        </w:tc>
        <w:tc>
          <w:tcPr>
            <w:tcW w:w="7035" w:type="dxa"/>
            <w:tcBorders>
              <w:top w:val="nil"/>
              <w:left w:val="nil"/>
              <w:bottom w:val="nil"/>
              <w:right w:val="nil"/>
            </w:tcBorders>
            <w:shd w:val="clear" w:color="auto" w:fill="auto"/>
            <w:noWrap/>
          </w:tcPr>
          <w:p w14:paraId="19479A85" w14:textId="5D10A1D3" w:rsidR="009B790D" w:rsidRPr="00013D9C" w:rsidRDefault="00FD1033" w:rsidP="00FD1033">
            <w:pPr>
              <w:spacing w:before="0" w:after="40" w:line="240" w:lineRule="auto"/>
              <w:rPr>
                <w:rFonts w:cs="Calibri"/>
                <w:color w:val="auto"/>
                <w:sz w:val="20"/>
              </w:rPr>
            </w:pPr>
            <w:r w:rsidRPr="00013D9C">
              <w:rPr>
                <w:rFonts w:cs="Calibri"/>
                <w:color w:val="auto"/>
                <w:sz w:val="20"/>
              </w:rPr>
              <w:t>Flows greater than base flow but below bank level.</w:t>
            </w:r>
          </w:p>
        </w:tc>
      </w:tr>
      <w:tr w:rsidR="0029659B" w:rsidRPr="00013D9C" w14:paraId="755F5902" w14:textId="77777777" w:rsidTr="002D19AB">
        <w:trPr>
          <w:trHeight w:val="300"/>
        </w:trPr>
        <w:tc>
          <w:tcPr>
            <w:tcW w:w="1894" w:type="dxa"/>
            <w:tcBorders>
              <w:top w:val="nil"/>
              <w:left w:val="nil"/>
              <w:bottom w:val="nil"/>
              <w:right w:val="nil"/>
            </w:tcBorders>
            <w:shd w:val="clear" w:color="auto" w:fill="auto"/>
            <w:noWrap/>
          </w:tcPr>
          <w:p w14:paraId="5B9F1503" w14:textId="65E6AA05" w:rsidR="0029659B" w:rsidRPr="00013D9C" w:rsidRDefault="0029659B" w:rsidP="00647428">
            <w:pPr>
              <w:spacing w:before="0" w:after="40" w:line="240" w:lineRule="auto"/>
              <w:rPr>
                <w:rFonts w:cs="Calibri"/>
                <w:b/>
                <w:bCs/>
                <w:color w:val="E46D0A"/>
                <w:sz w:val="20"/>
              </w:rPr>
            </w:pPr>
            <w:proofErr w:type="spellStart"/>
            <w:r w:rsidRPr="00013D9C">
              <w:rPr>
                <w:rFonts w:cs="Calibri"/>
                <w:b/>
                <w:bCs/>
                <w:color w:val="E46D0A"/>
                <w:sz w:val="20"/>
              </w:rPr>
              <w:t>Epibenthic</w:t>
            </w:r>
            <w:proofErr w:type="spellEnd"/>
          </w:p>
        </w:tc>
        <w:tc>
          <w:tcPr>
            <w:tcW w:w="7035" w:type="dxa"/>
            <w:tcBorders>
              <w:top w:val="nil"/>
              <w:left w:val="nil"/>
              <w:bottom w:val="nil"/>
              <w:right w:val="nil"/>
            </w:tcBorders>
            <w:shd w:val="clear" w:color="auto" w:fill="auto"/>
            <w:noWrap/>
          </w:tcPr>
          <w:p w14:paraId="00F5EBAF" w14:textId="5D1576C7" w:rsidR="0029659B" w:rsidRPr="00013D9C" w:rsidRDefault="0029659B" w:rsidP="00647428">
            <w:pPr>
              <w:spacing w:before="0" w:after="40" w:line="240" w:lineRule="auto"/>
              <w:rPr>
                <w:rFonts w:cs="Calibri"/>
                <w:color w:val="auto"/>
                <w:sz w:val="20"/>
              </w:rPr>
            </w:pPr>
            <w:r w:rsidRPr="00013D9C">
              <w:rPr>
                <w:rFonts w:cs="Calibri"/>
                <w:color w:val="auto"/>
                <w:sz w:val="20"/>
              </w:rPr>
              <w:t>Organisms living on the surface of sediment.</w:t>
            </w:r>
          </w:p>
        </w:tc>
      </w:tr>
      <w:tr w:rsidR="0029659B" w:rsidRPr="00013D9C" w14:paraId="507DAA9D" w14:textId="77777777" w:rsidTr="002D19AB">
        <w:trPr>
          <w:trHeight w:val="300"/>
        </w:trPr>
        <w:tc>
          <w:tcPr>
            <w:tcW w:w="1894" w:type="dxa"/>
            <w:tcBorders>
              <w:top w:val="nil"/>
              <w:left w:val="nil"/>
              <w:bottom w:val="nil"/>
              <w:right w:val="nil"/>
            </w:tcBorders>
            <w:shd w:val="clear" w:color="auto" w:fill="auto"/>
            <w:noWrap/>
          </w:tcPr>
          <w:p w14:paraId="486DB188" w14:textId="00073456"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Epiphytic</w:t>
            </w:r>
          </w:p>
        </w:tc>
        <w:tc>
          <w:tcPr>
            <w:tcW w:w="7035" w:type="dxa"/>
            <w:tcBorders>
              <w:top w:val="nil"/>
              <w:left w:val="nil"/>
              <w:bottom w:val="nil"/>
              <w:right w:val="nil"/>
            </w:tcBorders>
            <w:shd w:val="clear" w:color="auto" w:fill="auto"/>
            <w:noWrap/>
          </w:tcPr>
          <w:p w14:paraId="33409AC1" w14:textId="0E3BCBBF" w:rsidR="0029659B" w:rsidRPr="00013D9C" w:rsidRDefault="0029659B" w:rsidP="00647428">
            <w:pPr>
              <w:spacing w:before="0" w:after="40" w:line="240" w:lineRule="auto"/>
              <w:rPr>
                <w:rFonts w:cs="Calibri"/>
                <w:color w:val="auto"/>
                <w:sz w:val="20"/>
              </w:rPr>
            </w:pPr>
            <w:r w:rsidRPr="00013D9C">
              <w:rPr>
                <w:rFonts w:cs="Calibri"/>
                <w:color w:val="auto"/>
                <w:sz w:val="20"/>
              </w:rPr>
              <w:t>Organisms that are attached to plants.</w:t>
            </w:r>
          </w:p>
        </w:tc>
      </w:tr>
      <w:tr w:rsidR="0029659B" w:rsidRPr="00013D9C" w14:paraId="66E13C93" w14:textId="77777777" w:rsidTr="002D19AB">
        <w:trPr>
          <w:trHeight w:val="300"/>
        </w:trPr>
        <w:tc>
          <w:tcPr>
            <w:tcW w:w="1894" w:type="dxa"/>
            <w:tcBorders>
              <w:top w:val="nil"/>
              <w:left w:val="nil"/>
              <w:bottom w:val="nil"/>
              <w:right w:val="nil"/>
            </w:tcBorders>
            <w:shd w:val="clear" w:color="auto" w:fill="auto"/>
            <w:noWrap/>
          </w:tcPr>
          <w:p w14:paraId="1BA54927" w14:textId="19B3F6B6" w:rsidR="0029659B" w:rsidRPr="00013D9C" w:rsidRDefault="0029659B" w:rsidP="00647428">
            <w:pPr>
              <w:spacing w:before="0" w:after="40" w:line="240" w:lineRule="auto"/>
              <w:rPr>
                <w:rFonts w:cs="Calibri"/>
                <w:b/>
                <w:bCs/>
                <w:color w:val="E46D0A"/>
                <w:sz w:val="20"/>
              </w:rPr>
            </w:pPr>
            <w:proofErr w:type="spellStart"/>
            <w:r w:rsidRPr="00013D9C">
              <w:rPr>
                <w:rFonts w:cs="Calibri"/>
                <w:b/>
                <w:bCs/>
                <w:color w:val="E46D0A"/>
                <w:sz w:val="20"/>
              </w:rPr>
              <w:t>Heleoplankton</w:t>
            </w:r>
            <w:proofErr w:type="spellEnd"/>
          </w:p>
        </w:tc>
        <w:tc>
          <w:tcPr>
            <w:tcW w:w="7035" w:type="dxa"/>
            <w:tcBorders>
              <w:top w:val="nil"/>
              <w:left w:val="nil"/>
              <w:bottom w:val="nil"/>
              <w:right w:val="nil"/>
            </w:tcBorders>
            <w:shd w:val="clear" w:color="auto" w:fill="auto"/>
            <w:noWrap/>
          </w:tcPr>
          <w:p w14:paraId="2EF422A1" w14:textId="1190FD61" w:rsidR="0029659B" w:rsidRPr="00013D9C" w:rsidRDefault="0029659B" w:rsidP="00647428">
            <w:pPr>
              <w:spacing w:before="0" w:after="40" w:line="240" w:lineRule="auto"/>
              <w:rPr>
                <w:rFonts w:cs="Calibri"/>
                <w:color w:val="auto"/>
                <w:sz w:val="20"/>
              </w:rPr>
            </w:pPr>
            <w:r w:rsidRPr="00013D9C">
              <w:rPr>
                <w:sz w:val="20"/>
              </w:rPr>
              <w:t>Plankton derived from billabongs and other floodplain still, generally-vegetated, waters.</w:t>
            </w:r>
          </w:p>
        </w:tc>
      </w:tr>
      <w:tr w:rsidR="0029659B" w:rsidRPr="00013D9C" w14:paraId="715E08B1" w14:textId="77777777" w:rsidTr="002D19AB">
        <w:trPr>
          <w:trHeight w:val="300"/>
        </w:trPr>
        <w:tc>
          <w:tcPr>
            <w:tcW w:w="1894" w:type="dxa"/>
            <w:tcBorders>
              <w:top w:val="nil"/>
              <w:left w:val="nil"/>
              <w:bottom w:val="nil"/>
              <w:right w:val="nil"/>
            </w:tcBorders>
            <w:shd w:val="clear" w:color="auto" w:fill="auto"/>
            <w:noWrap/>
          </w:tcPr>
          <w:p w14:paraId="55674F0F" w14:textId="35921ACE" w:rsidR="0029659B" w:rsidRPr="00013D9C" w:rsidRDefault="0029659B" w:rsidP="00647428">
            <w:pPr>
              <w:spacing w:before="0" w:after="40" w:line="240" w:lineRule="auto"/>
              <w:rPr>
                <w:rFonts w:cs="Calibri"/>
                <w:b/>
                <w:bCs/>
                <w:i/>
                <w:color w:val="E46D0A"/>
                <w:sz w:val="20"/>
              </w:rPr>
            </w:pPr>
            <w:r w:rsidRPr="00013D9C">
              <w:rPr>
                <w:rFonts w:cs="Calibri"/>
                <w:b/>
                <w:bCs/>
                <w:i/>
                <w:color w:val="E46D0A"/>
                <w:sz w:val="20"/>
              </w:rPr>
              <w:t>In situ</w:t>
            </w:r>
          </w:p>
        </w:tc>
        <w:tc>
          <w:tcPr>
            <w:tcW w:w="7035" w:type="dxa"/>
            <w:tcBorders>
              <w:top w:val="nil"/>
              <w:left w:val="nil"/>
              <w:bottom w:val="nil"/>
              <w:right w:val="nil"/>
            </w:tcBorders>
            <w:shd w:val="clear" w:color="auto" w:fill="auto"/>
            <w:noWrap/>
          </w:tcPr>
          <w:p w14:paraId="7750C9E3" w14:textId="6D4CA4A3" w:rsidR="0029659B" w:rsidRPr="00013D9C" w:rsidRDefault="0029659B" w:rsidP="00647428">
            <w:pPr>
              <w:spacing w:before="0" w:after="40" w:line="240" w:lineRule="auto"/>
              <w:rPr>
                <w:sz w:val="20"/>
              </w:rPr>
            </w:pPr>
            <w:r w:rsidRPr="00013D9C">
              <w:rPr>
                <w:sz w:val="20"/>
              </w:rPr>
              <w:t xml:space="preserve">Used to describe monitoring </w:t>
            </w:r>
            <w:r w:rsidRPr="00013D9C">
              <w:rPr>
                <w:i/>
                <w:sz w:val="20"/>
              </w:rPr>
              <w:t>in</w:t>
            </w:r>
            <w:r w:rsidRPr="00013D9C">
              <w:rPr>
                <w:sz w:val="20"/>
              </w:rPr>
              <w:t xml:space="preserve"> the field. </w:t>
            </w:r>
          </w:p>
        </w:tc>
      </w:tr>
      <w:tr w:rsidR="0029659B" w:rsidRPr="00013D9C" w14:paraId="041ABF11" w14:textId="77777777" w:rsidTr="002D19AB">
        <w:trPr>
          <w:trHeight w:val="300"/>
        </w:trPr>
        <w:tc>
          <w:tcPr>
            <w:tcW w:w="1894" w:type="dxa"/>
            <w:tcBorders>
              <w:top w:val="nil"/>
              <w:left w:val="nil"/>
              <w:bottom w:val="nil"/>
              <w:right w:val="nil"/>
            </w:tcBorders>
            <w:shd w:val="clear" w:color="auto" w:fill="auto"/>
            <w:noWrap/>
          </w:tcPr>
          <w:p w14:paraId="0A6E7212" w14:textId="6E582F67"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Lentic</w:t>
            </w:r>
          </w:p>
        </w:tc>
        <w:tc>
          <w:tcPr>
            <w:tcW w:w="7035" w:type="dxa"/>
            <w:tcBorders>
              <w:top w:val="nil"/>
              <w:left w:val="nil"/>
              <w:bottom w:val="nil"/>
              <w:right w:val="nil"/>
            </w:tcBorders>
            <w:shd w:val="clear" w:color="auto" w:fill="auto"/>
            <w:noWrap/>
          </w:tcPr>
          <w:p w14:paraId="4A1AE046" w14:textId="025A1F34" w:rsidR="0029659B" w:rsidRPr="00013D9C" w:rsidRDefault="0029659B" w:rsidP="00013D9C">
            <w:pPr>
              <w:spacing w:before="0" w:after="40" w:line="240" w:lineRule="auto"/>
              <w:rPr>
                <w:rFonts w:cs="Calibri"/>
                <w:color w:val="auto"/>
                <w:sz w:val="20"/>
              </w:rPr>
            </w:pPr>
            <w:r w:rsidRPr="00013D9C">
              <w:rPr>
                <w:rFonts w:cs="Calibri"/>
                <w:color w:val="auto"/>
                <w:sz w:val="20"/>
              </w:rPr>
              <w:t>Refers to</w:t>
            </w:r>
            <w:r w:rsidR="00207B87" w:rsidRPr="00013D9C">
              <w:rPr>
                <w:rFonts w:cs="Calibri"/>
                <w:color w:val="auto"/>
                <w:sz w:val="20"/>
              </w:rPr>
              <w:t xml:space="preserve"> slower water velocities associated with</w:t>
            </w:r>
            <w:r w:rsidRPr="00013D9C">
              <w:rPr>
                <w:rFonts w:cs="Calibri"/>
                <w:color w:val="auto"/>
                <w:sz w:val="20"/>
              </w:rPr>
              <w:t xml:space="preserve"> </w:t>
            </w:r>
            <w:r w:rsidR="00207B87" w:rsidRPr="00013D9C">
              <w:rPr>
                <w:rFonts w:cs="Calibri"/>
                <w:color w:val="auto"/>
                <w:sz w:val="20"/>
              </w:rPr>
              <w:t>‘pool water’ habitat in highly regulated systems</w:t>
            </w:r>
            <w:r w:rsidRPr="00013D9C">
              <w:rPr>
                <w:rFonts w:cs="Calibri"/>
                <w:color w:val="auto"/>
                <w:sz w:val="20"/>
              </w:rPr>
              <w:t xml:space="preserve">, typically median velocities of approximately </w:t>
            </w:r>
            <w:r w:rsidR="00013D9C" w:rsidRPr="00013D9C">
              <w:rPr>
                <w:rFonts w:cs="Calibri"/>
                <w:color w:val="auto"/>
                <w:sz w:val="20"/>
              </w:rPr>
              <w:t>≤</w:t>
            </w:r>
            <w:r w:rsidRPr="00013D9C">
              <w:rPr>
                <w:rFonts w:cs="Calibri"/>
                <w:color w:val="auto"/>
                <w:sz w:val="20"/>
              </w:rPr>
              <w:t>0.</w:t>
            </w:r>
            <w:r w:rsidR="002D5C4A" w:rsidRPr="00013D9C">
              <w:rPr>
                <w:rFonts w:cs="Calibri"/>
                <w:color w:val="auto"/>
                <w:sz w:val="20"/>
              </w:rPr>
              <w:t>3</w:t>
            </w:r>
            <w:r w:rsidR="00587D2C" w:rsidRPr="00013D9C">
              <w:rPr>
                <w:rFonts w:cs="Calibri"/>
                <w:color w:val="auto"/>
                <w:sz w:val="20"/>
              </w:rPr>
              <w:t xml:space="preserve"> m/</w:t>
            </w:r>
            <w:r w:rsidRPr="00013D9C">
              <w:rPr>
                <w:rFonts w:cs="Calibri"/>
                <w:color w:val="auto"/>
                <w:sz w:val="20"/>
              </w:rPr>
              <w:t>s.</w:t>
            </w:r>
          </w:p>
        </w:tc>
      </w:tr>
      <w:tr w:rsidR="0029659B" w:rsidRPr="00013D9C" w14:paraId="53B17E19" w14:textId="77777777" w:rsidTr="002D19AB">
        <w:trPr>
          <w:trHeight w:val="300"/>
        </w:trPr>
        <w:tc>
          <w:tcPr>
            <w:tcW w:w="1894" w:type="dxa"/>
            <w:tcBorders>
              <w:top w:val="nil"/>
              <w:left w:val="nil"/>
              <w:bottom w:val="nil"/>
              <w:right w:val="nil"/>
            </w:tcBorders>
            <w:shd w:val="clear" w:color="auto" w:fill="auto"/>
            <w:noWrap/>
          </w:tcPr>
          <w:p w14:paraId="6C963323" w14:textId="5B3F5B40"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Littoral</w:t>
            </w:r>
          </w:p>
        </w:tc>
        <w:tc>
          <w:tcPr>
            <w:tcW w:w="7035" w:type="dxa"/>
            <w:tcBorders>
              <w:top w:val="nil"/>
              <w:left w:val="nil"/>
              <w:bottom w:val="nil"/>
              <w:right w:val="nil"/>
            </w:tcBorders>
            <w:shd w:val="clear" w:color="auto" w:fill="auto"/>
            <w:noWrap/>
          </w:tcPr>
          <w:p w14:paraId="5934A52C" w14:textId="4CF8884A" w:rsidR="0029659B" w:rsidRPr="00013D9C" w:rsidRDefault="0029659B" w:rsidP="00647428">
            <w:pPr>
              <w:spacing w:before="0" w:after="40" w:line="240" w:lineRule="auto"/>
              <w:rPr>
                <w:rFonts w:cs="Calibri"/>
                <w:color w:val="auto"/>
                <w:sz w:val="20"/>
              </w:rPr>
            </w:pPr>
            <w:r w:rsidRPr="00013D9C">
              <w:rPr>
                <w:rFonts w:cs="Calibri"/>
                <w:color w:val="auto"/>
                <w:sz w:val="20"/>
              </w:rPr>
              <w:t>The margin along the bank of the river.</w:t>
            </w:r>
          </w:p>
        </w:tc>
      </w:tr>
      <w:tr w:rsidR="0029659B" w:rsidRPr="00013D9C" w14:paraId="549B3AF5" w14:textId="77777777" w:rsidTr="002D19AB">
        <w:trPr>
          <w:trHeight w:val="300"/>
        </w:trPr>
        <w:tc>
          <w:tcPr>
            <w:tcW w:w="1894" w:type="dxa"/>
            <w:tcBorders>
              <w:top w:val="nil"/>
              <w:left w:val="nil"/>
              <w:bottom w:val="nil"/>
              <w:right w:val="nil"/>
            </w:tcBorders>
            <w:shd w:val="clear" w:color="auto" w:fill="auto"/>
            <w:noWrap/>
          </w:tcPr>
          <w:p w14:paraId="1C9380D0" w14:textId="6231A04B"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Lotic</w:t>
            </w:r>
          </w:p>
        </w:tc>
        <w:tc>
          <w:tcPr>
            <w:tcW w:w="7035" w:type="dxa"/>
            <w:tcBorders>
              <w:top w:val="nil"/>
              <w:left w:val="nil"/>
              <w:bottom w:val="nil"/>
              <w:right w:val="nil"/>
            </w:tcBorders>
            <w:shd w:val="clear" w:color="auto" w:fill="auto"/>
            <w:noWrap/>
          </w:tcPr>
          <w:p w14:paraId="61C16DB9" w14:textId="62981A65" w:rsidR="0029659B" w:rsidRPr="00013D9C" w:rsidRDefault="0029659B" w:rsidP="006A5BF9">
            <w:pPr>
              <w:spacing w:before="0" w:after="40" w:line="240" w:lineRule="auto"/>
              <w:rPr>
                <w:rFonts w:cs="Calibri"/>
                <w:color w:val="auto"/>
                <w:sz w:val="20"/>
              </w:rPr>
            </w:pPr>
            <w:r w:rsidRPr="00013D9C">
              <w:rPr>
                <w:rFonts w:cs="Calibri"/>
                <w:color w:val="auto"/>
                <w:sz w:val="20"/>
              </w:rPr>
              <w:t>Refers to flowing water, typically medi</w:t>
            </w:r>
            <w:r w:rsidR="00B2098F" w:rsidRPr="00013D9C">
              <w:rPr>
                <w:rFonts w:cs="Calibri"/>
                <w:color w:val="auto"/>
                <w:sz w:val="20"/>
              </w:rPr>
              <w:t xml:space="preserve">an velocities of approximately </w:t>
            </w:r>
            <w:r w:rsidR="006A5BF9" w:rsidRPr="00013D9C">
              <w:rPr>
                <w:sz w:val="20"/>
              </w:rPr>
              <w:t>&gt;</w:t>
            </w:r>
            <w:r w:rsidR="00587D2C" w:rsidRPr="00013D9C">
              <w:rPr>
                <w:rFonts w:cs="Calibri"/>
                <w:color w:val="auto"/>
                <w:sz w:val="20"/>
              </w:rPr>
              <w:t>0.3 m/</w:t>
            </w:r>
            <w:r w:rsidRPr="00013D9C">
              <w:rPr>
                <w:rFonts w:cs="Calibri"/>
                <w:color w:val="auto"/>
                <w:sz w:val="20"/>
              </w:rPr>
              <w:t>s.</w:t>
            </w:r>
          </w:p>
        </w:tc>
      </w:tr>
      <w:tr w:rsidR="009B790D" w:rsidRPr="00013D9C" w14:paraId="1A370A7C" w14:textId="77777777" w:rsidTr="002D19AB">
        <w:trPr>
          <w:trHeight w:val="300"/>
        </w:trPr>
        <w:tc>
          <w:tcPr>
            <w:tcW w:w="1894" w:type="dxa"/>
            <w:tcBorders>
              <w:top w:val="nil"/>
              <w:left w:val="nil"/>
              <w:bottom w:val="nil"/>
              <w:right w:val="nil"/>
            </w:tcBorders>
            <w:shd w:val="clear" w:color="auto" w:fill="auto"/>
            <w:noWrap/>
          </w:tcPr>
          <w:p w14:paraId="0AF89BC8" w14:textId="7D72F640" w:rsidR="009B790D" w:rsidRPr="00013D9C" w:rsidRDefault="009B790D" w:rsidP="00647428">
            <w:pPr>
              <w:spacing w:before="0" w:after="40" w:line="240" w:lineRule="auto"/>
              <w:rPr>
                <w:rFonts w:cs="Calibri"/>
                <w:b/>
                <w:bCs/>
                <w:color w:val="E46D0A"/>
                <w:sz w:val="20"/>
              </w:rPr>
            </w:pPr>
            <w:r w:rsidRPr="00013D9C">
              <w:rPr>
                <w:rFonts w:cs="Calibri"/>
                <w:b/>
                <w:bCs/>
                <w:color w:val="E46D0A"/>
                <w:sz w:val="20"/>
              </w:rPr>
              <w:t>Pulse (flow)</w:t>
            </w:r>
          </w:p>
        </w:tc>
        <w:tc>
          <w:tcPr>
            <w:tcW w:w="7035" w:type="dxa"/>
            <w:tcBorders>
              <w:top w:val="nil"/>
              <w:left w:val="nil"/>
              <w:bottom w:val="nil"/>
              <w:right w:val="nil"/>
            </w:tcBorders>
            <w:shd w:val="clear" w:color="auto" w:fill="auto"/>
            <w:noWrap/>
          </w:tcPr>
          <w:p w14:paraId="7E7CF103" w14:textId="4323D7A7" w:rsidR="009B790D" w:rsidRPr="00013D9C" w:rsidRDefault="00013D9C" w:rsidP="00013D9C">
            <w:pPr>
              <w:spacing w:before="0" w:after="40" w:line="240" w:lineRule="auto"/>
              <w:rPr>
                <w:rFonts w:cs="Calibri"/>
                <w:color w:val="auto"/>
                <w:sz w:val="20"/>
              </w:rPr>
            </w:pPr>
            <w:r w:rsidRPr="00013D9C">
              <w:rPr>
                <w:rFonts w:cs="Calibri"/>
                <w:color w:val="auto"/>
                <w:sz w:val="20"/>
              </w:rPr>
              <w:t>A description given to the shape of a hydrograph that is characterised by an increase in discharge, followed by a decrease in discharge, often of similar slope.</w:t>
            </w:r>
          </w:p>
        </w:tc>
      </w:tr>
      <w:tr w:rsidR="009B790D" w:rsidRPr="00013D9C" w14:paraId="768A84E0" w14:textId="77777777" w:rsidTr="002D19AB">
        <w:trPr>
          <w:trHeight w:val="300"/>
        </w:trPr>
        <w:tc>
          <w:tcPr>
            <w:tcW w:w="1894" w:type="dxa"/>
            <w:tcBorders>
              <w:top w:val="nil"/>
              <w:left w:val="nil"/>
              <w:bottom w:val="nil"/>
              <w:right w:val="nil"/>
            </w:tcBorders>
            <w:shd w:val="clear" w:color="auto" w:fill="auto"/>
            <w:noWrap/>
          </w:tcPr>
          <w:p w14:paraId="6D4CE498" w14:textId="40F14207" w:rsidR="009B790D" w:rsidRPr="00013D9C" w:rsidRDefault="009B790D" w:rsidP="009B790D">
            <w:pPr>
              <w:spacing w:before="0" w:after="40" w:line="240" w:lineRule="auto"/>
              <w:rPr>
                <w:rFonts w:cs="Calibri"/>
                <w:b/>
                <w:bCs/>
                <w:color w:val="E46D0A"/>
                <w:sz w:val="20"/>
              </w:rPr>
            </w:pPr>
            <w:r w:rsidRPr="00013D9C">
              <w:rPr>
                <w:rFonts w:cs="Calibri"/>
                <w:b/>
                <w:bCs/>
                <w:color w:val="E46D0A"/>
                <w:sz w:val="20"/>
              </w:rPr>
              <w:t>Recruitment (reproduction)</w:t>
            </w:r>
          </w:p>
        </w:tc>
        <w:tc>
          <w:tcPr>
            <w:tcW w:w="7035" w:type="dxa"/>
            <w:tcBorders>
              <w:top w:val="nil"/>
              <w:left w:val="nil"/>
              <w:bottom w:val="nil"/>
              <w:right w:val="nil"/>
            </w:tcBorders>
            <w:shd w:val="clear" w:color="auto" w:fill="auto"/>
            <w:noWrap/>
          </w:tcPr>
          <w:p w14:paraId="39EA8F5C" w14:textId="07DBFB89" w:rsidR="009B790D" w:rsidRPr="00013D9C" w:rsidRDefault="009B790D" w:rsidP="009B790D">
            <w:pPr>
              <w:spacing w:before="0" w:after="40" w:line="240" w:lineRule="auto"/>
              <w:rPr>
                <w:rFonts w:cs="Calibri"/>
                <w:color w:val="auto"/>
                <w:sz w:val="20"/>
              </w:rPr>
            </w:pPr>
            <w:r w:rsidRPr="00013D9C">
              <w:rPr>
                <w:rFonts w:cs="Calibri"/>
                <w:color w:val="auto"/>
                <w:sz w:val="20"/>
              </w:rPr>
              <w:t xml:space="preserve">Refers to individuals passing the critical stages of early life (e.g. larval) and becoming juveniles in a population, described here as age 0+ years. </w:t>
            </w:r>
          </w:p>
        </w:tc>
      </w:tr>
      <w:tr w:rsidR="00013D9C" w:rsidRPr="00013D9C" w14:paraId="39164E52" w14:textId="77777777" w:rsidTr="002D19AB">
        <w:trPr>
          <w:trHeight w:val="300"/>
        </w:trPr>
        <w:tc>
          <w:tcPr>
            <w:tcW w:w="1894" w:type="dxa"/>
            <w:tcBorders>
              <w:top w:val="nil"/>
              <w:left w:val="nil"/>
              <w:bottom w:val="nil"/>
              <w:right w:val="nil"/>
            </w:tcBorders>
            <w:shd w:val="clear" w:color="auto" w:fill="auto"/>
            <w:noWrap/>
          </w:tcPr>
          <w:p w14:paraId="58C46B0F" w14:textId="1FF8C4C3" w:rsidR="00013D9C" w:rsidRPr="00013D9C" w:rsidRDefault="00013D9C" w:rsidP="00013D9C">
            <w:pPr>
              <w:spacing w:before="0" w:after="40" w:line="240" w:lineRule="auto"/>
              <w:rPr>
                <w:rFonts w:cs="Calibri"/>
                <w:b/>
                <w:bCs/>
                <w:color w:val="E46D0A"/>
                <w:sz w:val="20"/>
              </w:rPr>
            </w:pPr>
            <w:r w:rsidRPr="00013D9C">
              <w:rPr>
                <w:rFonts w:cs="Calibri"/>
                <w:b/>
                <w:bCs/>
                <w:color w:val="E46D0A"/>
                <w:sz w:val="20"/>
              </w:rPr>
              <w:t>Respiration (ecosystem)</w:t>
            </w:r>
          </w:p>
        </w:tc>
        <w:tc>
          <w:tcPr>
            <w:tcW w:w="7035" w:type="dxa"/>
            <w:tcBorders>
              <w:top w:val="nil"/>
              <w:left w:val="nil"/>
              <w:bottom w:val="nil"/>
              <w:right w:val="nil"/>
            </w:tcBorders>
            <w:shd w:val="clear" w:color="auto" w:fill="auto"/>
            <w:noWrap/>
          </w:tcPr>
          <w:p w14:paraId="024C02DB" w14:textId="6C881D29" w:rsidR="00013D9C" w:rsidRPr="00013D9C" w:rsidRDefault="00013D9C" w:rsidP="00013D9C">
            <w:pPr>
              <w:spacing w:before="0" w:after="40" w:line="240" w:lineRule="auto"/>
              <w:rPr>
                <w:rFonts w:cs="Calibri"/>
                <w:color w:val="auto"/>
                <w:sz w:val="20"/>
              </w:rPr>
            </w:pPr>
            <w:r w:rsidRPr="00013D9C">
              <w:rPr>
                <w:rFonts w:cs="Calibri"/>
                <w:color w:val="auto"/>
                <w:sz w:val="20"/>
              </w:rPr>
              <w:t>Ecosystem respiration is the measure of oxygen depletion in water by respiring animals.</w:t>
            </w:r>
          </w:p>
        </w:tc>
      </w:tr>
      <w:tr w:rsidR="0029659B" w:rsidRPr="00013D9C" w14:paraId="406DD025" w14:textId="77777777" w:rsidTr="002D19AB">
        <w:trPr>
          <w:trHeight w:val="300"/>
        </w:trPr>
        <w:tc>
          <w:tcPr>
            <w:tcW w:w="1894" w:type="dxa"/>
            <w:tcBorders>
              <w:top w:val="nil"/>
              <w:left w:val="nil"/>
              <w:bottom w:val="nil"/>
              <w:right w:val="nil"/>
            </w:tcBorders>
            <w:shd w:val="clear" w:color="auto" w:fill="auto"/>
            <w:noWrap/>
          </w:tcPr>
          <w:p w14:paraId="4E84DB0C" w14:textId="4FD6E3E5" w:rsidR="0029659B" w:rsidRPr="00013D9C" w:rsidRDefault="0029659B" w:rsidP="00647428">
            <w:pPr>
              <w:spacing w:before="0" w:after="40" w:line="240" w:lineRule="auto"/>
              <w:rPr>
                <w:rFonts w:cs="Calibri"/>
                <w:b/>
                <w:bCs/>
                <w:color w:val="E46D0A"/>
                <w:sz w:val="20"/>
              </w:rPr>
            </w:pPr>
            <w:r w:rsidRPr="00013D9C">
              <w:rPr>
                <w:rFonts w:cs="Calibri"/>
                <w:b/>
                <w:bCs/>
                <w:color w:val="E46D0A"/>
                <w:sz w:val="20"/>
              </w:rPr>
              <w:t>RMIF</w:t>
            </w:r>
          </w:p>
        </w:tc>
        <w:tc>
          <w:tcPr>
            <w:tcW w:w="7035" w:type="dxa"/>
            <w:tcBorders>
              <w:top w:val="nil"/>
              <w:left w:val="nil"/>
              <w:bottom w:val="nil"/>
              <w:right w:val="nil"/>
            </w:tcBorders>
            <w:shd w:val="clear" w:color="auto" w:fill="auto"/>
            <w:noWrap/>
          </w:tcPr>
          <w:p w14:paraId="59D44BD3" w14:textId="29E084C8" w:rsidR="0029659B" w:rsidRPr="00013D9C" w:rsidRDefault="00647428" w:rsidP="00647428">
            <w:pPr>
              <w:spacing w:before="0" w:after="40" w:line="240" w:lineRule="auto"/>
              <w:rPr>
                <w:rFonts w:cs="Calibri"/>
                <w:color w:val="auto"/>
                <w:sz w:val="20"/>
              </w:rPr>
            </w:pPr>
            <w:r w:rsidRPr="00013D9C">
              <w:rPr>
                <w:color w:val="auto"/>
                <w:sz w:val="20"/>
              </w:rPr>
              <w:t>River Murray Increased Flows: a</w:t>
            </w:r>
            <w:r w:rsidR="0029659B" w:rsidRPr="00013D9C">
              <w:rPr>
                <w:color w:val="auto"/>
                <w:sz w:val="20"/>
              </w:rPr>
              <w:t xml:space="preserve"> type of environmental water. Water entitlements recovered under the Snowy Water Initiative (established in 2002) via infrastructure upgrades and water purchase, which receive annual allocations and are used to supply environmental water to the Snowy River (Snowy River Increased Flows, SRIF) and River Murray (RMIF).</w:t>
            </w:r>
          </w:p>
        </w:tc>
      </w:tr>
      <w:tr w:rsidR="00013D9C" w:rsidRPr="00013D9C" w14:paraId="00E7348F" w14:textId="77777777" w:rsidTr="002D19AB">
        <w:trPr>
          <w:trHeight w:val="300"/>
        </w:trPr>
        <w:tc>
          <w:tcPr>
            <w:tcW w:w="1894" w:type="dxa"/>
            <w:tcBorders>
              <w:top w:val="nil"/>
              <w:left w:val="nil"/>
              <w:bottom w:val="nil"/>
              <w:right w:val="nil"/>
            </w:tcBorders>
            <w:shd w:val="clear" w:color="auto" w:fill="auto"/>
            <w:noWrap/>
          </w:tcPr>
          <w:p w14:paraId="289F63E9" w14:textId="7F9FAD42" w:rsidR="00013D9C" w:rsidRPr="00013D9C" w:rsidRDefault="00013D9C" w:rsidP="00013D9C">
            <w:pPr>
              <w:spacing w:before="0" w:after="40" w:line="240" w:lineRule="auto"/>
              <w:rPr>
                <w:rFonts w:cs="Calibri"/>
                <w:b/>
                <w:bCs/>
                <w:color w:val="E46D0A"/>
                <w:sz w:val="20"/>
              </w:rPr>
            </w:pPr>
            <w:r w:rsidRPr="00013D9C">
              <w:rPr>
                <w:rFonts w:cs="Calibri"/>
                <w:b/>
                <w:bCs/>
                <w:color w:val="E46D0A"/>
                <w:sz w:val="20"/>
              </w:rPr>
              <w:t>Primary productivity</w:t>
            </w:r>
          </w:p>
        </w:tc>
        <w:tc>
          <w:tcPr>
            <w:tcW w:w="7035" w:type="dxa"/>
            <w:tcBorders>
              <w:top w:val="nil"/>
              <w:left w:val="nil"/>
              <w:bottom w:val="nil"/>
              <w:right w:val="nil"/>
            </w:tcBorders>
            <w:shd w:val="clear" w:color="auto" w:fill="auto"/>
            <w:noWrap/>
          </w:tcPr>
          <w:p w14:paraId="05C8BC29" w14:textId="7B6BD5E8" w:rsidR="00013D9C" w:rsidRPr="00013D9C" w:rsidRDefault="00013D9C" w:rsidP="00013D9C">
            <w:pPr>
              <w:spacing w:before="0" w:after="40" w:line="240" w:lineRule="auto"/>
              <w:rPr>
                <w:color w:val="auto"/>
                <w:sz w:val="20"/>
              </w:rPr>
            </w:pPr>
            <w:r w:rsidRPr="00013D9C">
              <w:rPr>
                <w:rFonts w:cs="Calibri"/>
                <w:color w:val="auto"/>
                <w:sz w:val="20"/>
              </w:rPr>
              <w:t>The rate at which energy is converted to organic substances by autotrophs (e.g. algae and plants) during photosynthesis.</w:t>
            </w:r>
          </w:p>
        </w:tc>
      </w:tr>
      <w:tr w:rsidR="00013D9C" w:rsidRPr="00013D9C" w14:paraId="17DCBF78" w14:textId="77777777" w:rsidTr="002D19AB">
        <w:trPr>
          <w:trHeight w:val="300"/>
        </w:trPr>
        <w:tc>
          <w:tcPr>
            <w:tcW w:w="1894" w:type="dxa"/>
            <w:tcBorders>
              <w:top w:val="nil"/>
              <w:left w:val="nil"/>
              <w:bottom w:val="nil"/>
              <w:right w:val="nil"/>
            </w:tcBorders>
            <w:shd w:val="clear" w:color="auto" w:fill="auto"/>
            <w:noWrap/>
          </w:tcPr>
          <w:p w14:paraId="623C4B06" w14:textId="77777777" w:rsidR="00013D9C" w:rsidRPr="00013D9C" w:rsidRDefault="00013D9C" w:rsidP="00013D9C">
            <w:pPr>
              <w:spacing w:before="0" w:after="40" w:line="240" w:lineRule="auto"/>
              <w:rPr>
                <w:rFonts w:cs="Calibri"/>
                <w:b/>
                <w:bCs/>
                <w:color w:val="E46D0A"/>
                <w:sz w:val="20"/>
              </w:rPr>
            </w:pPr>
            <w:r w:rsidRPr="00013D9C">
              <w:rPr>
                <w:rFonts w:cs="Calibri"/>
                <w:b/>
                <w:bCs/>
                <w:color w:val="E46D0A"/>
                <w:sz w:val="20"/>
              </w:rPr>
              <w:t>Unregulated flows</w:t>
            </w:r>
          </w:p>
        </w:tc>
        <w:tc>
          <w:tcPr>
            <w:tcW w:w="7035" w:type="dxa"/>
            <w:tcBorders>
              <w:top w:val="nil"/>
              <w:left w:val="nil"/>
              <w:bottom w:val="nil"/>
              <w:right w:val="nil"/>
            </w:tcBorders>
            <w:shd w:val="clear" w:color="auto" w:fill="auto"/>
            <w:noWrap/>
          </w:tcPr>
          <w:p w14:paraId="3E171DBD" w14:textId="18FFF14E" w:rsidR="00013D9C" w:rsidRPr="00013D9C" w:rsidRDefault="00013D9C" w:rsidP="00013D9C">
            <w:pPr>
              <w:spacing w:before="0" w:after="40" w:line="240" w:lineRule="auto"/>
              <w:rPr>
                <w:color w:val="auto"/>
                <w:sz w:val="20"/>
              </w:rPr>
            </w:pPr>
            <w:r w:rsidRPr="00013D9C">
              <w:rPr>
                <w:sz w:val="20"/>
              </w:rPr>
              <w:t xml:space="preserve">Unregulated flows occur when water in the system exceeds demands and are declared to be unregulated by the appropriate authority (source: </w:t>
            </w:r>
            <w:hyperlink r:id="rId90" w:history="1">
              <w:r w:rsidRPr="00013D9C">
                <w:rPr>
                  <w:rStyle w:val="Hyperlink"/>
                  <w:sz w:val="20"/>
                </w:rPr>
                <w:t>http://www.bom.gov.au/water/awid/id-1026.shtml</w:t>
              </w:r>
            </w:hyperlink>
            <w:r w:rsidRPr="00013D9C">
              <w:rPr>
                <w:sz w:val="20"/>
              </w:rPr>
              <w:t>). They can be driven by substantial rainfall from upper tributaries, spills from headwork storages and rainfall rejection events.</w:t>
            </w:r>
          </w:p>
        </w:tc>
      </w:tr>
      <w:tr w:rsidR="00013D9C" w:rsidRPr="00013D9C" w14:paraId="378779F0" w14:textId="77777777" w:rsidTr="002D19AB">
        <w:trPr>
          <w:trHeight w:val="300"/>
        </w:trPr>
        <w:tc>
          <w:tcPr>
            <w:tcW w:w="1894" w:type="dxa"/>
            <w:tcBorders>
              <w:top w:val="nil"/>
              <w:left w:val="nil"/>
              <w:bottom w:val="nil"/>
              <w:right w:val="nil"/>
            </w:tcBorders>
            <w:shd w:val="clear" w:color="auto" w:fill="auto"/>
            <w:noWrap/>
          </w:tcPr>
          <w:p w14:paraId="6B6804A7" w14:textId="3D15F62D" w:rsidR="00013D9C" w:rsidRPr="00013D9C" w:rsidRDefault="00013D9C" w:rsidP="00013D9C">
            <w:pPr>
              <w:spacing w:before="0" w:after="40" w:line="240" w:lineRule="auto"/>
              <w:rPr>
                <w:rFonts w:cs="Calibri"/>
                <w:b/>
                <w:bCs/>
                <w:color w:val="E46D0A"/>
                <w:sz w:val="20"/>
              </w:rPr>
            </w:pPr>
            <w:r w:rsidRPr="00013D9C">
              <w:rPr>
                <w:rFonts w:cs="Calibri"/>
                <w:b/>
                <w:bCs/>
                <w:color w:val="E46D0A"/>
                <w:sz w:val="20"/>
              </w:rPr>
              <w:t>Weir pool</w:t>
            </w:r>
          </w:p>
        </w:tc>
        <w:tc>
          <w:tcPr>
            <w:tcW w:w="7035" w:type="dxa"/>
            <w:tcBorders>
              <w:top w:val="nil"/>
              <w:left w:val="nil"/>
              <w:bottom w:val="nil"/>
              <w:right w:val="nil"/>
            </w:tcBorders>
            <w:shd w:val="clear" w:color="auto" w:fill="auto"/>
            <w:noWrap/>
          </w:tcPr>
          <w:p w14:paraId="1087745B" w14:textId="3341CFFB" w:rsidR="00013D9C" w:rsidRPr="00013D9C" w:rsidRDefault="00013D9C" w:rsidP="00013D9C">
            <w:pPr>
              <w:spacing w:before="0" w:after="40" w:line="240" w:lineRule="auto"/>
              <w:rPr>
                <w:sz w:val="20"/>
              </w:rPr>
            </w:pPr>
            <w:r w:rsidRPr="00013D9C">
              <w:rPr>
                <w:rFonts w:cs="Calibri"/>
                <w:color w:val="auto"/>
                <w:sz w:val="20"/>
              </w:rPr>
              <w:t>Stretch of river between two weirs.</w:t>
            </w:r>
          </w:p>
        </w:tc>
      </w:tr>
    </w:tbl>
    <w:p w14:paraId="0A8894E5" w14:textId="77777777" w:rsidR="00590555" w:rsidRPr="00A67C76" w:rsidRDefault="00590555" w:rsidP="009D249D"/>
    <w:sectPr w:rsidR="00590555" w:rsidRPr="00A67C76" w:rsidSect="0076471A">
      <w:footnotePr>
        <w:numFmt w:val="lowerLetter"/>
      </w:footnotePr>
      <w:pgSz w:w="11900" w:h="16840"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A8E27E" w16cid:durableId="1E27FB8B"/>
  <w16cid:commentId w16cid:paraId="4C2DFE33" w16cid:durableId="1E297AD3"/>
  <w16cid:commentId w16cid:paraId="18D7863E" w16cid:durableId="1E27FB8C"/>
  <w16cid:commentId w16cid:paraId="4D9A8384" w16cid:durableId="1E27FB8D"/>
  <w16cid:commentId w16cid:paraId="12832D3A" w16cid:durableId="1E27FB8E"/>
  <w16cid:commentId w16cid:paraId="3E42D93D" w16cid:durableId="1E27FB8F"/>
  <w16cid:commentId w16cid:paraId="283CED81" w16cid:durableId="1E297D76"/>
  <w16cid:commentId w16cid:paraId="215A7EBE" w16cid:durableId="1E27FB90"/>
  <w16cid:commentId w16cid:paraId="2594CB49" w16cid:durableId="1E27FB91"/>
  <w16cid:commentId w16cid:paraId="05C0E27F" w16cid:durableId="1E27FB92"/>
  <w16cid:commentId w16cid:paraId="5340ECFF" w16cid:durableId="1E27FB93"/>
  <w16cid:commentId w16cid:paraId="0B3A52A1" w16cid:durableId="1E27FB94"/>
  <w16cid:commentId w16cid:paraId="2C3F8033" w16cid:durableId="1E27FB95"/>
  <w16cid:commentId w16cid:paraId="4283D802" w16cid:durableId="1E27FB96"/>
  <w16cid:commentId w16cid:paraId="5780AE86" w16cid:durableId="1E27FB97"/>
  <w16cid:commentId w16cid:paraId="7EB421D1" w16cid:durableId="1E27FB98"/>
  <w16cid:commentId w16cid:paraId="1BFB4D10" w16cid:durableId="1E297A2C"/>
  <w16cid:commentId w16cid:paraId="686ABB22" w16cid:durableId="1E27FB99"/>
  <w16cid:commentId w16cid:paraId="049A38B4" w16cid:durableId="1E27FB9A"/>
  <w16cid:commentId w16cid:paraId="6C106669" w16cid:durableId="1E27FB9B"/>
  <w16cid:commentId w16cid:paraId="2C7CFD2F" w16cid:durableId="1E27FB9C"/>
  <w16cid:commentId w16cid:paraId="64ADF802" w16cid:durableId="1E27FB9D"/>
  <w16cid:commentId w16cid:paraId="0EC076FB" w16cid:durableId="1E27FB9E"/>
  <w16cid:commentId w16cid:paraId="57AEE084" w16cid:durableId="1E27FB9F"/>
  <w16cid:commentId w16cid:paraId="1EBE111B" w16cid:durableId="1E27FBA0"/>
  <w16cid:commentId w16cid:paraId="512F8C1C" w16cid:durableId="1E27FBA1"/>
  <w16cid:commentId w16cid:paraId="5CCED04D" w16cid:durableId="1E27FBA2"/>
  <w16cid:commentId w16cid:paraId="2E8BF633" w16cid:durableId="1E27FBA3"/>
  <w16cid:commentId w16cid:paraId="60EB66AE" w16cid:durableId="1E27FBA4"/>
  <w16cid:commentId w16cid:paraId="5F72D28C" w16cid:durableId="1E27FBA5"/>
  <w16cid:commentId w16cid:paraId="17C90D57" w16cid:durableId="1E27FBA6"/>
  <w16cid:commentId w16cid:paraId="2644E788" w16cid:durableId="1E27FBA7"/>
  <w16cid:commentId w16cid:paraId="630C9626" w16cid:durableId="1E27FBA8"/>
  <w16cid:commentId w16cid:paraId="79BB51D9" w16cid:durableId="1E27FBA9"/>
  <w16cid:commentId w16cid:paraId="1E282343" w16cid:durableId="1E27FBAA"/>
  <w16cid:commentId w16cid:paraId="3D6A3E10" w16cid:durableId="1E27FBAB"/>
  <w16cid:commentId w16cid:paraId="40516468" w16cid:durableId="1E27FBAC"/>
  <w16cid:commentId w16cid:paraId="202C8565" w16cid:durableId="1E27FBAD"/>
  <w16cid:commentId w16cid:paraId="1EBAFD90" w16cid:durableId="1E27FBAE"/>
  <w16cid:commentId w16cid:paraId="163D93D8" w16cid:durableId="1E27FBAF"/>
  <w16cid:commentId w16cid:paraId="2ABC7F7D" w16cid:durableId="1E27FBB0"/>
  <w16cid:commentId w16cid:paraId="535D82C2" w16cid:durableId="1E27FBB1"/>
  <w16cid:commentId w16cid:paraId="6414C85E" w16cid:durableId="1E27FBB2"/>
  <w16cid:commentId w16cid:paraId="6C610190" w16cid:durableId="1E27FBB3"/>
  <w16cid:commentId w16cid:paraId="76798389" w16cid:durableId="1E27FBB4"/>
  <w16cid:commentId w16cid:paraId="21FF5F3D" w16cid:durableId="1E27FBB5"/>
  <w16cid:commentId w16cid:paraId="61631C45" w16cid:durableId="1E27FBB6"/>
  <w16cid:commentId w16cid:paraId="406190D9" w16cid:durableId="1E27FBB7"/>
  <w16cid:commentId w16cid:paraId="05772BC5" w16cid:durableId="1E27FBB8"/>
  <w16cid:commentId w16cid:paraId="7ED3CCBC" w16cid:durableId="1E27FBB9"/>
  <w16cid:commentId w16cid:paraId="360F1D6F" w16cid:durableId="1E27FBBA"/>
  <w16cid:commentId w16cid:paraId="7DBFAEEC" w16cid:durableId="1E27FBBB"/>
  <w16cid:commentId w16cid:paraId="45C88286" w16cid:durableId="1E27FBBC"/>
  <w16cid:commentId w16cid:paraId="00C5DA78" w16cid:durableId="1E27FBBD"/>
  <w16cid:commentId w16cid:paraId="16A3FB08" w16cid:durableId="1E297ED3"/>
  <w16cid:commentId w16cid:paraId="6ADBAD89" w16cid:durableId="1E27FBBE"/>
  <w16cid:commentId w16cid:paraId="63986197" w16cid:durableId="1E27FBBF"/>
  <w16cid:commentId w16cid:paraId="67E4CAB9" w16cid:durableId="1E27FBC0"/>
  <w16cid:commentId w16cid:paraId="40DCE6F3" w16cid:durableId="1E27FBC1"/>
  <w16cid:commentId w16cid:paraId="017864C0" w16cid:durableId="1E27FBC2"/>
  <w16cid:commentId w16cid:paraId="4036383D" w16cid:durableId="1E27FBC3"/>
  <w16cid:commentId w16cid:paraId="10681280" w16cid:durableId="1E27FBC4"/>
  <w16cid:commentId w16cid:paraId="3CED5C5B" w16cid:durableId="1E27FBC5"/>
  <w16cid:commentId w16cid:paraId="681F35EE" w16cid:durableId="1E298188"/>
  <w16cid:commentId w16cid:paraId="1BD21FC7" w16cid:durableId="1E27FBC6"/>
  <w16cid:commentId w16cid:paraId="5DBA8CEB" w16cid:durableId="1E27FBC7"/>
  <w16cid:commentId w16cid:paraId="03664495" w16cid:durableId="1E27FBC8"/>
  <w16cid:commentId w16cid:paraId="3E430323" w16cid:durableId="1E29807C"/>
  <w16cid:commentId w16cid:paraId="2451116F" w16cid:durableId="1E27FBC9"/>
  <w16cid:commentId w16cid:paraId="4B349ECC" w16cid:durableId="1E27FBCA"/>
  <w16cid:commentId w16cid:paraId="2C4BFF2C" w16cid:durableId="1E27FBCB"/>
  <w16cid:commentId w16cid:paraId="3C2D30C1" w16cid:durableId="1E27FBCC"/>
  <w16cid:commentId w16cid:paraId="33E8BE24" w16cid:durableId="1E27FBCD"/>
  <w16cid:commentId w16cid:paraId="3444DB5E" w16cid:durableId="1E27FBCE"/>
  <w16cid:commentId w16cid:paraId="074E0359" w16cid:durableId="1E27FBCF"/>
  <w16cid:commentId w16cid:paraId="02DD3AB2" w16cid:durableId="1E27FBD0"/>
  <w16cid:commentId w16cid:paraId="475C010A" w16cid:durableId="1E27FBD1"/>
  <w16cid:commentId w16cid:paraId="57859B3A" w16cid:durableId="1E27FBD2"/>
  <w16cid:commentId w16cid:paraId="0A45FB26" w16cid:durableId="1E27FBD3"/>
  <w16cid:commentId w16cid:paraId="16EA2749" w16cid:durableId="1E27FBD4"/>
  <w16cid:commentId w16cid:paraId="18F6FED7" w16cid:durableId="1E27FBD5"/>
  <w16cid:commentId w16cid:paraId="1E0318C4" w16cid:durableId="1E27FBD6"/>
  <w16cid:commentId w16cid:paraId="7165174E" w16cid:durableId="1E27FBD7"/>
  <w16cid:commentId w16cid:paraId="0FDE4B56" w16cid:durableId="1E27FBD8"/>
  <w16cid:commentId w16cid:paraId="36C97177" w16cid:durableId="1E27FBD9"/>
  <w16cid:commentId w16cid:paraId="72A43414" w16cid:durableId="1E27FBDA"/>
  <w16cid:commentId w16cid:paraId="0F9C26E6" w16cid:durableId="1E27FBDB"/>
  <w16cid:commentId w16cid:paraId="7CC8DF16" w16cid:durableId="1E27FBDC"/>
  <w16cid:commentId w16cid:paraId="45116ABF" w16cid:durableId="1E27FBDD"/>
  <w16cid:commentId w16cid:paraId="24F46A0C" w16cid:durableId="1E27FBDE"/>
  <w16cid:commentId w16cid:paraId="03E78D1B" w16cid:durableId="1E27FBDF"/>
  <w16cid:commentId w16cid:paraId="4D37A998" w16cid:durableId="1E27FBE0"/>
  <w16cid:commentId w16cid:paraId="4E853F50" w16cid:durableId="1E27FBE1"/>
  <w16cid:commentId w16cid:paraId="11BD5EDB" w16cid:durableId="1E27FBE2"/>
  <w16cid:commentId w16cid:paraId="497C89F9" w16cid:durableId="1E27FBE3"/>
  <w16cid:commentId w16cid:paraId="444F74BC" w16cid:durableId="1E27FBE4"/>
  <w16cid:commentId w16cid:paraId="467ADCD5" w16cid:durableId="1E27FBE5"/>
  <w16cid:commentId w16cid:paraId="6FDCD4A1" w16cid:durableId="1E27FBE6"/>
  <w16cid:commentId w16cid:paraId="6937AA5A" w16cid:durableId="1E27FBE7"/>
  <w16cid:commentId w16cid:paraId="136ABA79" w16cid:durableId="1E27FBE8"/>
  <w16cid:commentId w16cid:paraId="116B5103" w16cid:durableId="1E27FBE9"/>
  <w16cid:commentId w16cid:paraId="008062CB" w16cid:durableId="1E27FBEA"/>
  <w16cid:commentId w16cid:paraId="5B091727" w16cid:durableId="1E27FBEB"/>
  <w16cid:commentId w16cid:paraId="585AA703" w16cid:durableId="1E27FBEC"/>
  <w16cid:commentId w16cid:paraId="56480853" w16cid:durableId="1E27FBED"/>
  <w16cid:commentId w16cid:paraId="1E1B91B8" w16cid:durableId="1E27FBEE"/>
  <w16cid:commentId w16cid:paraId="39C6CD78" w16cid:durableId="1E27FBEF"/>
  <w16cid:commentId w16cid:paraId="5C4B7B73" w16cid:durableId="1E27FBF0"/>
  <w16cid:commentId w16cid:paraId="0B5D7A35" w16cid:durableId="1E27FBF1"/>
  <w16cid:commentId w16cid:paraId="52AC8C56" w16cid:durableId="1E27FBF2"/>
  <w16cid:commentId w16cid:paraId="37951337" w16cid:durableId="1E27FBF3"/>
  <w16cid:commentId w16cid:paraId="217040FB" w16cid:durableId="1E27FBF4"/>
  <w16cid:commentId w16cid:paraId="599EDB28" w16cid:durableId="1E27FBF5"/>
  <w16cid:commentId w16cid:paraId="6A799275" w16cid:durableId="1E27FBF6"/>
  <w16cid:commentId w16cid:paraId="44A19119" w16cid:durableId="1E27FBF7"/>
  <w16cid:commentId w16cid:paraId="3A2E05E3" w16cid:durableId="1E27FBF8"/>
  <w16cid:commentId w16cid:paraId="6BAA5304" w16cid:durableId="1E27FBF9"/>
  <w16cid:commentId w16cid:paraId="630FD523" w16cid:durableId="1E27FBFA"/>
  <w16cid:commentId w16cid:paraId="3BD46832" w16cid:durableId="1E27FBFB"/>
  <w16cid:commentId w16cid:paraId="2342F39A" w16cid:durableId="1E27FBFC"/>
  <w16cid:commentId w16cid:paraId="3C4FA54A" w16cid:durableId="1E27FBFD"/>
  <w16cid:commentId w16cid:paraId="009AB9C3" w16cid:durableId="1E27FBFE"/>
  <w16cid:commentId w16cid:paraId="5CE47AF2" w16cid:durableId="1E27FBFF"/>
  <w16cid:commentId w16cid:paraId="688F0403" w16cid:durableId="1E27FC00"/>
  <w16cid:commentId w16cid:paraId="2E2F558A" w16cid:durableId="1E27FC01"/>
  <w16cid:commentId w16cid:paraId="7F5A4EDA" w16cid:durableId="1E27FC02"/>
  <w16cid:commentId w16cid:paraId="60C8320F" w16cid:durableId="1E27FC03"/>
  <w16cid:commentId w16cid:paraId="56029E81" w16cid:durableId="1E27FC04"/>
  <w16cid:commentId w16cid:paraId="5A5225CA" w16cid:durableId="1E27FC05"/>
  <w16cid:commentId w16cid:paraId="7B458F37" w16cid:durableId="1E27FC06"/>
  <w16cid:commentId w16cid:paraId="58D037BA" w16cid:durableId="1E27FC07"/>
  <w16cid:commentId w16cid:paraId="0A1107B6" w16cid:durableId="1E27FC08"/>
  <w16cid:commentId w16cid:paraId="626173A5" w16cid:durableId="1E27FC09"/>
  <w16cid:commentId w16cid:paraId="188444E3" w16cid:durableId="1E27FC0A"/>
  <w16cid:commentId w16cid:paraId="593209E6" w16cid:durableId="1E27FC0B"/>
  <w16cid:commentId w16cid:paraId="3AEA2710" w16cid:durableId="1E27FC0C"/>
  <w16cid:commentId w16cid:paraId="2D8A1FB4" w16cid:durableId="1E27FC0D"/>
  <w16cid:commentId w16cid:paraId="438DF39F" w16cid:durableId="1E27FC0E"/>
  <w16cid:commentId w16cid:paraId="133AE1FC" w16cid:durableId="1E27FC0F"/>
  <w16cid:commentId w16cid:paraId="04B1E3E1" w16cid:durableId="1E27FC10"/>
  <w16cid:commentId w16cid:paraId="75DA6E65" w16cid:durableId="1E27FC11"/>
  <w16cid:commentId w16cid:paraId="79B72D57" w16cid:durableId="1E27FC12"/>
  <w16cid:commentId w16cid:paraId="668144F7" w16cid:durableId="1E27FC13"/>
  <w16cid:commentId w16cid:paraId="27B34A72" w16cid:durableId="1E27FC14"/>
  <w16cid:commentId w16cid:paraId="10065D41" w16cid:durableId="1E27FC15"/>
  <w16cid:commentId w16cid:paraId="2630AA5F" w16cid:durableId="1E27FC16"/>
  <w16cid:commentId w16cid:paraId="18A5F016" w16cid:durableId="1E27FC17"/>
  <w16cid:commentId w16cid:paraId="26AB339E" w16cid:durableId="1E27FC18"/>
  <w16cid:commentId w16cid:paraId="6D56C891" w16cid:durableId="1E27FC19"/>
  <w16cid:commentId w16cid:paraId="30279C48" w16cid:durableId="1E27FC1A"/>
  <w16cid:commentId w16cid:paraId="1E18155B" w16cid:durableId="1E27FC1B"/>
  <w16cid:commentId w16cid:paraId="766AF6D2" w16cid:durableId="1E27FC1C"/>
  <w16cid:commentId w16cid:paraId="3002C12F" w16cid:durableId="1E27FC1D"/>
  <w16cid:commentId w16cid:paraId="517ED29A" w16cid:durableId="1E27FC1E"/>
  <w16cid:commentId w16cid:paraId="3FD9A487" w16cid:durableId="1E27FC1F"/>
  <w16cid:commentId w16cid:paraId="75DDC9E5" w16cid:durableId="1E27FC20"/>
  <w16cid:commentId w16cid:paraId="660E45B8" w16cid:durableId="1E27FC21"/>
  <w16cid:commentId w16cid:paraId="58EF8685" w16cid:durableId="1E27FC22"/>
  <w16cid:commentId w16cid:paraId="507F6B5B" w16cid:durableId="1E27FC23"/>
  <w16cid:commentId w16cid:paraId="5929D59F" w16cid:durableId="1E27FC24"/>
  <w16cid:commentId w16cid:paraId="58B6910E" w16cid:durableId="1E299225"/>
  <w16cid:commentId w16cid:paraId="7D0287B4" w16cid:durableId="1E27FC25"/>
  <w16cid:commentId w16cid:paraId="718B50BC" w16cid:durableId="1E27FC26"/>
  <w16cid:commentId w16cid:paraId="5988DD75" w16cid:durableId="1E27FC27"/>
  <w16cid:commentId w16cid:paraId="58C195B8" w16cid:durableId="1E27FC28"/>
  <w16cid:commentId w16cid:paraId="7E03BB82" w16cid:durableId="1E27FC29"/>
  <w16cid:commentId w16cid:paraId="6CDB6C87" w16cid:durableId="1E27FC2A"/>
  <w16cid:commentId w16cid:paraId="0B1296BF" w16cid:durableId="1E27FC2B"/>
  <w16cid:commentId w16cid:paraId="2F9B6958" w16cid:durableId="1E2802B8"/>
  <w16cid:commentId w16cid:paraId="44046869" w16cid:durableId="1E27FC2C"/>
  <w16cid:commentId w16cid:paraId="68F5CC3E" w16cid:durableId="1E295141"/>
  <w16cid:commentId w16cid:paraId="2BD8447A" w16cid:durableId="1E280364"/>
  <w16cid:commentId w16cid:paraId="72463461" w16cid:durableId="1E27FC2D"/>
  <w16cid:commentId w16cid:paraId="414FC6A3" w16cid:durableId="1E27FC2E"/>
  <w16cid:commentId w16cid:paraId="684C843E" w16cid:durableId="1E282319"/>
  <w16cid:commentId w16cid:paraId="5FA39A76" w16cid:durableId="1E27FC2F"/>
  <w16cid:commentId w16cid:paraId="6AA43E99" w16cid:durableId="1E28235C"/>
  <w16cid:commentId w16cid:paraId="23FA0437" w16cid:durableId="1E27FC30"/>
  <w16cid:commentId w16cid:paraId="39A9F161" w16cid:durableId="1E281484"/>
  <w16cid:commentId w16cid:paraId="045FF7F5" w16cid:durableId="1E295D0A"/>
  <w16cid:commentId w16cid:paraId="7CBA628C" w16cid:durableId="1E27FC31"/>
  <w16cid:commentId w16cid:paraId="14877389" w16cid:durableId="1E27FC32"/>
  <w16cid:commentId w16cid:paraId="38A9AA56" w16cid:durableId="1E27FC33"/>
  <w16cid:commentId w16cid:paraId="23FC4101" w16cid:durableId="1E27FC34"/>
  <w16cid:commentId w16cid:paraId="7C41BC6B" w16cid:durableId="1E27FC35"/>
  <w16cid:commentId w16cid:paraId="595BDDB8" w16cid:durableId="1E296F8A"/>
  <w16cid:commentId w16cid:paraId="17A6E2A5" w16cid:durableId="1E27FC36"/>
  <w16cid:commentId w16cid:paraId="2781C371" w16cid:durableId="1E284924"/>
  <w16cid:commentId w16cid:paraId="2E4278AB" w16cid:durableId="1E27FC37"/>
  <w16cid:commentId w16cid:paraId="10CFF43C" w16cid:durableId="1E27FC38"/>
  <w16cid:commentId w16cid:paraId="28704245" w16cid:durableId="1E2965E2"/>
  <w16cid:commentId w16cid:paraId="01AE2AA2" w16cid:durableId="1E27FC39"/>
  <w16cid:commentId w16cid:paraId="07017A9A" w16cid:durableId="1E27FC3A"/>
  <w16cid:commentId w16cid:paraId="6B5A7403" w16cid:durableId="1E27FC3B"/>
  <w16cid:commentId w16cid:paraId="65636493" w16cid:durableId="1E297282"/>
  <w16cid:commentId w16cid:paraId="3339EB0C" w16cid:durableId="1E27FC3C"/>
  <w16cid:commentId w16cid:paraId="048B8C27" w16cid:durableId="1E27FC3D"/>
  <w16cid:commentId w16cid:paraId="6DFDEA8A" w16cid:durableId="1E27FC3E"/>
  <w16cid:commentId w16cid:paraId="6166CA5A" w16cid:durableId="1E27FC3F"/>
  <w16cid:commentId w16cid:paraId="5D262CEE" w16cid:durableId="1E27FC40"/>
  <w16cid:commentId w16cid:paraId="0F0FC4BE" w16cid:durableId="1E27FC41"/>
  <w16cid:commentId w16cid:paraId="7ADFDCF0" w16cid:durableId="1E27FC42"/>
  <w16cid:commentId w16cid:paraId="2EF15A15" w16cid:durableId="1E27FC43"/>
  <w16cid:commentId w16cid:paraId="3D09F167" w16cid:durableId="1E27FC44"/>
  <w16cid:commentId w16cid:paraId="0F1329AC" w16cid:durableId="1E27FC45"/>
  <w16cid:commentId w16cid:paraId="3490564F" w16cid:durableId="1E27FC46"/>
  <w16cid:commentId w16cid:paraId="624C2B5E" w16cid:durableId="1E27FC47"/>
  <w16cid:commentId w16cid:paraId="7B3AE793" w16cid:durableId="1E2975BE"/>
  <w16cid:commentId w16cid:paraId="638C6DD4" w16cid:durableId="1E27FC48"/>
  <w16cid:commentId w16cid:paraId="3953C49B" w16cid:durableId="1E27FC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15509" w14:textId="77777777" w:rsidR="00CB73CE" w:rsidRDefault="00CB73CE" w:rsidP="00E66522">
      <w:r>
        <w:separator/>
      </w:r>
    </w:p>
  </w:endnote>
  <w:endnote w:type="continuationSeparator" w:id="0">
    <w:p w14:paraId="67A10269" w14:textId="77777777" w:rsidR="00CB73CE" w:rsidRDefault="00CB73CE" w:rsidP="00E66522">
      <w:r>
        <w:continuationSeparator/>
      </w:r>
    </w:p>
  </w:endnote>
  <w:endnote w:type="continuationNotice" w:id="1">
    <w:p w14:paraId="6F54A8A9" w14:textId="77777777" w:rsidR="00CB73CE" w:rsidRDefault="00CB73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DD1" w14:textId="77777777" w:rsidR="00CB73CE" w:rsidRDefault="00CB73C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D59B" w14:textId="7CC2FC2C" w:rsidR="00CB73CE" w:rsidRDefault="00CB73CE">
    <w:pPr>
      <w:pStyle w:val="Footer"/>
      <w:jc w:val="right"/>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sdt>
      <w:sdtPr>
        <w:id w:val="-1990473492"/>
        <w:docPartObj>
          <w:docPartGallery w:val="Page Numbers (Bottom of Page)"/>
          <w:docPartUnique/>
        </w:docPartObj>
      </w:sdtPr>
      <w:sdtEndPr/>
      <w:sdtContent>
        <w:r>
          <w:tab/>
        </w:r>
        <w:r>
          <w:fldChar w:fldCharType="begin"/>
        </w:r>
        <w:r>
          <w:instrText xml:space="preserve"> PAGE   \* MERGEFORMAT </w:instrText>
        </w:r>
        <w:r>
          <w:fldChar w:fldCharType="separate"/>
        </w:r>
        <w:r w:rsidR="00D03344">
          <w:rPr>
            <w:noProof/>
          </w:rPr>
          <w:t>99</w:t>
        </w:r>
        <w:r>
          <w:rPr>
            <w:noProof/>
          </w:rPr>
          <w:fldChar w:fldCharType="end"/>
        </w:r>
      </w:sdtContent>
    </w:sdt>
  </w:p>
  <w:p w14:paraId="53F44797" w14:textId="77777777" w:rsidR="00CB73CE" w:rsidRDefault="00CB73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6C20" w14:textId="77777777" w:rsidR="00CB73CE" w:rsidRDefault="00CB73CE" w:rsidP="00D93DAE">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3AEEF" w14:textId="77777777" w:rsidR="00CB73CE" w:rsidRDefault="00CB73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7A986" w14:textId="7F60E14B" w:rsidR="00CB73CE" w:rsidRDefault="00CB73CE" w:rsidP="00D93DAE">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 </w:t>
    </w:r>
    <w:r w:rsidRPr="00627C14">
      <w:rPr>
        <w:i/>
      </w:rPr>
      <w:t>201</w:t>
    </w:r>
    <w:r>
      <w:rPr>
        <w:i/>
      </w:rPr>
      <w:t>7-</w:t>
    </w:r>
    <w:r w:rsidRPr="00627C14">
      <w:rPr>
        <w:i/>
      </w:rPr>
      <w:t>1</w:t>
    </w:r>
    <w:r>
      <w:rPr>
        <w:i/>
      </w:rPr>
      <w:t>8</w:t>
    </w:r>
    <w:r>
      <w:tab/>
    </w:r>
    <w:r>
      <w:fldChar w:fldCharType="begin"/>
    </w:r>
    <w:r>
      <w:instrText xml:space="preserve"> PAGE   \* MERGEFORMAT </w:instrText>
    </w:r>
    <w:r>
      <w:fldChar w:fldCharType="separate"/>
    </w:r>
    <w:r w:rsidR="00D03344">
      <w:rPr>
        <w:noProof/>
      </w:rPr>
      <w:t>viii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08055" w14:textId="56427F5F" w:rsidR="00CB73CE" w:rsidRDefault="00CB73CE" w:rsidP="00D93DAE">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r>
      <w:tab/>
    </w:r>
    <w:r>
      <w:fldChar w:fldCharType="begin"/>
    </w:r>
    <w:r>
      <w:instrText xml:space="preserve"> PAGE   \* MERGEFORMAT </w:instrText>
    </w:r>
    <w:r>
      <w:fldChar w:fldCharType="separate"/>
    </w:r>
    <w:r w:rsidR="00D03344">
      <w:rPr>
        <w:noProof/>
      </w:rPr>
      <w:t>ix</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D89" w14:textId="02D0164D" w:rsidR="00CB73CE" w:rsidRDefault="00CB73CE" w:rsidP="00D93DAE">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r>
      <w:rPr>
        <w:i/>
      </w:rPr>
      <w:tab/>
    </w:r>
    <w:r>
      <w:rPr>
        <w:i/>
      </w:rPr>
      <w:tab/>
    </w:r>
    <w:r>
      <w:rPr>
        <w:i/>
      </w:rPr>
      <w:tab/>
    </w:r>
    <w:r>
      <w:rPr>
        <w:i/>
      </w:rPr>
      <w:tab/>
    </w:r>
    <w:r>
      <w:rPr>
        <w:i/>
      </w:rPr>
      <w:tab/>
    </w:r>
    <w:r>
      <w:rPr>
        <w:i/>
      </w:rPr>
      <w:tab/>
    </w:r>
    <w:r>
      <w:tab/>
    </w:r>
    <w:r>
      <w:fldChar w:fldCharType="begin"/>
    </w:r>
    <w:r>
      <w:instrText xml:space="preserve"> PAGE   \* MERGEFORMAT </w:instrText>
    </w:r>
    <w:r>
      <w:fldChar w:fldCharType="separate"/>
    </w:r>
    <w:r w:rsidR="00D03344">
      <w:rPr>
        <w:noProof/>
      </w:rPr>
      <w:t>xii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235D" w14:textId="06050961" w:rsidR="00CB73CE" w:rsidRDefault="00CB73CE" w:rsidP="00800AA9">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sdt>
      <w:sdtPr>
        <w:id w:val="2142067135"/>
        <w:docPartObj>
          <w:docPartGallery w:val="Page Numbers (Bottom of Page)"/>
          <w:docPartUnique/>
        </w:docPartObj>
      </w:sdtPr>
      <w:sdtEndPr/>
      <w:sdtContent>
        <w:r>
          <w:tab/>
        </w:r>
        <w:r>
          <w:fldChar w:fldCharType="begin"/>
        </w:r>
        <w:r>
          <w:instrText xml:space="preserve"> PAGE   \* MERGEFORMAT </w:instrText>
        </w:r>
        <w:r>
          <w:fldChar w:fldCharType="separate"/>
        </w:r>
        <w:r w:rsidR="00D03344">
          <w:rPr>
            <w:noProof/>
          </w:rPr>
          <w:t>xiii</w:t>
        </w:r>
        <w:r>
          <w:rPr>
            <w:noProof/>
          </w:rPr>
          <w:fldChar w:fldCharType="end"/>
        </w:r>
      </w:sdtContent>
    </w:sdt>
  </w:p>
  <w:p w14:paraId="1D30722A" w14:textId="77777777" w:rsidR="00CB73CE" w:rsidRDefault="00CB73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05C6" w14:textId="7482FA78" w:rsidR="00CB73CE" w:rsidRDefault="00CB73CE" w:rsidP="00800AA9">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sdt>
      <w:sdtPr>
        <w:id w:val="-382709791"/>
        <w:docPartObj>
          <w:docPartGallery w:val="Page Numbers (Bottom of Page)"/>
          <w:docPartUnique/>
        </w:docPartObj>
      </w:sdtPr>
      <w:sdtEndPr/>
      <w:sdtContent>
        <w:r>
          <w:tab/>
        </w:r>
        <w:r>
          <w:fldChar w:fldCharType="begin"/>
        </w:r>
        <w:r>
          <w:instrText xml:space="preserve"> PAGE   \* MERGEFORMAT </w:instrText>
        </w:r>
        <w:r>
          <w:fldChar w:fldCharType="separate"/>
        </w:r>
        <w:r w:rsidR="00D03344">
          <w:rPr>
            <w:noProof/>
          </w:rPr>
          <w:t>6</w:t>
        </w:r>
        <w:r>
          <w:rPr>
            <w:noProof/>
          </w:rPr>
          <w:fldChar w:fldCharType="end"/>
        </w:r>
      </w:sdtContent>
    </w:sdt>
  </w:p>
  <w:p w14:paraId="6FD46FCB" w14:textId="77777777" w:rsidR="00CB73CE" w:rsidRDefault="00CB73C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9E868" w14:textId="151BD3ED" w:rsidR="00CB73CE" w:rsidRDefault="00CB73CE" w:rsidP="00800AA9">
    <w:pPr>
      <w:pStyle w:val="Footer"/>
    </w:pPr>
    <w:r>
      <w:t xml:space="preserve">Ye </w:t>
    </w:r>
    <w:r w:rsidRPr="00FA5207">
      <w:rPr>
        <w:i/>
      </w:rPr>
      <w:t>et al.</w:t>
    </w:r>
    <w:r>
      <w:t xml:space="preserve"> 2019</w:t>
    </w:r>
    <w:r>
      <w:tab/>
      <w:t>CEWO LTIM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sdt>
      <w:sdtPr>
        <w:id w:val="-1003581405"/>
        <w:docPartObj>
          <w:docPartGallery w:val="Page Numbers (Bottom of Page)"/>
          <w:docPartUnique/>
        </w:docPartObj>
      </w:sdtPr>
      <w:sdtEndPr/>
      <w:sdtContent>
        <w:r>
          <w:tab/>
        </w:r>
        <w:r>
          <w:fldChar w:fldCharType="begin"/>
        </w:r>
        <w:r>
          <w:instrText xml:space="preserve"> PAGE   \* MERGEFORMAT </w:instrText>
        </w:r>
        <w:r>
          <w:fldChar w:fldCharType="separate"/>
        </w:r>
        <w:r w:rsidR="00D03344">
          <w:rPr>
            <w:noProof/>
          </w:rPr>
          <w:t>83</w:t>
        </w:r>
        <w:r>
          <w:rPr>
            <w:noProof/>
          </w:rPr>
          <w:fldChar w:fldCharType="end"/>
        </w:r>
      </w:sdtContent>
    </w:sdt>
  </w:p>
  <w:p w14:paraId="42A5A470" w14:textId="77777777" w:rsidR="00CB73CE" w:rsidRDefault="00CB7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53302" w14:textId="77777777" w:rsidR="00CB73CE" w:rsidRDefault="00CB73CE" w:rsidP="00E66522">
      <w:r>
        <w:separator/>
      </w:r>
    </w:p>
  </w:footnote>
  <w:footnote w:type="continuationSeparator" w:id="0">
    <w:p w14:paraId="2AE722F7" w14:textId="77777777" w:rsidR="00CB73CE" w:rsidRDefault="00CB73CE" w:rsidP="00E66522">
      <w:r>
        <w:continuationSeparator/>
      </w:r>
    </w:p>
  </w:footnote>
  <w:footnote w:type="continuationNotice" w:id="1">
    <w:p w14:paraId="12432900" w14:textId="77777777" w:rsidR="00CB73CE" w:rsidRDefault="00CB73CE">
      <w:pPr>
        <w:spacing w:before="0" w:after="0" w:line="240" w:lineRule="auto"/>
      </w:pPr>
    </w:p>
  </w:footnote>
  <w:footnote w:id="2">
    <w:p w14:paraId="23B366CA" w14:textId="440B24E7" w:rsidR="00CB73CE" w:rsidRPr="00CA2B7E" w:rsidRDefault="00CB73CE" w:rsidP="00700BFE">
      <w:pPr>
        <w:pStyle w:val="FootnoteText"/>
        <w:spacing w:line="240" w:lineRule="auto"/>
        <w:rPr>
          <w:lang w:val="en-US"/>
        </w:rPr>
      </w:pPr>
      <w:r w:rsidRPr="00CA2B7E">
        <w:rPr>
          <w:rStyle w:val="FootnoteReference"/>
          <w:sz w:val="18"/>
          <w:szCs w:val="18"/>
        </w:rPr>
        <w:footnoteRef/>
      </w:r>
      <w:r w:rsidRPr="00CA2B7E">
        <w:rPr>
          <w:sz w:val="18"/>
          <w:szCs w:val="18"/>
        </w:rPr>
        <w:t xml:space="preserve"> </w:t>
      </w:r>
      <w:r>
        <w:rPr>
          <w:sz w:val="18"/>
          <w:szCs w:val="18"/>
        </w:rPr>
        <w:t>In addition to ~894</w:t>
      </w:r>
      <w:r w:rsidRPr="00246FC8">
        <w:rPr>
          <w:sz w:val="18"/>
          <w:szCs w:val="18"/>
        </w:rPr>
        <w:t xml:space="preserve"> GL of</w:t>
      </w:r>
      <w:r w:rsidRPr="000F5479">
        <w:rPr>
          <w:sz w:val="18"/>
          <w:szCs w:val="18"/>
        </w:rPr>
        <w:t xml:space="preserve"> Commonwealth environmental water delivered to the S</w:t>
      </w:r>
      <w:r>
        <w:rPr>
          <w:sz w:val="18"/>
          <w:szCs w:val="18"/>
        </w:rPr>
        <w:t xml:space="preserve">outh </w:t>
      </w:r>
      <w:r w:rsidRPr="000F5479">
        <w:rPr>
          <w:sz w:val="18"/>
          <w:szCs w:val="18"/>
        </w:rPr>
        <w:t>A</w:t>
      </w:r>
      <w:r>
        <w:rPr>
          <w:sz w:val="18"/>
          <w:szCs w:val="18"/>
        </w:rPr>
        <w:t>ustralian</w:t>
      </w:r>
      <w:r w:rsidRPr="000F5479">
        <w:rPr>
          <w:sz w:val="18"/>
          <w:szCs w:val="18"/>
        </w:rPr>
        <w:t xml:space="preserve"> border, </w:t>
      </w:r>
      <w:r w:rsidRPr="009F63CD">
        <w:rPr>
          <w:sz w:val="18"/>
          <w:szCs w:val="18"/>
        </w:rPr>
        <w:t>approximately 13 GL of</w:t>
      </w:r>
      <w:r w:rsidRPr="000F5479">
        <w:rPr>
          <w:sz w:val="18"/>
          <w:szCs w:val="18"/>
        </w:rPr>
        <w:t xml:space="preserve"> this was used by the CEWO to water off-channel  wetlands</w:t>
      </w:r>
      <w:r>
        <w:rPr>
          <w:sz w:val="18"/>
          <w:szCs w:val="18"/>
        </w:rPr>
        <w:t xml:space="preserve"> </w:t>
      </w:r>
      <w:r w:rsidRPr="009F63CD">
        <w:rPr>
          <w:sz w:val="18"/>
          <w:szCs w:val="18"/>
        </w:rPr>
        <w:t>and for net losses associated with weir poo</w:t>
      </w:r>
      <w:r>
        <w:rPr>
          <w:sz w:val="18"/>
          <w:szCs w:val="18"/>
        </w:rPr>
        <w:t>l manipulation at Locks 2 and 5</w:t>
      </w:r>
      <w:r w:rsidRPr="000F5479">
        <w:rPr>
          <w:sz w:val="18"/>
          <w:szCs w:val="18"/>
        </w:rPr>
        <w:t xml:space="preserve"> (source: CEWO).</w:t>
      </w:r>
    </w:p>
  </w:footnote>
  <w:footnote w:id="3">
    <w:p w14:paraId="78E8CDE5" w14:textId="65BC4519" w:rsidR="00CB73CE" w:rsidRPr="002B4402" w:rsidRDefault="00CB73CE" w:rsidP="002B4402">
      <w:pPr>
        <w:pStyle w:val="FootnoteText"/>
        <w:spacing w:line="240" w:lineRule="auto"/>
        <w:rPr>
          <w:sz w:val="18"/>
          <w:szCs w:val="18"/>
          <w:lang w:val="en-US"/>
        </w:rPr>
      </w:pPr>
      <w:r w:rsidRPr="002B4402">
        <w:rPr>
          <w:rStyle w:val="FootnoteReference"/>
          <w:sz w:val="18"/>
          <w:szCs w:val="18"/>
        </w:rPr>
        <w:footnoteRef/>
      </w:r>
      <w:r w:rsidRPr="002B4402">
        <w:rPr>
          <w:sz w:val="18"/>
          <w:szCs w:val="18"/>
        </w:rPr>
        <w:t xml:space="preserve"> </w:t>
      </w:r>
      <w:r w:rsidRPr="002B4402">
        <w:rPr>
          <w:sz w:val="18"/>
          <w:szCs w:val="18"/>
        </w:rPr>
        <w:fldChar w:fldCharType="begin"/>
      </w:r>
      <w:r w:rsidRPr="002B4402">
        <w:rPr>
          <w:sz w:val="18"/>
          <w:szCs w:val="18"/>
        </w:rPr>
        <w:instrText xml:space="preserve"> REF _Ref416335496 \h </w:instrText>
      </w:r>
      <w:r>
        <w:rPr>
          <w:sz w:val="18"/>
          <w:szCs w:val="18"/>
        </w:rPr>
        <w:instrText xml:space="preserve"> \* MERGEFORMAT </w:instrText>
      </w:r>
      <w:r w:rsidRPr="002B4402">
        <w:rPr>
          <w:sz w:val="18"/>
          <w:szCs w:val="18"/>
        </w:rPr>
      </w:r>
      <w:r w:rsidRPr="002B4402">
        <w:rPr>
          <w:sz w:val="18"/>
          <w:szCs w:val="18"/>
        </w:rPr>
        <w:fldChar w:fldCharType="separate"/>
      </w:r>
      <w:r w:rsidRPr="00F504D0">
        <w:rPr>
          <w:sz w:val="18"/>
          <w:szCs w:val="18"/>
        </w:rPr>
        <w:t xml:space="preserve">Figure </w:t>
      </w:r>
      <w:r w:rsidRPr="00F504D0">
        <w:rPr>
          <w:noProof/>
          <w:sz w:val="18"/>
          <w:szCs w:val="18"/>
        </w:rPr>
        <w:t>3</w:t>
      </w:r>
      <w:r w:rsidRPr="002B4402">
        <w:rPr>
          <w:sz w:val="18"/>
          <w:szCs w:val="18"/>
        </w:rPr>
        <w:fldChar w:fldCharType="end"/>
      </w:r>
      <w:r w:rsidRPr="002B4402">
        <w:rPr>
          <w:sz w:val="18"/>
          <w:szCs w:val="18"/>
        </w:rPr>
        <w:t xml:space="preserve"> presents the change in flow resulting from water delivered for different watering actions, both ordered as a </w:t>
      </w:r>
      <w:r w:rsidRPr="005C03B3">
        <w:rPr>
          <w:sz w:val="18"/>
          <w:szCs w:val="18"/>
        </w:rPr>
        <w:t xml:space="preserve">flow at the South Australian border and return flows from upstream. However, it is important to note that molecules of water, nutrients, and the biological matter transported downstream move more slowly than the wave front that is </w:t>
      </w:r>
      <w:r w:rsidRPr="00A16508">
        <w:rPr>
          <w:sz w:val="18"/>
          <w:szCs w:val="18"/>
        </w:rPr>
        <w:t xml:space="preserve">recorded as the change in flow discharge (Chow et al. 1988), and as such </w:t>
      </w:r>
      <w:r w:rsidRPr="00A16508">
        <w:rPr>
          <w:sz w:val="18"/>
          <w:szCs w:val="18"/>
        </w:rPr>
        <w:fldChar w:fldCharType="begin"/>
      </w:r>
      <w:r w:rsidRPr="00A16508">
        <w:rPr>
          <w:sz w:val="18"/>
          <w:szCs w:val="18"/>
        </w:rPr>
        <w:instrText xml:space="preserve"> REF _Ref416335496 \h  \* MERGEFORMAT </w:instrText>
      </w:r>
      <w:r w:rsidRPr="00A16508">
        <w:rPr>
          <w:sz w:val="18"/>
          <w:szCs w:val="18"/>
        </w:rPr>
      </w:r>
      <w:r w:rsidRPr="00A16508">
        <w:rPr>
          <w:sz w:val="18"/>
          <w:szCs w:val="18"/>
        </w:rPr>
        <w:fldChar w:fldCharType="separate"/>
      </w:r>
      <w:r w:rsidRPr="00F504D0">
        <w:rPr>
          <w:sz w:val="18"/>
          <w:szCs w:val="18"/>
        </w:rPr>
        <w:t xml:space="preserve">Figure </w:t>
      </w:r>
      <w:r w:rsidRPr="00F504D0">
        <w:rPr>
          <w:noProof/>
          <w:sz w:val="18"/>
          <w:szCs w:val="18"/>
        </w:rPr>
        <w:t>3</w:t>
      </w:r>
      <w:r w:rsidRPr="00A16508">
        <w:rPr>
          <w:sz w:val="18"/>
          <w:szCs w:val="18"/>
        </w:rPr>
        <w:fldChar w:fldCharType="end"/>
      </w:r>
      <w:r w:rsidRPr="00A16508">
        <w:rPr>
          <w:sz w:val="18"/>
          <w:szCs w:val="18"/>
        </w:rPr>
        <w:t xml:space="preserve"> does not represent the physical arrival of matter from upstream actions at the South Australian border. This is better represented by </w:t>
      </w:r>
      <w:r w:rsidRPr="00A16508">
        <w:rPr>
          <w:sz w:val="18"/>
          <w:szCs w:val="18"/>
        </w:rPr>
        <w:fldChar w:fldCharType="begin"/>
      </w:r>
      <w:r w:rsidRPr="00A16508">
        <w:rPr>
          <w:sz w:val="18"/>
          <w:szCs w:val="18"/>
        </w:rPr>
        <w:instrText xml:space="preserve"> REF _Ref427583483 \h </w:instrText>
      </w:r>
      <w:r>
        <w:rPr>
          <w:sz w:val="18"/>
          <w:szCs w:val="18"/>
        </w:rPr>
        <w:instrText xml:space="preserve"> \* MERGEFORMAT </w:instrText>
      </w:r>
      <w:r w:rsidRPr="00A16508">
        <w:rPr>
          <w:sz w:val="18"/>
          <w:szCs w:val="18"/>
        </w:rPr>
      </w:r>
      <w:r w:rsidRPr="00A16508">
        <w:rPr>
          <w:sz w:val="18"/>
          <w:szCs w:val="18"/>
        </w:rPr>
        <w:fldChar w:fldCharType="separate"/>
      </w:r>
      <w:r w:rsidRPr="00F504D0">
        <w:rPr>
          <w:sz w:val="18"/>
          <w:szCs w:val="18"/>
        </w:rPr>
        <w:t xml:space="preserve">Figure </w:t>
      </w:r>
      <w:r w:rsidRPr="00F504D0">
        <w:rPr>
          <w:noProof/>
          <w:sz w:val="18"/>
          <w:szCs w:val="18"/>
        </w:rPr>
        <w:t>4</w:t>
      </w:r>
      <w:r w:rsidRPr="00A16508">
        <w:rPr>
          <w:sz w:val="18"/>
          <w:szCs w:val="18"/>
        </w:rPr>
        <w:fldChar w:fldCharType="end"/>
      </w:r>
      <w:r w:rsidRPr="00A16508">
        <w:rPr>
          <w:sz w:val="18"/>
          <w:szCs w:val="18"/>
        </w:rPr>
        <w:t>.</w:t>
      </w:r>
    </w:p>
  </w:footnote>
  <w:footnote w:id="4">
    <w:p w14:paraId="51B03570" w14:textId="77777777" w:rsidR="00CB73CE" w:rsidRPr="000C5453" w:rsidRDefault="00CB73CE" w:rsidP="00F33316">
      <w:pPr>
        <w:pStyle w:val="FootnoteText"/>
        <w:spacing w:line="240" w:lineRule="auto"/>
        <w:rPr>
          <w:sz w:val="18"/>
          <w:szCs w:val="18"/>
          <w:lang w:val="en-US"/>
        </w:rPr>
      </w:pPr>
      <w:r w:rsidRPr="000C5453">
        <w:rPr>
          <w:rStyle w:val="FootnoteReference"/>
          <w:sz w:val="18"/>
          <w:szCs w:val="18"/>
        </w:rPr>
        <w:footnoteRef/>
      </w:r>
      <w:r w:rsidRPr="000C5453">
        <w:rPr>
          <w:sz w:val="18"/>
          <w:szCs w:val="18"/>
        </w:rPr>
        <w:t xml:space="preserve"> MDBA has used </w:t>
      </w:r>
      <w:proofErr w:type="spellStart"/>
      <w:r w:rsidRPr="000C5453">
        <w:rPr>
          <w:sz w:val="18"/>
          <w:szCs w:val="18"/>
        </w:rPr>
        <w:t>Bigmod</w:t>
      </w:r>
      <w:proofErr w:type="spellEnd"/>
      <w:r w:rsidRPr="000C5453">
        <w:rPr>
          <w:sz w:val="18"/>
          <w:szCs w:val="18"/>
        </w:rPr>
        <w:t xml:space="preserve"> salinity routines as a proxy for transport of biological matter, to estimate the proportion of the flow at the </w:t>
      </w:r>
      <w:r>
        <w:rPr>
          <w:sz w:val="18"/>
          <w:szCs w:val="18"/>
        </w:rPr>
        <w:t>South Australian</w:t>
      </w:r>
      <w:r w:rsidRPr="000C5453">
        <w:rPr>
          <w:sz w:val="18"/>
          <w:szCs w:val="18"/>
        </w:rPr>
        <w:t xml:space="preserve"> border that originated at</w:t>
      </w:r>
      <w:r>
        <w:rPr>
          <w:sz w:val="18"/>
          <w:szCs w:val="18"/>
        </w:rPr>
        <w:t xml:space="preserve"> different upstream tributaries (Ye </w:t>
      </w:r>
      <w:r w:rsidRPr="00C37946">
        <w:rPr>
          <w:i/>
          <w:sz w:val="18"/>
          <w:szCs w:val="18"/>
        </w:rPr>
        <w:t>et al.</w:t>
      </w:r>
      <w:r>
        <w:rPr>
          <w:sz w:val="18"/>
          <w:szCs w:val="18"/>
        </w:rPr>
        <w:t xml:space="preserve"> 2018)</w:t>
      </w:r>
      <w:r w:rsidRPr="000C5453">
        <w:rPr>
          <w:sz w:val="18"/>
          <w:szCs w:val="18"/>
        </w:rPr>
        <w:t xml:space="preserve">. </w:t>
      </w:r>
    </w:p>
  </w:footnote>
  <w:footnote w:id="5">
    <w:p w14:paraId="079551A1" w14:textId="57D0630D" w:rsidR="00CB73CE" w:rsidRPr="00F33316" w:rsidRDefault="00CB73CE" w:rsidP="00F33316">
      <w:pPr>
        <w:pStyle w:val="FootnoteText"/>
        <w:spacing w:line="240" w:lineRule="auto"/>
        <w:rPr>
          <w:sz w:val="18"/>
          <w:szCs w:val="18"/>
          <w:lang w:val="en-US"/>
        </w:rPr>
      </w:pPr>
      <w:r w:rsidRPr="00F33316">
        <w:rPr>
          <w:rStyle w:val="FootnoteReference"/>
          <w:color w:val="auto"/>
          <w:sz w:val="18"/>
          <w:szCs w:val="18"/>
        </w:rPr>
        <w:footnoteRef/>
      </w:r>
      <w:r w:rsidRPr="00F33316">
        <w:rPr>
          <w:color w:val="auto"/>
          <w:sz w:val="18"/>
          <w:szCs w:val="18"/>
        </w:rPr>
        <w:t xml:space="preserve"> </w:t>
      </w:r>
      <w:r w:rsidRPr="00F33316">
        <w:rPr>
          <w:rStyle w:val="CharChar7"/>
          <w:rFonts w:ascii="Century Gothic" w:hAnsi="Century Gothic"/>
          <w:color w:val="auto"/>
          <w:sz w:val="18"/>
          <w:szCs w:val="18"/>
        </w:rPr>
        <w:t>Hydrology (channel) does not directly address any specific CEWO evaluation question, but provides fundamental information for analysis and evaluation of monitoring outcomes against hydrological conditions and environmental water delivery for all other indicators. Results for this indicator are presented in Section</w:t>
      </w:r>
      <w:r>
        <w:rPr>
          <w:rStyle w:val="CharChar7"/>
          <w:rFonts w:ascii="Century Gothic" w:hAnsi="Century Gothic"/>
          <w:color w:val="auto"/>
          <w:sz w:val="18"/>
          <w:szCs w:val="18"/>
        </w:rPr>
        <w:t xml:space="preserve"> </w:t>
      </w:r>
      <w:r>
        <w:rPr>
          <w:rStyle w:val="CharChar7"/>
          <w:rFonts w:ascii="Century Gothic" w:hAnsi="Century Gothic"/>
          <w:color w:val="auto"/>
          <w:sz w:val="18"/>
          <w:szCs w:val="18"/>
        </w:rPr>
        <w:fldChar w:fldCharType="begin"/>
      </w:r>
      <w:r>
        <w:rPr>
          <w:rStyle w:val="CharChar7"/>
          <w:rFonts w:ascii="Century Gothic" w:hAnsi="Century Gothic"/>
          <w:color w:val="auto"/>
          <w:sz w:val="18"/>
          <w:szCs w:val="18"/>
        </w:rPr>
        <w:instrText xml:space="preserve"> REF _Ref531776300 \r \h </w:instrText>
      </w:r>
      <w:r>
        <w:rPr>
          <w:rStyle w:val="CharChar7"/>
          <w:rFonts w:ascii="Century Gothic" w:hAnsi="Century Gothic"/>
          <w:color w:val="auto"/>
          <w:sz w:val="18"/>
          <w:szCs w:val="18"/>
        </w:rPr>
      </w:r>
      <w:r>
        <w:rPr>
          <w:rStyle w:val="CharChar7"/>
          <w:rFonts w:ascii="Century Gothic" w:hAnsi="Century Gothic"/>
          <w:color w:val="auto"/>
          <w:sz w:val="18"/>
          <w:szCs w:val="18"/>
        </w:rPr>
        <w:fldChar w:fldCharType="separate"/>
      </w:r>
      <w:r>
        <w:rPr>
          <w:rStyle w:val="CharChar7"/>
          <w:rFonts w:ascii="Century Gothic" w:hAnsi="Century Gothic"/>
          <w:color w:val="auto"/>
          <w:sz w:val="18"/>
          <w:szCs w:val="18"/>
        </w:rPr>
        <w:t>1.2</w:t>
      </w:r>
      <w:r>
        <w:rPr>
          <w:rStyle w:val="CharChar7"/>
          <w:rFonts w:ascii="Century Gothic" w:hAnsi="Century Gothic"/>
          <w:color w:val="auto"/>
          <w:sz w:val="18"/>
          <w:szCs w:val="18"/>
        </w:rPr>
        <w:fldChar w:fldCharType="end"/>
      </w:r>
      <w:r w:rsidRPr="00F33316">
        <w:rPr>
          <w:rStyle w:val="CharChar7"/>
          <w:rFonts w:ascii="Century Gothic" w:hAnsi="Century Gothic"/>
          <w:color w:val="auto"/>
          <w:sz w:val="18"/>
          <w:szCs w:val="18"/>
        </w:rPr>
        <w:t>. There are no CEWO evaluation questions for the Fish (channel) indicator for Selected Areas. The Basin-scale evaluation for fish community responses to Commonwealth environmental water are being undertaken by the Centre for Freshwater Ecosystems at La Trobe University.</w:t>
      </w:r>
      <w:r w:rsidRPr="00F33316" w:rsidDel="00256E64">
        <w:rPr>
          <w:rStyle w:val="CharChar7"/>
          <w:rFonts w:ascii="Century Gothic" w:hAnsi="Century Gothic"/>
          <w:color w:val="auto"/>
          <w:sz w:val="18"/>
          <w:szCs w:val="18"/>
        </w:rPr>
        <w:t xml:space="preserve"> </w:t>
      </w:r>
      <w:r w:rsidRPr="00F33316">
        <w:rPr>
          <w:rStyle w:val="CharChar7"/>
          <w:rFonts w:ascii="Century Gothic" w:hAnsi="Century Gothic"/>
          <w:color w:val="auto"/>
          <w:sz w:val="18"/>
          <w:szCs w:val="18"/>
        </w:rPr>
        <w:t xml:space="preserve">For this report, fish monitoring data were consolidated to evaluate a number of fish targets of DEW’s </w:t>
      </w:r>
      <w:r>
        <w:rPr>
          <w:rStyle w:val="CharChar7"/>
          <w:rFonts w:ascii="Century Gothic" w:hAnsi="Century Gothic"/>
          <w:color w:val="auto"/>
          <w:sz w:val="18"/>
          <w:szCs w:val="18"/>
        </w:rPr>
        <w:t>LTWP (Appendix C</w:t>
      </w:r>
      <w:r w:rsidRPr="00F33316">
        <w:rPr>
          <w:rStyle w:val="CharChar7"/>
          <w:rFonts w:ascii="Century Gothic" w:hAnsi="Century Gothic"/>
          <w:color w:val="auto"/>
          <w:sz w:val="18"/>
          <w:szCs w:val="18"/>
        </w:rPr>
        <w:t xml:space="preserve">). Results are presented in </w:t>
      </w:r>
      <w:r>
        <w:rPr>
          <w:rStyle w:val="CharChar7"/>
          <w:rFonts w:ascii="Century Gothic" w:hAnsi="Century Gothic"/>
          <w:color w:val="auto"/>
          <w:sz w:val="18"/>
          <w:szCs w:val="18"/>
        </w:rPr>
        <w:t xml:space="preserve">Section </w:t>
      </w:r>
      <w:r>
        <w:rPr>
          <w:rStyle w:val="CharChar7"/>
          <w:rFonts w:ascii="Century Gothic" w:hAnsi="Century Gothic"/>
          <w:color w:val="auto"/>
          <w:sz w:val="18"/>
          <w:szCs w:val="18"/>
        </w:rPr>
        <w:fldChar w:fldCharType="begin"/>
      </w:r>
      <w:r>
        <w:rPr>
          <w:rStyle w:val="CharChar7"/>
          <w:rFonts w:ascii="Century Gothic" w:hAnsi="Century Gothic"/>
          <w:color w:val="auto"/>
          <w:sz w:val="18"/>
          <w:szCs w:val="18"/>
        </w:rPr>
        <w:instrText xml:space="preserve"> REF _Ref876511 \r \h </w:instrText>
      </w:r>
      <w:r>
        <w:rPr>
          <w:rStyle w:val="CharChar7"/>
          <w:rFonts w:ascii="Century Gothic" w:hAnsi="Century Gothic"/>
          <w:color w:val="auto"/>
          <w:sz w:val="18"/>
          <w:szCs w:val="18"/>
        </w:rPr>
      </w:r>
      <w:r>
        <w:rPr>
          <w:rStyle w:val="CharChar7"/>
          <w:rFonts w:ascii="Century Gothic" w:hAnsi="Century Gothic"/>
          <w:color w:val="auto"/>
          <w:sz w:val="18"/>
          <w:szCs w:val="18"/>
        </w:rPr>
        <w:fldChar w:fldCharType="separate"/>
      </w:r>
      <w:r>
        <w:rPr>
          <w:rStyle w:val="CharChar7"/>
          <w:rFonts w:ascii="Century Gothic" w:hAnsi="Century Gothic"/>
          <w:color w:val="auto"/>
          <w:sz w:val="18"/>
          <w:szCs w:val="18"/>
        </w:rPr>
        <w:t>2.6</w:t>
      </w:r>
      <w:r>
        <w:rPr>
          <w:rStyle w:val="CharChar7"/>
          <w:rFonts w:ascii="Century Gothic" w:hAnsi="Century Gothic"/>
          <w:color w:val="auto"/>
          <w:sz w:val="18"/>
          <w:szCs w:val="18"/>
        </w:rPr>
        <w:fldChar w:fldCharType="end"/>
      </w:r>
      <w:r w:rsidRPr="00F33316">
        <w:rPr>
          <w:rStyle w:val="CharChar7"/>
          <w:rFonts w:ascii="Century Gothic" w:hAnsi="Century Gothic"/>
          <w:color w:val="auto"/>
          <w:sz w:val="18"/>
          <w:szCs w:val="18"/>
        </w:rPr>
        <w:t xml:space="preserve">. </w:t>
      </w:r>
    </w:p>
  </w:footnote>
  <w:footnote w:id="6">
    <w:p w14:paraId="6130AEB8" w14:textId="78236067" w:rsidR="00CB73CE" w:rsidRPr="00E924C3" w:rsidRDefault="00CB73CE" w:rsidP="00E924C3">
      <w:pPr>
        <w:pStyle w:val="FootnoteText"/>
        <w:spacing w:line="240" w:lineRule="auto"/>
        <w:rPr>
          <w:sz w:val="18"/>
          <w:szCs w:val="18"/>
          <w:lang w:val="en-US"/>
        </w:rPr>
      </w:pPr>
      <w:r w:rsidRPr="00E924C3">
        <w:rPr>
          <w:rStyle w:val="FootnoteReference"/>
          <w:sz w:val="18"/>
          <w:szCs w:val="18"/>
        </w:rPr>
        <w:footnoteRef/>
      </w:r>
      <w:r>
        <w:rPr>
          <w:sz w:val="18"/>
          <w:szCs w:val="18"/>
        </w:rPr>
        <w:t xml:space="preserve"> M</w:t>
      </w:r>
      <w:r w:rsidRPr="00E924C3">
        <w:rPr>
          <w:sz w:val="18"/>
          <w:szCs w:val="18"/>
        </w:rPr>
        <w:t>anagement recommendations provided in this report are subject to environmental water availability and operational feasibility. Furthermore, priorities of ecological objectives and trade-offs associated with watering actions must be considered at a local- and Basin-scale. A multi-year approach should be adopted, guided by ecological restoration principals.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EF6B" w14:textId="77777777" w:rsidR="00CB73CE" w:rsidRDefault="00CB73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B479" w14:textId="7391005A" w:rsidR="00CB73CE" w:rsidRDefault="00CB73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8504" w14:textId="77777777" w:rsidR="00CB73CE" w:rsidRDefault="00CB73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27682"/>
    <w:multiLevelType w:val="hybridMultilevel"/>
    <w:tmpl w:val="57B64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6553D"/>
    <w:multiLevelType w:val="hybridMultilevel"/>
    <w:tmpl w:val="85FC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F100B"/>
    <w:multiLevelType w:val="hybridMultilevel"/>
    <w:tmpl w:val="4CF26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F7E1081"/>
    <w:multiLevelType w:val="hybridMultilevel"/>
    <w:tmpl w:val="CA2EC0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 w15:restartNumberingAfterBreak="0">
    <w:nsid w:val="1216119A"/>
    <w:multiLevelType w:val="hybridMultilevel"/>
    <w:tmpl w:val="00E8FF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6A26E1"/>
    <w:multiLevelType w:val="hybridMultilevel"/>
    <w:tmpl w:val="9A24EA6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7" w15:restartNumberingAfterBreak="0">
    <w:nsid w:val="17374B4B"/>
    <w:multiLevelType w:val="hybridMultilevel"/>
    <w:tmpl w:val="64B8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485434"/>
    <w:multiLevelType w:val="hybridMultilevel"/>
    <w:tmpl w:val="2EA831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20B3176"/>
    <w:multiLevelType w:val="hybridMultilevel"/>
    <w:tmpl w:val="4E7A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4032E"/>
    <w:multiLevelType w:val="hybridMultilevel"/>
    <w:tmpl w:val="558E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14598"/>
    <w:multiLevelType w:val="hybridMultilevel"/>
    <w:tmpl w:val="0602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2726A2"/>
    <w:multiLevelType w:val="hybridMultilevel"/>
    <w:tmpl w:val="E8B6185A"/>
    <w:lvl w:ilvl="0" w:tplc="0C090001">
      <w:start w:val="1"/>
      <w:numFmt w:val="bullet"/>
      <w:lvlText w:val=""/>
      <w:lvlJc w:val="left"/>
      <w:pPr>
        <w:ind w:left="720" w:hanging="360"/>
      </w:pPr>
      <w:rPr>
        <w:rFonts w:ascii="Symbol" w:hAnsi="Symbol" w:hint="default"/>
      </w:rPr>
    </w:lvl>
    <w:lvl w:ilvl="1" w:tplc="AA9A53B6">
      <w:numFmt w:val="bullet"/>
      <w:lvlText w:val="•"/>
      <w:lvlJc w:val="left"/>
      <w:pPr>
        <w:ind w:left="1800" w:hanging="72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A7B41"/>
    <w:multiLevelType w:val="hybridMultilevel"/>
    <w:tmpl w:val="96F01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A943BA"/>
    <w:multiLevelType w:val="hybridMultilevel"/>
    <w:tmpl w:val="E8C67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53D3115"/>
    <w:multiLevelType w:val="hybridMultilevel"/>
    <w:tmpl w:val="15B06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07421C"/>
    <w:multiLevelType w:val="hybridMultilevel"/>
    <w:tmpl w:val="EB44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8D3EAA"/>
    <w:multiLevelType w:val="hybridMultilevel"/>
    <w:tmpl w:val="A234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E277FE"/>
    <w:multiLevelType w:val="hybridMultilevel"/>
    <w:tmpl w:val="4A761242"/>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22"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6A4F5D"/>
    <w:multiLevelType w:val="hybridMultilevel"/>
    <w:tmpl w:val="AC909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25" w15:restartNumberingAfterBreak="0">
    <w:nsid w:val="4D60148E"/>
    <w:multiLevelType w:val="hybridMultilevel"/>
    <w:tmpl w:val="81308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8" w15:restartNumberingAfterBreak="0">
    <w:nsid w:val="5F6A3804"/>
    <w:multiLevelType w:val="hybridMultilevel"/>
    <w:tmpl w:val="86B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079B9"/>
    <w:multiLevelType w:val="hybridMultilevel"/>
    <w:tmpl w:val="ED2C4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3B2103"/>
    <w:multiLevelType w:val="hybridMultilevel"/>
    <w:tmpl w:val="535C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594605"/>
    <w:multiLevelType w:val="hybridMultilevel"/>
    <w:tmpl w:val="C7F0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35" w15:restartNumberingAfterBreak="0">
    <w:nsid w:val="772340FA"/>
    <w:multiLevelType w:val="hybridMultilevel"/>
    <w:tmpl w:val="F6B6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16"/>
  </w:num>
  <w:num w:numId="4">
    <w:abstractNumId w:val="27"/>
  </w:num>
  <w:num w:numId="5">
    <w:abstractNumId w:val="6"/>
  </w:num>
  <w:num w:numId="6">
    <w:abstractNumId w:val="22"/>
  </w:num>
  <w:num w:numId="7">
    <w:abstractNumId w:val="20"/>
  </w:num>
  <w:num w:numId="8">
    <w:abstractNumId w:val="34"/>
  </w:num>
  <w:num w:numId="9">
    <w:abstractNumId w:val="30"/>
  </w:num>
  <w:num w:numId="10">
    <w:abstractNumId w:val="11"/>
  </w:num>
  <w:num w:numId="11">
    <w:abstractNumId w:val="9"/>
  </w:num>
  <w:num w:numId="12">
    <w:abstractNumId w:val="14"/>
  </w:num>
  <w:num w:numId="13">
    <w:abstractNumId w:val="1"/>
  </w:num>
  <w:num w:numId="14">
    <w:abstractNumId w:val="7"/>
  </w:num>
  <w:num w:numId="15">
    <w:abstractNumId w:val="2"/>
  </w:num>
  <w:num w:numId="16">
    <w:abstractNumId w:val="18"/>
  </w:num>
  <w:num w:numId="17">
    <w:abstractNumId w:val="24"/>
  </w:num>
  <w:num w:numId="18">
    <w:abstractNumId w:val="21"/>
  </w:num>
  <w:num w:numId="19">
    <w:abstractNumId w:val="28"/>
  </w:num>
  <w:num w:numId="20">
    <w:abstractNumId w:val="31"/>
  </w:num>
  <w:num w:numId="21">
    <w:abstractNumId w:val="12"/>
  </w:num>
  <w:num w:numId="22">
    <w:abstractNumId w:val="4"/>
  </w:num>
  <w:num w:numId="23">
    <w:abstractNumId w:val="3"/>
  </w:num>
  <w:num w:numId="24">
    <w:abstractNumId w:val="5"/>
  </w:num>
  <w:num w:numId="25">
    <w:abstractNumId w:val="10"/>
  </w:num>
  <w:num w:numId="26">
    <w:abstractNumId w:val="25"/>
  </w:num>
  <w:num w:numId="27">
    <w:abstractNumId w:val="32"/>
  </w:num>
  <w:num w:numId="28">
    <w:abstractNumId w:val="29"/>
  </w:num>
  <w:num w:numId="29">
    <w:abstractNumId w:val="0"/>
  </w:num>
  <w:num w:numId="30">
    <w:abstractNumId w:val="33"/>
  </w:num>
  <w:num w:numId="31">
    <w:abstractNumId w:val="15"/>
  </w:num>
  <w:num w:numId="32">
    <w:abstractNumId w:val="35"/>
  </w:num>
  <w:num w:numId="33">
    <w:abstractNumId w:val="13"/>
  </w:num>
  <w:num w:numId="34">
    <w:abstractNumId w:val="19"/>
  </w:num>
  <w:num w:numId="35">
    <w:abstractNumId w:val="8"/>
  </w:num>
  <w:num w:numId="36">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45057"/>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0383"/>
    <w:rsid w:val="00000809"/>
    <w:rsid w:val="00000958"/>
    <w:rsid w:val="000015CA"/>
    <w:rsid w:val="000017C5"/>
    <w:rsid w:val="00001993"/>
    <w:rsid w:val="00001B6B"/>
    <w:rsid w:val="00001CE8"/>
    <w:rsid w:val="0000245C"/>
    <w:rsid w:val="00002794"/>
    <w:rsid w:val="000028CA"/>
    <w:rsid w:val="00002919"/>
    <w:rsid w:val="00002A15"/>
    <w:rsid w:val="00003137"/>
    <w:rsid w:val="00003324"/>
    <w:rsid w:val="000034C0"/>
    <w:rsid w:val="00003720"/>
    <w:rsid w:val="00003899"/>
    <w:rsid w:val="000039B7"/>
    <w:rsid w:val="00003A8D"/>
    <w:rsid w:val="0000453A"/>
    <w:rsid w:val="0000477E"/>
    <w:rsid w:val="00004930"/>
    <w:rsid w:val="00004B54"/>
    <w:rsid w:val="00004DCC"/>
    <w:rsid w:val="00004F88"/>
    <w:rsid w:val="00005585"/>
    <w:rsid w:val="0000589A"/>
    <w:rsid w:val="000058EE"/>
    <w:rsid w:val="00005A54"/>
    <w:rsid w:val="00005CD3"/>
    <w:rsid w:val="00005EC5"/>
    <w:rsid w:val="000069CF"/>
    <w:rsid w:val="00006F00"/>
    <w:rsid w:val="0000709E"/>
    <w:rsid w:val="00007A27"/>
    <w:rsid w:val="00007A2F"/>
    <w:rsid w:val="00010255"/>
    <w:rsid w:val="0001087F"/>
    <w:rsid w:val="00010A49"/>
    <w:rsid w:val="00010C0D"/>
    <w:rsid w:val="00010D1C"/>
    <w:rsid w:val="00010D37"/>
    <w:rsid w:val="00010DD5"/>
    <w:rsid w:val="00010EAB"/>
    <w:rsid w:val="00011BE4"/>
    <w:rsid w:val="00011C44"/>
    <w:rsid w:val="00011C53"/>
    <w:rsid w:val="00011D44"/>
    <w:rsid w:val="00012361"/>
    <w:rsid w:val="00012423"/>
    <w:rsid w:val="0001280B"/>
    <w:rsid w:val="00012AA6"/>
    <w:rsid w:val="00012C93"/>
    <w:rsid w:val="00012FED"/>
    <w:rsid w:val="000132F4"/>
    <w:rsid w:val="00013D9C"/>
    <w:rsid w:val="0001423C"/>
    <w:rsid w:val="000146DD"/>
    <w:rsid w:val="00014C50"/>
    <w:rsid w:val="000151E5"/>
    <w:rsid w:val="00015298"/>
    <w:rsid w:val="000152FA"/>
    <w:rsid w:val="00015341"/>
    <w:rsid w:val="00015356"/>
    <w:rsid w:val="00015390"/>
    <w:rsid w:val="000154BC"/>
    <w:rsid w:val="0001590A"/>
    <w:rsid w:val="000160B0"/>
    <w:rsid w:val="00016211"/>
    <w:rsid w:val="00016307"/>
    <w:rsid w:val="00016357"/>
    <w:rsid w:val="00016A5D"/>
    <w:rsid w:val="000170FD"/>
    <w:rsid w:val="000171F4"/>
    <w:rsid w:val="00017458"/>
    <w:rsid w:val="00017E32"/>
    <w:rsid w:val="00020204"/>
    <w:rsid w:val="00020540"/>
    <w:rsid w:val="00020839"/>
    <w:rsid w:val="00020A50"/>
    <w:rsid w:val="00021102"/>
    <w:rsid w:val="000214F8"/>
    <w:rsid w:val="000216C5"/>
    <w:rsid w:val="0002190B"/>
    <w:rsid w:val="00021E13"/>
    <w:rsid w:val="00021FC6"/>
    <w:rsid w:val="00022322"/>
    <w:rsid w:val="0002240D"/>
    <w:rsid w:val="0002259B"/>
    <w:rsid w:val="000229A8"/>
    <w:rsid w:val="00022BC7"/>
    <w:rsid w:val="00022DBA"/>
    <w:rsid w:val="00023204"/>
    <w:rsid w:val="00023393"/>
    <w:rsid w:val="000234C8"/>
    <w:rsid w:val="00023AA9"/>
    <w:rsid w:val="00023C77"/>
    <w:rsid w:val="0002439B"/>
    <w:rsid w:val="000243D9"/>
    <w:rsid w:val="00024C58"/>
    <w:rsid w:val="00024C70"/>
    <w:rsid w:val="00024CD9"/>
    <w:rsid w:val="00025031"/>
    <w:rsid w:val="0002558B"/>
    <w:rsid w:val="0002580B"/>
    <w:rsid w:val="0002598C"/>
    <w:rsid w:val="00025AD8"/>
    <w:rsid w:val="00025E5E"/>
    <w:rsid w:val="00025EAE"/>
    <w:rsid w:val="00025EE2"/>
    <w:rsid w:val="00026034"/>
    <w:rsid w:val="00026337"/>
    <w:rsid w:val="00026448"/>
    <w:rsid w:val="00026BD7"/>
    <w:rsid w:val="00026FC5"/>
    <w:rsid w:val="00026FD5"/>
    <w:rsid w:val="000273F7"/>
    <w:rsid w:val="000274A7"/>
    <w:rsid w:val="000277AC"/>
    <w:rsid w:val="000277DD"/>
    <w:rsid w:val="000279E6"/>
    <w:rsid w:val="00027AF6"/>
    <w:rsid w:val="00027D44"/>
    <w:rsid w:val="0003014C"/>
    <w:rsid w:val="00030157"/>
    <w:rsid w:val="00030FC1"/>
    <w:rsid w:val="00031133"/>
    <w:rsid w:val="000312F4"/>
    <w:rsid w:val="0003130A"/>
    <w:rsid w:val="0003186F"/>
    <w:rsid w:val="00031910"/>
    <w:rsid w:val="00031925"/>
    <w:rsid w:val="00031C65"/>
    <w:rsid w:val="00031D45"/>
    <w:rsid w:val="00031E15"/>
    <w:rsid w:val="00031E2A"/>
    <w:rsid w:val="00032134"/>
    <w:rsid w:val="000321D1"/>
    <w:rsid w:val="000322E0"/>
    <w:rsid w:val="0003263C"/>
    <w:rsid w:val="0003269A"/>
    <w:rsid w:val="000331B7"/>
    <w:rsid w:val="0003356D"/>
    <w:rsid w:val="000335A4"/>
    <w:rsid w:val="000336FB"/>
    <w:rsid w:val="0003462B"/>
    <w:rsid w:val="000348BA"/>
    <w:rsid w:val="00034B51"/>
    <w:rsid w:val="000351F8"/>
    <w:rsid w:val="00035591"/>
    <w:rsid w:val="000358F3"/>
    <w:rsid w:val="00035A0A"/>
    <w:rsid w:val="00035D7F"/>
    <w:rsid w:val="000362D3"/>
    <w:rsid w:val="00036406"/>
    <w:rsid w:val="00036A14"/>
    <w:rsid w:val="00036A7B"/>
    <w:rsid w:val="00036B1B"/>
    <w:rsid w:val="00036CFC"/>
    <w:rsid w:val="00037059"/>
    <w:rsid w:val="00037690"/>
    <w:rsid w:val="0003778F"/>
    <w:rsid w:val="00040108"/>
    <w:rsid w:val="000401E3"/>
    <w:rsid w:val="00040998"/>
    <w:rsid w:val="00040C56"/>
    <w:rsid w:val="00040D91"/>
    <w:rsid w:val="00040D98"/>
    <w:rsid w:val="00041686"/>
    <w:rsid w:val="000417FE"/>
    <w:rsid w:val="00041873"/>
    <w:rsid w:val="00041B26"/>
    <w:rsid w:val="00041C31"/>
    <w:rsid w:val="00041EA8"/>
    <w:rsid w:val="000422F7"/>
    <w:rsid w:val="000423E2"/>
    <w:rsid w:val="000424CF"/>
    <w:rsid w:val="000429FC"/>
    <w:rsid w:val="00042B25"/>
    <w:rsid w:val="00042C65"/>
    <w:rsid w:val="00042D46"/>
    <w:rsid w:val="00043062"/>
    <w:rsid w:val="00043A0B"/>
    <w:rsid w:val="00043A29"/>
    <w:rsid w:val="00043B32"/>
    <w:rsid w:val="000443BC"/>
    <w:rsid w:val="000445E3"/>
    <w:rsid w:val="00044DB2"/>
    <w:rsid w:val="000458F9"/>
    <w:rsid w:val="00045CE8"/>
    <w:rsid w:val="00046337"/>
    <w:rsid w:val="00046340"/>
    <w:rsid w:val="00046F41"/>
    <w:rsid w:val="0004714C"/>
    <w:rsid w:val="0004770C"/>
    <w:rsid w:val="000477DA"/>
    <w:rsid w:val="00047959"/>
    <w:rsid w:val="00047A1F"/>
    <w:rsid w:val="00047D35"/>
    <w:rsid w:val="00047E55"/>
    <w:rsid w:val="00047E7D"/>
    <w:rsid w:val="00047E81"/>
    <w:rsid w:val="00047FAF"/>
    <w:rsid w:val="00050703"/>
    <w:rsid w:val="0005075F"/>
    <w:rsid w:val="00050996"/>
    <w:rsid w:val="00050F8D"/>
    <w:rsid w:val="000510E3"/>
    <w:rsid w:val="000511E1"/>
    <w:rsid w:val="00051BF8"/>
    <w:rsid w:val="00051C18"/>
    <w:rsid w:val="0005209B"/>
    <w:rsid w:val="00052392"/>
    <w:rsid w:val="00052638"/>
    <w:rsid w:val="0005298B"/>
    <w:rsid w:val="00052A96"/>
    <w:rsid w:val="00052DA6"/>
    <w:rsid w:val="000533D7"/>
    <w:rsid w:val="0005352F"/>
    <w:rsid w:val="00053731"/>
    <w:rsid w:val="000537FD"/>
    <w:rsid w:val="00053A7B"/>
    <w:rsid w:val="00053AE7"/>
    <w:rsid w:val="00053CC6"/>
    <w:rsid w:val="00053DCA"/>
    <w:rsid w:val="00053F15"/>
    <w:rsid w:val="00054221"/>
    <w:rsid w:val="000546E8"/>
    <w:rsid w:val="000549C3"/>
    <w:rsid w:val="00054D30"/>
    <w:rsid w:val="00054E83"/>
    <w:rsid w:val="00054F14"/>
    <w:rsid w:val="00054FE3"/>
    <w:rsid w:val="00055365"/>
    <w:rsid w:val="000555D8"/>
    <w:rsid w:val="00055709"/>
    <w:rsid w:val="000558D0"/>
    <w:rsid w:val="00055923"/>
    <w:rsid w:val="000564B0"/>
    <w:rsid w:val="000564C4"/>
    <w:rsid w:val="000566DB"/>
    <w:rsid w:val="000570C4"/>
    <w:rsid w:val="000571EA"/>
    <w:rsid w:val="00057464"/>
    <w:rsid w:val="000574AF"/>
    <w:rsid w:val="00057795"/>
    <w:rsid w:val="000577B9"/>
    <w:rsid w:val="00057A8D"/>
    <w:rsid w:val="00057B95"/>
    <w:rsid w:val="00060178"/>
    <w:rsid w:val="000602A6"/>
    <w:rsid w:val="0006035A"/>
    <w:rsid w:val="000606E8"/>
    <w:rsid w:val="00060AF0"/>
    <w:rsid w:val="0006133A"/>
    <w:rsid w:val="00061486"/>
    <w:rsid w:val="000615A2"/>
    <w:rsid w:val="0006187B"/>
    <w:rsid w:val="0006196E"/>
    <w:rsid w:val="00061A11"/>
    <w:rsid w:val="00062B90"/>
    <w:rsid w:val="00062ECB"/>
    <w:rsid w:val="0006416D"/>
    <w:rsid w:val="000648B9"/>
    <w:rsid w:val="000648FA"/>
    <w:rsid w:val="000649AC"/>
    <w:rsid w:val="000649FF"/>
    <w:rsid w:val="00064A4A"/>
    <w:rsid w:val="00064BDD"/>
    <w:rsid w:val="00064D43"/>
    <w:rsid w:val="00065E72"/>
    <w:rsid w:val="00065EF9"/>
    <w:rsid w:val="00065F20"/>
    <w:rsid w:val="00065F2C"/>
    <w:rsid w:val="0006671C"/>
    <w:rsid w:val="00067352"/>
    <w:rsid w:val="00067813"/>
    <w:rsid w:val="00067887"/>
    <w:rsid w:val="00067A97"/>
    <w:rsid w:val="00067D91"/>
    <w:rsid w:val="0007074F"/>
    <w:rsid w:val="00070899"/>
    <w:rsid w:val="00070CDD"/>
    <w:rsid w:val="00070FBD"/>
    <w:rsid w:val="00071349"/>
    <w:rsid w:val="00071B2B"/>
    <w:rsid w:val="00072593"/>
    <w:rsid w:val="00072885"/>
    <w:rsid w:val="00072936"/>
    <w:rsid w:val="000733E2"/>
    <w:rsid w:val="00073885"/>
    <w:rsid w:val="000738B4"/>
    <w:rsid w:val="000738CE"/>
    <w:rsid w:val="00073978"/>
    <w:rsid w:val="000739FD"/>
    <w:rsid w:val="0007443D"/>
    <w:rsid w:val="00074BD5"/>
    <w:rsid w:val="0007522C"/>
    <w:rsid w:val="000752FD"/>
    <w:rsid w:val="0007582F"/>
    <w:rsid w:val="00075943"/>
    <w:rsid w:val="000759EA"/>
    <w:rsid w:val="00075CBF"/>
    <w:rsid w:val="00075E06"/>
    <w:rsid w:val="00075FC2"/>
    <w:rsid w:val="000765F7"/>
    <w:rsid w:val="00076C40"/>
    <w:rsid w:val="00076E6C"/>
    <w:rsid w:val="00076EBF"/>
    <w:rsid w:val="00076F1F"/>
    <w:rsid w:val="000771E5"/>
    <w:rsid w:val="00077613"/>
    <w:rsid w:val="00077689"/>
    <w:rsid w:val="000778CB"/>
    <w:rsid w:val="00077EAA"/>
    <w:rsid w:val="00080205"/>
    <w:rsid w:val="00080963"/>
    <w:rsid w:val="00080C69"/>
    <w:rsid w:val="00080D0F"/>
    <w:rsid w:val="00080E80"/>
    <w:rsid w:val="00080FFD"/>
    <w:rsid w:val="0008149F"/>
    <w:rsid w:val="0008155D"/>
    <w:rsid w:val="00081C17"/>
    <w:rsid w:val="00081D85"/>
    <w:rsid w:val="00081E8E"/>
    <w:rsid w:val="00082995"/>
    <w:rsid w:val="00083026"/>
    <w:rsid w:val="000831E2"/>
    <w:rsid w:val="00083BB8"/>
    <w:rsid w:val="00083D8F"/>
    <w:rsid w:val="00084086"/>
    <w:rsid w:val="00084300"/>
    <w:rsid w:val="00085518"/>
    <w:rsid w:val="000857A4"/>
    <w:rsid w:val="000859F8"/>
    <w:rsid w:val="00085B8F"/>
    <w:rsid w:val="00086094"/>
    <w:rsid w:val="00086A10"/>
    <w:rsid w:val="00086A67"/>
    <w:rsid w:val="00086B60"/>
    <w:rsid w:val="00086F60"/>
    <w:rsid w:val="0008723E"/>
    <w:rsid w:val="00087388"/>
    <w:rsid w:val="00087AF9"/>
    <w:rsid w:val="00087BAF"/>
    <w:rsid w:val="00087D72"/>
    <w:rsid w:val="00087EAC"/>
    <w:rsid w:val="0009036E"/>
    <w:rsid w:val="00090BEF"/>
    <w:rsid w:val="00090EFA"/>
    <w:rsid w:val="00090F0C"/>
    <w:rsid w:val="0009104D"/>
    <w:rsid w:val="000910F6"/>
    <w:rsid w:val="000913D8"/>
    <w:rsid w:val="000914B7"/>
    <w:rsid w:val="00091527"/>
    <w:rsid w:val="00091569"/>
    <w:rsid w:val="00091C52"/>
    <w:rsid w:val="00091CC3"/>
    <w:rsid w:val="00091D35"/>
    <w:rsid w:val="00091D7D"/>
    <w:rsid w:val="000920F3"/>
    <w:rsid w:val="00092CEB"/>
    <w:rsid w:val="00092E2A"/>
    <w:rsid w:val="00093064"/>
    <w:rsid w:val="00093433"/>
    <w:rsid w:val="00093634"/>
    <w:rsid w:val="00093CD1"/>
    <w:rsid w:val="00093D3D"/>
    <w:rsid w:val="0009434C"/>
    <w:rsid w:val="00094393"/>
    <w:rsid w:val="0009440B"/>
    <w:rsid w:val="000945BB"/>
    <w:rsid w:val="00094A1D"/>
    <w:rsid w:val="0009506E"/>
    <w:rsid w:val="0009531A"/>
    <w:rsid w:val="000954AE"/>
    <w:rsid w:val="00095791"/>
    <w:rsid w:val="0009598B"/>
    <w:rsid w:val="00095A2D"/>
    <w:rsid w:val="00095B8C"/>
    <w:rsid w:val="0009623B"/>
    <w:rsid w:val="00096816"/>
    <w:rsid w:val="00096B16"/>
    <w:rsid w:val="00096C55"/>
    <w:rsid w:val="00096C60"/>
    <w:rsid w:val="00096C6B"/>
    <w:rsid w:val="00097198"/>
    <w:rsid w:val="0009727D"/>
    <w:rsid w:val="000974C4"/>
    <w:rsid w:val="00097561"/>
    <w:rsid w:val="000A0299"/>
    <w:rsid w:val="000A0832"/>
    <w:rsid w:val="000A0970"/>
    <w:rsid w:val="000A0D5E"/>
    <w:rsid w:val="000A12BC"/>
    <w:rsid w:val="000A1890"/>
    <w:rsid w:val="000A1A05"/>
    <w:rsid w:val="000A1C75"/>
    <w:rsid w:val="000A1CA8"/>
    <w:rsid w:val="000A1E1A"/>
    <w:rsid w:val="000A24D6"/>
    <w:rsid w:val="000A2712"/>
    <w:rsid w:val="000A27D2"/>
    <w:rsid w:val="000A28BD"/>
    <w:rsid w:val="000A2B23"/>
    <w:rsid w:val="000A2F8B"/>
    <w:rsid w:val="000A32E0"/>
    <w:rsid w:val="000A353C"/>
    <w:rsid w:val="000A3A4E"/>
    <w:rsid w:val="000A3C66"/>
    <w:rsid w:val="000A4368"/>
    <w:rsid w:val="000A4919"/>
    <w:rsid w:val="000A5352"/>
    <w:rsid w:val="000A5486"/>
    <w:rsid w:val="000A5838"/>
    <w:rsid w:val="000A5FB0"/>
    <w:rsid w:val="000A5FDD"/>
    <w:rsid w:val="000A631C"/>
    <w:rsid w:val="000A689C"/>
    <w:rsid w:val="000A6A4B"/>
    <w:rsid w:val="000A6DAE"/>
    <w:rsid w:val="000A708F"/>
    <w:rsid w:val="000A7895"/>
    <w:rsid w:val="000A7F7C"/>
    <w:rsid w:val="000B0044"/>
    <w:rsid w:val="000B01BD"/>
    <w:rsid w:val="000B02C9"/>
    <w:rsid w:val="000B0392"/>
    <w:rsid w:val="000B0EAC"/>
    <w:rsid w:val="000B0FE4"/>
    <w:rsid w:val="000B1384"/>
    <w:rsid w:val="000B183F"/>
    <w:rsid w:val="000B191E"/>
    <w:rsid w:val="000B21EF"/>
    <w:rsid w:val="000B28F0"/>
    <w:rsid w:val="000B2B33"/>
    <w:rsid w:val="000B2F76"/>
    <w:rsid w:val="000B31C9"/>
    <w:rsid w:val="000B31E3"/>
    <w:rsid w:val="000B37A5"/>
    <w:rsid w:val="000B3830"/>
    <w:rsid w:val="000B3877"/>
    <w:rsid w:val="000B4054"/>
    <w:rsid w:val="000B4168"/>
    <w:rsid w:val="000B419E"/>
    <w:rsid w:val="000B5B29"/>
    <w:rsid w:val="000B5EBF"/>
    <w:rsid w:val="000B65C1"/>
    <w:rsid w:val="000B6A42"/>
    <w:rsid w:val="000B6DF1"/>
    <w:rsid w:val="000B731B"/>
    <w:rsid w:val="000B7675"/>
    <w:rsid w:val="000B7973"/>
    <w:rsid w:val="000B7E74"/>
    <w:rsid w:val="000B7F24"/>
    <w:rsid w:val="000B7F87"/>
    <w:rsid w:val="000B7FFB"/>
    <w:rsid w:val="000C023A"/>
    <w:rsid w:val="000C029D"/>
    <w:rsid w:val="000C03B0"/>
    <w:rsid w:val="000C0437"/>
    <w:rsid w:val="000C079F"/>
    <w:rsid w:val="000C0AA2"/>
    <w:rsid w:val="000C0FB4"/>
    <w:rsid w:val="000C1599"/>
    <w:rsid w:val="000C16C1"/>
    <w:rsid w:val="000C1E51"/>
    <w:rsid w:val="000C200A"/>
    <w:rsid w:val="000C2587"/>
    <w:rsid w:val="000C3786"/>
    <w:rsid w:val="000C3910"/>
    <w:rsid w:val="000C3D39"/>
    <w:rsid w:val="000C3ECE"/>
    <w:rsid w:val="000C4117"/>
    <w:rsid w:val="000C425C"/>
    <w:rsid w:val="000C440C"/>
    <w:rsid w:val="000C4CA9"/>
    <w:rsid w:val="000C4D86"/>
    <w:rsid w:val="000C50A1"/>
    <w:rsid w:val="000C50A6"/>
    <w:rsid w:val="000C5453"/>
    <w:rsid w:val="000C54ED"/>
    <w:rsid w:val="000C5D93"/>
    <w:rsid w:val="000C5E21"/>
    <w:rsid w:val="000C64C9"/>
    <w:rsid w:val="000C6672"/>
    <w:rsid w:val="000C68C0"/>
    <w:rsid w:val="000C6C99"/>
    <w:rsid w:val="000C71D5"/>
    <w:rsid w:val="000C76A3"/>
    <w:rsid w:val="000C76E0"/>
    <w:rsid w:val="000C7A03"/>
    <w:rsid w:val="000C7AB8"/>
    <w:rsid w:val="000C7DEF"/>
    <w:rsid w:val="000C7E02"/>
    <w:rsid w:val="000C7E2D"/>
    <w:rsid w:val="000C7EBA"/>
    <w:rsid w:val="000D0025"/>
    <w:rsid w:val="000D0213"/>
    <w:rsid w:val="000D0277"/>
    <w:rsid w:val="000D06FF"/>
    <w:rsid w:val="000D0A6A"/>
    <w:rsid w:val="000D0B27"/>
    <w:rsid w:val="000D0B34"/>
    <w:rsid w:val="000D0BA1"/>
    <w:rsid w:val="000D0BC4"/>
    <w:rsid w:val="000D0C00"/>
    <w:rsid w:val="000D0D9C"/>
    <w:rsid w:val="000D1270"/>
    <w:rsid w:val="000D1787"/>
    <w:rsid w:val="000D19FB"/>
    <w:rsid w:val="000D1E55"/>
    <w:rsid w:val="000D22D5"/>
    <w:rsid w:val="000D2359"/>
    <w:rsid w:val="000D24ED"/>
    <w:rsid w:val="000D26F5"/>
    <w:rsid w:val="000D2876"/>
    <w:rsid w:val="000D2CB4"/>
    <w:rsid w:val="000D321B"/>
    <w:rsid w:val="000D323F"/>
    <w:rsid w:val="000D349B"/>
    <w:rsid w:val="000D3A83"/>
    <w:rsid w:val="000D3C4E"/>
    <w:rsid w:val="000D3CD1"/>
    <w:rsid w:val="000D3D0A"/>
    <w:rsid w:val="000D42AC"/>
    <w:rsid w:val="000D43C5"/>
    <w:rsid w:val="000D4812"/>
    <w:rsid w:val="000D4A9D"/>
    <w:rsid w:val="000D4C02"/>
    <w:rsid w:val="000D4CBB"/>
    <w:rsid w:val="000D5173"/>
    <w:rsid w:val="000D5236"/>
    <w:rsid w:val="000D602D"/>
    <w:rsid w:val="000D6276"/>
    <w:rsid w:val="000D630C"/>
    <w:rsid w:val="000D638E"/>
    <w:rsid w:val="000D65D3"/>
    <w:rsid w:val="000D6B41"/>
    <w:rsid w:val="000D6E03"/>
    <w:rsid w:val="000D70F3"/>
    <w:rsid w:val="000D74DF"/>
    <w:rsid w:val="000D7735"/>
    <w:rsid w:val="000D7899"/>
    <w:rsid w:val="000D7908"/>
    <w:rsid w:val="000D7BA3"/>
    <w:rsid w:val="000D7BB8"/>
    <w:rsid w:val="000D7E16"/>
    <w:rsid w:val="000D7F0C"/>
    <w:rsid w:val="000E0175"/>
    <w:rsid w:val="000E033D"/>
    <w:rsid w:val="000E03DC"/>
    <w:rsid w:val="000E0625"/>
    <w:rsid w:val="000E08D5"/>
    <w:rsid w:val="000E0C77"/>
    <w:rsid w:val="000E10E9"/>
    <w:rsid w:val="000E1464"/>
    <w:rsid w:val="000E14C1"/>
    <w:rsid w:val="000E15E2"/>
    <w:rsid w:val="000E1683"/>
    <w:rsid w:val="000E16E1"/>
    <w:rsid w:val="000E1BF4"/>
    <w:rsid w:val="000E1DF6"/>
    <w:rsid w:val="000E29E9"/>
    <w:rsid w:val="000E2B63"/>
    <w:rsid w:val="000E2EA4"/>
    <w:rsid w:val="000E313A"/>
    <w:rsid w:val="000E31E4"/>
    <w:rsid w:val="000E3347"/>
    <w:rsid w:val="000E383C"/>
    <w:rsid w:val="000E399D"/>
    <w:rsid w:val="000E3AA9"/>
    <w:rsid w:val="000E3AE4"/>
    <w:rsid w:val="000E3BE7"/>
    <w:rsid w:val="000E40D8"/>
    <w:rsid w:val="000E4282"/>
    <w:rsid w:val="000E4390"/>
    <w:rsid w:val="000E44D5"/>
    <w:rsid w:val="000E4529"/>
    <w:rsid w:val="000E45D9"/>
    <w:rsid w:val="000E4999"/>
    <w:rsid w:val="000E4DCB"/>
    <w:rsid w:val="000E511D"/>
    <w:rsid w:val="000E5667"/>
    <w:rsid w:val="000E5EA9"/>
    <w:rsid w:val="000E63CC"/>
    <w:rsid w:val="000E6778"/>
    <w:rsid w:val="000E6B6E"/>
    <w:rsid w:val="000E71B0"/>
    <w:rsid w:val="000E738E"/>
    <w:rsid w:val="000E746E"/>
    <w:rsid w:val="000E7675"/>
    <w:rsid w:val="000E7701"/>
    <w:rsid w:val="000E7A54"/>
    <w:rsid w:val="000E7BBA"/>
    <w:rsid w:val="000E7E14"/>
    <w:rsid w:val="000F0329"/>
    <w:rsid w:val="000F03B9"/>
    <w:rsid w:val="000F04BE"/>
    <w:rsid w:val="000F0594"/>
    <w:rsid w:val="000F0836"/>
    <w:rsid w:val="000F0C2A"/>
    <w:rsid w:val="000F1083"/>
    <w:rsid w:val="000F11FC"/>
    <w:rsid w:val="000F1496"/>
    <w:rsid w:val="000F14C9"/>
    <w:rsid w:val="000F1913"/>
    <w:rsid w:val="000F19ED"/>
    <w:rsid w:val="000F1AC3"/>
    <w:rsid w:val="000F1B32"/>
    <w:rsid w:val="000F1C78"/>
    <w:rsid w:val="000F1E3F"/>
    <w:rsid w:val="000F2295"/>
    <w:rsid w:val="000F230C"/>
    <w:rsid w:val="000F230D"/>
    <w:rsid w:val="000F2326"/>
    <w:rsid w:val="000F2952"/>
    <w:rsid w:val="000F2BBE"/>
    <w:rsid w:val="000F2C20"/>
    <w:rsid w:val="000F2D3F"/>
    <w:rsid w:val="000F2E0B"/>
    <w:rsid w:val="000F2E4A"/>
    <w:rsid w:val="000F2F96"/>
    <w:rsid w:val="000F30DC"/>
    <w:rsid w:val="000F32D6"/>
    <w:rsid w:val="000F336B"/>
    <w:rsid w:val="000F3437"/>
    <w:rsid w:val="000F3439"/>
    <w:rsid w:val="000F36B4"/>
    <w:rsid w:val="000F376C"/>
    <w:rsid w:val="000F39C0"/>
    <w:rsid w:val="000F3A33"/>
    <w:rsid w:val="000F3A59"/>
    <w:rsid w:val="000F3E2A"/>
    <w:rsid w:val="000F4129"/>
    <w:rsid w:val="000F413C"/>
    <w:rsid w:val="000F418F"/>
    <w:rsid w:val="000F41D8"/>
    <w:rsid w:val="000F4B5B"/>
    <w:rsid w:val="000F4DFA"/>
    <w:rsid w:val="000F5304"/>
    <w:rsid w:val="000F5479"/>
    <w:rsid w:val="000F58A5"/>
    <w:rsid w:val="000F58F1"/>
    <w:rsid w:val="000F5AD6"/>
    <w:rsid w:val="000F5BE4"/>
    <w:rsid w:val="000F5C28"/>
    <w:rsid w:val="000F5CE5"/>
    <w:rsid w:val="000F6315"/>
    <w:rsid w:val="000F65A4"/>
    <w:rsid w:val="000F66C5"/>
    <w:rsid w:val="000F6D85"/>
    <w:rsid w:val="000F70FC"/>
    <w:rsid w:val="000F7144"/>
    <w:rsid w:val="000F724C"/>
    <w:rsid w:val="000F728B"/>
    <w:rsid w:val="000F72F5"/>
    <w:rsid w:val="000F7869"/>
    <w:rsid w:val="000F7884"/>
    <w:rsid w:val="000F7FDB"/>
    <w:rsid w:val="001000D2"/>
    <w:rsid w:val="001000F5"/>
    <w:rsid w:val="0010065B"/>
    <w:rsid w:val="0010073E"/>
    <w:rsid w:val="0010077F"/>
    <w:rsid w:val="001007AE"/>
    <w:rsid w:val="001007C9"/>
    <w:rsid w:val="00100C79"/>
    <w:rsid w:val="00101092"/>
    <w:rsid w:val="001016BD"/>
    <w:rsid w:val="001016F5"/>
    <w:rsid w:val="00101EB3"/>
    <w:rsid w:val="00102564"/>
    <w:rsid w:val="00102896"/>
    <w:rsid w:val="00102FDC"/>
    <w:rsid w:val="0010341D"/>
    <w:rsid w:val="00104130"/>
    <w:rsid w:val="001041D4"/>
    <w:rsid w:val="00104454"/>
    <w:rsid w:val="00104D07"/>
    <w:rsid w:val="00104DE0"/>
    <w:rsid w:val="00104E4E"/>
    <w:rsid w:val="001050E0"/>
    <w:rsid w:val="001055FB"/>
    <w:rsid w:val="00105641"/>
    <w:rsid w:val="001056B4"/>
    <w:rsid w:val="00105A43"/>
    <w:rsid w:val="00105D15"/>
    <w:rsid w:val="00105D8A"/>
    <w:rsid w:val="001062ED"/>
    <w:rsid w:val="00106342"/>
    <w:rsid w:val="001063B1"/>
    <w:rsid w:val="001064C4"/>
    <w:rsid w:val="00106871"/>
    <w:rsid w:val="00106874"/>
    <w:rsid w:val="00106928"/>
    <w:rsid w:val="0010694D"/>
    <w:rsid w:val="001069AA"/>
    <w:rsid w:val="00106BE7"/>
    <w:rsid w:val="00106D69"/>
    <w:rsid w:val="00106E7C"/>
    <w:rsid w:val="00106F1D"/>
    <w:rsid w:val="001076A4"/>
    <w:rsid w:val="001077B3"/>
    <w:rsid w:val="00107E6C"/>
    <w:rsid w:val="00110294"/>
    <w:rsid w:val="00110CB9"/>
    <w:rsid w:val="00110D76"/>
    <w:rsid w:val="001111E6"/>
    <w:rsid w:val="00111B69"/>
    <w:rsid w:val="00112564"/>
    <w:rsid w:val="001126F0"/>
    <w:rsid w:val="00112988"/>
    <w:rsid w:val="00113440"/>
    <w:rsid w:val="00113513"/>
    <w:rsid w:val="00113CD3"/>
    <w:rsid w:val="00114044"/>
    <w:rsid w:val="001141E7"/>
    <w:rsid w:val="0011558E"/>
    <w:rsid w:val="00115879"/>
    <w:rsid w:val="00115E8B"/>
    <w:rsid w:val="00116508"/>
    <w:rsid w:val="00116D97"/>
    <w:rsid w:val="00116E0B"/>
    <w:rsid w:val="00117013"/>
    <w:rsid w:val="00117842"/>
    <w:rsid w:val="001179B1"/>
    <w:rsid w:val="00117C5D"/>
    <w:rsid w:val="00117C7C"/>
    <w:rsid w:val="00117F75"/>
    <w:rsid w:val="00117F77"/>
    <w:rsid w:val="001201C5"/>
    <w:rsid w:val="00120452"/>
    <w:rsid w:val="001204B2"/>
    <w:rsid w:val="0012055A"/>
    <w:rsid w:val="00120B0C"/>
    <w:rsid w:val="0012118B"/>
    <w:rsid w:val="00121456"/>
    <w:rsid w:val="00121528"/>
    <w:rsid w:val="0012174F"/>
    <w:rsid w:val="00121832"/>
    <w:rsid w:val="00121F16"/>
    <w:rsid w:val="0012215B"/>
    <w:rsid w:val="00122279"/>
    <w:rsid w:val="001226B6"/>
    <w:rsid w:val="00122788"/>
    <w:rsid w:val="00122B44"/>
    <w:rsid w:val="00122C4F"/>
    <w:rsid w:val="00122CA0"/>
    <w:rsid w:val="00122CD9"/>
    <w:rsid w:val="001230ED"/>
    <w:rsid w:val="001231A7"/>
    <w:rsid w:val="0012327F"/>
    <w:rsid w:val="001232E8"/>
    <w:rsid w:val="0012367F"/>
    <w:rsid w:val="00123748"/>
    <w:rsid w:val="001237D1"/>
    <w:rsid w:val="00123807"/>
    <w:rsid w:val="00123A48"/>
    <w:rsid w:val="00123F6F"/>
    <w:rsid w:val="00123FD2"/>
    <w:rsid w:val="00124342"/>
    <w:rsid w:val="0012442C"/>
    <w:rsid w:val="001248AB"/>
    <w:rsid w:val="00124A31"/>
    <w:rsid w:val="00124DC6"/>
    <w:rsid w:val="00124E79"/>
    <w:rsid w:val="00124F8D"/>
    <w:rsid w:val="00125108"/>
    <w:rsid w:val="00125268"/>
    <w:rsid w:val="001254F8"/>
    <w:rsid w:val="001256CE"/>
    <w:rsid w:val="00126020"/>
    <w:rsid w:val="00126379"/>
    <w:rsid w:val="00126400"/>
    <w:rsid w:val="00126643"/>
    <w:rsid w:val="001266A7"/>
    <w:rsid w:val="00126AD6"/>
    <w:rsid w:val="00126C8C"/>
    <w:rsid w:val="00127257"/>
    <w:rsid w:val="00127E5F"/>
    <w:rsid w:val="00130D0B"/>
    <w:rsid w:val="00131057"/>
    <w:rsid w:val="0013121D"/>
    <w:rsid w:val="00131307"/>
    <w:rsid w:val="00131B3B"/>
    <w:rsid w:val="00131DE7"/>
    <w:rsid w:val="00131EB2"/>
    <w:rsid w:val="0013234B"/>
    <w:rsid w:val="0013289C"/>
    <w:rsid w:val="00132C66"/>
    <w:rsid w:val="00132CA3"/>
    <w:rsid w:val="0013353E"/>
    <w:rsid w:val="0013357E"/>
    <w:rsid w:val="00133CA5"/>
    <w:rsid w:val="00134759"/>
    <w:rsid w:val="00134A11"/>
    <w:rsid w:val="0013556B"/>
    <w:rsid w:val="00135AC9"/>
    <w:rsid w:val="00135CEF"/>
    <w:rsid w:val="00135CF5"/>
    <w:rsid w:val="00135FE8"/>
    <w:rsid w:val="001360D3"/>
    <w:rsid w:val="0013623A"/>
    <w:rsid w:val="00136242"/>
    <w:rsid w:val="001362A2"/>
    <w:rsid w:val="00136515"/>
    <w:rsid w:val="0013675B"/>
    <w:rsid w:val="001367CC"/>
    <w:rsid w:val="00136C9C"/>
    <w:rsid w:val="001370A1"/>
    <w:rsid w:val="001370F4"/>
    <w:rsid w:val="0013754F"/>
    <w:rsid w:val="0013796B"/>
    <w:rsid w:val="00137B93"/>
    <w:rsid w:val="00140235"/>
    <w:rsid w:val="0014030F"/>
    <w:rsid w:val="0014067D"/>
    <w:rsid w:val="00140721"/>
    <w:rsid w:val="001414BB"/>
    <w:rsid w:val="001414EA"/>
    <w:rsid w:val="00141870"/>
    <w:rsid w:val="001418A7"/>
    <w:rsid w:val="00141ACD"/>
    <w:rsid w:val="00142268"/>
    <w:rsid w:val="00142394"/>
    <w:rsid w:val="00142423"/>
    <w:rsid w:val="00142475"/>
    <w:rsid w:val="00142811"/>
    <w:rsid w:val="00142DD7"/>
    <w:rsid w:val="001430CF"/>
    <w:rsid w:val="0014333B"/>
    <w:rsid w:val="0014364E"/>
    <w:rsid w:val="001438D5"/>
    <w:rsid w:val="00143A80"/>
    <w:rsid w:val="00143A91"/>
    <w:rsid w:val="00143BE4"/>
    <w:rsid w:val="0014413E"/>
    <w:rsid w:val="0014418B"/>
    <w:rsid w:val="00144430"/>
    <w:rsid w:val="0014451D"/>
    <w:rsid w:val="0014451E"/>
    <w:rsid w:val="00144638"/>
    <w:rsid w:val="00144688"/>
    <w:rsid w:val="00144B26"/>
    <w:rsid w:val="00145774"/>
    <w:rsid w:val="001459E7"/>
    <w:rsid w:val="00145A60"/>
    <w:rsid w:val="00145E41"/>
    <w:rsid w:val="00145F1A"/>
    <w:rsid w:val="00146043"/>
    <w:rsid w:val="0014625C"/>
    <w:rsid w:val="00146330"/>
    <w:rsid w:val="00146599"/>
    <w:rsid w:val="0014663F"/>
    <w:rsid w:val="00146AE8"/>
    <w:rsid w:val="00146E1A"/>
    <w:rsid w:val="001474B1"/>
    <w:rsid w:val="00147A66"/>
    <w:rsid w:val="0015009E"/>
    <w:rsid w:val="001500A3"/>
    <w:rsid w:val="001500E1"/>
    <w:rsid w:val="00150149"/>
    <w:rsid w:val="001502EB"/>
    <w:rsid w:val="0015063F"/>
    <w:rsid w:val="00150A79"/>
    <w:rsid w:val="00150BEB"/>
    <w:rsid w:val="00150F7A"/>
    <w:rsid w:val="001510CB"/>
    <w:rsid w:val="00151507"/>
    <w:rsid w:val="001515FF"/>
    <w:rsid w:val="001516FD"/>
    <w:rsid w:val="00151B8B"/>
    <w:rsid w:val="00152095"/>
    <w:rsid w:val="001520D6"/>
    <w:rsid w:val="001520D9"/>
    <w:rsid w:val="00152506"/>
    <w:rsid w:val="001527EB"/>
    <w:rsid w:val="001536C9"/>
    <w:rsid w:val="001537A7"/>
    <w:rsid w:val="001537C8"/>
    <w:rsid w:val="00153809"/>
    <w:rsid w:val="00153AA5"/>
    <w:rsid w:val="00153AAD"/>
    <w:rsid w:val="00153BC7"/>
    <w:rsid w:val="00153FCF"/>
    <w:rsid w:val="00154660"/>
    <w:rsid w:val="0015476F"/>
    <w:rsid w:val="001548D8"/>
    <w:rsid w:val="001548FE"/>
    <w:rsid w:val="00154A02"/>
    <w:rsid w:val="00154CE4"/>
    <w:rsid w:val="00154FAE"/>
    <w:rsid w:val="001556C2"/>
    <w:rsid w:val="00155720"/>
    <w:rsid w:val="00155A03"/>
    <w:rsid w:val="00155D80"/>
    <w:rsid w:val="0015634E"/>
    <w:rsid w:val="00156D4C"/>
    <w:rsid w:val="00156F7E"/>
    <w:rsid w:val="001571E1"/>
    <w:rsid w:val="00157459"/>
    <w:rsid w:val="0015771B"/>
    <w:rsid w:val="00157A32"/>
    <w:rsid w:val="00157AEF"/>
    <w:rsid w:val="00157CF8"/>
    <w:rsid w:val="00157D3B"/>
    <w:rsid w:val="00160088"/>
    <w:rsid w:val="001604BD"/>
    <w:rsid w:val="001604BE"/>
    <w:rsid w:val="00160666"/>
    <w:rsid w:val="00160A46"/>
    <w:rsid w:val="00160B16"/>
    <w:rsid w:val="00160C6B"/>
    <w:rsid w:val="00160D37"/>
    <w:rsid w:val="00160E03"/>
    <w:rsid w:val="00160EF9"/>
    <w:rsid w:val="001610FD"/>
    <w:rsid w:val="00161411"/>
    <w:rsid w:val="0016155A"/>
    <w:rsid w:val="001615B3"/>
    <w:rsid w:val="001615C6"/>
    <w:rsid w:val="0016174C"/>
    <w:rsid w:val="00161946"/>
    <w:rsid w:val="00161CD6"/>
    <w:rsid w:val="001621F1"/>
    <w:rsid w:val="00162632"/>
    <w:rsid w:val="0016281D"/>
    <w:rsid w:val="00162A52"/>
    <w:rsid w:val="00162D90"/>
    <w:rsid w:val="00162E06"/>
    <w:rsid w:val="00162FA2"/>
    <w:rsid w:val="00163001"/>
    <w:rsid w:val="00163028"/>
    <w:rsid w:val="0016336D"/>
    <w:rsid w:val="001634D6"/>
    <w:rsid w:val="001638AA"/>
    <w:rsid w:val="00164046"/>
    <w:rsid w:val="001641DC"/>
    <w:rsid w:val="00164335"/>
    <w:rsid w:val="001644A2"/>
    <w:rsid w:val="00165032"/>
    <w:rsid w:val="00165E24"/>
    <w:rsid w:val="00165F26"/>
    <w:rsid w:val="00166017"/>
    <w:rsid w:val="0016608C"/>
    <w:rsid w:val="0016619B"/>
    <w:rsid w:val="00166677"/>
    <w:rsid w:val="00166757"/>
    <w:rsid w:val="00166C78"/>
    <w:rsid w:val="001676A9"/>
    <w:rsid w:val="00167831"/>
    <w:rsid w:val="00167B57"/>
    <w:rsid w:val="00167CA7"/>
    <w:rsid w:val="00167FCC"/>
    <w:rsid w:val="001701FE"/>
    <w:rsid w:val="00170232"/>
    <w:rsid w:val="00170423"/>
    <w:rsid w:val="001704B4"/>
    <w:rsid w:val="001705B3"/>
    <w:rsid w:val="00170EFD"/>
    <w:rsid w:val="00171338"/>
    <w:rsid w:val="00171687"/>
    <w:rsid w:val="001718AB"/>
    <w:rsid w:val="001718DE"/>
    <w:rsid w:val="00171AF5"/>
    <w:rsid w:val="00171D18"/>
    <w:rsid w:val="0017201E"/>
    <w:rsid w:val="00172765"/>
    <w:rsid w:val="001727C8"/>
    <w:rsid w:val="001728D9"/>
    <w:rsid w:val="00172975"/>
    <w:rsid w:val="00172C02"/>
    <w:rsid w:val="0017325F"/>
    <w:rsid w:val="0017336A"/>
    <w:rsid w:val="001735E1"/>
    <w:rsid w:val="00173632"/>
    <w:rsid w:val="0017382D"/>
    <w:rsid w:val="00173986"/>
    <w:rsid w:val="001739FE"/>
    <w:rsid w:val="00173B85"/>
    <w:rsid w:val="00173BF7"/>
    <w:rsid w:val="00173FE1"/>
    <w:rsid w:val="00174810"/>
    <w:rsid w:val="00174836"/>
    <w:rsid w:val="0017492E"/>
    <w:rsid w:val="00174BCB"/>
    <w:rsid w:val="00174F34"/>
    <w:rsid w:val="001753EA"/>
    <w:rsid w:val="00175713"/>
    <w:rsid w:val="00175B9B"/>
    <w:rsid w:val="00175CA7"/>
    <w:rsid w:val="00175CEC"/>
    <w:rsid w:val="00176094"/>
    <w:rsid w:val="0017614B"/>
    <w:rsid w:val="001763FF"/>
    <w:rsid w:val="00176508"/>
    <w:rsid w:val="0017654F"/>
    <w:rsid w:val="001765A2"/>
    <w:rsid w:val="001766B8"/>
    <w:rsid w:val="00176753"/>
    <w:rsid w:val="001769B9"/>
    <w:rsid w:val="00176C46"/>
    <w:rsid w:val="00176F58"/>
    <w:rsid w:val="001774C3"/>
    <w:rsid w:val="001777A3"/>
    <w:rsid w:val="001777BD"/>
    <w:rsid w:val="00180055"/>
    <w:rsid w:val="001803AA"/>
    <w:rsid w:val="00180711"/>
    <w:rsid w:val="00180876"/>
    <w:rsid w:val="00180B6F"/>
    <w:rsid w:val="00180CF1"/>
    <w:rsid w:val="00180DBC"/>
    <w:rsid w:val="001811C4"/>
    <w:rsid w:val="00181A7A"/>
    <w:rsid w:val="00181C57"/>
    <w:rsid w:val="00182093"/>
    <w:rsid w:val="00182237"/>
    <w:rsid w:val="00182486"/>
    <w:rsid w:val="001828C9"/>
    <w:rsid w:val="00182C68"/>
    <w:rsid w:val="00182E17"/>
    <w:rsid w:val="00182F45"/>
    <w:rsid w:val="00183631"/>
    <w:rsid w:val="001837C9"/>
    <w:rsid w:val="00183824"/>
    <w:rsid w:val="0018383E"/>
    <w:rsid w:val="00183C5D"/>
    <w:rsid w:val="00183CB0"/>
    <w:rsid w:val="00183CFE"/>
    <w:rsid w:val="00184242"/>
    <w:rsid w:val="0018489B"/>
    <w:rsid w:val="00184DD9"/>
    <w:rsid w:val="00184FB2"/>
    <w:rsid w:val="0018551E"/>
    <w:rsid w:val="00185A4C"/>
    <w:rsid w:val="00185F85"/>
    <w:rsid w:val="001861D1"/>
    <w:rsid w:val="00186478"/>
    <w:rsid w:val="001864AB"/>
    <w:rsid w:val="00186B97"/>
    <w:rsid w:val="00187AB5"/>
    <w:rsid w:val="00187CA1"/>
    <w:rsid w:val="00187D90"/>
    <w:rsid w:val="00187FC4"/>
    <w:rsid w:val="0019018D"/>
    <w:rsid w:val="00190621"/>
    <w:rsid w:val="00190B9D"/>
    <w:rsid w:val="00190E5F"/>
    <w:rsid w:val="001913C3"/>
    <w:rsid w:val="00191860"/>
    <w:rsid w:val="0019294C"/>
    <w:rsid w:val="001932EA"/>
    <w:rsid w:val="0019342F"/>
    <w:rsid w:val="00193C8F"/>
    <w:rsid w:val="00194055"/>
    <w:rsid w:val="00194279"/>
    <w:rsid w:val="0019428D"/>
    <w:rsid w:val="001942D3"/>
    <w:rsid w:val="00194910"/>
    <w:rsid w:val="00194B24"/>
    <w:rsid w:val="001953E4"/>
    <w:rsid w:val="001956F0"/>
    <w:rsid w:val="0019665F"/>
    <w:rsid w:val="00196BA3"/>
    <w:rsid w:val="00196D23"/>
    <w:rsid w:val="00196DB4"/>
    <w:rsid w:val="00196DE4"/>
    <w:rsid w:val="001975FF"/>
    <w:rsid w:val="001977A8"/>
    <w:rsid w:val="00197DEC"/>
    <w:rsid w:val="00197FC0"/>
    <w:rsid w:val="001A026A"/>
    <w:rsid w:val="001A0964"/>
    <w:rsid w:val="001A0A5E"/>
    <w:rsid w:val="001A0AA6"/>
    <w:rsid w:val="001A1BFA"/>
    <w:rsid w:val="001A1C2C"/>
    <w:rsid w:val="001A1CC3"/>
    <w:rsid w:val="001A1EF5"/>
    <w:rsid w:val="001A2336"/>
    <w:rsid w:val="001A2854"/>
    <w:rsid w:val="001A295F"/>
    <w:rsid w:val="001A2BC8"/>
    <w:rsid w:val="001A2CC8"/>
    <w:rsid w:val="001A2F46"/>
    <w:rsid w:val="001A3172"/>
    <w:rsid w:val="001A35CE"/>
    <w:rsid w:val="001A37EB"/>
    <w:rsid w:val="001A3970"/>
    <w:rsid w:val="001A3AD3"/>
    <w:rsid w:val="001A3BA0"/>
    <w:rsid w:val="001A3BBB"/>
    <w:rsid w:val="001A412E"/>
    <w:rsid w:val="001A4287"/>
    <w:rsid w:val="001A4350"/>
    <w:rsid w:val="001A438F"/>
    <w:rsid w:val="001A4A04"/>
    <w:rsid w:val="001A546F"/>
    <w:rsid w:val="001A6262"/>
    <w:rsid w:val="001A6ADD"/>
    <w:rsid w:val="001A6ADF"/>
    <w:rsid w:val="001A6EAA"/>
    <w:rsid w:val="001A707A"/>
    <w:rsid w:val="001A7A20"/>
    <w:rsid w:val="001A7E3A"/>
    <w:rsid w:val="001B0C98"/>
    <w:rsid w:val="001B0DDA"/>
    <w:rsid w:val="001B0DF2"/>
    <w:rsid w:val="001B12FE"/>
    <w:rsid w:val="001B13BD"/>
    <w:rsid w:val="001B1431"/>
    <w:rsid w:val="001B1483"/>
    <w:rsid w:val="001B17F8"/>
    <w:rsid w:val="001B1D19"/>
    <w:rsid w:val="001B243B"/>
    <w:rsid w:val="001B254A"/>
    <w:rsid w:val="001B257A"/>
    <w:rsid w:val="001B2ABC"/>
    <w:rsid w:val="001B2B89"/>
    <w:rsid w:val="001B2C1D"/>
    <w:rsid w:val="001B2F31"/>
    <w:rsid w:val="001B304E"/>
    <w:rsid w:val="001B31D2"/>
    <w:rsid w:val="001B3305"/>
    <w:rsid w:val="001B34DF"/>
    <w:rsid w:val="001B3632"/>
    <w:rsid w:val="001B383E"/>
    <w:rsid w:val="001B384B"/>
    <w:rsid w:val="001B396B"/>
    <w:rsid w:val="001B39C0"/>
    <w:rsid w:val="001B39C3"/>
    <w:rsid w:val="001B3F74"/>
    <w:rsid w:val="001B3FDD"/>
    <w:rsid w:val="001B401F"/>
    <w:rsid w:val="001B4394"/>
    <w:rsid w:val="001B4552"/>
    <w:rsid w:val="001B47DF"/>
    <w:rsid w:val="001B4806"/>
    <w:rsid w:val="001B4974"/>
    <w:rsid w:val="001B4D17"/>
    <w:rsid w:val="001B51AA"/>
    <w:rsid w:val="001B531D"/>
    <w:rsid w:val="001B5476"/>
    <w:rsid w:val="001B552B"/>
    <w:rsid w:val="001B5FE6"/>
    <w:rsid w:val="001B61A5"/>
    <w:rsid w:val="001B6753"/>
    <w:rsid w:val="001B6900"/>
    <w:rsid w:val="001B6AF5"/>
    <w:rsid w:val="001B6AF9"/>
    <w:rsid w:val="001B72AC"/>
    <w:rsid w:val="001B7462"/>
    <w:rsid w:val="001B7DFC"/>
    <w:rsid w:val="001B7F99"/>
    <w:rsid w:val="001C046B"/>
    <w:rsid w:val="001C052E"/>
    <w:rsid w:val="001C05B2"/>
    <w:rsid w:val="001C0823"/>
    <w:rsid w:val="001C09E8"/>
    <w:rsid w:val="001C0DB0"/>
    <w:rsid w:val="001C10BD"/>
    <w:rsid w:val="001C11DD"/>
    <w:rsid w:val="001C137F"/>
    <w:rsid w:val="001C17FC"/>
    <w:rsid w:val="001C1A3F"/>
    <w:rsid w:val="001C1ABB"/>
    <w:rsid w:val="001C1B74"/>
    <w:rsid w:val="001C1F66"/>
    <w:rsid w:val="001C2114"/>
    <w:rsid w:val="001C218C"/>
    <w:rsid w:val="001C2224"/>
    <w:rsid w:val="001C22A2"/>
    <w:rsid w:val="001C24E0"/>
    <w:rsid w:val="001C2A46"/>
    <w:rsid w:val="001C2D16"/>
    <w:rsid w:val="001C2E87"/>
    <w:rsid w:val="001C32F5"/>
    <w:rsid w:val="001C346A"/>
    <w:rsid w:val="001C3595"/>
    <w:rsid w:val="001C36CB"/>
    <w:rsid w:val="001C3D3B"/>
    <w:rsid w:val="001C4138"/>
    <w:rsid w:val="001C4467"/>
    <w:rsid w:val="001C4642"/>
    <w:rsid w:val="001C4736"/>
    <w:rsid w:val="001C4754"/>
    <w:rsid w:val="001C4DC6"/>
    <w:rsid w:val="001C54DA"/>
    <w:rsid w:val="001C5B97"/>
    <w:rsid w:val="001C5BE1"/>
    <w:rsid w:val="001C5EF6"/>
    <w:rsid w:val="001C6253"/>
    <w:rsid w:val="001C64EC"/>
    <w:rsid w:val="001C67F1"/>
    <w:rsid w:val="001C6965"/>
    <w:rsid w:val="001C69A7"/>
    <w:rsid w:val="001C6AD0"/>
    <w:rsid w:val="001C6BA2"/>
    <w:rsid w:val="001C6CF0"/>
    <w:rsid w:val="001C6D84"/>
    <w:rsid w:val="001C7157"/>
    <w:rsid w:val="001C7506"/>
    <w:rsid w:val="001C767A"/>
    <w:rsid w:val="001C7772"/>
    <w:rsid w:val="001C787F"/>
    <w:rsid w:val="001C7894"/>
    <w:rsid w:val="001D04CE"/>
    <w:rsid w:val="001D06D5"/>
    <w:rsid w:val="001D08D9"/>
    <w:rsid w:val="001D0A64"/>
    <w:rsid w:val="001D0ABD"/>
    <w:rsid w:val="001D0B32"/>
    <w:rsid w:val="001D0BC1"/>
    <w:rsid w:val="001D0C5D"/>
    <w:rsid w:val="001D1159"/>
    <w:rsid w:val="001D11C0"/>
    <w:rsid w:val="001D132F"/>
    <w:rsid w:val="001D1388"/>
    <w:rsid w:val="001D13BD"/>
    <w:rsid w:val="001D1832"/>
    <w:rsid w:val="001D186A"/>
    <w:rsid w:val="001D195C"/>
    <w:rsid w:val="001D1AB7"/>
    <w:rsid w:val="001D1E16"/>
    <w:rsid w:val="001D1F18"/>
    <w:rsid w:val="001D1F24"/>
    <w:rsid w:val="001D2004"/>
    <w:rsid w:val="001D2020"/>
    <w:rsid w:val="001D2238"/>
    <w:rsid w:val="001D2261"/>
    <w:rsid w:val="001D2283"/>
    <w:rsid w:val="001D2521"/>
    <w:rsid w:val="001D28D5"/>
    <w:rsid w:val="001D2914"/>
    <w:rsid w:val="001D2ABE"/>
    <w:rsid w:val="001D2D68"/>
    <w:rsid w:val="001D3046"/>
    <w:rsid w:val="001D30F5"/>
    <w:rsid w:val="001D38B0"/>
    <w:rsid w:val="001D3A48"/>
    <w:rsid w:val="001D3C84"/>
    <w:rsid w:val="001D3CC3"/>
    <w:rsid w:val="001D3E74"/>
    <w:rsid w:val="001D4565"/>
    <w:rsid w:val="001D45FB"/>
    <w:rsid w:val="001D4B63"/>
    <w:rsid w:val="001D51C5"/>
    <w:rsid w:val="001D5234"/>
    <w:rsid w:val="001D551E"/>
    <w:rsid w:val="001D5640"/>
    <w:rsid w:val="001D5A6B"/>
    <w:rsid w:val="001D5CAA"/>
    <w:rsid w:val="001D5D76"/>
    <w:rsid w:val="001D5DAE"/>
    <w:rsid w:val="001D5F6D"/>
    <w:rsid w:val="001D609E"/>
    <w:rsid w:val="001D685C"/>
    <w:rsid w:val="001D6D77"/>
    <w:rsid w:val="001D6EBB"/>
    <w:rsid w:val="001D704A"/>
    <w:rsid w:val="001D7130"/>
    <w:rsid w:val="001D7283"/>
    <w:rsid w:val="001D74EA"/>
    <w:rsid w:val="001D75C2"/>
    <w:rsid w:val="001D7B0F"/>
    <w:rsid w:val="001D7D87"/>
    <w:rsid w:val="001D7DD9"/>
    <w:rsid w:val="001D7F49"/>
    <w:rsid w:val="001E03EE"/>
    <w:rsid w:val="001E04E0"/>
    <w:rsid w:val="001E04E1"/>
    <w:rsid w:val="001E0A55"/>
    <w:rsid w:val="001E0C2D"/>
    <w:rsid w:val="001E10EC"/>
    <w:rsid w:val="001E1296"/>
    <w:rsid w:val="001E131A"/>
    <w:rsid w:val="001E1425"/>
    <w:rsid w:val="001E1462"/>
    <w:rsid w:val="001E16F9"/>
    <w:rsid w:val="001E18FF"/>
    <w:rsid w:val="001E19CC"/>
    <w:rsid w:val="001E23BD"/>
    <w:rsid w:val="001E29E0"/>
    <w:rsid w:val="001E2A0C"/>
    <w:rsid w:val="001E3176"/>
    <w:rsid w:val="001E31A9"/>
    <w:rsid w:val="001E335F"/>
    <w:rsid w:val="001E33E5"/>
    <w:rsid w:val="001E369A"/>
    <w:rsid w:val="001E3890"/>
    <w:rsid w:val="001E3B05"/>
    <w:rsid w:val="001E3FF7"/>
    <w:rsid w:val="001E4122"/>
    <w:rsid w:val="001E41AD"/>
    <w:rsid w:val="001E4459"/>
    <w:rsid w:val="001E4600"/>
    <w:rsid w:val="001E4CDA"/>
    <w:rsid w:val="001E4E67"/>
    <w:rsid w:val="001E51DE"/>
    <w:rsid w:val="001E58B9"/>
    <w:rsid w:val="001E5D3E"/>
    <w:rsid w:val="001E5FAE"/>
    <w:rsid w:val="001E6303"/>
    <w:rsid w:val="001E657D"/>
    <w:rsid w:val="001E663C"/>
    <w:rsid w:val="001E6803"/>
    <w:rsid w:val="001E6D44"/>
    <w:rsid w:val="001E72D3"/>
    <w:rsid w:val="001E744C"/>
    <w:rsid w:val="001E79D1"/>
    <w:rsid w:val="001E7FC2"/>
    <w:rsid w:val="001F0669"/>
    <w:rsid w:val="001F08E6"/>
    <w:rsid w:val="001F08EE"/>
    <w:rsid w:val="001F0CA6"/>
    <w:rsid w:val="001F1067"/>
    <w:rsid w:val="001F12BE"/>
    <w:rsid w:val="001F13F9"/>
    <w:rsid w:val="001F1914"/>
    <w:rsid w:val="001F1ADE"/>
    <w:rsid w:val="001F1C47"/>
    <w:rsid w:val="001F1C8A"/>
    <w:rsid w:val="001F1E9F"/>
    <w:rsid w:val="001F22B0"/>
    <w:rsid w:val="001F28F0"/>
    <w:rsid w:val="001F2B2A"/>
    <w:rsid w:val="001F2DD3"/>
    <w:rsid w:val="001F3C0F"/>
    <w:rsid w:val="001F3ED5"/>
    <w:rsid w:val="001F3F36"/>
    <w:rsid w:val="001F42FE"/>
    <w:rsid w:val="001F47C2"/>
    <w:rsid w:val="001F4867"/>
    <w:rsid w:val="001F497D"/>
    <w:rsid w:val="001F4CD3"/>
    <w:rsid w:val="001F505B"/>
    <w:rsid w:val="001F5075"/>
    <w:rsid w:val="001F530C"/>
    <w:rsid w:val="001F570D"/>
    <w:rsid w:val="001F5805"/>
    <w:rsid w:val="001F5BD3"/>
    <w:rsid w:val="001F5DD9"/>
    <w:rsid w:val="001F5FD5"/>
    <w:rsid w:val="001F6093"/>
    <w:rsid w:val="001F6474"/>
    <w:rsid w:val="001F65AB"/>
    <w:rsid w:val="001F65D4"/>
    <w:rsid w:val="001F65E6"/>
    <w:rsid w:val="001F662D"/>
    <w:rsid w:val="001F66E5"/>
    <w:rsid w:val="001F685A"/>
    <w:rsid w:val="001F6AE7"/>
    <w:rsid w:val="001F6D78"/>
    <w:rsid w:val="001F6DF1"/>
    <w:rsid w:val="001F6F94"/>
    <w:rsid w:val="001F6FDC"/>
    <w:rsid w:val="001F737B"/>
    <w:rsid w:val="001F741B"/>
    <w:rsid w:val="001F7C6E"/>
    <w:rsid w:val="002001C3"/>
    <w:rsid w:val="0020035C"/>
    <w:rsid w:val="002004D5"/>
    <w:rsid w:val="002008E1"/>
    <w:rsid w:val="00200D43"/>
    <w:rsid w:val="00200F06"/>
    <w:rsid w:val="00200FFC"/>
    <w:rsid w:val="00201356"/>
    <w:rsid w:val="00201753"/>
    <w:rsid w:val="0020215A"/>
    <w:rsid w:val="0020216D"/>
    <w:rsid w:val="0020228E"/>
    <w:rsid w:val="0020270F"/>
    <w:rsid w:val="00202929"/>
    <w:rsid w:val="00202B00"/>
    <w:rsid w:val="00202BD8"/>
    <w:rsid w:val="00202C16"/>
    <w:rsid w:val="00202D90"/>
    <w:rsid w:val="00203158"/>
    <w:rsid w:val="00203295"/>
    <w:rsid w:val="002033DE"/>
    <w:rsid w:val="00203625"/>
    <w:rsid w:val="0020368A"/>
    <w:rsid w:val="00203B9C"/>
    <w:rsid w:val="00203BAA"/>
    <w:rsid w:val="00203EAD"/>
    <w:rsid w:val="00204278"/>
    <w:rsid w:val="00204295"/>
    <w:rsid w:val="0020448C"/>
    <w:rsid w:val="002045D9"/>
    <w:rsid w:val="00204B88"/>
    <w:rsid w:val="00204F47"/>
    <w:rsid w:val="00205014"/>
    <w:rsid w:val="00205461"/>
    <w:rsid w:val="00205900"/>
    <w:rsid w:val="00205C72"/>
    <w:rsid w:val="002061E6"/>
    <w:rsid w:val="002062A1"/>
    <w:rsid w:val="00206317"/>
    <w:rsid w:val="00206B65"/>
    <w:rsid w:val="002073DA"/>
    <w:rsid w:val="0020742D"/>
    <w:rsid w:val="0020770F"/>
    <w:rsid w:val="002078B9"/>
    <w:rsid w:val="00207A32"/>
    <w:rsid w:val="00207B87"/>
    <w:rsid w:val="00207FEE"/>
    <w:rsid w:val="0021002A"/>
    <w:rsid w:val="002104CC"/>
    <w:rsid w:val="0021116E"/>
    <w:rsid w:val="002111C8"/>
    <w:rsid w:val="00211774"/>
    <w:rsid w:val="002119BE"/>
    <w:rsid w:val="00211C31"/>
    <w:rsid w:val="00211D10"/>
    <w:rsid w:val="00211E8E"/>
    <w:rsid w:val="0021203B"/>
    <w:rsid w:val="002125A0"/>
    <w:rsid w:val="002131AF"/>
    <w:rsid w:val="00213776"/>
    <w:rsid w:val="00213965"/>
    <w:rsid w:val="002143B8"/>
    <w:rsid w:val="002145A6"/>
    <w:rsid w:val="002147F6"/>
    <w:rsid w:val="002149F8"/>
    <w:rsid w:val="00214B14"/>
    <w:rsid w:val="00214B6A"/>
    <w:rsid w:val="00214C2D"/>
    <w:rsid w:val="00214C6A"/>
    <w:rsid w:val="00214DCA"/>
    <w:rsid w:val="002151D6"/>
    <w:rsid w:val="00215AE8"/>
    <w:rsid w:val="00215B67"/>
    <w:rsid w:val="00215D05"/>
    <w:rsid w:val="00215E7F"/>
    <w:rsid w:val="00216122"/>
    <w:rsid w:val="0021632D"/>
    <w:rsid w:val="00216351"/>
    <w:rsid w:val="00216545"/>
    <w:rsid w:val="00216A8B"/>
    <w:rsid w:val="00217585"/>
    <w:rsid w:val="00217A07"/>
    <w:rsid w:val="00217C9D"/>
    <w:rsid w:val="0022032A"/>
    <w:rsid w:val="0022038D"/>
    <w:rsid w:val="00220FEC"/>
    <w:rsid w:val="0022191D"/>
    <w:rsid w:val="00221A9E"/>
    <w:rsid w:val="00221ACE"/>
    <w:rsid w:val="00221C5B"/>
    <w:rsid w:val="002221C7"/>
    <w:rsid w:val="002221CB"/>
    <w:rsid w:val="0022230A"/>
    <w:rsid w:val="0022231A"/>
    <w:rsid w:val="0022292B"/>
    <w:rsid w:val="00222D27"/>
    <w:rsid w:val="00222D42"/>
    <w:rsid w:val="00222E9C"/>
    <w:rsid w:val="00222EC4"/>
    <w:rsid w:val="0022317F"/>
    <w:rsid w:val="002233AF"/>
    <w:rsid w:val="00223738"/>
    <w:rsid w:val="002237CC"/>
    <w:rsid w:val="002242F7"/>
    <w:rsid w:val="00224894"/>
    <w:rsid w:val="00224B39"/>
    <w:rsid w:val="00224E4B"/>
    <w:rsid w:val="00224F34"/>
    <w:rsid w:val="00225089"/>
    <w:rsid w:val="002252E5"/>
    <w:rsid w:val="00225C45"/>
    <w:rsid w:val="00225E27"/>
    <w:rsid w:val="00225E4B"/>
    <w:rsid w:val="00225F01"/>
    <w:rsid w:val="00225F91"/>
    <w:rsid w:val="00226261"/>
    <w:rsid w:val="0022672E"/>
    <w:rsid w:val="00226904"/>
    <w:rsid w:val="0022690E"/>
    <w:rsid w:val="00226F23"/>
    <w:rsid w:val="00227914"/>
    <w:rsid w:val="00227968"/>
    <w:rsid w:val="002302A6"/>
    <w:rsid w:val="00230674"/>
    <w:rsid w:val="002309A8"/>
    <w:rsid w:val="00230E4B"/>
    <w:rsid w:val="0023117E"/>
    <w:rsid w:val="00231558"/>
    <w:rsid w:val="0023188B"/>
    <w:rsid w:val="00231D2D"/>
    <w:rsid w:val="00231D62"/>
    <w:rsid w:val="00231EE4"/>
    <w:rsid w:val="002322EA"/>
    <w:rsid w:val="0023292C"/>
    <w:rsid w:val="00232A33"/>
    <w:rsid w:val="0023309B"/>
    <w:rsid w:val="00233614"/>
    <w:rsid w:val="002336C3"/>
    <w:rsid w:val="002337AE"/>
    <w:rsid w:val="00233A55"/>
    <w:rsid w:val="00233AFF"/>
    <w:rsid w:val="00233CAC"/>
    <w:rsid w:val="00234178"/>
    <w:rsid w:val="00234390"/>
    <w:rsid w:val="0023483C"/>
    <w:rsid w:val="00234AF7"/>
    <w:rsid w:val="00234BBB"/>
    <w:rsid w:val="00235617"/>
    <w:rsid w:val="00235B6B"/>
    <w:rsid w:val="00235D0A"/>
    <w:rsid w:val="00235FF4"/>
    <w:rsid w:val="00235FFA"/>
    <w:rsid w:val="00236C4C"/>
    <w:rsid w:val="00236FF8"/>
    <w:rsid w:val="00237217"/>
    <w:rsid w:val="00237515"/>
    <w:rsid w:val="002376FA"/>
    <w:rsid w:val="002405EA"/>
    <w:rsid w:val="00240A70"/>
    <w:rsid w:val="0024110F"/>
    <w:rsid w:val="00241377"/>
    <w:rsid w:val="002413FD"/>
    <w:rsid w:val="002417DE"/>
    <w:rsid w:val="00242095"/>
    <w:rsid w:val="0024255C"/>
    <w:rsid w:val="00242709"/>
    <w:rsid w:val="00242D24"/>
    <w:rsid w:val="002431AC"/>
    <w:rsid w:val="0024407C"/>
    <w:rsid w:val="0024420C"/>
    <w:rsid w:val="0024431D"/>
    <w:rsid w:val="002446E1"/>
    <w:rsid w:val="002447EE"/>
    <w:rsid w:val="00244C4C"/>
    <w:rsid w:val="00244D24"/>
    <w:rsid w:val="002454C3"/>
    <w:rsid w:val="002458E1"/>
    <w:rsid w:val="00245CFC"/>
    <w:rsid w:val="00245EA5"/>
    <w:rsid w:val="00246064"/>
    <w:rsid w:val="002460B0"/>
    <w:rsid w:val="0024622C"/>
    <w:rsid w:val="0024630E"/>
    <w:rsid w:val="0024633D"/>
    <w:rsid w:val="00246651"/>
    <w:rsid w:val="00246879"/>
    <w:rsid w:val="00246C65"/>
    <w:rsid w:val="00246C6E"/>
    <w:rsid w:val="00246D47"/>
    <w:rsid w:val="00246D9C"/>
    <w:rsid w:val="00246FC8"/>
    <w:rsid w:val="0024729D"/>
    <w:rsid w:val="0024758E"/>
    <w:rsid w:val="0024764C"/>
    <w:rsid w:val="00247A2B"/>
    <w:rsid w:val="00247B6C"/>
    <w:rsid w:val="00247DA8"/>
    <w:rsid w:val="00250504"/>
    <w:rsid w:val="00250F89"/>
    <w:rsid w:val="002511BC"/>
    <w:rsid w:val="002521F8"/>
    <w:rsid w:val="002525B1"/>
    <w:rsid w:val="00252801"/>
    <w:rsid w:val="002529ED"/>
    <w:rsid w:val="00252AB5"/>
    <w:rsid w:val="00252EA9"/>
    <w:rsid w:val="00253655"/>
    <w:rsid w:val="002545E5"/>
    <w:rsid w:val="002547F0"/>
    <w:rsid w:val="00254996"/>
    <w:rsid w:val="00254CD2"/>
    <w:rsid w:val="0025508D"/>
    <w:rsid w:val="00255295"/>
    <w:rsid w:val="00255352"/>
    <w:rsid w:val="00255755"/>
    <w:rsid w:val="00255918"/>
    <w:rsid w:val="00255E77"/>
    <w:rsid w:val="002561E7"/>
    <w:rsid w:val="00256ADA"/>
    <w:rsid w:val="00256EBD"/>
    <w:rsid w:val="00256ECC"/>
    <w:rsid w:val="00256F18"/>
    <w:rsid w:val="00257340"/>
    <w:rsid w:val="00257536"/>
    <w:rsid w:val="00257ADF"/>
    <w:rsid w:val="00257DA4"/>
    <w:rsid w:val="002601E8"/>
    <w:rsid w:val="00260382"/>
    <w:rsid w:val="002605EC"/>
    <w:rsid w:val="0026061C"/>
    <w:rsid w:val="002608AF"/>
    <w:rsid w:val="002611A9"/>
    <w:rsid w:val="002612B9"/>
    <w:rsid w:val="0026130F"/>
    <w:rsid w:val="0026186D"/>
    <w:rsid w:val="00261D40"/>
    <w:rsid w:val="00261D8F"/>
    <w:rsid w:val="00261E8D"/>
    <w:rsid w:val="00261F17"/>
    <w:rsid w:val="00262256"/>
    <w:rsid w:val="002628CE"/>
    <w:rsid w:val="00262991"/>
    <w:rsid w:val="00262EDD"/>
    <w:rsid w:val="00263368"/>
    <w:rsid w:val="00263767"/>
    <w:rsid w:val="0026396D"/>
    <w:rsid w:val="00263A42"/>
    <w:rsid w:val="00263F26"/>
    <w:rsid w:val="002640E9"/>
    <w:rsid w:val="00264731"/>
    <w:rsid w:val="002647AA"/>
    <w:rsid w:val="00265240"/>
    <w:rsid w:val="0026539A"/>
    <w:rsid w:val="00265C5E"/>
    <w:rsid w:val="00265CDE"/>
    <w:rsid w:val="00265D2F"/>
    <w:rsid w:val="00265D49"/>
    <w:rsid w:val="00266090"/>
    <w:rsid w:val="0026625A"/>
    <w:rsid w:val="00266481"/>
    <w:rsid w:val="00266582"/>
    <w:rsid w:val="002667B2"/>
    <w:rsid w:val="002669FC"/>
    <w:rsid w:val="00266E4F"/>
    <w:rsid w:val="00266FD4"/>
    <w:rsid w:val="00267654"/>
    <w:rsid w:val="00267923"/>
    <w:rsid w:val="002679FB"/>
    <w:rsid w:val="002679FD"/>
    <w:rsid w:val="00267F8E"/>
    <w:rsid w:val="0027024F"/>
    <w:rsid w:val="00270795"/>
    <w:rsid w:val="00270982"/>
    <w:rsid w:val="00270A26"/>
    <w:rsid w:val="00270A4B"/>
    <w:rsid w:val="00270DCD"/>
    <w:rsid w:val="00271550"/>
    <w:rsid w:val="0027197E"/>
    <w:rsid w:val="00271A0A"/>
    <w:rsid w:val="00271F31"/>
    <w:rsid w:val="0027226D"/>
    <w:rsid w:val="002728B9"/>
    <w:rsid w:val="00272995"/>
    <w:rsid w:val="00272BCE"/>
    <w:rsid w:val="00272CB4"/>
    <w:rsid w:val="00272CF2"/>
    <w:rsid w:val="00272D1F"/>
    <w:rsid w:val="00272EFB"/>
    <w:rsid w:val="002731AB"/>
    <w:rsid w:val="00273735"/>
    <w:rsid w:val="00273CC6"/>
    <w:rsid w:val="00273CFA"/>
    <w:rsid w:val="00274141"/>
    <w:rsid w:val="002741D9"/>
    <w:rsid w:val="00274201"/>
    <w:rsid w:val="00274830"/>
    <w:rsid w:val="00274897"/>
    <w:rsid w:val="00274C7A"/>
    <w:rsid w:val="00274DC7"/>
    <w:rsid w:val="00274EB6"/>
    <w:rsid w:val="002751B8"/>
    <w:rsid w:val="002752C4"/>
    <w:rsid w:val="0027553E"/>
    <w:rsid w:val="002762AA"/>
    <w:rsid w:val="002768F1"/>
    <w:rsid w:val="002771C5"/>
    <w:rsid w:val="002771ED"/>
    <w:rsid w:val="0027725B"/>
    <w:rsid w:val="00277512"/>
    <w:rsid w:val="00277A6B"/>
    <w:rsid w:val="00277D3F"/>
    <w:rsid w:val="00280160"/>
    <w:rsid w:val="0028025A"/>
    <w:rsid w:val="0028064D"/>
    <w:rsid w:val="002808BE"/>
    <w:rsid w:val="00280DBE"/>
    <w:rsid w:val="00280EA3"/>
    <w:rsid w:val="00280FB4"/>
    <w:rsid w:val="00281406"/>
    <w:rsid w:val="00281A80"/>
    <w:rsid w:val="00281AA3"/>
    <w:rsid w:val="00281B1B"/>
    <w:rsid w:val="00281FDD"/>
    <w:rsid w:val="00282008"/>
    <w:rsid w:val="00282034"/>
    <w:rsid w:val="00282093"/>
    <w:rsid w:val="002822DC"/>
    <w:rsid w:val="00282997"/>
    <w:rsid w:val="00282C6C"/>
    <w:rsid w:val="00283808"/>
    <w:rsid w:val="00283B23"/>
    <w:rsid w:val="002844E5"/>
    <w:rsid w:val="00284748"/>
    <w:rsid w:val="00284B2C"/>
    <w:rsid w:val="00284F8F"/>
    <w:rsid w:val="002851AF"/>
    <w:rsid w:val="0028537D"/>
    <w:rsid w:val="0028550D"/>
    <w:rsid w:val="00285554"/>
    <w:rsid w:val="0028567C"/>
    <w:rsid w:val="00285F47"/>
    <w:rsid w:val="00285FFE"/>
    <w:rsid w:val="0028607E"/>
    <w:rsid w:val="002868DF"/>
    <w:rsid w:val="00286BD7"/>
    <w:rsid w:val="0028701C"/>
    <w:rsid w:val="00287664"/>
    <w:rsid w:val="00287A4E"/>
    <w:rsid w:val="0029021D"/>
    <w:rsid w:val="0029043F"/>
    <w:rsid w:val="002904CC"/>
    <w:rsid w:val="00290806"/>
    <w:rsid w:val="00290874"/>
    <w:rsid w:val="00290C49"/>
    <w:rsid w:val="00290D43"/>
    <w:rsid w:val="00291963"/>
    <w:rsid w:val="00291A6B"/>
    <w:rsid w:val="00291C7A"/>
    <w:rsid w:val="00292099"/>
    <w:rsid w:val="00292157"/>
    <w:rsid w:val="0029215D"/>
    <w:rsid w:val="002924D1"/>
    <w:rsid w:val="0029253C"/>
    <w:rsid w:val="00292717"/>
    <w:rsid w:val="00292976"/>
    <w:rsid w:val="002937BE"/>
    <w:rsid w:val="0029393A"/>
    <w:rsid w:val="00293C03"/>
    <w:rsid w:val="00293E75"/>
    <w:rsid w:val="00293EB8"/>
    <w:rsid w:val="00293EFC"/>
    <w:rsid w:val="00293F13"/>
    <w:rsid w:val="00293F8C"/>
    <w:rsid w:val="00293FD2"/>
    <w:rsid w:val="00294118"/>
    <w:rsid w:val="00294180"/>
    <w:rsid w:val="00294287"/>
    <w:rsid w:val="00294440"/>
    <w:rsid w:val="002945B3"/>
    <w:rsid w:val="002945CC"/>
    <w:rsid w:val="002947A5"/>
    <w:rsid w:val="00294CEE"/>
    <w:rsid w:val="002951AD"/>
    <w:rsid w:val="002956BB"/>
    <w:rsid w:val="00295927"/>
    <w:rsid w:val="00295A04"/>
    <w:rsid w:val="00295A5E"/>
    <w:rsid w:val="00296088"/>
    <w:rsid w:val="0029659B"/>
    <w:rsid w:val="0029690F"/>
    <w:rsid w:val="00296DF4"/>
    <w:rsid w:val="00296E3F"/>
    <w:rsid w:val="002972DD"/>
    <w:rsid w:val="0029765A"/>
    <w:rsid w:val="00297894"/>
    <w:rsid w:val="00297FBC"/>
    <w:rsid w:val="002A0405"/>
    <w:rsid w:val="002A0A45"/>
    <w:rsid w:val="002A0BEA"/>
    <w:rsid w:val="002A0C2F"/>
    <w:rsid w:val="002A0D74"/>
    <w:rsid w:val="002A0DD3"/>
    <w:rsid w:val="002A1261"/>
    <w:rsid w:val="002A12D5"/>
    <w:rsid w:val="002A1416"/>
    <w:rsid w:val="002A1614"/>
    <w:rsid w:val="002A284B"/>
    <w:rsid w:val="002A2AA4"/>
    <w:rsid w:val="002A358C"/>
    <w:rsid w:val="002A35BB"/>
    <w:rsid w:val="002A365F"/>
    <w:rsid w:val="002A3688"/>
    <w:rsid w:val="002A3874"/>
    <w:rsid w:val="002A3895"/>
    <w:rsid w:val="002A3FBC"/>
    <w:rsid w:val="002A41E2"/>
    <w:rsid w:val="002A441D"/>
    <w:rsid w:val="002A44F6"/>
    <w:rsid w:val="002A468F"/>
    <w:rsid w:val="002A4737"/>
    <w:rsid w:val="002A4A21"/>
    <w:rsid w:val="002A4AC9"/>
    <w:rsid w:val="002A4DE9"/>
    <w:rsid w:val="002A531C"/>
    <w:rsid w:val="002A58EA"/>
    <w:rsid w:val="002A5F7B"/>
    <w:rsid w:val="002A5FFD"/>
    <w:rsid w:val="002A6068"/>
    <w:rsid w:val="002A606B"/>
    <w:rsid w:val="002A638A"/>
    <w:rsid w:val="002A6442"/>
    <w:rsid w:val="002A7AF5"/>
    <w:rsid w:val="002B0083"/>
    <w:rsid w:val="002B0DFB"/>
    <w:rsid w:val="002B1054"/>
    <w:rsid w:val="002B1070"/>
    <w:rsid w:val="002B108A"/>
    <w:rsid w:val="002B12CB"/>
    <w:rsid w:val="002B144D"/>
    <w:rsid w:val="002B177D"/>
    <w:rsid w:val="002B1E29"/>
    <w:rsid w:val="002B24FE"/>
    <w:rsid w:val="002B304B"/>
    <w:rsid w:val="002B364A"/>
    <w:rsid w:val="002B389B"/>
    <w:rsid w:val="002B3AAE"/>
    <w:rsid w:val="002B4402"/>
    <w:rsid w:val="002B496F"/>
    <w:rsid w:val="002B4DD0"/>
    <w:rsid w:val="002B5344"/>
    <w:rsid w:val="002B546F"/>
    <w:rsid w:val="002B581A"/>
    <w:rsid w:val="002B5858"/>
    <w:rsid w:val="002B5947"/>
    <w:rsid w:val="002B6287"/>
    <w:rsid w:val="002B63C3"/>
    <w:rsid w:val="002B65D0"/>
    <w:rsid w:val="002B7232"/>
    <w:rsid w:val="002B749E"/>
    <w:rsid w:val="002B75FE"/>
    <w:rsid w:val="002B7714"/>
    <w:rsid w:val="002B772F"/>
    <w:rsid w:val="002B777C"/>
    <w:rsid w:val="002B7BF8"/>
    <w:rsid w:val="002C01B0"/>
    <w:rsid w:val="002C02D2"/>
    <w:rsid w:val="002C05F2"/>
    <w:rsid w:val="002C072A"/>
    <w:rsid w:val="002C0B8B"/>
    <w:rsid w:val="002C1252"/>
    <w:rsid w:val="002C13E8"/>
    <w:rsid w:val="002C14DA"/>
    <w:rsid w:val="002C164C"/>
    <w:rsid w:val="002C26F4"/>
    <w:rsid w:val="002C278A"/>
    <w:rsid w:val="002C2A01"/>
    <w:rsid w:val="002C2CA7"/>
    <w:rsid w:val="002C2D5A"/>
    <w:rsid w:val="002C2ED5"/>
    <w:rsid w:val="002C31D2"/>
    <w:rsid w:val="002C334B"/>
    <w:rsid w:val="002C3CF5"/>
    <w:rsid w:val="002C3F59"/>
    <w:rsid w:val="002C4312"/>
    <w:rsid w:val="002C4C0A"/>
    <w:rsid w:val="002C4E77"/>
    <w:rsid w:val="002C4FE9"/>
    <w:rsid w:val="002C5087"/>
    <w:rsid w:val="002C5277"/>
    <w:rsid w:val="002C52D2"/>
    <w:rsid w:val="002C53E4"/>
    <w:rsid w:val="002C5492"/>
    <w:rsid w:val="002C57E9"/>
    <w:rsid w:val="002C5A52"/>
    <w:rsid w:val="002C5F29"/>
    <w:rsid w:val="002C5FFF"/>
    <w:rsid w:val="002C6474"/>
    <w:rsid w:val="002C690C"/>
    <w:rsid w:val="002C6B71"/>
    <w:rsid w:val="002C7730"/>
    <w:rsid w:val="002C7776"/>
    <w:rsid w:val="002C78BC"/>
    <w:rsid w:val="002C7AD6"/>
    <w:rsid w:val="002D01E9"/>
    <w:rsid w:val="002D1124"/>
    <w:rsid w:val="002D1513"/>
    <w:rsid w:val="002D154C"/>
    <w:rsid w:val="002D1680"/>
    <w:rsid w:val="002D1708"/>
    <w:rsid w:val="002D193E"/>
    <w:rsid w:val="002D19AB"/>
    <w:rsid w:val="002D1A12"/>
    <w:rsid w:val="002D1D21"/>
    <w:rsid w:val="002D1E81"/>
    <w:rsid w:val="002D1FCF"/>
    <w:rsid w:val="002D2037"/>
    <w:rsid w:val="002D24CD"/>
    <w:rsid w:val="002D24D3"/>
    <w:rsid w:val="002D25D0"/>
    <w:rsid w:val="002D2FF0"/>
    <w:rsid w:val="002D32B5"/>
    <w:rsid w:val="002D348D"/>
    <w:rsid w:val="002D35F3"/>
    <w:rsid w:val="002D372F"/>
    <w:rsid w:val="002D3845"/>
    <w:rsid w:val="002D3F67"/>
    <w:rsid w:val="002D4389"/>
    <w:rsid w:val="002D4501"/>
    <w:rsid w:val="002D47B3"/>
    <w:rsid w:val="002D5828"/>
    <w:rsid w:val="002D5BD9"/>
    <w:rsid w:val="002D5C4A"/>
    <w:rsid w:val="002D5E90"/>
    <w:rsid w:val="002D6131"/>
    <w:rsid w:val="002D6135"/>
    <w:rsid w:val="002D65B7"/>
    <w:rsid w:val="002D669F"/>
    <w:rsid w:val="002D68C7"/>
    <w:rsid w:val="002D6CC8"/>
    <w:rsid w:val="002D6FF8"/>
    <w:rsid w:val="002D74B0"/>
    <w:rsid w:val="002D7D7A"/>
    <w:rsid w:val="002D7DE0"/>
    <w:rsid w:val="002E0701"/>
    <w:rsid w:val="002E07A0"/>
    <w:rsid w:val="002E0906"/>
    <w:rsid w:val="002E09B2"/>
    <w:rsid w:val="002E1128"/>
    <w:rsid w:val="002E1727"/>
    <w:rsid w:val="002E19A2"/>
    <w:rsid w:val="002E1B6A"/>
    <w:rsid w:val="002E1C31"/>
    <w:rsid w:val="002E1ED4"/>
    <w:rsid w:val="002E2049"/>
    <w:rsid w:val="002E264C"/>
    <w:rsid w:val="002E2B04"/>
    <w:rsid w:val="002E2C20"/>
    <w:rsid w:val="002E2F81"/>
    <w:rsid w:val="002E31EE"/>
    <w:rsid w:val="002E3202"/>
    <w:rsid w:val="002E3577"/>
    <w:rsid w:val="002E3F06"/>
    <w:rsid w:val="002E3F4F"/>
    <w:rsid w:val="002E405E"/>
    <w:rsid w:val="002E45E9"/>
    <w:rsid w:val="002E49AB"/>
    <w:rsid w:val="002E4C58"/>
    <w:rsid w:val="002E4CB5"/>
    <w:rsid w:val="002E4E4C"/>
    <w:rsid w:val="002E4FEC"/>
    <w:rsid w:val="002E5199"/>
    <w:rsid w:val="002E51D5"/>
    <w:rsid w:val="002E52AD"/>
    <w:rsid w:val="002E58E4"/>
    <w:rsid w:val="002E5C86"/>
    <w:rsid w:val="002E5E08"/>
    <w:rsid w:val="002E63ED"/>
    <w:rsid w:val="002E6680"/>
    <w:rsid w:val="002E6690"/>
    <w:rsid w:val="002E66E7"/>
    <w:rsid w:val="002E6B42"/>
    <w:rsid w:val="002E6D1E"/>
    <w:rsid w:val="002E6FAF"/>
    <w:rsid w:val="002E71D0"/>
    <w:rsid w:val="002E78A6"/>
    <w:rsid w:val="002E7CE2"/>
    <w:rsid w:val="002F0444"/>
    <w:rsid w:val="002F06AA"/>
    <w:rsid w:val="002F0999"/>
    <w:rsid w:val="002F09E2"/>
    <w:rsid w:val="002F0A1A"/>
    <w:rsid w:val="002F0A93"/>
    <w:rsid w:val="002F0D46"/>
    <w:rsid w:val="002F0FB7"/>
    <w:rsid w:val="002F1228"/>
    <w:rsid w:val="002F1BA1"/>
    <w:rsid w:val="002F205F"/>
    <w:rsid w:val="002F2A64"/>
    <w:rsid w:val="002F2C8B"/>
    <w:rsid w:val="002F2CA1"/>
    <w:rsid w:val="002F2E5F"/>
    <w:rsid w:val="002F2F17"/>
    <w:rsid w:val="002F2F63"/>
    <w:rsid w:val="002F3009"/>
    <w:rsid w:val="002F31D5"/>
    <w:rsid w:val="002F32CC"/>
    <w:rsid w:val="002F344B"/>
    <w:rsid w:val="002F347B"/>
    <w:rsid w:val="002F3652"/>
    <w:rsid w:val="002F3BDA"/>
    <w:rsid w:val="002F4098"/>
    <w:rsid w:val="002F41A0"/>
    <w:rsid w:val="002F4456"/>
    <w:rsid w:val="002F4673"/>
    <w:rsid w:val="002F46C9"/>
    <w:rsid w:val="002F4D19"/>
    <w:rsid w:val="002F52BC"/>
    <w:rsid w:val="002F535D"/>
    <w:rsid w:val="002F55B9"/>
    <w:rsid w:val="002F5858"/>
    <w:rsid w:val="002F5A3C"/>
    <w:rsid w:val="002F5B82"/>
    <w:rsid w:val="002F5EF6"/>
    <w:rsid w:val="002F6336"/>
    <w:rsid w:val="002F6C6D"/>
    <w:rsid w:val="002F6EAA"/>
    <w:rsid w:val="002F6FF0"/>
    <w:rsid w:val="002F7423"/>
    <w:rsid w:val="002F76D5"/>
    <w:rsid w:val="002F7743"/>
    <w:rsid w:val="002F7A36"/>
    <w:rsid w:val="002F7A5F"/>
    <w:rsid w:val="002F7DED"/>
    <w:rsid w:val="0030049A"/>
    <w:rsid w:val="0030057E"/>
    <w:rsid w:val="0030091B"/>
    <w:rsid w:val="00300A40"/>
    <w:rsid w:val="00300A43"/>
    <w:rsid w:val="00300A4F"/>
    <w:rsid w:val="00300E8A"/>
    <w:rsid w:val="0030118A"/>
    <w:rsid w:val="003012FC"/>
    <w:rsid w:val="00301325"/>
    <w:rsid w:val="00301396"/>
    <w:rsid w:val="003013F3"/>
    <w:rsid w:val="00301825"/>
    <w:rsid w:val="00302578"/>
    <w:rsid w:val="003026D0"/>
    <w:rsid w:val="00302C83"/>
    <w:rsid w:val="00302EDF"/>
    <w:rsid w:val="00303660"/>
    <w:rsid w:val="00303737"/>
    <w:rsid w:val="003039DA"/>
    <w:rsid w:val="00304134"/>
    <w:rsid w:val="0030422F"/>
    <w:rsid w:val="003045C4"/>
    <w:rsid w:val="00304BF7"/>
    <w:rsid w:val="00304EF9"/>
    <w:rsid w:val="0030553D"/>
    <w:rsid w:val="00305A68"/>
    <w:rsid w:val="00305B73"/>
    <w:rsid w:val="00305E85"/>
    <w:rsid w:val="003063C3"/>
    <w:rsid w:val="00306469"/>
    <w:rsid w:val="00306788"/>
    <w:rsid w:val="00306A8A"/>
    <w:rsid w:val="00306AF1"/>
    <w:rsid w:val="00306F30"/>
    <w:rsid w:val="00307035"/>
    <w:rsid w:val="003070C6"/>
    <w:rsid w:val="003070FD"/>
    <w:rsid w:val="00307169"/>
    <w:rsid w:val="00307420"/>
    <w:rsid w:val="003075CA"/>
    <w:rsid w:val="00307754"/>
    <w:rsid w:val="003102D7"/>
    <w:rsid w:val="00310A2B"/>
    <w:rsid w:val="00310AD2"/>
    <w:rsid w:val="00311012"/>
    <w:rsid w:val="0031104A"/>
    <w:rsid w:val="003116F5"/>
    <w:rsid w:val="003117FD"/>
    <w:rsid w:val="0031186C"/>
    <w:rsid w:val="00311ADC"/>
    <w:rsid w:val="00311B46"/>
    <w:rsid w:val="003121BD"/>
    <w:rsid w:val="003122A9"/>
    <w:rsid w:val="0031236E"/>
    <w:rsid w:val="003125FF"/>
    <w:rsid w:val="00312AED"/>
    <w:rsid w:val="00312DA7"/>
    <w:rsid w:val="0031353F"/>
    <w:rsid w:val="00313642"/>
    <w:rsid w:val="00313978"/>
    <w:rsid w:val="00313E66"/>
    <w:rsid w:val="00313F80"/>
    <w:rsid w:val="0031444F"/>
    <w:rsid w:val="00314600"/>
    <w:rsid w:val="00314B56"/>
    <w:rsid w:val="00314B81"/>
    <w:rsid w:val="00314FFC"/>
    <w:rsid w:val="003158BB"/>
    <w:rsid w:val="00315997"/>
    <w:rsid w:val="00315CA6"/>
    <w:rsid w:val="00315EBC"/>
    <w:rsid w:val="00315EBF"/>
    <w:rsid w:val="00315FC9"/>
    <w:rsid w:val="0031605C"/>
    <w:rsid w:val="00316214"/>
    <w:rsid w:val="00316E7B"/>
    <w:rsid w:val="0031723E"/>
    <w:rsid w:val="003175A6"/>
    <w:rsid w:val="00317768"/>
    <w:rsid w:val="003177B4"/>
    <w:rsid w:val="00317B56"/>
    <w:rsid w:val="00317C7F"/>
    <w:rsid w:val="00320504"/>
    <w:rsid w:val="00320889"/>
    <w:rsid w:val="00320A58"/>
    <w:rsid w:val="003210A7"/>
    <w:rsid w:val="003214CA"/>
    <w:rsid w:val="00321753"/>
    <w:rsid w:val="00321799"/>
    <w:rsid w:val="00321F69"/>
    <w:rsid w:val="00322091"/>
    <w:rsid w:val="0032233A"/>
    <w:rsid w:val="00322693"/>
    <w:rsid w:val="003226F7"/>
    <w:rsid w:val="00322AC1"/>
    <w:rsid w:val="003232BA"/>
    <w:rsid w:val="00323377"/>
    <w:rsid w:val="0032390B"/>
    <w:rsid w:val="00323B2B"/>
    <w:rsid w:val="00323F18"/>
    <w:rsid w:val="00324006"/>
    <w:rsid w:val="00324DDB"/>
    <w:rsid w:val="00324F46"/>
    <w:rsid w:val="00325280"/>
    <w:rsid w:val="00325983"/>
    <w:rsid w:val="00325C6C"/>
    <w:rsid w:val="00325CB6"/>
    <w:rsid w:val="00325DAF"/>
    <w:rsid w:val="00325DB7"/>
    <w:rsid w:val="00326349"/>
    <w:rsid w:val="00326A57"/>
    <w:rsid w:val="00327050"/>
    <w:rsid w:val="003270BB"/>
    <w:rsid w:val="003277C7"/>
    <w:rsid w:val="00327C2F"/>
    <w:rsid w:val="00327DFB"/>
    <w:rsid w:val="00327E12"/>
    <w:rsid w:val="00330145"/>
    <w:rsid w:val="00330902"/>
    <w:rsid w:val="00330905"/>
    <w:rsid w:val="00330B56"/>
    <w:rsid w:val="00330B95"/>
    <w:rsid w:val="00330E88"/>
    <w:rsid w:val="00331811"/>
    <w:rsid w:val="00331D81"/>
    <w:rsid w:val="00331E50"/>
    <w:rsid w:val="00332138"/>
    <w:rsid w:val="003322C0"/>
    <w:rsid w:val="0033287A"/>
    <w:rsid w:val="00332DFF"/>
    <w:rsid w:val="00332FF5"/>
    <w:rsid w:val="00333041"/>
    <w:rsid w:val="003339D2"/>
    <w:rsid w:val="00333AED"/>
    <w:rsid w:val="00333C5C"/>
    <w:rsid w:val="00333C8E"/>
    <w:rsid w:val="003340E2"/>
    <w:rsid w:val="00334239"/>
    <w:rsid w:val="00334695"/>
    <w:rsid w:val="00334957"/>
    <w:rsid w:val="00335454"/>
    <w:rsid w:val="00335B22"/>
    <w:rsid w:val="003366E7"/>
    <w:rsid w:val="00336953"/>
    <w:rsid w:val="00336B0F"/>
    <w:rsid w:val="00336C3D"/>
    <w:rsid w:val="00336F38"/>
    <w:rsid w:val="003372A4"/>
    <w:rsid w:val="003373BA"/>
    <w:rsid w:val="003374EE"/>
    <w:rsid w:val="003377BA"/>
    <w:rsid w:val="00337C21"/>
    <w:rsid w:val="00337C2B"/>
    <w:rsid w:val="0034001F"/>
    <w:rsid w:val="00340648"/>
    <w:rsid w:val="0034068C"/>
    <w:rsid w:val="0034072B"/>
    <w:rsid w:val="003408F4"/>
    <w:rsid w:val="00340BEE"/>
    <w:rsid w:val="00340D14"/>
    <w:rsid w:val="00340E54"/>
    <w:rsid w:val="00340EE9"/>
    <w:rsid w:val="00341260"/>
    <w:rsid w:val="003414CC"/>
    <w:rsid w:val="00341C87"/>
    <w:rsid w:val="00342816"/>
    <w:rsid w:val="00342840"/>
    <w:rsid w:val="00342A82"/>
    <w:rsid w:val="00342C51"/>
    <w:rsid w:val="003430F6"/>
    <w:rsid w:val="00343C03"/>
    <w:rsid w:val="00343D64"/>
    <w:rsid w:val="00344007"/>
    <w:rsid w:val="00344045"/>
    <w:rsid w:val="00344118"/>
    <w:rsid w:val="0034418B"/>
    <w:rsid w:val="0034424D"/>
    <w:rsid w:val="003443F6"/>
    <w:rsid w:val="00344746"/>
    <w:rsid w:val="00345231"/>
    <w:rsid w:val="0034523E"/>
    <w:rsid w:val="0034524F"/>
    <w:rsid w:val="0034530F"/>
    <w:rsid w:val="00345653"/>
    <w:rsid w:val="003457C7"/>
    <w:rsid w:val="00345A05"/>
    <w:rsid w:val="00345C6A"/>
    <w:rsid w:val="00345D02"/>
    <w:rsid w:val="00345ED6"/>
    <w:rsid w:val="0034628F"/>
    <w:rsid w:val="0034685D"/>
    <w:rsid w:val="00346D37"/>
    <w:rsid w:val="00346D9C"/>
    <w:rsid w:val="00346D9D"/>
    <w:rsid w:val="00346DFD"/>
    <w:rsid w:val="00347344"/>
    <w:rsid w:val="003478C7"/>
    <w:rsid w:val="00347A66"/>
    <w:rsid w:val="0035026F"/>
    <w:rsid w:val="003505C4"/>
    <w:rsid w:val="003506DF"/>
    <w:rsid w:val="00350978"/>
    <w:rsid w:val="00350AA9"/>
    <w:rsid w:val="00350AB7"/>
    <w:rsid w:val="0035104B"/>
    <w:rsid w:val="00351074"/>
    <w:rsid w:val="003514C6"/>
    <w:rsid w:val="00351737"/>
    <w:rsid w:val="00351896"/>
    <w:rsid w:val="003518E5"/>
    <w:rsid w:val="0035197A"/>
    <w:rsid w:val="00351DB5"/>
    <w:rsid w:val="00351EDE"/>
    <w:rsid w:val="0035243A"/>
    <w:rsid w:val="00352650"/>
    <w:rsid w:val="00352D12"/>
    <w:rsid w:val="00353162"/>
    <w:rsid w:val="003537D3"/>
    <w:rsid w:val="00353AEB"/>
    <w:rsid w:val="00353C65"/>
    <w:rsid w:val="00353CBD"/>
    <w:rsid w:val="0035445A"/>
    <w:rsid w:val="003544C4"/>
    <w:rsid w:val="00354737"/>
    <w:rsid w:val="00354B69"/>
    <w:rsid w:val="00354C09"/>
    <w:rsid w:val="00355464"/>
    <w:rsid w:val="003555D3"/>
    <w:rsid w:val="00355C63"/>
    <w:rsid w:val="00355FD9"/>
    <w:rsid w:val="003561CB"/>
    <w:rsid w:val="003565EA"/>
    <w:rsid w:val="00356B8E"/>
    <w:rsid w:val="00357B6A"/>
    <w:rsid w:val="00357F6D"/>
    <w:rsid w:val="00360172"/>
    <w:rsid w:val="00360522"/>
    <w:rsid w:val="0036085D"/>
    <w:rsid w:val="00360960"/>
    <w:rsid w:val="00360AE5"/>
    <w:rsid w:val="00360B87"/>
    <w:rsid w:val="0036119B"/>
    <w:rsid w:val="003615D3"/>
    <w:rsid w:val="00361623"/>
    <w:rsid w:val="00361746"/>
    <w:rsid w:val="00361918"/>
    <w:rsid w:val="00361BCA"/>
    <w:rsid w:val="00362136"/>
    <w:rsid w:val="003622B7"/>
    <w:rsid w:val="003623BB"/>
    <w:rsid w:val="00362512"/>
    <w:rsid w:val="00362532"/>
    <w:rsid w:val="003626AB"/>
    <w:rsid w:val="003627F9"/>
    <w:rsid w:val="00362805"/>
    <w:rsid w:val="00362AD2"/>
    <w:rsid w:val="00362B48"/>
    <w:rsid w:val="00362DF6"/>
    <w:rsid w:val="00363021"/>
    <w:rsid w:val="003631D2"/>
    <w:rsid w:val="00363303"/>
    <w:rsid w:val="00363443"/>
    <w:rsid w:val="003635EF"/>
    <w:rsid w:val="003636E1"/>
    <w:rsid w:val="0036396F"/>
    <w:rsid w:val="003639CA"/>
    <w:rsid w:val="003639F6"/>
    <w:rsid w:val="00363C11"/>
    <w:rsid w:val="00363C2C"/>
    <w:rsid w:val="00363E1B"/>
    <w:rsid w:val="00364433"/>
    <w:rsid w:val="00364937"/>
    <w:rsid w:val="00364A2D"/>
    <w:rsid w:val="00364B71"/>
    <w:rsid w:val="00364D77"/>
    <w:rsid w:val="003650DA"/>
    <w:rsid w:val="0036511E"/>
    <w:rsid w:val="00365768"/>
    <w:rsid w:val="003659F5"/>
    <w:rsid w:val="00365D35"/>
    <w:rsid w:val="00365EA8"/>
    <w:rsid w:val="00365FEE"/>
    <w:rsid w:val="003662F1"/>
    <w:rsid w:val="00366494"/>
    <w:rsid w:val="003669D5"/>
    <w:rsid w:val="00367095"/>
    <w:rsid w:val="00367170"/>
    <w:rsid w:val="003671A3"/>
    <w:rsid w:val="00367995"/>
    <w:rsid w:val="003700B5"/>
    <w:rsid w:val="003701EB"/>
    <w:rsid w:val="00370842"/>
    <w:rsid w:val="00370BA9"/>
    <w:rsid w:val="00370EB3"/>
    <w:rsid w:val="00371000"/>
    <w:rsid w:val="0037154E"/>
    <w:rsid w:val="003716ED"/>
    <w:rsid w:val="00371981"/>
    <w:rsid w:val="00371B41"/>
    <w:rsid w:val="00371DAA"/>
    <w:rsid w:val="00371F83"/>
    <w:rsid w:val="0037234B"/>
    <w:rsid w:val="003724C5"/>
    <w:rsid w:val="003725C4"/>
    <w:rsid w:val="00372806"/>
    <w:rsid w:val="00372B5A"/>
    <w:rsid w:val="00373757"/>
    <w:rsid w:val="00373ADD"/>
    <w:rsid w:val="00373E64"/>
    <w:rsid w:val="003746B3"/>
    <w:rsid w:val="003749EF"/>
    <w:rsid w:val="003751EA"/>
    <w:rsid w:val="003754C7"/>
    <w:rsid w:val="00375931"/>
    <w:rsid w:val="003762ED"/>
    <w:rsid w:val="0037640B"/>
    <w:rsid w:val="00376969"/>
    <w:rsid w:val="00376A74"/>
    <w:rsid w:val="003770B6"/>
    <w:rsid w:val="0037713F"/>
    <w:rsid w:val="0037729C"/>
    <w:rsid w:val="00377667"/>
    <w:rsid w:val="003778FA"/>
    <w:rsid w:val="00377E5B"/>
    <w:rsid w:val="00377FB4"/>
    <w:rsid w:val="00380037"/>
    <w:rsid w:val="0038010C"/>
    <w:rsid w:val="0038015B"/>
    <w:rsid w:val="00380A14"/>
    <w:rsid w:val="00380D3D"/>
    <w:rsid w:val="00380F58"/>
    <w:rsid w:val="00380F67"/>
    <w:rsid w:val="00381288"/>
    <w:rsid w:val="00381366"/>
    <w:rsid w:val="0038138E"/>
    <w:rsid w:val="00381583"/>
    <w:rsid w:val="0038166B"/>
    <w:rsid w:val="00381911"/>
    <w:rsid w:val="00381A0B"/>
    <w:rsid w:val="00381B29"/>
    <w:rsid w:val="00381BA7"/>
    <w:rsid w:val="00381C38"/>
    <w:rsid w:val="00381C53"/>
    <w:rsid w:val="00381CB8"/>
    <w:rsid w:val="00381EA6"/>
    <w:rsid w:val="00381ECC"/>
    <w:rsid w:val="00381ED9"/>
    <w:rsid w:val="00381FFF"/>
    <w:rsid w:val="0038227A"/>
    <w:rsid w:val="00382D43"/>
    <w:rsid w:val="00382D87"/>
    <w:rsid w:val="00382F0A"/>
    <w:rsid w:val="0038369F"/>
    <w:rsid w:val="00383872"/>
    <w:rsid w:val="0038482F"/>
    <w:rsid w:val="00384C08"/>
    <w:rsid w:val="00384E31"/>
    <w:rsid w:val="00384F3E"/>
    <w:rsid w:val="00384F49"/>
    <w:rsid w:val="00385118"/>
    <w:rsid w:val="003851A0"/>
    <w:rsid w:val="003852EF"/>
    <w:rsid w:val="003853BE"/>
    <w:rsid w:val="003855BA"/>
    <w:rsid w:val="003855BD"/>
    <w:rsid w:val="003856EF"/>
    <w:rsid w:val="0038576E"/>
    <w:rsid w:val="00386364"/>
    <w:rsid w:val="003864A5"/>
    <w:rsid w:val="00386540"/>
    <w:rsid w:val="003865AD"/>
    <w:rsid w:val="003869A9"/>
    <w:rsid w:val="00386C29"/>
    <w:rsid w:val="00386D12"/>
    <w:rsid w:val="003871F6"/>
    <w:rsid w:val="00387391"/>
    <w:rsid w:val="003873AD"/>
    <w:rsid w:val="00387D4D"/>
    <w:rsid w:val="00387D9B"/>
    <w:rsid w:val="00387F0B"/>
    <w:rsid w:val="00390206"/>
    <w:rsid w:val="00390335"/>
    <w:rsid w:val="0039052F"/>
    <w:rsid w:val="003907B3"/>
    <w:rsid w:val="00390A9E"/>
    <w:rsid w:val="00390AEE"/>
    <w:rsid w:val="00390B79"/>
    <w:rsid w:val="00390F70"/>
    <w:rsid w:val="00391008"/>
    <w:rsid w:val="00391045"/>
    <w:rsid w:val="0039160B"/>
    <w:rsid w:val="00391627"/>
    <w:rsid w:val="003916FA"/>
    <w:rsid w:val="00391819"/>
    <w:rsid w:val="00391A54"/>
    <w:rsid w:val="00391E3D"/>
    <w:rsid w:val="0039220D"/>
    <w:rsid w:val="00392541"/>
    <w:rsid w:val="003927DB"/>
    <w:rsid w:val="00392A0A"/>
    <w:rsid w:val="00392A3B"/>
    <w:rsid w:val="00392F74"/>
    <w:rsid w:val="00393218"/>
    <w:rsid w:val="003933D5"/>
    <w:rsid w:val="003936CB"/>
    <w:rsid w:val="003949B3"/>
    <w:rsid w:val="00394A5F"/>
    <w:rsid w:val="00394AA8"/>
    <w:rsid w:val="00394EFE"/>
    <w:rsid w:val="0039537C"/>
    <w:rsid w:val="003954FF"/>
    <w:rsid w:val="003956E8"/>
    <w:rsid w:val="00395FC2"/>
    <w:rsid w:val="00395FF8"/>
    <w:rsid w:val="00396077"/>
    <w:rsid w:val="00396B53"/>
    <w:rsid w:val="00396B66"/>
    <w:rsid w:val="00396DC2"/>
    <w:rsid w:val="0039719A"/>
    <w:rsid w:val="00397919"/>
    <w:rsid w:val="00397A2C"/>
    <w:rsid w:val="00397B1A"/>
    <w:rsid w:val="003A01FB"/>
    <w:rsid w:val="003A0429"/>
    <w:rsid w:val="003A097B"/>
    <w:rsid w:val="003A09DE"/>
    <w:rsid w:val="003A0CC0"/>
    <w:rsid w:val="003A0FB4"/>
    <w:rsid w:val="003A10CF"/>
    <w:rsid w:val="003A14FA"/>
    <w:rsid w:val="003A165B"/>
    <w:rsid w:val="003A1FC4"/>
    <w:rsid w:val="003A224B"/>
    <w:rsid w:val="003A2411"/>
    <w:rsid w:val="003A2428"/>
    <w:rsid w:val="003A25C0"/>
    <w:rsid w:val="003A2B0A"/>
    <w:rsid w:val="003A2C95"/>
    <w:rsid w:val="003A2CAB"/>
    <w:rsid w:val="003A31DB"/>
    <w:rsid w:val="003A37DA"/>
    <w:rsid w:val="003A37F1"/>
    <w:rsid w:val="003A38BB"/>
    <w:rsid w:val="003A480E"/>
    <w:rsid w:val="003A4AE2"/>
    <w:rsid w:val="003A5423"/>
    <w:rsid w:val="003A5504"/>
    <w:rsid w:val="003A55E0"/>
    <w:rsid w:val="003A5AE2"/>
    <w:rsid w:val="003A5EDF"/>
    <w:rsid w:val="003A627F"/>
    <w:rsid w:val="003A66FB"/>
    <w:rsid w:val="003A69D3"/>
    <w:rsid w:val="003A6A60"/>
    <w:rsid w:val="003A73C6"/>
    <w:rsid w:val="003A75CE"/>
    <w:rsid w:val="003A7858"/>
    <w:rsid w:val="003A7D47"/>
    <w:rsid w:val="003B0365"/>
    <w:rsid w:val="003B03A2"/>
    <w:rsid w:val="003B06EC"/>
    <w:rsid w:val="003B08C0"/>
    <w:rsid w:val="003B170A"/>
    <w:rsid w:val="003B1DD6"/>
    <w:rsid w:val="003B1E0E"/>
    <w:rsid w:val="003B1F65"/>
    <w:rsid w:val="003B2017"/>
    <w:rsid w:val="003B25D4"/>
    <w:rsid w:val="003B275A"/>
    <w:rsid w:val="003B2848"/>
    <w:rsid w:val="003B2EF8"/>
    <w:rsid w:val="003B2F5A"/>
    <w:rsid w:val="003B36C2"/>
    <w:rsid w:val="003B3824"/>
    <w:rsid w:val="003B4013"/>
    <w:rsid w:val="003B4180"/>
    <w:rsid w:val="003B41A6"/>
    <w:rsid w:val="003B4C1B"/>
    <w:rsid w:val="003B4DB2"/>
    <w:rsid w:val="003B4EF0"/>
    <w:rsid w:val="003B4F09"/>
    <w:rsid w:val="003B5099"/>
    <w:rsid w:val="003B5299"/>
    <w:rsid w:val="003B57C4"/>
    <w:rsid w:val="003B591A"/>
    <w:rsid w:val="003B6637"/>
    <w:rsid w:val="003B6C89"/>
    <w:rsid w:val="003B7580"/>
    <w:rsid w:val="003B7C2C"/>
    <w:rsid w:val="003C009E"/>
    <w:rsid w:val="003C04F3"/>
    <w:rsid w:val="003C054B"/>
    <w:rsid w:val="003C06EC"/>
    <w:rsid w:val="003C0994"/>
    <w:rsid w:val="003C0CDD"/>
    <w:rsid w:val="003C1285"/>
    <w:rsid w:val="003C16B5"/>
    <w:rsid w:val="003C1F4C"/>
    <w:rsid w:val="003C2466"/>
    <w:rsid w:val="003C2EBB"/>
    <w:rsid w:val="003C308D"/>
    <w:rsid w:val="003C34D5"/>
    <w:rsid w:val="003C3778"/>
    <w:rsid w:val="003C3AA9"/>
    <w:rsid w:val="003C3C40"/>
    <w:rsid w:val="003C4175"/>
    <w:rsid w:val="003C4394"/>
    <w:rsid w:val="003C45E7"/>
    <w:rsid w:val="003C4DCD"/>
    <w:rsid w:val="003C52DE"/>
    <w:rsid w:val="003C5520"/>
    <w:rsid w:val="003C590D"/>
    <w:rsid w:val="003C5A47"/>
    <w:rsid w:val="003C5C17"/>
    <w:rsid w:val="003C5E8D"/>
    <w:rsid w:val="003C6329"/>
    <w:rsid w:val="003C6676"/>
    <w:rsid w:val="003C66B6"/>
    <w:rsid w:val="003C675A"/>
    <w:rsid w:val="003C6A22"/>
    <w:rsid w:val="003C6B98"/>
    <w:rsid w:val="003C6D10"/>
    <w:rsid w:val="003C6D5C"/>
    <w:rsid w:val="003C6FC8"/>
    <w:rsid w:val="003C7386"/>
    <w:rsid w:val="003C74E1"/>
    <w:rsid w:val="003C77CD"/>
    <w:rsid w:val="003C7E79"/>
    <w:rsid w:val="003D0382"/>
    <w:rsid w:val="003D04ED"/>
    <w:rsid w:val="003D04F2"/>
    <w:rsid w:val="003D05C0"/>
    <w:rsid w:val="003D0CDB"/>
    <w:rsid w:val="003D0DB8"/>
    <w:rsid w:val="003D0F94"/>
    <w:rsid w:val="003D177A"/>
    <w:rsid w:val="003D18BD"/>
    <w:rsid w:val="003D18CC"/>
    <w:rsid w:val="003D1976"/>
    <w:rsid w:val="003D1AC3"/>
    <w:rsid w:val="003D1F08"/>
    <w:rsid w:val="003D229F"/>
    <w:rsid w:val="003D2393"/>
    <w:rsid w:val="003D263B"/>
    <w:rsid w:val="003D269A"/>
    <w:rsid w:val="003D26A1"/>
    <w:rsid w:val="003D26EA"/>
    <w:rsid w:val="003D2C98"/>
    <w:rsid w:val="003D2D43"/>
    <w:rsid w:val="003D3107"/>
    <w:rsid w:val="003D3512"/>
    <w:rsid w:val="003D36CE"/>
    <w:rsid w:val="003D371F"/>
    <w:rsid w:val="003D3856"/>
    <w:rsid w:val="003D398E"/>
    <w:rsid w:val="003D3A15"/>
    <w:rsid w:val="003D3F61"/>
    <w:rsid w:val="003D40E2"/>
    <w:rsid w:val="003D4150"/>
    <w:rsid w:val="003D44B2"/>
    <w:rsid w:val="003D481C"/>
    <w:rsid w:val="003D4BA2"/>
    <w:rsid w:val="003D4EE2"/>
    <w:rsid w:val="003D5206"/>
    <w:rsid w:val="003D5521"/>
    <w:rsid w:val="003D5781"/>
    <w:rsid w:val="003D5A28"/>
    <w:rsid w:val="003D63E1"/>
    <w:rsid w:val="003D6592"/>
    <w:rsid w:val="003D667D"/>
    <w:rsid w:val="003D67C4"/>
    <w:rsid w:val="003D67EE"/>
    <w:rsid w:val="003D6882"/>
    <w:rsid w:val="003D6A83"/>
    <w:rsid w:val="003D70FC"/>
    <w:rsid w:val="003D7109"/>
    <w:rsid w:val="003D747A"/>
    <w:rsid w:val="003D75D5"/>
    <w:rsid w:val="003D762A"/>
    <w:rsid w:val="003D78C9"/>
    <w:rsid w:val="003D7D41"/>
    <w:rsid w:val="003D7D49"/>
    <w:rsid w:val="003D7FB6"/>
    <w:rsid w:val="003E0006"/>
    <w:rsid w:val="003E07FF"/>
    <w:rsid w:val="003E0968"/>
    <w:rsid w:val="003E0A59"/>
    <w:rsid w:val="003E13E7"/>
    <w:rsid w:val="003E17C8"/>
    <w:rsid w:val="003E17CA"/>
    <w:rsid w:val="003E1DA2"/>
    <w:rsid w:val="003E2903"/>
    <w:rsid w:val="003E29FD"/>
    <w:rsid w:val="003E2B6B"/>
    <w:rsid w:val="003E2DD9"/>
    <w:rsid w:val="003E324A"/>
    <w:rsid w:val="003E344C"/>
    <w:rsid w:val="003E3A7A"/>
    <w:rsid w:val="003E460E"/>
    <w:rsid w:val="003E4E4F"/>
    <w:rsid w:val="003E5075"/>
    <w:rsid w:val="003E529F"/>
    <w:rsid w:val="003E546D"/>
    <w:rsid w:val="003E568E"/>
    <w:rsid w:val="003E5AD3"/>
    <w:rsid w:val="003E5AD6"/>
    <w:rsid w:val="003E5D97"/>
    <w:rsid w:val="003E625D"/>
    <w:rsid w:val="003E64C7"/>
    <w:rsid w:val="003E6EA5"/>
    <w:rsid w:val="003E6FA1"/>
    <w:rsid w:val="003E7529"/>
    <w:rsid w:val="003E7D5F"/>
    <w:rsid w:val="003E7EF6"/>
    <w:rsid w:val="003F01AA"/>
    <w:rsid w:val="003F0376"/>
    <w:rsid w:val="003F077F"/>
    <w:rsid w:val="003F0A7A"/>
    <w:rsid w:val="003F0BCC"/>
    <w:rsid w:val="003F0C47"/>
    <w:rsid w:val="003F0CE8"/>
    <w:rsid w:val="003F0DCF"/>
    <w:rsid w:val="003F0F5B"/>
    <w:rsid w:val="003F1242"/>
    <w:rsid w:val="003F12EC"/>
    <w:rsid w:val="003F1429"/>
    <w:rsid w:val="003F16B8"/>
    <w:rsid w:val="003F16E3"/>
    <w:rsid w:val="003F23B0"/>
    <w:rsid w:val="003F2446"/>
    <w:rsid w:val="003F2691"/>
    <w:rsid w:val="003F2A35"/>
    <w:rsid w:val="003F2B82"/>
    <w:rsid w:val="003F2C77"/>
    <w:rsid w:val="003F2D5C"/>
    <w:rsid w:val="003F2F78"/>
    <w:rsid w:val="003F320E"/>
    <w:rsid w:val="003F3290"/>
    <w:rsid w:val="003F3614"/>
    <w:rsid w:val="003F3A19"/>
    <w:rsid w:val="003F3B87"/>
    <w:rsid w:val="003F4979"/>
    <w:rsid w:val="003F4ADD"/>
    <w:rsid w:val="003F4DAF"/>
    <w:rsid w:val="003F4F36"/>
    <w:rsid w:val="003F55C4"/>
    <w:rsid w:val="003F5919"/>
    <w:rsid w:val="003F5CDC"/>
    <w:rsid w:val="003F5DA1"/>
    <w:rsid w:val="003F6192"/>
    <w:rsid w:val="003F61CA"/>
    <w:rsid w:val="003F642F"/>
    <w:rsid w:val="003F669E"/>
    <w:rsid w:val="003F6BBD"/>
    <w:rsid w:val="003F6DA8"/>
    <w:rsid w:val="003F6DF9"/>
    <w:rsid w:val="003F6FAC"/>
    <w:rsid w:val="003F71C5"/>
    <w:rsid w:val="003F71FE"/>
    <w:rsid w:val="003F72BF"/>
    <w:rsid w:val="003F7FFD"/>
    <w:rsid w:val="00400094"/>
    <w:rsid w:val="00400508"/>
    <w:rsid w:val="00400539"/>
    <w:rsid w:val="004005F4"/>
    <w:rsid w:val="004008C4"/>
    <w:rsid w:val="00400B8E"/>
    <w:rsid w:val="00400B98"/>
    <w:rsid w:val="00401415"/>
    <w:rsid w:val="004017BD"/>
    <w:rsid w:val="00401873"/>
    <w:rsid w:val="004019DA"/>
    <w:rsid w:val="00401A7E"/>
    <w:rsid w:val="00401F73"/>
    <w:rsid w:val="00402142"/>
    <w:rsid w:val="00402686"/>
    <w:rsid w:val="00402E43"/>
    <w:rsid w:val="0040311D"/>
    <w:rsid w:val="004031AF"/>
    <w:rsid w:val="0040343F"/>
    <w:rsid w:val="00403486"/>
    <w:rsid w:val="004034FF"/>
    <w:rsid w:val="004039D1"/>
    <w:rsid w:val="00403AD2"/>
    <w:rsid w:val="00403EE0"/>
    <w:rsid w:val="00404192"/>
    <w:rsid w:val="004041F8"/>
    <w:rsid w:val="004042AC"/>
    <w:rsid w:val="004044EC"/>
    <w:rsid w:val="004045E3"/>
    <w:rsid w:val="00404698"/>
    <w:rsid w:val="00404780"/>
    <w:rsid w:val="00404A95"/>
    <w:rsid w:val="00404B64"/>
    <w:rsid w:val="004053CC"/>
    <w:rsid w:val="0040599C"/>
    <w:rsid w:val="004060D9"/>
    <w:rsid w:val="00406364"/>
    <w:rsid w:val="004065B0"/>
    <w:rsid w:val="00406766"/>
    <w:rsid w:val="00406800"/>
    <w:rsid w:val="00406E5B"/>
    <w:rsid w:val="004070EE"/>
    <w:rsid w:val="00407129"/>
    <w:rsid w:val="004073F2"/>
    <w:rsid w:val="00407D6C"/>
    <w:rsid w:val="00407DC6"/>
    <w:rsid w:val="00407E25"/>
    <w:rsid w:val="00410395"/>
    <w:rsid w:val="004103D8"/>
    <w:rsid w:val="004105C3"/>
    <w:rsid w:val="00410B45"/>
    <w:rsid w:val="00410DD4"/>
    <w:rsid w:val="00410E88"/>
    <w:rsid w:val="00411369"/>
    <w:rsid w:val="004115C6"/>
    <w:rsid w:val="00411682"/>
    <w:rsid w:val="004117F9"/>
    <w:rsid w:val="00411E0D"/>
    <w:rsid w:val="004122ED"/>
    <w:rsid w:val="00412326"/>
    <w:rsid w:val="00412553"/>
    <w:rsid w:val="004127F7"/>
    <w:rsid w:val="00412B8F"/>
    <w:rsid w:val="00412D0B"/>
    <w:rsid w:val="00412D8F"/>
    <w:rsid w:val="00412E7A"/>
    <w:rsid w:val="004132C2"/>
    <w:rsid w:val="00413DC1"/>
    <w:rsid w:val="00414376"/>
    <w:rsid w:val="00414C42"/>
    <w:rsid w:val="00414FEC"/>
    <w:rsid w:val="00415164"/>
    <w:rsid w:val="004151FA"/>
    <w:rsid w:val="00415220"/>
    <w:rsid w:val="00415600"/>
    <w:rsid w:val="00415760"/>
    <w:rsid w:val="00415CEB"/>
    <w:rsid w:val="0041651A"/>
    <w:rsid w:val="00416690"/>
    <w:rsid w:val="00416843"/>
    <w:rsid w:val="00416F04"/>
    <w:rsid w:val="00417441"/>
    <w:rsid w:val="004178AE"/>
    <w:rsid w:val="00417E8C"/>
    <w:rsid w:val="00420002"/>
    <w:rsid w:val="0042046B"/>
    <w:rsid w:val="00420984"/>
    <w:rsid w:val="0042133F"/>
    <w:rsid w:val="004216BD"/>
    <w:rsid w:val="00421814"/>
    <w:rsid w:val="00421E44"/>
    <w:rsid w:val="00421FBD"/>
    <w:rsid w:val="004221A5"/>
    <w:rsid w:val="00422264"/>
    <w:rsid w:val="00422314"/>
    <w:rsid w:val="004223DB"/>
    <w:rsid w:val="004226C9"/>
    <w:rsid w:val="00422827"/>
    <w:rsid w:val="004230BE"/>
    <w:rsid w:val="0042330E"/>
    <w:rsid w:val="00423927"/>
    <w:rsid w:val="004240AD"/>
    <w:rsid w:val="004243FC"/>
    <w:rsid w:val="00424456"/>
    <w:rsid w:val="00424AAE"/>
    <w:rsid w:val="00424B12"/>
    <w:rsid w:val="00424CD2"/>
    <w:rsid w:val="00424DAD"/>
    <w:rsid w:val="0042562C"/>
    <w:rsid w:val="00425BB5"/>
    <w:rsid w:val="00425EA8"/>
    <w:rsid w:val="004262B8"/>
    <w:rsid w:val="00426823"/>
    <w:rsid w:val="00426AA9"/>
    <w:rsid w:val="00426BFA"/>
    <w:rsid w:val="00427086"/>
    <w:rsid w:val="004270BE"/>
    <w:rsid w:val="004271DB"/>
    <w:rsid w:val="004272DE"/>
    <w:rsid w:val="0042734C"/>
    <w:rsid w:val="004278D1"/>
    <w:rsid w:val="00427912"/>
    <w:rsid w:val="00427F96"/>
    <w:rsid w:val="00430499"/>
    <w:rsid w:val="00430623"/>
    <w:rsid w:val="00430BA3"/>
    <w:rsid w:val="00430BDF"/>
    <w:rsid w:val="00430F42"/>
    <w:rsid w:val="00431129"/>
    <w:rsid w:val="00431150"/>
    <w:rsid w:val="00431586"/>
    <w:rsid w:val="0043184C"/>
    <w:rsid w:val="00431BA2"/>
    <w:rsid w:val="0043269E"/>
    <w:rsid w:val="00432913"/>
    <w:rsid w:val="00432B6B"/>
    <w:rsid w:val="004334E2"/>
    <w:rsid w:val="0043356B"/>
    <w:rsid w:val="00433A94"/>
    <w:rsid w:val="00433C70"/>
    <w:rsid w:val="00433EBF"/>
    <w:rsid w:val="0043404B"/>
    <w:rsid w:val="004341AD"/>
    <w:rsid w:val="00434400"/>
    <w:rsid w:val="00434964"/>
    <w:rsid w:val="0043536B"/>
    <w:rsid w:val="0043543B"/>
    <w:rsid w:val="004354C1"/>
    <w:rsid w:val="004360C3"/>
    <w:rsid w:val="0043620F"/>
    <w:rsid w:val="0043623E"/>
    <w:rsid w:val="004362B4"/>
    <w:rsid w:val="00436E0F"/>
    <w:rsid w:val="00436EBF"/>
    <w:rsid w:val="00437392"/>
    <w:rsid w:val="00437994"/>
    <w:rsid w:val="00437B1D"/>
    <w:rsid w:val="00437DB0"/>
    <w:rsid w:val="00437FE4"/>
    <w:rsid w:val="004403B3"/>
    <w:rsid w:val="0044079F"/>
    <w:rsid w:val="00440C3B"/>
    <w:rsid w:val="00440EB7"/>
    <w:rsid w:val="00440F44"/>
    <w:rsid w:val="0044133F"/>
    <w:rsid w:val="004416E8"/>
    <w:rsid w:val="0044191F"/>
    <w:rsid w:val="00441D0D"/>
    <w:rsid w:val="00441F72"/>
    <w:rsid w:val="00441FF4"/>
    <w:rsid w:val="00442182"/>
    <w:rsid w:val="00442471"/>
    <w:rsid w:val="00442554"/>
    <w:rsid w:val="004427C4"/>
    <w:rsid w:val="004429ED"/>
    <w:rsid w:val="00442B14"/>
    <w:rsid w:val="00442BB9"/>
    <w:rsid w:val="00442CF7"/>
    <w:rsid w:val="00443147"/>
    <w:rsid w:val="0044351B"/>
    <w:rsid w:val="00443811"/>
    <w:rsid w:val="004438C2"/>
    <w:rsid w:val="00443C18"/>
    <w:rsid w:val="00443DFA"/>
    <w:rsid w:val="0044434B"/>
    <w:rsid w:val="00444A57"/>
    <w:rsid w:val="00445142"/>
    <w:rsid w:val="00445329"/>
    <w:rsid w:val="00445388"/>
    <w:rsid w:val="0044575D"/>
    <w:rsid w:val="00446280"/>
    <w:rsid w:val="004465EF"/>
    <w:rsid w:val="0044683E"/>
    <w:rsid w:val="004473FE"/>
    <w:rsid w:val="00447612"/>
    <w:rsid w:val="00447906"/>
    <w:rsid w:val="00447969"/>
    <w:rsid w:val="00447A5F"/>
    <w:rsid w:val="004503E3"/>
    <w:rsid w:val="004506CF"/>
    <w:rsid w:val="00450707"/>
    <w:rsid w:val="00450980"/>
    <w:rsid w:val="00450AC4"/>
    <w:rsid w:val="00450B70"/>
    <w:rsid w:val="00450BA9"/>
    <w:rsid w:val="00450ECC"/>
    <w:rsid w:val="00451669"/>
    <w:rsid w:val="00451721"/>
    <w:rsid w:val="0045176B"/>
    <w:rsid w:val="004517DA"/>
    <w:rsid w:val="004517FB"/>
    <w:rsid w:val="0045182B"/>
    <w:rsid w:val="00452010"/>
    <w:rsid w:val="004521D1"/>
    <w:rsid w:val="0045300A"/>
    <w:rsid w:val="00453423"/>
    <w:rsid w:val="00453E71"/>
    <w:rsid w:val="00454A54"/>
    <w:rsid w:val="00454F50"/>
    <w:rsid w:val="00455F12"/>
    <w:rsid w:val="00456061"/>
    <w:rsid w:val="00456636"/>
    <w:rsid w:val="004566C1"/>
    <w:rsid w:val="00456991"/>
    <w:rsid w:val="00456E60"/>
    <w:rsid w:val="00457C9D"/>
    <w:rsid w:val="0046024F"/>
    <w:rsid w:val="00460619"/>
    <w:rsid w:val="00460798"/>
    <w:rsid w:val="0046083E"/>
    <w:rsid w:val="00460C45"/>
    <w:rsid w:val="0046153C"/>
    <w:rsid w:val="0046164D"/>
    <w:rsid w:val="0046169F"/>
    <w:rsid w:val="004617DD"/>
    <w:rsid w:val="00461871"/>
    <w:rsid w:val="00461EC2"/>
    <w:rsid w:val="00462046"/>
    <w:rsid w:val="00462076"/>
    <w:rsid w:val="00462482"/>
    <w:rsid w:val="004625A3"/>
    <w:rsid w:val="0046277E"/>
    <w:rsid w:val="00462B38"/>
    <w:rsid w:val="00462C02"/>
    <w:rsid w:val="00462CA9"/>
    <w:rsid w:val="0046346B"/>
    <w:rsid w:val="00463687"/>
    <w:rsid w:val="00463A15"/>
    <w:rsid w:val="00463AFB"/>
    <w:rsid w:val="00464096"/>
    <w:rsid w:val="00464280"/>
    <w:rsid w:val="0046489A"/>
    <w:rsid w:val="00464F64"/>
    <w:rsid w:val="004652FB"/>
    <w:rsid w:val="00465472"/>
    <w:rsid w:val="0046566C"/>
    <w:rsid w:val="00465B92"/>
    <w:rsid w:val="00465F87"/>
    <w:rsid w:val="00466066"/>
    <w:rsid w:val="00466752"/>
    <w:rsid w:val="00466912"/>
    <w:rsid w:val="00466D7A"/>
    <w:rsid w:val="00466E85"/>
    <w:rsid w:val="00466ED4"/>
    <w:rsid w:val="00467817"/>
    <w:rsid w:val="00467AC6"/>
    <w:rsid w:val="00467C2C"/>
    <w:rsid w:val="00467C77"/>
    <w:rsid w:val="00467C90"/>
    <w:rsid w:val="00467E5E"/>
    <w:rsid w:val="004706DD"/>
    <w:rsid w:val="0047140B"/>
    <w:rsid w:val="004714D9"/>
    <w:rsid w:val="00471560"/>
    <w:rsid w:val="00471B58"/>
    <w:rsid w:val="00472228"/>
    <w:rsid w:val="00472270"/>
    <w:rsid w:val="0047230E"/>
    <w:rsid w:val="00472664"/>
    <w:rsid w:val="00472745"/>
    <w:rsid w:val="0047293D"/>
    <w:rsid w:val="004729EA"/>
    <w:rsid w:val="00472BD3"/>
    <w:rsid w:val="0047367A"/>
    <w:rsid w:val="004737B2"/>
    <w:rsid w:val="00473821"/>
    <w:rsid w:val="0047385D"/>
    <w:rsid w:val="004739C5"/>
    <w:rsid w:val="00474161"/>
    <w:rsid w:val="0047481C"/>
    <w:rsid w:val="004749E4"/>
    <w:rsid w:val="00474AB5"/>
    <w:rsid w:val="00474AFC"/>
    <w:rsid w:val="004752E7"/>
    <w:rsid w:val="00475B0B"/>
    <w:rsid w:val="00475BC7"/>
    <w:rsid w:val="00475F41"/>
    <w:rsid w:val="00475FE3"/>
    <w:rsid w:val="004763F8"/>
    <w:rsid w:val="0047652A"/>
    <w:rsid w:val="00476BE3"/>
    <w:rsid w:val="00476DC0"/>
    <w:rsid w:val="004771FF"/>
    <w:rsid w:val="00477845"/>
    <w:rsid w:val="00477A4D"/>
    <w:rsid w:val="00477B5C"/>
    <w:rsid w:val="00477E3D"/>
    <w:rsid w:val="004803D9"/>
    <w:rsid w:val="004807CD"/>
    <w:rsid w:val="00480AB1"/>
    <w:rsid w:val="00480D83"/>
    <w:rsid w:val="00480E26"/>
    <w:rsid w:val="00480E52"/>
    <w:rsid w:val="00481044"/>
    <w:rsid w:val="00481189"/>
    <w:rsid w:val="004812DB"/>
    <w:rsid w:val="0048138A"/>
    <w:rsid w:val="0048164C"/>
    <w:rsid w:val="00481929"/>
    <w:rsid w:val="00482723"/>
    <w:rsid w:val="00482C6A"/>
    <w:rsid w:val="00482F66"/>
    <w:rsid w:val="0048325F"/>
    <w:rsid w:val="0048358D"/>
    <w:rsid w:val="00483B6B"/>
    <w:rsid w:val="00483DAF"/>
    <w:rsid w:val="00483FAF"/>
    <w:rsid w:val="00484075"/>
    <w:rsid w:val="0048458A"/>
    <w:rsid w:val="0048489A"/>
    <w:rsid w:val="00484C8D"/>
    <w:rsid w:val="00484E0A"/>
    <w:rsid w:val="00485127"/>
    <w:rsid w:val="00485500"/>
    <w:rsid w:val="004856E6"/>
    <w:rsid w:val="004859D1"/>
    <w:rsid w:val="00485D06"/>
    <w:rsid w:val="00485F50"/>
    <w:rsid w:val="0048638A"/>
    <w:rsid w:val="004864FE"/>
    <w:rsid w:val="0048658B"/>
    <w:rsid w:val="00486862"/>
    <w:rsid w:val="00486A70"/>
    <w:rsid w:val="00486BC1"/>
    <w:rsid w:val="00486F46"/>
    <w:rsid w:val="00487354"/>
    <w:rsid w:val="004878BF"/>
    <w:rsid w:val="00487939"/>
    <w:rsid w:val="00487A0B"/>
    <w:rsid w:val="00487D2D"/>
    <w:rsid w:val="00490174"/>
    <w:rsid w:val="00490623"/>
    <w:rsid w:val="004906B4"/>
    <w:rsid w:val="00490C47"/>
    <w:rsid w:val="00490FD2"/>
    <w:rsid w:val="00491123"/>
    <w:rsid w:val="00491745"/>
    <w:rsid w:val="00491CA6"/>
    <w:rsid w:val="00491E3D"/>
    <w:rsid w:val="004921B8"/>
    <w:rsid w:val="004922A3"/>
    <w:rsid w:val="00492462"/>
    <w:rsid w:val="00492BD0"/>
    <w:rsid w:val="00493141"/>
    <w:rsid w:val="0049325A"/>
    <w:rsid w:val="0049330F"/>
    <w:rsid w:val="00493428"/>
    <w:rsid w:val="004936AC"/>
    <w:rsid w:val="00493BD9"/>
    <w:rsid w:val="00493CAC"/>
    <w:rsid w:val="00493CC3"/>
    <w:rsid w:val="00494269"/>
    <w:rsid w:val="00494658"/>
    <w:rsid w:val="004947C4"/>
    <w:rsid w:val="00494809"/>
    <w:rsid w:val="00494D44"/>
    <w:rsid w:val="00495195"/>
    <w:rsid w:val="0049534C"/>
    <w:rsid w:val="0049549E"/>
    <w:rsid w:val="004954BC"/>
    <w:rsid w:val="00495610"/>
    <w:rsid w:val="00495C45"/>
    <w:rsid w:val="0049603A"/>
    <w:rsid w:val="004961CF"/>
    <w:rsid w:val="004962B5"/>
    <w:rsid w:val="00496468"/>
    <w:rsid w:val="0049692A"/>
    <w:rsid w:val="004969FB"/>
    <w:rsid w:val="00496A58"/>
    <w:rsid w:val="00496D47"/>
    <w:rsid w:val="00496F2F"/>
    <w:rsid w:val="00497938"/>
    <w:rsid w:val="00497976"/>
    <w:rsid w:val="00497B3B"/>
    <w:rsid w:val="00497FDF"/>
    <w:rsid w:val="004A0136"/>
    <w:rsid w:val="004A0164"/>
    <w:rsid w:val="004A01CE"/>
    <w:rsid w:val="004A033D"/>
    <w:rsid w:val="004A0742"/>
    <w:rsid w:val="004A0772"/>
    <w:rsid w:val="004A09D9"/>
    <w:rsid w:val="004A0AA2"/>
    <w:rsid w:val="004A0EE0"/>
    <w:rsid w:val="004A0FF0"/>
    <w:rsid w:val="004A1073"/>
    <w:rsid w:val="004A111E"/>
    <w:rsid w:val="004A1BE8"/>
    <w:rsid w:val="004A1CA1"/>
    <w:rsid w:val="004A1E65"/>
    <w:rsid w:val="004A2495"/>
    <w:rsid w:val="004A287B"/>
    <w:rsid w:val="004A2C79"/>
    <w:rsid w:val="004A2D68"/>
    <w:rsid w:val="004A2E7F"/>
    <w:rsid w:val="004A340C"/>
    <w:rsid w:val="004A357E"/>
    <w:rsid w:val="004A3AA0"/>
    <w:rsid w:val="004A3AC7"/>
    <w:rsid w:val="004A3D76"/>
    <w:rsid w:val="004A3E4F"/>
    <w:rsid w:val="004A44E6"/>
    <w:rsid w:val="004A4C70"/>
    <w:rsid w:val="004A4F4B"/>
    <w:rsid w:val="004A4FD1"/>
    <w:rsid w:val="004A5232"/>
    <w:rsid w:val="004A5260"/>
    <w:rsid w:val="004A5351"/>
    <w:rsid w:val="004A565C"/>
    <w:rsid w:val="004A5763"/>
    <w:rsid w:val="004A58B5"/>
    <w:rsid w:val="004A5D6B"/>
    <w:rsid w:val="004A5D86"/>
    <w:rsid w:val="004A5F35"/>
    <w:rsid w:val="004A5F47"/>
    <w:rsid w:val="004A5FA1"/>
    <w:rsid w:val="004A6062"/>
    <w:rsid w:val="004A6146"/>
    <w:rsid w:val="004A68CA"/>
    <w:rsid w:val="004A697C"/>
    <w:rsid w:val="004A6C9D"/>
    <w:rsid w:val="004A6C9E"/>
    <w:rsid w:val="004A6FD5"/>
    <w:rsid w:val="004A7047"/>
    <w:rsid w:val="004A77CD"/>
    <w:rsid w:val="004A77EA"/>
    <w:rsid w:val="004A7B72"/>
    <w:rsid w:val="004A7BA6"/>
    <w:rsid w:val="004A7CB6"/>
    <w:rsid w:val="004A7D13"/>
    <w:rsid w:val="004A7D86"/>
    <w:rsid w:val="004A7F24"/>
    <w:rsid w:val="004B0383"/>
    <w:rsid w:val="004B0528"/>
    <w:rsid w:val="004B0ACD"/>
    <w:rsid w:val="004B0B96"/>
    <w:rsid w:val="004B0D0C"/>
    <w:rsid w:val="004B1431"/>
    <w:rsid w:val="004B239C"/>
    <w:rsid w:val="004B247E"/>
    <w:rsid w:val="004B281B"/>
    <w:rsid w:val="004B2E1C"/>
    <w:rsid w:val="004B308A"/>
    <w:rsid w:val="004B34B3"/>
    <w:rsid w:val="004B36FB"/>
    <w:rsid w:val="004B3904"/>
    <w:rsid w:val="004B395A"/>
    <w:rsid w:val="004B3B10"/>
    <w:rsid w:val="004B3B14"/>
    <w:rsid w:val="004B3E48"/>
    <w:rsid w:val="004B4120"/>
    <w:rsid w:val="004B429C"/>
    <w:rsid w:val="004B451D"/>
    <w:rsid w:val="004B4E03"/>
    <w:rsid w:val="004B55B3"/>
    <w:rsid w:val="004B5634"/>
    <w:rsid w:val="004B583E"/>
    <w:rsid w:val="004B58C3"/>
    <w:rsid w:val="004B61E7"/>
    <w:rsid w:val="004B63F2"/>
    <w:rsid w:val="004B65CC"/>
    <w:rsid w:val="004B69F6"/>
    <w:rsid w:val="004B6DCA"/>
    <w:rsid w:val="004B6F0E"/>
    <w:rsid w:val="004B714E"/>
    <w:rsid w:val="004B726D"/>
    <w:rsid w:val="004B7714"/>
    <w:rsid w:val="004B77F1"/>
    <w:rsid w:val="004B7EEA"/>
    <w:rsid w:val="004C0C13"/>
    <w:rsid w:val="004C0EEF"/>
    <w:rsid w:val="004C1321"/>
    <w:rsid w:val="004C13E6"/>
    <w:rsid w:val="004C1400"/>
    <w:rsid w:val="004C147C"/>
    <w:rsid w:val="004C1A16"/>
    <w:rsid w:val="004C2285"/>
    <w:rsid w:val="004C26DB"/>
    <w:rsid w:val="004C2D80"/>
    <w:rsid w:val="004C2ED9"/>
    <w:rsid w:val="004C2FFF"/>
    <w:rsid w:val="004C3395"/>
    <w:rsid w:val="004C3455"/>
    <w:rsid w:val="004C379A"/>
    <w:rsid w:val="004C3AB5"/>
    <w:rsid w:val="004C3B7A"/>
    <w:rsid w:val="004C40B6"/>
    <w:rsid w:val="004C423E"/>
    <w:rsid w:val="004C44ED"/>
    <w:rsid w:val="004C471B"/>
    <w:rsid w:val="004C471E"/>
    <w:rsid w:val="004C4A98"/>
    <w:rsid w:val="004C4B05"/>
    <w:rsid w:val="004C53CB"/>
    <w:rsid w:val="004C54B3"/>
    <w:rsid w:val="004C54BE"/>
    <w:rsid w:val="004C554F"/>
    <w:rsid w:val="004C59E0"/>
    <w:rsid w:val="004C5A8A"/>
    <w:rsid w:val="004C5AFF"/>
    <w:rsid w:val="004C628E"/>
    <w:rsid w:val="004C63B8"/>
    <w:rsid w:val="004C64C0"/>
    <w:rsid w:val="004C6818"/>
    <w:rsid w:val="004C68EC"/>
    <w:rsid w:val="004C6B44"/>
    <w:rsid w:val="004C70D0"/>
    <w:rsid w:val="004C7261"/>
    <w:rsid w:val="004C75FD"/>
    <w:rsid w:val="004C7619"/>
    <w:rsid w:val="004C7CE9"/>
    <w:rsid w:val="004D00C2"/>
    <w:rsid w:val="004D0505"/>
    <w:rsid w:val="004D090A"/>
    <w:rsid w:val="004D0CFF"/>
    <w:rsid w:val="004D1101"/>
    <w:rsid w:val="004D1AF5"/>
    <w:rsid w:val="004D1D47"/>
    <w:rsid w:val="004D20E6"/>
    <w:rsid w:val="004D22B8"/>
    <w:rsid w:val="004D24AC"/>
    <w:rsid w:val="004D2976"/>
    <w:rsid w:val="004D2B38"/>
    <w:rsid w:val="004D2B62"/>
    <w:rsid w:val="004D3321"/>
    <w:rsid w:val="004D3518"/>
    <w:rsid w:val="004D369E"/>
    <w:rsid w:val="004D36CD"/>
    <w:rsid w:val="004D3AE1"/>
    <w:rsid w:val="004D3E63"/>
    <w:rsid w:val="004D40EB"/>
    <w:rsid w:val="004D446F"/>
    <w:rsid w:val="004D4B65"/>
    <w:rsid w:val="004D4DAA"/>
    <w:rsid w:val="004D4FD0"/>
    <w:rsid w:val="004D51D1"/>
    <w:rsid w:val="004D5231"/>
    <w:rsid w:val="004D532B"/>
    <w:rsid w:val="004D5BFA"/>
    <w:rsid w:val="004D5E68"/>
    <w:rsid w:val="004D60C0"/>
    <w:rsid w:val="004D6365"/>
    <w:rsid w:val="004D6BFB"/>
    <w:rsid w:val="004D70BA"/>
    <w:rsid w:val="004D7226"/>
    <w:rsid w:val="004D749A"/>
    <w:rsid w:val="004D7571"/>
    <w:rsid w:val="004D78F7"/>
    <w:rsid w:val="004D7FD3"/>
    <w:rsid w:val="004E0082"/>
    <w:rsid w:val="004E06A8"/>
    <w:rsid w:val="004E0976"/>
    <w:rsid w:val="004E09AC"/>
    <w:rsid w:val="004E0C2B"/>
    <w:rsid w:val="004E0DF8"/>
    <w:rsid w:val="004E1404"/>
    <w:rsid w:val="004E17CB"/>
    <w:rsid w:val="004E1802"/>
    <w:rsid w:val="004E197E"/>
    <w:rsid w:val="004E1C7E"/>
    <w:rsid w:val="004E22B2"/>
    <w:rsid w:val="004E2490"/>
    <w:rsid w:val="004E251E"/>
    <w:rsid w:val="004E253D"/>
    <w:rsid w:val="004E25CF"/>
    <w:rsid w:val="004E26C3"/>
    <w:rsid w:val="004E2827"/>
    <w:rsid w:val="004E2A36"/>
    <w:rsid w:val="004E2A44"/>
    <w:rsid w:val="004E351E"/>
    <w:rsid w:val="004E3546"/>
    <w:rsid w:val="004E3986"/>
    <w:rsid w:val="004E39D3"/>
    <w:rsid w:val="004E48A9"/>
    <w:rsid w:val="004E4BE9"/>
    <w:rsid w:val="004E4F45"/>
    <w:rsid w:val="004E51D5"/>
    <w:rsid w:val="004E5859"/>
    <w:rsid w:val="004E5C6A"/>
    <w:rsid w:val="004E60D9"/>
    <w:rsid w:val="004E618F"/>
    <w:rsid w:val="004E6978"/>
    <w:rsid w:val="004E6EAE"/>
    <w:rsid w:val="004E70BA"/>
    <w:rsid w:val="004E7C07"/>
    <w:rsid w:val="004E7DB5"/>
    <w:rsid w:val="004E7F2F"/>
    <w:rsid w:val="004F03FB"/>
    <w:rsid w:val="004F0B93"/>
    <w:rsid w:val="004F0CD8"/>
    <w:rsid w:val="004F0DEB"/>
    <w:rsid w:val="004F150D"/>
    <w:rsid w:val="004F1656"/>
    <w:rsid w:val="004F1904"/>
    <w:rsid w:val="004F1E5A"/>
    <w:rsid w:val="004F22E9"/>
    <w:rsid w:val="004F234B"/>
    <w:rsid w:val="004F238D"/>
    <w:rsid w:val="004F23CC"/>
    <w:rsid w:val="004F26FA"/>
    <w:rsid w:val="004F29B6"/>
    <w:rsid w:val="004F2F3D"/>
    <w:rsid w:val="004F3006"/>
    <w:rsid w:val="004F3493"/>
    <w:rsid w:val="004F3872"/>
    <w:rsid w:val="004F3BFB"/>
    <w:rsid w:val="004F3E5D"/>
    <w:rsid w:val="004F3F2D"/>
    <w:rsid w:val="004F4078"/>
    <w:rsid w:val="004F4627"/>
    <w:rsid w:val="004F4EBF"/>
    <w:rsid w:val="004F5CFD"/>
    <w:rsid w:val="004F5EA1"/>
    <w:rsid w:val="004F60FD"/>
    <w:rsid w:val="004F62E5"/>
    <w:rsid w:val="004F6665"/>
    <w:rsid w:val="004F69C7"/>
    <w:rsid w:val="004F69F6"/>
    <w:rsid w:val="004F6B46"/>
    <w:rsid w:val="004F6CCA"/>
    <w:rsid w:val="004F72D2"/>
    <w:rsid w:val="004F7809"/>
    <w:rsid w:val="004F794C"/>
    <w:rsid w:val="004F7D52"/>
    <w:rsid w:val="004F7F83"/>
    <w:rsid w:val="00500054"/>
    <w:rsid w:val="00500223"/>
    <w:rsid w:val="005004BE"/>
    <w:rsid w:val="005004C8"/>
    <w:rsid w:val="0050087A"/>
    <w:rsid w:val="005008FD"/>
    <w:rsid w:val="005009CE"/>
    <w:rsid w:val="00500B28"/>
    <w:rsid w:val="005014C8"/>
    <w:rsid w:val="005014FA"/>
    <w:rsid w:val="00501521"/>
    <w:rsid w:val="0050158A"/>
    <w:rsid w:val="005016DC"/>
    <w:rsid w:val="00501779"/>
    <w:rsid w:val="005019E4"/>
    <w:rsid w:val="00501B40"/>
    <w:rsid w:val="00501CF6"/>
    <w:rsid w:val="00502104"/>
    <w:rsid w:val="00502342"/>
    <w:rsid w:val="00502516"/>
    <w:rsid w:val="00503009"/>
    <w:rsid w:val="005032BE"/>
    <w:rsid w:val="00503503"/>
    <w:rsid w:val="005035DE"/>
    <w:rsid w:val="00503760"/>
    <w:rsid w:val="0050395A"/>
    <w:rsid w:val="005039F1"/>
    <w:rsid w:val="00503AD9"/>
    <w:rsid w:val="00503AFD"/>
    <w:rsid w:val="00503BAA"/>
    <w:rsid w:val="00503F17"/>
    <w:rsid w:val="00504276"/>
    <w:rsid w:val="0050457F"/>
    <w:rsid w:val="005049C1"/>
    <w:rsid w:val="00504CF2"/>
    <w:rsid w:val="00504EDB"/>
    <w:rsid w:val="00506093"/>
    <w:rsid w:val="005060F3"/>
    <w:rsid w:val="0050649C"/>
    <w:rsid w:val="005064E1"/>
    <w:rsid w:val="0050661F"/>
    <w:rsid w:val="00506A6C"/>
    <w:rsid w:val="00506AC9"/>
    <w:rsid w:val="00506DD3"/>
    <w:rsid w:val="00507118"/>
    <w:rsid w:val="00507428"/>
    <w:rsid w:val="00507B2A"/>
    <w:rsid w:val="00507C33"/>
    <w:rsid w:val="00507ED2"/>
    <w:rsid w:val="00507F02"/>
    <w:rsid w:val="005102DE"/>
    <w:rsid w:val="0051031F"/>
    <w:rsid w:val="00510325"/>
    <w:rsid w:val="005106B5"/>
    <w:rsid w:val="00510BBE"/>
    <w:rsid w:val="005111A8"/>
    <w:rsid w:val="0051130A"/>
    <w:rsid w:val="00511398"/>
    <w:rsid w:val="0051169C"/>
    <w:rsid w:val="00511783"/>
    <w:rsid w:val="00511953"/>
    <w:rsid w:val="00511989"/>
    <w:rsid w:val="00511E68"/>
    <w:rsid w:val="00511E6C"/>
    <w:rsid w:val="005122B9"/>
    <w:rsid w:val="00512392"/>
    <w:rsid w:val="005123D7"/>
    <w:rsid w:val="00512BBD"/>
    <w:rsid w:val="00512CEA"/>
    <w:rsid w:val="00512EB7"/>
    <w:rsid w:val="00513036"/>
    <w:rsid w:val="0051322A"/>
    <w:rsid w:val="00513341"/>
    <w:rsid w:val="00513815"/>
    <w:rsid w:val="00513B41"/>
    <w:rsid w:val="005141FB"/>
    <w:rsid w:val="0051430B"/>
    <w:rsid w:val="00514359"/>
    <w:rsid w:val="00514A68"/>
    <w:rsid w:val="00514EFC"/>
    <w:rsid w:val="00515205"/>
    <w:rsid w:val="00515510"/>
    <w:rsid w:val="005155A7"/>
    <w:rsid w:val="005158E5"/>
    <w:rsid w:val="00515C0A"/>
    <w:rsid w:val="00515D6F"/>
    <w:rsid w:val="0051623C"/>
    <w:rsid w:val="00516303"/>
    <w:rsid w:val="00516312"/>
    <w:rsid w:val="00516344"/>
    <w:rsid w:val="00516CC5"/>
    <w:rsid w:val="00517405"/>
    <w:rsid w:val="00517794"/>
    <w:rsid w:val="005178B0"/>
    <w:rsid w:val="00517BFD"/>
    <w:rsid w:val="00517E3B"/>
    <w:rsid w:val="005206AD"/>
    <w:rsid w:val="00520A8C"/>
    <w:rsid w:val="00520B40"/>
    <w:rsid w:val="00521181"/>
    <w:rsid w:val="00521454"/>
    <w:rsid w:val="0052174F"/>
    <w:rsid w:val="00521757"/>
    <w:rsid w:val="005218C2"/>
    <w:rsid w:val="00521C33"/>
    <w:rsid w:val="00521CC7"/>
    <w:rsid w:val="00522325"/>
    <w:rsid w:val="0052253C"/>
    <w:rsid w:val="0052254D"/>
    <w:rsid w:val="00522ACA"/>
    <w:rsid w:val="00523360"/>
    <w:rsid w:val="005235EF"/>
    <w:rsid w:val="0052368C"/>
    <w:rsid w:val="00523779"/>
    <w:rsid w:val="00523B44"/>
    <w:rsid w:val="00523D6F"/>
    <w:rsid w:val="00523D71"/>
    <w:rsid w:val="00523FCC"/>
    <w:rsid w:val="00524449"/>
    <w:rsid w:val="0052480C"/>
    <w:rsid w:val="0052493B"/>
    <w:rsid w:val="0052493E"/>
    <w:rsid w:val="00525090"/>
    <w:rsid w:val="00525A4B"/>
    <w:rsid w:val="00525A7F"/>
    <w:rsid w:val="00525CFD"/>
    <w:rsid w:val="00525D2C"/>
    <w:rsid w:val="00525D91"/>
    <w:rsid w:val="00525DF8"/>
    <w:rsid w:val="005260BA"/>
    <w:rsid w:val="005262F0"/>
    <w:rsid w:val="00526657"/>
    <w:rsid w:val="00526683"/>
    <w:rsid w:val="005266B8"/>
    <w:rsid w:val="005267B2"/>
    <w:rsid w:val="0052683E"/>
    <w:rsid w:val="00526E3E"/>
    <w:rsid w:val="0052718A"/>
    <w:rsid w:val="00527203"/>
    <w:rsid w:val="00527412"/>
    <w:rsid w:val="0052758B"/>
    <w:rsid w:val="00527616"/>
    <w:rsid w:val="00527712"/>
    <w:rsid w:val="00527802"/>
    <w:rsid w:val="00527905"/>
    <w:rsid w:val="00527AB8"/>
    <w:rsid w:val="00527B59"/>
    <w:rsid w:val="00527F5B"/>
    <w:rsid w:val="00527F6C"/>
    <w:rsid w:val="00530ABC"/>
    <w:rsid w:val="00531642"/>
    <w:rsid w:val="00531DB9"/>
    <w:rsid w:val="00531F59"/>
    <w:rsid w:val="0053213B"/>
    <w:rsid w:val="00532496"/>
    <w:rsid w:val="00533208"/>
    <w:rsid w:val="005332EB"/>
    <w:rsid w:val="00533508"/>
    <w:rsid w:val="00533566"/>
    <w:rsid w:val="00533B15"/>
    <w:rsid w:val="00533CBD"/>
    <w:rsid w:val="00533F85"/>
    <w:rsid w:val="005341AA"/>
    <w:rsid w:val="00534583"/>
    <w:rsid w:val="00534849"/>
    <w:rsid w:val="005349C6"/>
    <w:rsid w:val="00534C98"/>
    <w:rsid w:val="00534E05"/>
    <w:rsid w:val="00535B6E"/>
    <w:rsid w:val="00535E59"/>
    <w:rsid w:val="00535E64"/>
    <w:rsid w:val="00536073"/>
    <w:rsid w:val="00536147"/>
    <w:rsid w:val="0053635F"/>
    <w:rsid w:val="005365ED"/>
    <w:rsid w:val="00536C65"/>
    <w:rsid w:val="00536C7D"/>
    <w:rsid w:val="00536F48"/>
    <w:rsid w:val="00536F6F"/>
    <w:rsid w:val="00536FF9"/>
    <w:rsid w:val="00537188"/>
    <w:rsid w:val="005373C3"/>
    <w:rsid w:val="005374AA"/>
    <w:rsid w:val="00537515"/>
    <w:rsid w:val="0053773C"/>
    <w:rsid w:val="005377A9"/>
    <w:rsid w:val="00537940"/>
    <w:rsid w:val="005379F7"/>
    <w:rsid w:val="00537B42"/>
    <w:rsid w:val="00537BBD"/>
    <w:rsid w:val="00537EB0"/>
    <w:rsid w:val="005400CB"/>
    <w:rsid w:val="005402CA"/>
    <w:rsid w:val="005403C7"/>
    <w:rsid w:val="005407E1"/>
    <w:rsid w:val="00540E12"/>
    <w:rsid w:val="005412EA"/>
    <w:rsid w:val="005413D5"/>
    <w:rsid w:val="005416AD"/>
    <w:rsid w:val="0054172E"/>
    <w:rsid w:val="00541AD8"/>
    <w:rsid w:val="00541C9D"/>
    <w:rsid w:val="00541D98"/>
    <w:rsid w:val="005421CD"/>
    <w:rsid w:val="005427D3"/>
    <w:rsid w:val="00542C1C"/>
    <w:rsid w:val="005431B1"/>
    <w:rsid w:val="005431F6"/>
    <w:rsid w:val="00543CF8"/>
    <w:rsid w:val="005443C5"/>
    <w:rsid w:val="00544876"/>
    <w:rsid w:val="00544C25"/>
    <w:rsid w:val="00544DF8"/>
    <w:rsid w:val="00544F0D"/>
    <w:rsid w:val="00545084"/>
    <w:rsid w:val="00545143"/>
    <w:rsid w:val="005453CE"/>
    <w:rsid w:val="00545C91"/>
    <w:rsid w:val="005464C5"/>
    <w:rsid w:val="005465C4"/>
    <w:rsid w:val="0054663C"/>
    <w:rsid w:val="005466BA"/>
    <w:rsid w:val="00546748"/>
    <w:rsid w:val="005468AC"/>
    <w:rsid w:val="00546A7E"/>
    <w:rsid w:val="00546BF3"/>
    <w:rsid w:val="00546CAA"/>
    <w:rsid w:val="0054703B"/>
    <w:rsid w:val="005470F1"/>
    <w:rsid w:val="0054739B"/>
    <w:rsid w:val="005474E2"/>
    <w:rsid w:val="0054776C"/>
    <w:rsid w:val="00547E8A"/>
    <w:rsid w:val="0055018A"/>
    <w:rsid w:val="00550194"/>
    <w:rsid w:val="0055023A"/>
    <w:rsid w:val="005504FE"/>
    <w:rsid w:val="00550659"/>
    <w:rsid w:val="00550882"/>
    <w:rsid w:val="00550BEF"/>
    <w:rsid w:val="00551005"/>
    <w:rsid w:val="0055149A"/>
    <w:rsid w:val="005518B9"/>
    <w:rsid w:val="00551B87"/>
    <w:rsid w:val="00551F60"/>
    <w:rsid w:val="00552168"/>
    <w:rsid w:val="005526FD"/>
    <w:rsid w:val="005527EB"/>
    <w:rsid w:val="00552C59"/>
    <w:rsid w:val="00552C90"/>
    <w:rsid w:val="00553606"/>
    <w:rsid w:val="0055384F"/>
    <w:rsid w:val="005538C8"/>
    <w:rsid w:val="0055396F"/>
    <w:rsid w:val="00553CA5"/>
    <w:rsid w:val="00554A22"/>
    <w:rsid w:val="00554B07"/>
    <w:rsid w:val="00554B7A"/>
    <w:rsid w:val="0055573F"/>
    <w:rsid w:val="005558AD"/>
    <w:rsid w:val="00555A4C"/>
    <w:rsid w:val="00555A65"/>
    <w:rsid w:val="00556322"/>
    <w:rsid w:val="005566C8"/>
    <w:rsid w:val="005567E3"/>
    <w:rsid w:val="005568AA"/>
    <w:rsid w:val="00556BC3"/>
    <w:rsid w:val="00556D3F"/>
    <w:rsid w:val="00556E7E"/>
    <w:rsid w:val="00556ED0"/>
    <w:rsid w:val="00556F82"/>
    <w:rsid w:val="00557193"/>
    <w:rsid w:val="00557266"/>
    <w:rsid w:val="005573F7"/>
    <w:rsid w:val="005574C9"/>
    <w:rsid w:val="00557699"/>
    <w:rsid w:val="005578F3"/>
    <w:rsid w:val="00557A86"/>
    <w:rsid w:val="0056027F"/>
    <w:rsid w:val="00560733"/>
    <w:rsid w:val="00560F64"/>
    <w:rsid w:val="005610DC"/>
    <w:rsid w:val="00561534"/>
    <w:rsid w:val="00561B12"/>
    <w:rsid w:val="00561BD8"/>
    <w:rsid w:val="00561D7F"/>
    <w:rsid w:val="0056202B"/>
    <w:rsid w:val="005620F4"/>
    <w:rsid w:val="0056252E"/>
    <w:rsid w:val="00562619"/>
    <w:rsid w:val="005629F6"/>
    <w:rsid w:val="00562B65"/>
    <w:rsid w:val="00563211"/>
    <w:rsid w:val="00563E15"/>
    <w:rsid w:val="00563EBD"/>
    <w:rsid w:val="00564CEC"/>
    <w:rsid w:val="005650A6"/>
    <w:rsid w:val="005651C9"/>
    <w:rsid w:val="00565256"/>
    <w:rsid w:val="005659A1"/>
    <w:rsid w:val="00565A95"/>
    <w:rsid w:val="00565EEA"/>
    <w:rsid w:val="00566028"/>
    <w:rsid w:val="00566066"/>
    <w:rsid w:val="00566174"/>
    <w:rsid w:val="005663F9"/>
    <w:rsid w:val="00566451"/>
    <w:rsid w:val="00566C77"/>
    <w:rsid w:val="00566F34"/>
    <w:rsid w:val="0056704B"/>
    <w:rsid w:val="00567398"/>
    <w:rsid w:val="00567441"/>
    <w:rsid w:val="00570032"/>
    <w:rsid w:val="00570674"/>
    <w:rsid w:val="0057084B"/>
    <w:rsid w:val="00571413"/>
    <w:rsid w:val="00571465"/>
    <w:rsid w:val="00571B8F"/>
    <w:rsid w:val="005725A8"/>
    <w:rsid w:val="0057279C"/>
    <w:rsid w:val="0057287A"/>
    <w:rsid w:val="00572D10"/>
    <w:rsid w:val="005732F3"/>
    <w:rsid w:val="00573478"/>
    <w:rsid w:val="005735E9"/>
    <w:rsid w:val="00573876"/>
    <w:rsid w:val="0057425E"/>
    <w:rsid w:val="005742F9"/>
    <w:rsid w:val="00574576"/>
    <w:rsid w:val="00574B08"/>
    <w:rsid w:val="00574E99"/>
    <w:rsid w:val="00575309"/>
    <w:rsid w:val="00575623"/>
    <w:rsid w:val="00575889"/>
    <w:rsid w:val="00575D9B"/>
    <w:rsid w:val="005760C3"/>
    <w:rsid w:val="0057626A"/>
    <w:rsid w:val="00576281"/>
    <w:rsid w:val="00576638"/>
    <w:rsid w:val="005769A8"/>
    <w:rsid w:val="0057742D"/>
    <w:rsid w:val="00577591"/>
    <w:rsid w:val="0057783C"/>
    <w:rsid w:val="00577C4F"/>
    <w:rsid w:val="00577CC8"/>
    <w:rsid w:val="00577D1C"/>
    <w:rsid w:val="00577DEF"/>
    <w:rsid w:val="00577DFD"/>
    <w:rsid w:val="005805CA"/>
    <w:rsid w:val="005808F4"/>
    <w:rsid w:val="00580C1E"/>
    <w:rsid w:val="00580E73"/>
    <w:rsid w:val="00580F0A"/>
    <w:rsid w:val="00580F8A"/>
    <w:rsid w:val="00580FC9"/>
    <w:rsid w:val="00580FF2"/>
    <w:rsid w:val="00581089"/>
    <w:rsid w:val="005811CE"/>
    <w:rsid w:val="005811D8"/>
    <w:rsid w:val="00581352"/>
    <w:rsid w:val="00581641"/>
    <w:rsid w:val="0058171A"/>
    <w:rsid w:val="00581DBE"/>
    <w:rsid w:val="00581FA3"/>
    <w:rsid w:val="005823CB"/>
    <w:rsid w:val="0058250E"/>
    <w:rsid w:val="00582A71"/>
    <w:rsid w:val="00582B78"/>
    <w:rsid w:val="00582C15"/>
    <w:rsid w:val="00582E52"/>
    <w:rsid w:val="005837A8"/>
    <w:rsid w:val="00583910"/>
    <w:rsid w:val="00583A16"/>
    <w:rsid w:val="00583C23"/>
    <w:rsid w:val="00583D0B"/>
    <w:rsid w:val="00583E68"/>
    <w:rsid w:val="005840F3"/>
    <w:rsid w:val="00584372"/>
    <w:rsid w:val="00584399"/>
    <w:rsid w:val="00584408"/>
    <w:rsid w:val="00584724"/>
    <w:rsid w:val="005849A8"/>
    <w:rsid w:val="00584B66"/>
    <w:rsid w:val="00585102"/>
    <w:rsid w:val="005857AF"/>
    <w:rsid w:val="00585877"/>
    <w:rsid w:val="00585957"/>
    <w:rsid w:val="00585CF3"/>
    <w:rsid w:val="00585D79"/>
    <w:rsid w:val="00586023"/>
    <w:rsid w:val="0058621D"/>
    <w:rsid w:val="005863E6"/>
    <w:rsid w:val="005868A4"/>
    <w:rsid w:val="00586E59"/>
    <w:rsid w:val="00586F98"/>
    <w:rsid w:val="005876C1"/>
    <w:rsid w:val="00587A7B"/>
    <w:rsid w:val="00587B6F"/>
    <w:rsid w:val="00587D2C"/>
    <w:rsid w:val="00587F63"/>
    <w:rsid w:val="00590555"/>
    <w:rsid w:val="0059058A"/>
    <w:rsid w:val="005905AF"/>
    <w:rsid w:val="00590BA1"/>
    <w:rsid w:val="00590D61"/>
    <w:rsid w:val="00590F35"/>
    <w:rsid w:val="00591806"/>
    <w:rsid w:val="00591979"/>
    <w:rsid w:val="00591DF4"/>
    <w:rsid w:val="00591E2E"/>
    <w:rsid w:val="00591FF1"/>
    <w:rsid w:val="005923D9"/>
    <w:rsid w:val="0059271C"/>
    <w:rsid w:val="00592763"/>
    <w:rsid w:val="00592A83"/>
    <w:rsid w:val="00592D66"/>
    <w:rsid w:val="00592EE3"/>
    <w:rsid w:val="0059312E"/>
    <w:rsid w:val="00593357"/>
    <w:rsid w:val="0059349B"/>
    <w:rsid w:val="005939A2"/>
    <w:rsid w:val="00593AB3"/>
    <w:rsid w:val="00593BC2"/>
    <w:rsid w:val="0059403A"/>
    <w:rsid w:val="00594042"/>
    <w:rsid w:val="005940B9"/>
    <w:rsid w:val="00594230"/>
    <w:rsid w:val="005943D5"/>
    <w:rsid w:val="005944DB"/>
    <w:rsid w:val="00594979"/>
    <w:rsid w:val="00594B9B"/>
    <w:rsid w:val="00594BA3"/>
    <w:rsid w:val="00594D7C"/>
    <w:rsid w:val="00594F99"/>
    <w:rsid w:val="00594FB9"/>
    <w:rsid w:val="00595213"/>
    <w:rsid w:val="00595453"/>
    <w:rsid w:val="005956E8"/>
    <w:rsid w:val="005957DA"/>
    <w:rsid w:val="00595823"/>
    <w:rsid w:val="00595D7A"/>
    <w:rsid w:val="00596109"/>
    <w:rsid w:val="00596123"/>
    <w:rsid w:val="0059649F"/>
    <w:rsid w:val="00596BB2"/>
    <w:rsid w:val="00596FA9"/>
    <w:rsid w:val="005974E0"/>
    <w:rsid w:val="00597BA5"/>
    <w:rsid w:val="00597E64"/>
    <w:rsid w:val="00597F51"/>
    <w:rsid w:val="005A043D"/>
    <w:rsid w:val="005A04E3"/>
    <w:rsid w:val="005A067F"/>
    <w:rsid w:val="005A0730"/>
    <w:rsid w:val="005A10E6"/>
    <w:rsid w:val="005A11B2"/>
    <w:rsid w:val="005A1451"/>
    <w:rsid w:val="005A147C"/>
    <w:rsid w:val="005A1CF4"/>
    <w:rsid w:val="005A1D47"/>
    <w:rsid w:val="005A1FFE"/>
    <w:rsid w:val="005A212E"/>
    <w:rsid w:val="005A23F5"/>
    <w:rsid w:val="005A2B7C"/>
    <w:rsid w:val="005A2D20"/>
    <w:rsid w:val="005A2F7F"/>
    <w:rsid w:val="005A3091"/>
    <w:rsid w:val="005A30FF"/>
    <w:rsid w:val="005A3339"/>
    <w:rsid w:val="005A33E4"/>
    <w:rsid w:val="005A347A"/>
    <w:rsid w:val="005A359C"/>
    <w:rsid w:val="005A387E"/>
    <w:rsid w:val="005A417F"/>
    <w:rsid w:val="005A4536"/>
    <w:rsid w:val="005A4666"/>
    <w:rsid w:val="005A4A84"/>
    <w:rsid w:val="005A4B2E"/>
    <w:rsid w:val="005A4C65"/>
    <w:rsid w:val="005A5127"/>
    <w:rsid w:val="005A5801"/>
    <w:rsid w:val="005A5828"/>
    <w:rsid w:val="005A589A"/>
    <w:rsid w:val="005A5994"/>
    <w:rsid w:val="005A5A0D"/>
    <w:rsid w:val="005A5A1F"/>
    <w:rsid w:val="005A5C56"/>
    <w:rsid w:val="005A5DFF"/>
    <w:rsid w:val="005A5E9F"/>
    <w:rsid w:val="005A5FBE"/>
    <w:rsid w:val="005A606B"/>
    <w:rsid w:val="005A6098"/>
    <w:rsid w:val="005A6129"/>
    <w:rsid w:val="005A61FE"/>
    <w:rsid w:val="005A6627"/>
    <w:rsid w:val="005A68E6"/>
    <w:rsid w:val="005A6D1B"/>
    <w:rsid w:val="005A6E1E"/>
    <w:rsid w:val="005A7372"/>
    <w:rsid w:val="005A778E"/>
    <w:rsid w:val="005A789D"/>
    <w:rsid w:val="005A7A21"/>
    <w:rsid w:val="005A7F18"/>
    <w:rsid w:val="005A7F8B"/>
    <w:rsid w:val="005B00B0"/>
    <w:rsid w:val="005B036D"/>
    <w:rsid w:val="005B075E"/>
    <w:rsid w:val="005B07C2"/>
    <w:rsid w:val="005B0C98"/>
    <w:rsid w:val="005B0D5F"/>
    <w:rsid w:val="005B1006"/>
    <w:rsid w:val="005B1670"/>
    <w:rsid w:val="005B16FD"/>
    <w:rsid w:val="005B179D"/>
    <w:rsid w:val="005B194F"/>
    <w:rsid w:val="005B19BA"/>
    <w:rsid w:val="005B1D90"/>
    <w:rsid w:val="005B2018"/>
    <w:rsid w:val="005B2080"/>
    <w:rsid w:val="005B247A"/>
    <w:rsid w:val="005B2895"/>
    <w:rsid w:val="005B29FF"/>
    <w:rsid w:val="005B2FD7"/>
    <w:rsid w:val="005B30E5"/>
    <w:rsid w:val="005B331A"/>
    <w:rsid w:val="005B33EB"/>
    <w:rsid w:val="005B38FD"/>
    <w:rsid w:val="005B3991"/>
    <w:rsid w:val="005B3C24"/>
    <w:rsid w:val="005B4025"/>
    <w:rsid w:val="005B422B"/>
    <w:rsid w:val="005B49F5"/>
    <w:rsid w:val="005B4D2E"/>
    <w:rsid w:val="005B553B"/>
    <w:rsid w:val="005B560B"/>
    <w:rsid w:val="005B584E"/>
    <w:rsid w:val="005B5927"/>
    <w:rsid w:val="005B5CF5"/>
    <w:rsid w:val="005B619D"/>
    <w:rsid w:val="005B670C"/>
    <w:rsid w:val="005B71FE"/>
    <w:rsid w:val="005B7233"/>
    <w:rsid w:val="005B74A0"/>
    <w:rsid w:val="005B75FB"/>
    <w:rsid w:val="005B778A"/>
    <w:rsid w:val="005B7F32"/>
    <w:rsid w:val="005C003A"/>
    <w:rsid w:val="005C03B3"/>
    <w:rsid w:val="005C06C3"/>
    <w:rsid w:val="005C0F87"/>
    <w:rsid w:val="005C1033"/>
    <w:rsid w:val="005C11E6"/>
    <w:rsid w:val="005C1275"/>
    <w:rsid w:val="005C1734"/>
    <w:rsid w:val="005C173D"/>
    <w:rsid w:val="005C176E"/>
    <w:rsid w:val="005C182E"/>
    <w:rsid w:val="005C1B45"/>
    <w:rsid w:val="005C1CC9"/>
    <w:rsid w:val="005C1FC5"/>
    <w:rsid w:val="005C23EF"/>
    <w:rsid w:val="005C2536"/>
    <w:rsid w:val="005C258B"/>
    <w:rsid w:val="005C28E4"/>
    <w:rsid w:val="005C2B3B"/>
    <w:rsid w:val="005C3079"/>
    <w:rsid w:val="005C3598"/>
    <w:rsid w:val="005C385D"/>
    <w:rsid w:val="005C3867"/>
    <w:rsid w:val="005C38C2"/>
    <w:rsid w:val="005C4821"/>
    <w:rsid w:val="005C4AEB"/>
    <w:rsid w:val="005C4B83"/>
    <w:rsid w:val="005C50A7"/>
    <w:rsid w:val="005C526C"/>
    <w:rsid w:val="005C5935"/>
    <w:rsid w:val="005C630C"/>
    <w:rsid w:val="005C70B3"/>
    <w:rsid w:val="005C74BA"/>
    <w:rsid w:val="005C75EF"/>
    <w:rsid w:val="005C7857"/>
    <w:rsid w:val="005C785A"/>
    <w:rsid w:val="005C7A68"/>
    <w:rsid w:val="005D0527"/>
    <w:rsid w:val="005D0900"/>
    <w:rsid w:val="005D0ECE"/>
    <w:rsid w:val="005D0F99"/>
    <w:rsid w:val="005D105F"/>
    <w:rsid w:val="005D126F"/>
    <w:rsid w:val="005D1482"/>
    <w:rsid w:val="005D1601"/>
    <w:rsid w:val="005D1729"/>
    <w:rsid w:val="005D1929"/>
    <w:rsid w:val="005D1E8F"/>
    <w:rsid w:val="005D2D2A"/>
    <w:rsid w:val="005D2D52"/>
    <w:rsid w:val="005D31AE"/>
    <w:rsid w:val="005D3526"/>
    <w:rsid w:val="005D39BE"/>
    <w:rsid w:val="005D400F"/>
    <w:rsid w:val="005D4117"/>
    <w:rsid w:val="005D449F"/>
    <w:rsid w:val="005D4984"/>
    <w:rsid w:val="005D541E"/>
    <w:rsid w:val="005D58A1"/>
    <w:rsid w:val="005D5958"/>
    <w:rsid w:val="005D5D49"/>
    <w:rsid w:val="005D5EFD"/>
    <w:rsid w:val="005D5F2A"/>
    <w:rsid w:val="005D610F"/>
    <w:rsid w:val="005D6177"/>
    <w:rsid w:val="005D6299"/>
    <w:rsid w:val="005D629D"/>
    <w:rsid w:val="005D65BF"/>
    <w:rsid w:val="005D6819"/>
    <w:rsid w:val="005D6B6A"/>
    <w:rsid w:val="005D6F9D"/>
    <w:rsid w:val="005D703E"/>
    <w:rsid w:val="005D7365"/>
    <w:rsid w:val="005D78E2"/>
    <w:rsid w:val="005D7D9F"/>
    <w:rsid w:val="005E0213"/>
    <w:rsid w:val="005E0247"/>
    <w:rsid w:val="005E06AC"/>
    <w:rsid w:val="005E0B95"/>
    <w:rsid w:val="005E0BFD"/>
    <w:rsid w:val="005E105F"/>
    <w:rsid w:val="005E154D"/>
    <w:rsid w:val="005E193C"/>
    <w:rsid w:val="005E1C54"/>
    <w:rsid w:val="005E1E37"/>
    <w:rsid w:val="005E1FC9"/>
    <w:rsid w:val="005E1FF7"/>
    <w:rsid w:val="005E2081"/>
    <w:rsid w:val="005E29CD"/>
    <w:rsid w:val="005E3104"/>
    <w:rsid w:val="005E36C0"/>
    <w:rsid w:val="005E37EC"/>
    <w:rsid w:val="005E3828"/>
    <w:rsid w:val="005E4249"/>
    <w:rsid w:val="005E4964"/>
    <w:rsid w:val="005E4983"/>
    <w:rsid w:val="005E4E00"/>
    <w:rsid w:val="005E4F02"/>
    <w:rsid w:val="005E502C"/>
    <w:rsid w:val="005E53A9"/>
    <w:rsid w:val="005E53D2"/>
    <w:rsid w:val="005E5A6E"/>
    <w:rsid w:val="005E5C0D"/>
    <w:rsid w:val="005E5D76"/>
    <w:rsid w:val="005E5DBB"/>
    <w:rsid w:val="005E5EF5"/>
    <w:rsid w:val="005E64BB"/>
    <w:rsid w:val="005E65B4"/>
    <w:rsid w:val="005E67A5"/>
    <w:rsid w:val="005E6AC7"/>
    <w:rsid w:val="005E6C17"/>
    <w:rsid w:val="005E7385"/>
    <w:rsid w:val="005E7726"/>
    <w:rsid w:val="005E77EE"/>
    <w:rsid w:val="005E792B"/>
    <w:rsid w:val="005E7BCC"/>
    <w:rsid w:val="005E7FDB"/>
    <w:rsid w:val="005F0444"/>
    <w:rsid w:val="005F0636"/>
    <w:rsid w:val="005F08C1"/>
    <w:rsid w:val="005F0A1D"/>
    <w:rsid w:val="005F0C3D"/>
    <w:rsid w:val="005F0D12"/>
    <w:rsid w:val="005F12AA"/>
    <w:rsid w:val="005F163A"/>
    <w:rsid w:val="005F21AF"/>
    <w:rsid w:val="005F254A"/>
    <w:rsid w:val="005F27FF"/>
    <w:rsid w:val="005F2BAA"/>
    <w:rsid w:val="005F2E96"/>
    <w:rsid w:val="005F2FCF"/>
    <w:rsid w:val="005F3154"/>
    <w:rsid w:val="005F3727"/>
    <w:rsid w:val="005F379F"/>
    <w:rsid w:val="005F3A96"/>
    <w:rsid w:val="005F4147"/>
    <w:rsid w:val="005F42C9"/>
    <w:rsid w:val="005F44B6"/>
    <w:rsid w:val="005F4945"/>
    <w:rsid w:val="005F4E3C"/>
    <w:rsid w:val="005F4F3B"/>
    <w:rsid w:val="005F4FEB"/>
    <w:rsid w:val="005F51EA"/>
    <w:rsid w:val="005F5602"/>
    <w:rsid w:val="005F5803"/>
    <w:rsid w:val="005F5825"/>
    <w:rsid w:val="005F5FB5"/>
    <w:rsid w:val="005F60F3"/>
    <w:rsid w:val="005F6249"/>
    <w:rsid w:val="005F6F74"/>
    <w:rsid w:val="005F6FBE"/>
    <w:rsid w:val="005F70A2"/>
    <w:rsid w:val="005F731A"/>
    <w:rsid w:val="005F7403"/>
    <w:rsid w:val="005F79E8"/>
    <w:rsid w:val="005F7D5A"/>
    <w:rsid w:val="00600087"/>
    <w:rsid w:val="00600193"/>
    <w:rsid w:val="006001BE"/>
    <w:rsid w:val="0060064D"/>
    <w:rsid w:val="00600A39"/>
    <w:rsid w:val="00600D94"/>
    <w:rsid w:val="00600DA9"/>
    <w:rsid w:val="00600FE2"/>
    <w:rsid w:val="0060127E"/>
    <w:rsid w:val="00601496"/>
    <w:rsid w:val="00601531"/>
    <w:rsid w:val="00601640"/>
    <w:rsid w:val="006016D0"/>
    <w:rsid w:val="00601A03"/>
    <w:rsid w:val="00601DC5"/>
    <w:rsid w:val="00601F21"/>
    <w:rsid w:val="00602135"/>
    <w:rsid w:val="0060214B"/>
    <w:rsid w:val="00602C78"/>
    <w:rsid w:val="00602CE8"/>
    <w:rsid w:val="00602DB7"/>
    <w:rsid w:val="00603709"/>
    <w:rsid w:val="006037B6"/>
    <w:rsid w:val="00603869"/>
    <w:rsid w:val="00603A61"/>
    <w:rsid w:val="00603BE3"/>
    <w:rsid w:val="00603C34"/>
    <w:rsid w:val="00603E03"/>
    <w:rsid w:val="00604054"/>
    <w:rsid w:val="00604109"/>
    <w:rsid w:val="0060438A"/>
    <w:rsid w:val="006044AC"/>
    <w:rsid w:val="006050D0"/>
    <w:rsid w:val="00605133"/>
    <w:rsid w:val="006055E5"/>
    <w:rsid w:val="00605848"/>
    <w:rsid w:val="00605C0B"/>
    <w:rsid w:val="00605DC9"/>
    <w:rsid w:val="00606176"/>
    <w:rsid w:val="0060619B"/>
    <w:rsid w:val="00606915"/>
    <w:rsid w:val="006071C4"/>
    <w:rsid w:val="006072C5"/>
    <w:rsid w:val="0060739D"/>
    <w:rsid w:val="00607854"/>
    <w:rsid w:val="00607A09"/>
    <w:rsid w:val="00607F55"/>
    <w:rsid w:val="00610457"/>
    <w:rsid w:val="00610A43"/>
    <w:rsid w:val="00611834"/>
    <w:rsid w:val="00611F36"/>
    <w:rsid w:val="00612171"/>
    <w:rsid w:val="006121C6"/>
    <w:rsid w:val="00612461"/>
    <w:rsid w:val="00612595"/>
    <w:rsid w:val="00612CC8"/>
    <w:rsid w:val="0061300A"/>
    <w:rsid w:val="006130DC"/>
    <w:rsid w:val="0061354E"/>
    <w:rsid w:val="006136E7"/>
    <w:rsid w:val="00613717"/>
    <w:rsid w:val="0061375B"/>
    <w:rsid w:val="00613BA2"/>
    <w:rsid w:val="00613BD6"/>
    <w:rsid w:val="00614168"/>
    <w:rsid w:val="0061478B"/>
    <w:rsid w:val="006149D2"/>
    <w:rsid w:val="00615593"/>
    <w:rsid w:val="00615ED6"/>
    <w:rsid w:val="006161F3"/>
    <w:rsid w:val="0061623E"/>
    <w:rsid w:val="0061636E"/>
    <w:rsid w:val="0061699B"/>
    <w:rsid w:val="00616A90"/>
    <w:rsid w:val="00616CFD"/>
    <w:rsid w:val="00616D4F"/>
    <w:rsid w:val="006173D4"/>
    <w:rsid w:val="00617553"/>
    <w:rsid w:val="00617D36"/>
    <w:rsid w:val="00617F52"/>
    <w:rsid w:val="0062151D"/>
    <w:rsid w:val="0062167A"/>
    <w:rsid w:val="00621BC7"/>
    <w:rsid w:val="00621C05"/>
    <w:rsid w:val="00621CBB"/>
    <w:rsid w:val="00621D29"/>
    <w:rsid w:val="006221AA"/>
    <w:rsid w:val="0062272B"/>
    <w:rsid w:val="00622C2C"/>
    <w:rsid w:val="00622D34"/>
    <w:rsid w:val="00623128"/>
    <w:rsid w:val="00624546"/>
    <w:rsid w:val="006245D7"/>
    <w:rsid w:val="0062462D"/>
    <w:rsid w:val="00624C2E"/>
    <w:rsid w:val="00624F34"/>
    <w:rsid w:val="0062529B"/>
    <w:rsid w:val="006254CA"/>
    <w:rsid w:val="006258AF"/>
    <w:rsid w:val="00625A66"/>
    <w:rsid w:val="00625CA3"/>
    <w:rsid w:val="00625D4C"/>
    <w:rsid w:val="006260BC"/>
    <w:rsid w:val="006269A6"/>
    <w:rsid w:val="00627319"/>
    <w:rsid w:val="0062757A"/>
    <w:rsid w:val="00627C14"/>
    <w:rsid w:val="00627F66"/>
    <w:rsid w:val="00630062"/>
    <w:rsid w:val="006300EA"/>
    <w:rsid w:val="0063018D"/>
    <w:rsid w:val="006301CD"/>
    <w:rsid w:val="006301F6"/>
    <w:rsid w:val="00630725"/>
    <w:rsid w:val="00630732"/>
    <w:rsid w:val="00630733"/>
    <w:rsid w:val="006307FB"/>
    <w:rsid w:val="00630B91"/>
    <w:rsid w:val="00630BA5"/>
    <w:rsid w:val="00631075"/>
    <w:rsid w:val="0063129E"/>
    <w:rsid w:val="0063140F"/>
    <w:rsid w:val="00631556"/>
    <w:rsid w:val="0063253A"/>
    <w:rsid w:val="00632C65"/>
    <w:rsid w:val="00633329"/>
    <w:rsid w:val="006335C0"/>
    <w:rsid w:val="00633CB5"/>
    <w:rsid w:val="00633F7D"/>
    <w:rsid w:val="00633FA3"/>
    <w:rsid w:val="00634033"/>
    <w:rsid w:val="0063457E"/>
    <w:rsid w:val="00634B72"/>
    <w:rsid w:val="00634FA0"/>
    <w:rsid w:val="00634FFB"/>
    <w:rsid w:val="00635154"/>
    <w:rsid w:val="00635AD2"/>
    <w:rsid w:val="00635B51"/>
    <w:rsid w:val="0063623D"/>
    <w:rsid w:val="006363FA"/>
    <w:rsid w:val="0063657C"/>
    <w:rsid w:val="006366AC"/>
    <w:rsid w:val="00636719"/>
    <w:rsid w:val="00636A2C"/>
    <w:rsid w:val="00636B3C"/>
    <w:rsid w:val="00636C4F"/>
    <w:rsid w:val="00636DE8"/>
    <w:rsid w:val="006371A8"/>
    <w:rsid w:val="00637207"/>
    <w:rsid w:val="0063741C"/>
    <w:rsid w:val="00637A5A"/>
    <w:rsid w:val="00637B54"/>
    <w:rsid w:val="006401D3"/>
    <w:rsid w:val="00640751"/>
    <w:rsid w:val="0064080C"/>
    <w:rsid w:val="006408C7"/>
    <w:rsid w:val="006408D0"/>
    <w:rsid w:val="00640988"/>
    <w:rsid w:val="00640B02"/>
    <w:rsid w:val="00640DA1"/>
    <w:rsid w:val="00640E7E"/>
    <w:rsid w:val="00641358"/>
    <w:rsid w:val="006413BF"/>
    <w:rsid w:val="006414C5"/>
    <w:rsid w:val="006414C8"/>
    <w:rsid w:val="00641790"/>
    <w:rsid w:val="006420AF"/>
    <w:rsid w:val="006420CF"/>
    <w:rsid w:val="0064243D"/>
    <w:rsid w:val="0064244D"/>
    <w:rsid w:val="006426A4"/>
    <w:rsid w:val="006437EE"/>
    <w:rsid w:val="00643AFC"/>
    <w:rsid w:val="00643BE1"/>
    <w:rsid w:val="00643C4A"/>
    <w:rsid w:val="00643CF0"/>
    <w:rsid w:val="00643D91"/>
    <w:rsid w:val="00643D92"/>
    <w:rsid w:val="00644057"/>
    <w:rsid w:val="00644498"/>
    <w:rsid w:val="006451EB"/>
    <w:rsid w:val="00645902"/>
    <w:rsid w:val="00645991"/>
    <w:rsid w:val="00645ABB"/>
    <w:rsid w:val="00645AC8"/>
    <w:rsid w:val="00645D75"/>
    <w:rsid w:val="006462F5"/>
    <w:rsid w:val="00646394"/>
    <w:rsid w:val="006465AF"/>
    <w:rsid w:val="006466EE"/>
    <w:rsid w:val="006468E8"/>
    <w:rsid w:val="00646C82"/>
    <w:rsid w:val="00646F5D"/>
    <w:rsid w:val="00647032"/>
    <w:rsid w:val="00647059"/>
    <w:rsid w:val="006472B0"/>
    <w:rsid w:val="00647428"/>
    <w:rsid w:val="006478BD"/>
    <w:rsid w:val="00647908"/>
    <w:rsid w:val="006479CD"/>
    <w:rsid w:val="006508A9"/>
    <w:rsid w:val="00650CDE"/>
    <w:rsid w:val="00650E92"/>
    <w:rsid w:val="006512F0"/>
    <w:rsid w:val="00651799"/>
    <w:rsid w:val="006517B9"/>
    <w:rsid w:val="00651B32"/>
    <w:rsid w:val="00651DD9"/>
    <w:rsid w:val="006523F1"/>
    <w:rsid w:val="006526B9"/>
    <w:rsid w:val="0065276C"/>
    <w:rsid w:val="00652B23"/>
    <w:rsid w:val="00653122"/>
    <w:rsid w:val="00653641"/>
    <w:rsid w:val="006536BD"/>
    <w:rsid w:val="0065380F"/>
    <w:rsid w:val="00653F59"/>
    <w:rsid w:val="0065423A"/>
    <w:rsid w:val="006546B0"/>
    <w:rsid w:val="006546F2"/>
    <w:rsid w:val="0065481E"/>
    <w:rsid w:val="00654EAD"/>
    <w:rsid w:val="00655043"/>
    <w:rsid w:val="006553D7"/>
    <w:rsid w:val="00655405"/>
    <w:rsid w:val="0065550D"/>
    <w:rsid w:val="006557F9"/>
    <w:rsid w:val="00655D62"/>
    <w:rsid w:val="00656069"/>
    <w:rsid w:val="0065614D"/>
    <w:rsid w:val="006561B0"/>
    <w:rsid w:val="00656231"/>
    <w:rsid w:val="00656282"/>
    <w:rsid w:val="006566BA"/>
    <w:rsid w:val="0065676C"/>
    <w:rsid w:val="0065683B"/>
    <w:rsid w:val="00656B21"/>
    <w:rsid w:val="00656D3A"/>
    <w:rsid w:val="00656FC5"/>
    <w:rsid w:val="00656FE7"/>
    <w:rsid w:val="006572FE"/>
    <w:rsid w:val="00657A50"/>
    <w:rsid w:val="00657C2E"/>
    <w:rsid w:val="00657CB7"/>
    <w:rsid w:val="006600FE"/>
    <w:rsid w:val="0066012B"/>
    <w:rsid w:val="00660380"/>
    <w:rsid w:val="00660398"/>
    <w:rsid w:val="00660681"/>
    <w:rsid w:val="00660EFA"/>
    <w:rsid w:val="006618F8"/>
    <w:rsid w:val="00661B1A"/>
    <w:rsid w:val="00661BA6"/>
    <w:rsid w:val="00661C90"/>
    <w:rsid w:val="00662085"/>
    <w:rsid w:val="00662185"/>
    <w:rsid w:val="00662369"/>
    <w:rsid w:val="00662784"/>
    <w:rsid w:val="00662C69"/>
    <w:rsid w:val="00662DD5"/>
    <w:rsid w:val="00662DEC"/>
    <w:rsid w:val="00662EF3"/>
    <w:rsid w:val="00662F4A"/>
    <w:rsid w:val="0066311E"/>
    <w:rsid w:val="00663580"/>
    <w:rsid w:val="006635D3"/>
    <w:rsid w:val="00663625"/>
    <w:rsid w:val="006636CD"/>
    <w:rsid w:val="00663A76"/>
    <w:rsid w:val="006640C6"/>
    <w:rsid w:val="00664373"/>
    <w:rsid w:val="006649FE"/>
    <w:rsid w:val="00664A7B"/>
    <w:rsid w:val="00664AE3"/>
    <w:rsid w:val="00664AF6"/>
    <w:rsid w:val="00664B7E"/>
    <w:rsid w:val="00664C6F"/>
    <w:rsid w:val="006652CA"/>
    <w:rsid w:val="006655EB"/>
    <w:rsid w:val="00665CE2"/>
    <w:rsid w:val="00666425"/>
    <w:rsid w:val="00666443"/>
    <w:rsid w:val="0066684E"/>
    <w:rsid w:val="00666A4D"/>
    <w:rsid w:val="00666B76"/>
    <w:rsid w:val="00667055"/>
    <w:rsid w:val="00667095"/>
    <w:rsid w:val="006672D6"/>
    <w:rsid w:val="00667351"/>
    <w:rsid w:val="0066747C"/>
    <w:rsid w:val="00667674"/>
    <w:rsid w:val="00667691"/>
    <w:rsid w:val="00667BCF"/>
    <w:rsid w:val="00667D8F"/>
    <w:rsid w:val="00670428"/>
    <w:rsid w:val="0067044C"/>
    <w:rsid w:val="00670810"/>
    <w:rsid w:val="00670AEC"/>
    <w:rsid w:val="00670FEC"/>
    <w:rsid w:val="0067102B"/>
    <w:rsid w:val="006710CC"/>
    <w:rsid w:val="0067114B"/>
    <w:rsid w:val="00671237"/>
    <w:rsid w:val="006714AB"/>
    <w:rsid w:val="006719C6"/>
    <w:rsid w:val="00671DED"/>
    <w:rsid w:val="0067204A"/>
    <w:rsid w:val="0067231F"/>
    <w:rsid w:val="0067242F"/>
    <w:rsid w:val="00672793"/>
    <w:rsid w:val="00672A67"/>
    <w:rsid w:val="00672B89"/>
    <w:rsid w:val="00672CE1"/>
    <w:rsid w:val="00672E8A"/>
    <w:rsid w:val="00673031"/>
    <w:rsid w:val="00673446"/>
    <w:rsid w:val="00673509"/>
    <w:rsid w:val="00674145"/>
    <w:rsid w:val="006741F9"/>
    <w:rsid w:val="0067444F"/>
    <w:rsid w:val="00674503"/>
    <w:rsid w:val="00674AAC"/>
    <w:rsid w:val="00675480"/>
    <w:rsid w:val="0067567E"/>
    <w:rsid w:val="006756AE"/>
    <w:rsid w:val="006758B6"/>
    <w:rsid w:val="00675AB3"/>
    <w:rsid w:val="00675AD8"/>
    <w:rsid w:val="006762DF"/>
    <w:rsid w:val="00676B34"/>
    <w:rsid w:val="00676B39"/>
    <w:rsid w:val="00676D3D"/>
    <w:rsid w:val="00676FBF"/>
    <w:rsid w:val="00677786"/>
    <w:rsid w:val="00677B85"/>
    <w:rsid w:val="00677E31"/>
    <w:rsid w:val="00677F69"/>
    <w:rsid w:val="00680BD1"/>
    <w:rsid w:val="00681409"/>
    <w:rsid w:val="00681855"/>
    <w:rsid w:val="006824E3"/>
    <w:rsid w:val="006824FE"/>
    <w:rsid w:val="00682565"/>
    <w:rsid w:val="006826F5"/>
    <w:rsid w:val="006827F7"/>
    <w:rsid w:val="0068284A"/>
    <w:rsid w:val="00682A92"/>
    <w:rsid w:val="00682F1A"/>
    <w:rsid w:val="00682FA6"/>
    <w:rsid w:val="006830CA"/>
    <w:rsid w:val="0068314C"/>
    <w:rsid w:val="00683236"/>
    <w:rsid w:val="00683484"/>
    <w:rsid w:val="00683489"/>
    <w:rsid w:val="006838C1"/>
    <w:rsid w:val="00683D44"/>
    <w:rsid w:val="00683D49"/>
    <w:rsid w:val="006840B8"/>
    <w:rsid w:val="006843B4"/>
    <w:rsid w:val="006845AF"/>
    <w:rsid w:val="00684635"/>
    <w:rsid w:val="00684972"/>
    <w:rsid w:val="00684BEB"/>
    <w:rsid w:val="00684F29"/>
    <w:rsid w:val="00684FA9"/>
    <w:rsid w:val="0068540C"/>
    <w:rsid w:val="0068556F"/>
    <w:rsid w:val="006855AB"/>
    <w:rsid w:val="00685B08"/>
    <w:rsid w:val="00685CAC"/>
    <w:rsid w:val="0068614F"/>
    <w:rsid w:val="006865D9"/>
    <w:rsid w:val="006868EB"/>
    <w:rsid w:val="00686AAC"/>
    <w:rsid w:val="00687074"/>
    <w:rsid w:val="00687175"/>
    <w:rsid w:val="006875E4"/>
    <w:rsid w:val="00687B72"/>
    <w:rsid w:val="00687EF8"/>
    <w:rsid w:val="00690661"/>
    <w:rsid w:val="006909E2"/>
    <w:rsid w:val="00690B40"/>
    <w:rsid w:val="00690D7C"/>
    <w:rsid w:val="00690E99"/>
    <w:rsid w:val="00690F45"/>
    <w:rsid w:val="006910E0"/>
    <w:rsid w:val="00691268"/>
    <w:rsid w:val="006914BA"/>
    <w:rsid w:val="00691705"/>
    <w:rsid w:val="0069178F"/>
    <w:rsid w:val="006917E4"/>
    <w:rsid w:val="00691A5E"/>
    <w:rsid w:val="006920C2"/>
    <w:rsid w:val="006921D0"/>
    <w:rsid w:val="006923A6"/>
    <w:rsid w:val="0069262F"/>
    <w:rsid w:val="00692DDA"/>
    <w:rsid w:val="00692FCD"/>
    <w:rsid w:val="00693059"/>
    <w:rsid w:val="0069329D"/>
    <w:rsid w:val="00693516"/>
    <w:rsid w:val="006935AF"/>
    <w:rsid w:val="006936DD"/>
    <w:rsid w:val="0069385F"/>
    <w:rsid w:val="006939DF"/>
    <w:rsid w:val="00693B77"/>
    <w:rsid w:val="00693B89"/>
    <w:rsid w:val="00693D69"/>
    <w:rsid w:val="00693E49"/>
    <w:rsid w:val="006940BF"/>
    <w:rsid w:val="006940F7"/>
    <w:rsid w:val="00694AD2"/>
    <w:rsid w:val="00694C6B"/>
    <w:rsid w:val="00695158"/>
    <w:rsid w:val="00695E4A"/>
    <w:rsid w:val="00696736"/>
    <w:rsid w:val="00696B79"/>
    <w:rsid w:val="00696E50"/>
    <w:rsid w:val="0069733E"/>
    <w:rsid w:val="00697345"/>
    <w:rsid w:val="006973FB"/>
    <w:rsid w:val="0069753E"/>
    <w:rsid w:val="00697583"/>
    <w:rsid w:val="00697909"/>
    <w:rsid w:val="00697DAE"/>
    <w:rsid w:val="00697E5E"/>
    <w:rsid w:val="00697F08"/>
    <w:rsid w:val="006A09C8"/>
    <w:rsid w:val="006A0C5A"/>
    <w:rsid w:val="006A0F42"/>
    <w:rsid w:val="006A10F4"/>
    <w:rsid w:val="006A1133"/>
    <w:rsid w:val="006A1253"/>
    <w:rsid w:val="006A14F2"/>
    <w:rsid w:val="006A1834"/>
    <w:rsid w:val="006A1BD8"/>
    <w:rsid w:val="006A22AC"/>
    <w:rsid w:val="006A237D"/>
    <w:rsid w:val="006A253D"/>
    <w:rsid w:val="006A25F2"/>
    <w:rsid w:val="006A2B57"/>
    <w:rsid w:val="006A2C08"/>
    <w:rsid w:val="006A2DE0"/>
    <w:rsid w:val="006A2E30"/>
    <w:rsid w:val="006A2EFC"/>
    <w:rsid w:val="006A2FDC"/>
    <w:rsid w:val="006A30DD"/>
    <w:rsid w:val="006A323C"/>
    <w:rsid w:val="006A3B5F"/>
    <w:rsid w:val="006A3D9B"/>
    <w:rsid w:val="006A3F89"/>
    <w:rsid w:val="006A4A98"/>
    <w:rsid w:val="006A4BD4"/>
    <w:rsid w:val="006A4BFB"/>
    <w:rsid w:val="006A527B"/>
    <w:rsid w:val="006A598D"/>
    <w:rsid w:val="006A5AFE"/>
    <w:rsid w:val="006A5BF9"/>
    <w:rsid w:val="006A5DE2"/>
    <w:rsid w:val="006A636F"/>
    <w:rsid w:val="006A676E"/>
    <w:rsid w:val="006A681C"/>
    <w:rsid w:val="006A6B80"/>
    <w:rsid w:val="006A74FC"/>
    <w:rsid w:val="006A7BEE"/>
    <w:rsid w:val="006A7C8E"/>
    <w:rsid w:val="006B062F"/>
    <w:rsid w:val="006B07DC"/>
    <w:rsid w:val="006B0D2E"/>
    <w:rsid w:val="006B0F8E"/>
    <w:rsid w:val="006B11B5"/>
    <w:rsid w:val="006B1B37"/>
    <w:rsid w:val="006B2547"/>
    <w:rsid w:val="006B255D"/>
    <w:rsid w:val="006B258A"/>
    <w:rsid w:val="006B2A01"/>
    <w:rsid w:val="006B2CD9"/>
    <w:rsid w:val="006B2E2F"/>
    <w:rsid w:val="006B2E32"/>
    <w:rsid w:val="006B306B"/>
    <w:rsid w:val="006B30C9"/>
    <w:rsid w:val="006B3407"/>
    <w:rsid w:val="006B37F8"/>
    <w:rsid w:val="006B3C1B"/>
    <w:rsid w:val="006B44A3"/>
    <w:rsid w:val="006B47CB"/>
    <w:rsid w:val="006B48F5"/>
    <w:rsid w:val="006B4A50"/>
    <w:rsid w:val="006B4D99"/>
    <w:rsid w:val="006B4DBA"/>
    <w:rsid w:val="006B4F11"/>
    <w:rsid w:val="006B58F6"/>
    <w:rsid w:val="006B5CC0"/>
    <w:rsid w:val="006B6798"/>
    <w:rsid w:val="006B6B9B"/>
    <w:rsid w:val="006B6C89"/>
    <w:rsid w:val="006B75F1"/>
    <w:rsid w:val="006B7AFF"/>
    <w:rsid w:val="006B7EFA"/>
    <w:rsid w:val="006C061C"/>
    <w:rsid w:val="006C0794"/>
    <w:rsid w:val="006C08D2"/>
    <w:rsid w:val="006C0D37"/>
    <w:rsid w:val="006C1254"/>
    <w:rsid w:val="006C12AC"/>
    <w:rsid w:val="006C158D"/>
    <w:rsid w:val="006C179F"/>
    <w:rsid w:val="006C18BC"/>
    <w:rsid w:val="006C1D68"/>
    <w:rsid w:val="006C1FC8"/>
    <w:rsid w:val="006C2318"/>
    <w:rsid w:val="006C23A9"/>
    <w:rsid w:val="006C2DED"/>
    <w:rsid w:val="006C2E3E"/>
    <w:rsid w:val="006C3233"/>
    <w:rsid w:val="006C33AB"/>
    <w:rsid w:val="006C3B41"/>
    <w:rsid w:val="006C3EEE"/>
    <w:rsid w:val="006C3F1D"/>
    <w:rsid w:val="006C4306"/>
    <w:rsid w:val="006C487E"/>
    <w:rsid w:val="006C4DDF"/>
    <w:rsid w:val="006C4DE4"/>
    <w:rsid w:val="006C50D1"/>
    <w:rsid w:val="006C5425"/>
    <w:rsid w:val="006C54F8"/>
    <w:rsid w:val="006C55C1"/>
    <w:rsid w:val="006C55D7"/>
    <w:rsid w:val="006C56FA"/>
    <w:rsid w:val="006C5921"/>
    <w:rsid w:val="006C59AE"/>
    <w:rsid w:val="006C5E08"/>
    <w:rsid w:val="006C6014"/>
    <w:rsid w:val="006C6030"/>
    <w:rsid w:val="006C6F37"/>
    <w:rsid w:val="006C6F99"/>
    <w:rsid w:val="006C752C"/>
    <w:rsid w:val="006C780A"/>
    <w:rsid w:val="006D04EB"/>
    <w:rsid w:val="006D04F8"/>
    <w:rsid w:val="006D0CAF"/>
    <w:rsid w:val="006D0FE5"/>
    <w:rsid w:val="006D15B1"/>
    <w:rsid w:val="006D1E4D"/>
    <w:rsid w:val="006D27DC"/>
    <w:rsid w:val="006D280F"/>
    <w:rsid w:val="006D29C1"/>
    <w:rsid w:val="006D2AB1"/>
    <w:rsid w:val="006D2CBA"/>
    <w:rsid w:val="006D3020"/>
    <w:rsid w:val="006D31DC"/>
    <w:rsid w:val="006D32B6"/>
    <w:rsid w:val="006D3C57"/>
    <w:rsid w:val="006D3CF8"/>
    <w:rsid w:val="006D426A"/>
    <w:rsid w:val="006D4B35"/>
    <w:rsid w:val="006D4D25"/>
    <w:rsid w:val="006D4E95"/>
    <w:rsid w:val="006D5261"/>
    <w:rsid w:val="006D5536"/>
    <w:rsid w:val="006D5EC3"/>
    <w:rsid w:val="006D64A7"/>
    <w:rsid w:val="006D6747"/>
    <w:rsid w:val="006D678A"/>
    <w:rsid w:val="006D6B99"/>
    <w:rsid w:val="006D6F90"/>
    <w:rsid w:val="006D6FA8"/>
    <w:rsid w:val="006D7035"/>
    <w:rsid w:val="006D7A46"/>
    <w:rsid w:val="006D7B35"/>
    <w:rsid w:val="006D7EBB"/>
    <w:rsid w:val="006D7F63"/>
    <w:rsid w:val="006E0D66"/>
    <w:rsid w:val="006E0FE0"/>
    <w:rsid w:val="006E10BC"/>
    <w:rsid w:val="006E1254"/>
    <w:rsid w:val="006E1265"/>
    <w:rsid w:val="006E135E"/>
    <w:rsid w:val="006E14B5"/>
    <w:rsid w:val="006E1552"/>
    <w:rsid w:val="006E1A15"/>
    <w:rsid w:val="006E1BDD"/>
    <w:rsid w:val="006E1C7F"/>
    <w:rsid w:val="006E20FF"/>
    <w:rsid w:val="006E261A"/>
    <w:rsid w:val="006E2A2E"/>
    <w:rsid w:val="006E2A7B"/>
    <w:rsid w:val="006E32D6"/>
    <w:rsid w:val="006E3368"/>
    <w:rsid w:val="006E3417"/>
    <w:rsid w:val="006E34D1"/>
    <w:rsid w:val="006E366F"/>
    <w:rsid w:val="006E382A"/>
    <w:rsid w:val="006E3B73"/>
    <w:rsid w:val="006E3C75"/>
    <w:rsid w:val="006E4167"/>
    <w:rsid w:val="006E41A7"/>
    <w:rsid w:val="006E431E"/>
    <w:rsid w:val="006E4445"/>
    <w:rsid w:val="006E4464"/>
    <w:rsid w:val="006E4595"/>
    <w:rsid w:val="006E4B2E"/>
    <w:rsid w:val="006E4CF6"/>
    <w:rsid w:val="006E526F"/>
    <w:rsid w:val="006E5301"/>
    <w:rsid w:val="006E56B4"/>
    <w:rsid w:val="006E58C3"/>
    <w:rsid w:val="006E58E5"/>
    <w:rsid w:val="006E5BA7"/>
    <w:rsid w:val="006E5C96"/>
    <w:rsid w:val="006E6449"/>
    <w:rsid w:val="006E67BD"/>
    <w:rsid w:val="006E6812"/>
    <w:rsid w:val="006E6E5E"/>
    <w:rsid w:val="006E7296"/>
    <w:rsid w:val="006E74BB"/>
    <w:rsid w:val="006E7708"/>
    <w:rsid w:val="006E7B3B"/>
    <w:rsid w:val="006E7CDD"/>
    <w:rsid w:val="006F06B9"/>
    <w:rsid w:val="006F159C"/>
    <w:rsid w:val="006F1771"/>
    <w:rsid w:val="006F1960"/>
    <w:rsid w:val="006F1A05"/>
    <w:rsid w:val="006F1D52"/>
    <w:rsid w:val="006F2260"/>
    <w:rsid w:val="006F3094"/>
    <w:rsid w:val="006F3182"/>
    <w:rsid w:val="006F3346"/>
    <w:rsid w:val="006F358F"/>
    <w:rsid w:val="006F3884"/>
    <w:rsid w:val="006F3B19"/>
    <w:rsid w:val="006F3F4D"/>
    <w:rsid w:val="006F4135"/>
    <w:rsid w:val="006F43E8"/>
    <w:rsid w:val="006F447E"/>
    <w:rsid w:val="006F4580"/>
    <w:rsid w:val="006F45D5"/>
    <w:rsid w:val="006F4CBC"/>
    <w:rsid w:val="006F4F42"/>
    <w:rsid w:val="006F522F"/>
    <w:rsid w:val="006F5C00"/>
    <w:rsid w:val="006F5D4D"/>
    <w:rsid w:val="006F621A"/>
    <w:rsid w:val="006F6648"/>
    <w:rsid w:val="006F67CD"/>
    <w:rsid w:val="006F6983"/>
    <w:rsid w:val="006F69D6"/>
    <w:rsid w:val="006F6DDA"/>
    <w:rsid w:val="006F6E2D"/>
    <w:rsid w:val="006F739A"/>
    <w:rsid w:val="006F73C5"/>
    <w:rsid w:val="006F76A7"/>
    <w:rsid w:val="006F78FE"/>
    <w:rsid w:val="00700325"/>
    <w:rsid w:val="007003CA"/>
    <w:rsid w:val="00700679"/>
    <w:rsid w:val="00700BFE"/>
    <w:rsid w:val="00700C7E"/>
    <w:rsid w:val="00701649"/>
    <w:rsid w:val="00701A8E"/>
    <w:rsid w:val="00701DC6"/>
    <w:rsid w:val="007021C8"/>
    <w:rsid w:val="007023F3"/>
    <w:rsid w:val="00702468"/>
    <w:rsid w:val="00702694"/>
    <w:rsid w:val="00702A68"/>
    <w:rsid w:val="00702B7C"/>
    <w:rsid w:val="00702F17"/>
    <w:rsid w:val="00703028"/>
    <w:rsid w:val="007033AD"/>
    <w:rsid w:val="00703912"/>
    <w:rsid w:val="00703D17"/>
    <w:rsid w:val="00703D6E"/>
    <w:rsid w:val="00704222"/>
    <w:rsid w:val="007046E2"/>
    <w:rsid w:val="00704C1C"/>
    <w:rsid w:val="00704F85"/>
    <w:rsid w:val="0070539D"/>
    <w:rsid w:val="007055DF"/>
    <w:rsid w:val="00705677"/>
    <w:rsid w:val="00705693"/>
    <w:rsid w:val="007056D4"/>
    <w:rsid w:val="00705A06"/>
    <w:rsid w:val="00706499"/>
    <w:rsid w:val="00706930"/>
    <w:rsid w:val="0070695A"/>
    <w:rsid w:val="00706A41"/>
    <w:rsid w:val="00706F1F"/>
    <w:rsid w:val="007071BC"/>
    <w:rsid w:val="0070730E"/>
    <w:rsid w:val="007077F8"/>
    <w:rsid w:val="007102BF"/>
    <w:rsid w:val="0071062E"/>
    <w:rsid w:val="007108F3"/>
    <w:rsid w:val="00711230"/>
    <w:rsid w:val="007112AE"/>
    <w:rsid w:val="0071132D"/>
    <w:rsid w:val="0071135B"/>
    <w:rsid w:val="0071171B"/>
    <w:rsid w:val="00711CEB"/>
    <w:rsid w:val="0071208D"/>
    <w:rsid w:val="00712168"/>
    <w:rsid w:val="00712321"/>
    <w:rsid w:val="00712508"/>
    <w:rsid w:val="00712855"/>
    <w:rsid w:val="00712942"/>
    <w:rsid w:val="007129D7"/>
    <w:rsid w:val="00712A8A"/>
    <w:rsid w:val="00712BEC"/>
    <w:rsid w:val="00712CFF"/>
    <w:rsid w:val="00712FC3"/>
    <w:rsid w:val="00713260"/>
    <w:rsid w:val="00713697"/>
    <w:rsid w:val="00713BE0"/>
    <w:rsid w:val="00713D17"/>
    <w:rsid w:val="00713D30"/>
    <w:rsid w:val="00713D6D"/>
    <w:rsid w:val="007141EE"/>
    <w:rsid w:val="0071467F"/>
    <w:rsid w:val="00714D6E"/>
    <w:rsid w:val="00714F2F"/>
    <w:rsid w:val="00715169"/>
    <w:rsid w:val="00715217"/>
    <w:rsid w:val="0071539B"/>
    <w:rsid w:val="007154D8"/>
    <w:rsid w:val="007156D4"/>
    <w:rsid w:val="00715D0E"/>
    <w:rsid w:val="00715F15"/>
    <w:rsid w:val="00716057"/>
    <w:rsid w:val="0071612D"/>
    <w:rsid w:val="0071626B"/>
    <w:rsid w:val="007165FB"/>
    <w:rsid w:val="00716C6B"/>
    <w:rsid w:val="00716C7B"/>
    <w:rsid w:val="00716E5C"/>
    <w:rsid w:val="00716F32"/>
    <w:rsid w:val="00717669"/>
    <w:rsid w:val="0071797A"/>
    <w:rsid w:val="00720044"/>
    <w:rsid w:val="007206B3"/>
    <w:rsid w:val="007209E8"/>
    <w:rsid w:val="00720BDA"/>
    <w:rsid w:val="00720E05"/>
    <w:rsid w:val="00721EEE"/>
    <w:rsid w:val="00722BA0"/>
    <w:rsid w:val="00723468"/>
    <w:rsid w:val="0072370A"/>
    <w:rsid w:val="007238C1"/>
    <w:rsid w:val="00723DD6"/>
    <w:rsid w:val="007241BA"/>
    <w:rsid w:val="007249A5"/>
    <w:rsid w:val="00724BE1"/>
    <w:rsid w:val="00724E08"/>
    <w:rsid w:val="0072536A"/>
    <w:rsid w:val="00725379"/>
    <w:rsid w:val="00725466"/>
    <w:rsid w:val="00725998"/>
    <w:rsid w:val="00725EE0"/>
    <w:rsid w:val="00725FF3"/>
    <w:rsid w:val="00726091"/>
    <w:rsid w:val="007261AA"/>
    <w:rsid w:val="0072621C"/>
    <w:rsid w:val="00726237"/>
    <w:rsid w:val="00726321"/>
    <w:rsid w:val="00726831"/>
    <w:rsid w:val="007268E7"/>
    <w:rsid w:val="00726BEB"/>
    <w:rsid w:val="00726DDD"/>
    <w:rsid w:val="00727448"/>
    <w:rsid w:val="00727510"/>
    <w:rsid w:val="0072764D"/>
    <w:rsid w:val="007277DB"/>
    <w:rsid w:val="007278A8"/>
    <w:rsid w:val="00727A86"/>
    <w:rsid w:val="00727B54"/>
    <w:rsid w:val="00727B9F"/>
    <w:rsid w:val="0073026E"/>
    <w:rsid w:val="0073056C"/>
    <w:rsid w:val="007305D9"/>
    <w:rsid w:val="00730672"/>
    <w:rsid w:val="007307B1"/>
    <w:rsid w:val="0073080D"/>
    <w:rsid w:val="007308DD"/>
    <w:rsid w:val="00730C3C"/>
    <w:rsid w:val="00730E89"/>
    <w:rsid w:val="007310BE"/>
    <w:rsid w:val="007310E9"/>
    <w:rsid w:val="00731356"/>
    <w:rsid w:val="00731373"/>
    <w:rsid w:val="007314E0"/>
    <w:rsid w:val="00731846"/>
    <w:rsid w:val="00731C39"/>
    <w:rsid w:val="00732149"/>
    <w:rsid w:val="0073235D"/>
    <w:rsid w:val="007325A5"/>
    <w:rsid w:val="00732620"/>
    <w:rsid w:val="00732644"/>
    <w:rsid w:val="0073297B"/>
    <w:rsid w:val="007329BC"/>
    <w:rsid w:val="00732C57"/>
    <w:rsid w:val="0073315F"/>
    <w:rsid w:val="0073317C"/>
    <w:rsid w:val="0073326C"/>
    <w:rsid w:val="0073379C"/>
    <w:rsid w:val="00734AD0"/>
    <w:rsid w:val="00735131"/>
    <w:rsid w:val="0073518B"/>
    <w:rsid w:val="007351CD"/>
    <w:rsid w:val="00735E18"/>
    <w:rsid w:val="00736030"/>
    <w:rsid w:val="007361BE"/>
    <w:rsid w:val="00736528"/>
    <w:rsid w:val="00736818"/>
    <w:rsid w:val="00736F05"/>
    <w:rsid w:val="0073789B"/>
    <w:rsid w:val="00737954"/>
    <w:rsid w:val="00737CF4"/>
    <w:rsid w:val="007406B2"/>
    <w:rsid w:val="00740FF3"/>
    <w:rsid w:val="00741184"/>
    <w:rsid w:val="0074119E"/>
    <w:rsid w:val="00741530"/>
    <w:rsid w:val="00741B17"/>
    <w:rsid w:val="00741C33"/>
    <w:rsid w:val="00742525"/>
    <w:rsid w:val="0074261A"/>
    <w:rsid w:val="00742815"/>
    <w:rsid w:val="007429DF"/>
    <w:rsid w:val="00742EA7"/>
    <w:rsid w:val="0074301A"/>
    <w:rsid w:val="007437B6"/>
    <w:rsid w:val="00743A30"/>
    <w:rsid w:val="00743F8E"/>
    <w:rsid w:val="00744256"/>
    <w:rsid w:val="00744573"/>
    <w:rsid w:val="007445F1"/>
    <w:rsid w:val="007448A7"/>
    <w:rsid w:val="00744BF6"/>
    <w:rsid w:val="00744C6C"/>
    <w:rsid w:val="00745044"/>
    <w:rsid w:val="00745059"/>
    <w:rsid w:val="00745323"/>
    <w:rsid w:val="00745679"/>
    <w:rsid w:val="0074573E"/>
    <w:rsid w:val="00745964"/>
    <w:rsid w:val="007459F8"/>
    <w:rsid w:val="00745A97"/>
    <w:rsid w:val="00745DA0"/>
    <w:rsid w:val="00745E2B"/>
    <w:rsid w:val="00745E5C"/>
    <w:rsid w:val="00745F34"/>
    <w:rsid w:val="00745F41"/>
    <w:rsid w:val="00746098"/>
    <w:rsid w:val="007460E6"/>
    <w:rsid w:val="007465DB"/>
    <w:rsid w:val="0074664D"/>
    <w:rsid w:val="00747032"/>
    <w:rsid w:val="00747061"/>
    <w:rsid w:val="00747121"/>
    <w:rsid w:val="00747AEF"/>
    <w:rsid w:val="00747EA9"/>
    <w:rsid w:val="00747F3F"/>
    <w:rsid w:val="00747FC0"/>
    <w:rsid w:val="00750393"/>
    <w:rsid w:val="007507D4"/>
    <w:rsid w:val="00750A24"/>
    <w:rsid w:val="00750B86"/>
    <w:rsid w:val="00750D8F"/>
    <w:rsid w:val="00750E8F"/>
    <w:rsid w:val="00751093"/>
    <w:rsid w:val="00751242"/>
    <w:rsid w:val="00751305"/>
    <w:rsid w:val="00751E29"/>
    <w:rsid w:val="00752343"/>
    <w:rsid w:val="007527C8"/>
    <w:rsid w:val="00752854"/>
    <w:rsid w:val="00752CD9"/>
    <w:rsid w:val="00752DB2"/>
    <w:rsid w:val="00752F08"/>
    <w:rsid w:val="00753089"/>
    <w:rsid w:val="007530C3"/>
    <w:rsid w:val="0075331C"/>
    <w:rsid w:val="00753458"/>
    <w:rsid w:val="0075365E"/>
    <w:rsid w:val="007536EC"/>
    <w:rsid w:val="007538BB"/>
    <w:rsid w:val="007538CE"/>
    <w:rsid w:val="00753A6E"/>
    <w:rsid w:val="00753C94"/>
    <w:rsid w:val="00753F94"/>
    <w:rsid w:val="0075437E"/>
    <w:rsid w:val="007544D1"/>
    <w:rsid w:val="00754957"/>
    <w:rsid w:val="00754B4D"/>
    <w:rsid w:val="0075516A"/>
    <w:rsid w:val="00755366"/>
    <w:rsid w:val="00755840"/>
    <w:rsid w:val="00755C2D"/>
    <w:rsid w:val="00755C87"/>
    <w:rsid w:val="00755E4B"/>
    <w:rsid w:val="00755E61"/>
    <w:rsid w:val="00755EEF"/>
    <w:rsid w:val="00755F1F"/>
    <w:rsid w:val="00755F68"/>
    <w:rsid w:val="00756168"/>
    <w:rsid w:val="007565B5"/>
    <w:rsid w:val="0075677A"/>
    <w:rsid w:val="00756B13"/>
    <w:rsid w:val="00756B4B"/>
    <w:rsid w:val="00756FEC"/>
    <w:rsid w:val="0075750E"/>
    <w:rsid w:val="00757933"/>
    <w:rsid w:val="00757934"/>
    <w:rsid w:val="0076032C"/>
    <w:rsid w:val="00760512"/>
    <w:rsid w:val="00760B70"/>
    <w:rsid w:val="00760D92"/>
    <w:rsid w:val="007610AD"/>
    <w:rsid w:val="00761366"/>
    <w:rsid w:val="00761529"/>
    <w:rsid w:val="00761D77"/>
    <w:rsid w:val="00762359"/>
    <w:rsid w:val="00762584"/>
    <w:rsid w:val="00763489"/>
    <w:rsid w:val="007636BE"/>
    <w:rsid w:val="007637C3"/>
    <w:rsid w:val="007639BC"/>
    <w:rsid w:val="00763C9C"/>
    <w:rsid w:val="00763DBA"/>
    <w:rsid w:val="00763F33"/>
    <w:rsid w:val="007642DC"/>
    <w:rsid w:val="00764396"/>
    <w:rsid w:val="0076471A"/>
    <w:rsid w:val="00764883"/>
    <w:rsid w:val="00764A06"/>
    <w:rsid w:val="00764EB1"/>
    <w:rsid w:val="007652E3"/>
    <w:rsid w:val="007653AE"/>
    <w:rsid w:val="00765536"/>
    <w:rsid w:val="0076610A"/>
    <w:rsid w:val="0076631C"/>
    <w:rsid w:val="00766362"/>
    <w:rsid w:val="00766A3A"/>
    <w:rsid w:val="00766C5D"/>
    <w:rsid w:val="00766CE5"/>
    <w:rsid w:val="007670C0"/>
    <w:rsid w:val="00767155"/>
    <w:rsid w:val="00767159"/>
    <w:rsid w:val="0076737E"/>
    <w:rsid w:val="00767981"/>
    <w:rsid w:val="00770055"/>
    <w:rsid w:val="007700EB"/>
    <w:rsid w:val="007703D1"/>
    <w:rsid w:val="0077093B"/>
    <w:rsid w:val="00770AA7"/>
    <w:rsid w:val="00770D82"/>
    <w:rsid w:val="0077140A"/>
    <w:rsid w:val="00771D50"/>
    <w:rsid w:val="0077247A"/>
    <w:rsid w:val="00772F7D"/>
    <w:rsid w:val="00772FC7"/>
    <w:rsid w:val="0077334C"/>
    <w:rsid w:val="007738F4"/>
    <w:rsid w:val="007742E4"/>
    <w:rsid w:val="0077497C"/>
    <w:rsid w:val="00774C29"/>
    <w:rsid w:val="00775330"/>
    <w:rsid w:val="00775646"/>
    <w:rsid w:val="0077571F"/>
    <w:rsid w:val="00775AA0"/>
    <w:rsid w:val="00775E40"/>
    <w:rsid w:val="00775EEB"/>
    <w:rsid w:val="007764CB"/>
    <w:rsid w:val="00776622"/>
    <w:rsid w:val="007766B6"/>
    <w:rsid w:val="00776AD7"/>
    <w:rsid w:val="00776D65"/>
    <w:rsid w:val="00776DF6"/>
    <w:rsid w:val="00777399"/>
    <w:rsid w:val="007778D7"/>
    <w:rsid w:val="00777A54"/>
    <w:rsid w:val="00777ADA"/>
    <w:rsid w:val="00777B59"/>
    <w:rsid w:val="00777BF8"/>
    <w:rsid w:val="007801B4"/>
    <w:rsid w:val="00780509"/>
    <w:rsid w:val="00780539"/>
    <w:rsid w:val="0078053E"/>
    <w:rsid w:val="0078091A"/>
    <w:rsid w:val="00780D13"/>
    <w:rsid w:val="00780E91"/>
    <w:rsid w:val="00780EB1"/>
    <w:rsid w:val="00781089"/>
    <w:rsid w:val="00781910"/>
    <w:rsid w:val="00781DAC"/>
    <w:rsid w:val="007821F8"/>
    <w:rsid w:val="007823F2"/>
    <w:rsid w:val="007825A2"/>
    <w:rsid w:val="00782603"/>
    <w:rsid w:val="007828A5"/>
    <w:rsid w:val="00782D00"/>
    <w:rsid w:val="00782E1F"/>
    <w:rsid w:val="00783063"/>
    <w:rsid w:val="00783092"/>
    <w:rsid w:val="007834D5"/>
    <w:rsid w:val="00783A43"/>
    <w:rsid w:val="00783C93"/>
    <w:rsid w:val="00783E01"/>
    <w:rsid w:val="007841F1"/>
    <w:rsid w:val="007842A8"/>
    <w:rsid w:val="00784736"/>
    <w:rsid w:val="00784B26"/>
    <w:rsid w:val="00784B43"/>
    <w:rsid w:val="007850BC"/>
    <w:rsid w:val="0078588F"/>
    <w:rsid w:val="007859E9"/>
    <w:rsid w:val="00785A06"/>
    <w:rsid w:val="00785A58"/>
    <w:rsid w:val="00785F1F"/>
    <w:rsid w:val="00786019"/>
    <w:rsid w:val="00786A77"/>
    <w:rsid w:val="00786ADE"/>
    <w:rsid w:val="00787356"/>
    <w:rsid w:val="007873C8"/>
    <w:rsid w:val="007874A2"/>
    <w:rsid w:val="00787752"/>
    <w:rsid w:val="007877E6"/>
    <w:rsid w:val="007878B0"/>
    <w:rsid w:val="00787CD8"/>
    <w:rsid w:val="00787F35"/>
    <w:rsid w:val="007903E1"/>
    <w:rsid w:val="00790474"/>
    <w:rsid w:val="00790773"/>
    <w:rsid w:val="00790E86"/>
    <w:rsid w:val="00791224"/>
    <w:rsid w:val="00791485"/>
    <w:rsid w:val="007916B7"/>
    <w:rsid w:val="00791B5F"/>
    <w:rsid w:val="00791CE3"/>
    <w:rsid w:val="00791EDE"/>
    <w:rsid w:val="00792455"/>
    <w:rsid w:val="00792535"/>
    <w:rsid w:val="007928E1"/>
    <w:rsid w:val="007928F6"/>
    <w:rsid w:val="00792E65"/>
    <w:rsid w:val="007932D7"/>
    <w:rsid w:val="007932F4"/>
    <w:rsid w:val="007933B4"/>
    <w:rsid w:val="007934A7"/>
    <w:rsid w:val="00793A78"/>
    <w:rsid w:val="00793C6D"/>
    <w:rsid w:val="00793DDB"/>
    <w:rsid w:val="00794034"/>
    <w:rsid w:val="007947AA"/>
    <w:rsid w:val="00794926"/>
    <w:rsid w:val="00794ED6"/>
    <w:rsid w:val="00794F86"/>
    <w:rsid w:val="007953E4"/>
    <w:rsid w:val="007956B2"/>
    <w:rsid w:val="00795810"/>
    <w:rsid w:val="00795F37"/>
    <w:rsid w:val="00795FA4"/>
    <w:rsid w:val="007962A1"/>
    <w:rsid w:val="007963CC"/>
    <w:rsid w:val="00796496"/>
    <w:rsid w:val="00796BEA"/>
    <w:rsid w:val="00796D78"/>
    <w:rsid w:val="0079764F"/>
    <w:rsid w:val="00797836"/>
    <w:rsid w:val="00797A15"/>
    <w:rsid w:val="00797ED9"/>
    <w:rsid w:val="00797F7A"/>
    <w:rsid w:val="007A0379"/>
    <w:rsid w:val="007A0427"/>
    <w:rsid w:val="007A050E"/>
    <w:rsid w:val="007A08DA"/>
    <w:rsid w:val="007A0B67"/>
    <w:rsid w:val="007A0BB7"/>
    <w:rsid w:val="007A11EA"/>
    <w:rsid w:val="007A1377"/>
    <w:rsid w:val="007A170C"/>
    <w:rsid w:val="007A1FAC"/>
    <w:rsid w:val="007A20A8"/>
    <w:rsid w:val="007A2626"/>
    <w:rsid w:val="007A270B"/>
    <w:rsid w:val="007A2AE2"/>
    <w:rsid w:val="007A2C02"/>
    <w:rsid w:val="007A2E87"/>
    <w:rsid w:val="007A3554"/>
    <w:rsid w:val="007A4FC0"/>
    <w:rsid w:val="007A51B4"/>
    <w:rsid w:val="007A53E3"/>
    <w:rsid w:val="007A558D"/>
    <w:rsid w:val="007A5C6A"/>
    <w:rsid w:val="007A5C89"/>
    <w:rsid w:val="007A5F34"/>
    <w:rsid w:val="007A5FD2"/>
    <w:rsid w:val="007A684C"/>
    <w:rsid w:val="007A6FA4"/>
    <w:rsid w:val="007A70F6"/>
    <w:rsid w:val="007A72D8"/>
    <w:rsid w:val="007A74A1"/>
    <w:rsid w:val="007A7573"/>
    <w:rsid w:val="007A7762"/>
    <w:rsid w:val="007A7A51"/>
    <w:rsid w:val="007A7CCC"/>
    <w:rsid w:val="007A7CEC"/>
    <w:rsid w:val="007A7D5D"/>
    <w:rsid w:val="007A7DE7"/>
    <w:rsid w:val="007A7E2E"/>
    <w:rsid w:val="007B03FD"/>
    <w:rsid w:val="007B0477"/>
    <w:rsid w:val="007B0487"/>
    <w:rsid w:val="007B0649"/>
    <w:rsid w:val="007B08CE"/>
    <w:rsid w:val="007B0B0A"/>
    <w:rsid w:val="007B0BF5"/>
    <w:rsid w:val="007B0D5F"/>
    <w:rsid w:val="007B0EF3"/>
    <w:rsid w:val="007B116D"/>
    <w:rsid w:val="007B13D0"/>
    <w:rsid w:val="007B19E8"/>
    <w:rsid w:val="007B1CD9"/>
    <w:rsid w:val="007B1CEA"/>
    <w:rsid w:val="007B22A8"/>
    <w:rsid w:val="007B24E4"/>
    <w:rsid w:val="007B268C"/>
    <w:rsid w:val="007B28A2"/>
    <w:rsid w:val="007B29F8"/>
    <w:rsid w:val="007B2E23"/>
    <w:rsid w:val="007B3516"/>
    <w:rsid w:val="007B39A7"/>
    <w:rsid w:val="007B3B11"/>
    <w:rsid w:val="007B3D66"/>
    <w:rsid w:val="007B3E3B"/>
    <w:rsid w:val="007B414F"/>
    <w:rsid w:val="007B41B8"/>
    <w:rsid w:val="007B456F"/>
    <w:rsid w:val="007B48BB"/>
    <w:rsid w:val="007B50EC"/>
    <w:rsid w:val="007B5389"/>
    <w:rsid w:val="007B53A3"/>
    <w:rsid w:val="007B5545"/>
    <w:rsid w:val="007B55CD"/>
    <w:rsid w:val="007B58A6"/>
    <w:rsid w:val="007B5921"/>
    <w:rsid w:val="007B5BD0"/>
    <w:rsid w:val="007B61F7"/>
    <w:rsid w:val="007B620E"/>
    <w:rsid w:val="007B64FB"/>
    <w:rsid w:val="007B68A7"/>
    <w:rsid w:val="007B698C"/>
    <w:rsid w:val="007B6B06"/>
    <w:rsid w:val="007B6C57"/>
    <w:rsid w:val="007B71C2"/>
    <w:rsid w:val="007B797F"/>
    <w:rsid w:val="007B7A49"/>
    <w:rsid w:val="007B7B1F"/>
    <w:rsid w:val="007B7D45"/>
    <w:rsid w:val="007C018E"/>
    <w:rsid w:val="007C02DD"/>
    <w:rsid w:val="007C056F"/>
    <w:rsid w:val="007C0621"/>
    <w:rsid w:val="007C0B8B"/>
    <w:rsid w:val="007C0E2C"/>
    <w:rsid w:val="007C0F7B"/>
    <w:rsid w:val="007C0FDA"/>
    <w:rsid w:val="007C10B2"/>
    <w:rsid w:val="007C1182"/>
    <w:rsid w:val="007C13D4"/>
    <w:rsid w:val="007C1A65"/>
    <w:rsid w:val="007C1AB2"/>
    <w:rsid w:val="007C2425"/>
    <w:rsid w:val="007C256D"/>
    <w:rsid w:val="007C261A"/>
    <w:rsid w:val="007C29ED"/>
    <w:rsid w:val="007C2EAD"/>
    <w:rsid w:val="007C3E46"/>
    <w:rsid w:val="007C3F42"/>
    <w:rsid w:val="007C3FA7"/>
    <w:rsid w:val="007C4328"/>
    <w:rsid w:val="007C441B"/>
    <w:rsid w:val="007C4828"/>
    <w:rsid w:val="007C5506"/>
    <w:rsid w:val="007C57B1"/>
    <w:rsid w:val="007C5A05"/>
    <w:rsid w:val="007C5D0A"/>
    <w:rsid w:val="007C653F"/>
    <w:rsid w:val="007C655C"/>
    <w:rsid w:val="007C65ED"/>
    <w:rsid w:val="007C6987"/>
    <w:rsid w:val="007C6D50"/>
    <w:rsid w:val="007C6DC8"/>
    <w:rsid w:val="007C6EE2"/>
    <w:rsid w:val="007C6FE5"/>
    <w:rsid w:val="007C7037"/>
    <w:rsid w:val="007C72A4"/>
    <w:rsid w:val="007C774A"/>
    <w:rsid w:val="007D0193"/>
    <w:rsid w:val="007D02E0"/>
    <w:rsid w:val="007D0A13"/>
    <w:rsid w:val="007D0AD8"/>
    <w:rsid w:val="007D0B06"/>
    <w:rsid w:val="007D0D66"/>
    <w:rsid w:val="007D12D1"/>
    <w:rsid w:val="007D131A"/>
    <w:rsid w:val="007D1540"/>
    <w:rsid w:val="007D1741"/>
    <w:rsid w:val="007D18B6"/>
    <w:rsid w:val="007D19FA"/>
    <w:rsid w:val="007D1AF6"/>
    <w:rsid w:val="007D1DAE"/>
    <w:rsid w:val="007D2038"/>
    <w:rsid w:val="007D21C9"/>
    <w:rsid w:val="007D21CB"/>
    <w:rsid w:val="007D2479"/>
    <w:rsid w:val="007D29A1"/>
    <w:rsid w:val="007D2CCE"/>
    <w:rsid w:val="007D2E89"/>
    <w:rsid w:val="007D2F7E"/>
    <w:rsid w:val="007D306E"/>
    <w:rsid w:val="007D36E5"/>
    <w:rsid w:val="007D36F5"/>
    <w:rsid w:val="007D37E9"/>
    <w:rsid w:val="007D3B59"/>
    <w:rsid w:val="007D3E41"/>
    <w:rsid w:val="007D3F82"/>
    <w:rsid w:val="007D41B1"/>
    <w:rsid w:val="007D46B7"/>
    <w:rsid w:val="007D4BBB"/>
    <w:rsid w:val="007D5010"/>
    <w:rsid w:val="007D507D"/>
    <w:rsid w:val="007D53C1"/>
    <w:rsid w:val="007D5607"/>
    <w:rsid w:val="007D5796"/>
    <w:rsid w:val="007D5AF3"/>
    <w:rsid w:val="007D5C95"/>
    <w:rsid w:val="007D6129"/>
    <w:rsid w:val="007D6212"/>
    <w:rsid w:val="007D622D"/>
    <w:rsid w:val="007D6DF1"/>
    <w:rsid w:val="007D722F"/>
    <w:rsid w:val="007D7393"/>
    <w:rsid w:val="007D771C"/>
    <w:rsid w:val="007D775F"/>
    <w:rsid w:val="007D7BF2"/>
    <w:rsid w:val="007E0704"/>
    <w:rsid w:val="007E0B7B"/>
    <w:rsid w:val="007E1159"/>
    <w:rsid w:val="007E11A6"/>
    <w:rsid w:val="007E17EC"/>
    <w:rsid w:val="007E1A10"/>
    <w:rsid w:val="007E1A3E"/>
    <w:rsid w:val="007E1BE1"/>
    <w:rsid w:val="007E22BA"/>
    <w:rsid w:val="007E2629"/>
    <w:rsid w:val="007E3051"/>
    <w:rsid w:val="007E3880"/>
    <w:rsid w:val="007E389F"/>
    <w:rsid w:val="007E4001"/>
    <w:rsid w:val="007E43D4"/>
    <w:rsid w:val="007E4435"/>
    <w:rsid w:val="007E47BC"/>
    <w:rsid w:val="007E4978"/>
    <w:rsid w:val="007E4AE2"/>
    <w:rsid w:val="007E4B27"/>
    <w:rsid w:val="007E4BCF"/>
    <w:rsid w:val="007E4E4E"/>
    <w:rsid w:val="007E4FB1"/>
    <w:rsid w:val="007E51D0"/>
    <w:rsid w:val="007E5224"/>
    <w:rsid w:val="007E5574"/>
    <w:rsid w:val="007E561C"/>
    <w:rsid w:val="007E57FE"/>
    <w:rsid w:val="007E5ACB"/>
    <w:rsid w:val="007E6153"/>
    <w:rsid w:val="007E6192"/>
    <w:rsid w:val="007E62E5"/>
    <w:rsid w:val="007E6889"/>
    <w:rsid w:val="007E68A7"/>
    <w:rsid w:val="007E693A"/>
    <w:rsid w:val="007E6E4A"/>
    <w:rsid w:val="007E6F1C"/>
    <w:rsid w:val="007E7115"/>
    <w:rsid w:val="007E7D00"/>
    <w:rsid w:val="007E7E7E"/>
    <w:rsid w:val="007F0266"/>
    <w:rsid w:val="007F047B"/>
    <w:rsid w:val="007F0894"/>
    <w:rsid w:val="007F0CEC"/>
    <w:rsid w:val="007F13FC"/>
    <w:rsid w:val="007F1EE3"/>
    <w:rsid w:val="007F202A"/>
    <w:rsid w:val="007F2457"/>
    <w:rsid w:val="007F27E6"/>
    <w:rsid w:val="007F2CBC"/>
    <w:rsid w:val="007F34B8"/>
    <w:rsid w:val="007F3A6B"/>
    <w:rsid w:val="007F43CA"/>
    <w:rsid w:val="007F45A7"/>
    <w:rsid w:val="007F4B5F"/>
    <w:rsid w:val="007F55A1"/>
    <w:rsid w:val="007F5816"/>
    <w:rsid w:val="007F5AB7"/>
    <w:rsid w:val="007F5AD7"/>
    <w:rsid w:val="007F60EC"/>
    <w:rsid w:val="007F6346"/>
    <w:rsid w:val="007F6563"/>
    <w:rsid w:val="007F67A3"/>
    <w:rsid w:val="007F67F2"/>
    <w:rsid w:val="007F6B2C"/>
    <w:rsid w:val="007F6BAB"/>
    <w:rsid w:val="007F731C"/>
    <w:rsid w:val="007F732B"/>
    <w:rsid w:val="007F75C4"/>
    <w:rsid w:val="007F7D06"/>
    <w:rsid w:val="007F7E33"/>
    <w:rsid w:val="007F7F03"/>
    <w:rsid w:val="00800362"/>
    <w:rsid w:val="0080055A"/>
    <w:rsid w:val="008007DC"/>
    <w:rsid w:val="00800AA9"/>
    <w:rsid w:val="00800B04"/>
    <w:rsid w:val="00800B27"/>
    <w:rsid w:val="00800E16"/>
    <w:rsid w:val="00800ED9"/>
    <w:rsid w:val="00801607"/>
    <w:rsid w:val="008016FE"/>
    <w:rsid w:val="00801898"/>
    <w:rsid w:val="00801A0F"/>
    <w:rsid w:val="00801B54"/>
    <w:rsid w:val="008021D1"/>
    <w:rsid w:val="008022A7"/>
    <w:rsid w:val="008022AC"/>
    <w:rsid w:val="00802576"/>
    <w:rsid w:val="00802749"/>
    <w:rsid w:val="00802D26"/>
    <w:rsid w:val="00803559"/>
    <w:rsid w:val="00803D5D"/>
    <w:rsid w:val="00804020"/>
    <w:rsid w:val="00804206"/>
    <w:rsid w:val="008044F0"/>
    <w:rsid w:val="0080455F"/>
    <w:rsid w:val="0080486E"/>
    <w:rsid w:val="00804E13"/>
    <w:rsid w:val="00804EF4"/>
    <w:rsid w:val="00805021"/>
    <w:rsid w:val="0080523D"/>
    <w:rsid w:val="00805881"/>
    <w:rsid w:val="008059BF"/>
    <w:rsid w:val="00805CF6"/>
    <w:rsid w:val="0080639A"/>
    <w:rsid w:val="00806503"/>
    <w:rsid w:val="00806A5D"/>
    <w:rsid w:val="00806C82"/>
    <w:rsid w:val="008070E8"/>
    <w:rsid w:val="0080767F"/>
    <w:rsid w:val="00807835"/>
    <w:rsid w:val="00807938"/>
    <w:rsid w:val="00807C6E"/>
    <w:rsid w:val="00807D59"/>
    <w:rsid w:val="00810055"/>
    <w:rsid w:val="00810280"/>
    <w:rsid w:val="0081033D"/>
    <w:rsid w:val="008105E0"/>
    <w:rsid w:val="008107FE"/>
    <w:rsid w:val="0081125D"/>
    <w:rsid w:val="008117F2"/>
    <w:rsid w:val="008118B0"/>
    <w:rsid w:val="00811BD0"/>
    <w:rsid w:val="008124A9"/>
    <w:rsid w:val="008126DD"/>
    <w:rsid w:val="00812A8F"/>
    <w:rsid w:val="00812AF3"/>
    <w:rsid w:val="00812B41"/>
    <w:rsid w:val="00812DD4"/>
    <w:rsid w:val="00812FD4"/>
    <w:rsid w:val="0081323C"/>
    <w:rsid w:val="0081348E"/>
    <w:rsid w:val="0081353A"/>
    <w:rsid w:val="0081385A"/>
    <w:rsid w:val="0081388E"/>
    <w:rsid w:val="008138CB"/>
    <w:rsid w:val="008139D2"/>
    <w:rsid w:val="00813B21"/>
    <w:rsid w:val="00813BF9"/>
    <w:rsid w:val="00813C08"/>
    <w:rsid w:val="00813F71"/>
    <w:rsid w:val="00814249"/>
    <w:rsid w:val="008143BA"/>
    <w:rsid w:val="00814778"/>
    <w:rsid w:val="00814D86"/>
    <w:rsid w:val="00814FAD"/>
    <w:rsid w:val="008150A9"/>
    <w:rsid w:val="00815306"/>
    <w:rsid w:val="008156DF"/>
    <w:rsid w:val="00815E40"/>
    <w:rsid w:val="00815F6E"/>
    <w:rsid w:val="008161E9"/>
    <w:rsid w:val="00816202"/>
    <w:rsid w:val="0081623C"/>
    <w:rsid w:val="00816349"/>
    <w:rsid w:val="00816566"/>
    <w:rsid w:val="00816D3B"/>
    <w:rsid w:val="00816EA6"/>
    <w:rsid w:val="008170C3"/>
    <w:rsid w:val="00817569"/>
    <w:rsid w:val="00817671"/>
    <w:rsid w:val="00817935"/>
    <w:rsid w:val="00817B7F"/>
    <w:rsid w:val="00817C5A"/>
    <w:rsid w:val="00817CA2"/>
    <w:rsid w:val="00817D01"/>
    <w:rsid w:val="00817D8B"/>
    <w:rsid w:val="00817E54"/>
    <w:rsid w:val="00820226"/>
    <w:rsid w:val="008202B4"/>
    <w:rsid w:val="008203FB"/>
    <w:rsid w:val="00820434"/>
    <w:rsid w:val="00820635"/>
    <w:rsid w:val="0082076A"/>
    <w:rsid w:val="00820825"/>
    <w:rsid w:val="00820EEB"/>
    <w:rsid w:val="00821024"/>
    <w:rsid w:val="0082123B"/>
    <w:rsid w:val="00821875"/>
    <w:rsid w:val="0082198E"/>
    <w:rsid w:val="00821A6E"/>
    <w:rsid w:val="00821A7C"/>
    <w:rsid w:val="00821D9B"/>
    <w:rsid w:val="00821E47"/>
    <w:rsid w:val="00821FC3"/>
    <w:rsid w:val="008222B9"/>
    <w:rsid w:val="0082241F"/>
    <w:rsid w:val="008224C4"/>
    <w:rsid w:val="008229EE"/>
    <w:rsid w:val="00822C2E"/>
    <w:rsid w:val="008231C3"/>
    <w:rsid w:val="008237F6"/>
    <w:rsid w:val="0082382F"/>
    <w:rsid w:val="00823A4A"/>
    <w:rsid w:val="00823CDE"/>
    <w:rsid w:val="00823DBA"/>
    <w:rsid w:val="0082445A"/>
    <w:rsid w:val="0082458E"/>
    <w:rsid w:val="00825F1B"/>
    <w:rsid w:val="008267EB"/>
    <w:rsid w:val="0082698E"/>
    <w:rsid w:val="008269AE"/>
    <w:rsid w:val="00826ABD"/>
    <w:rsid w:val="00827BD2"/>
    <w:rsid w:val="00827CEF"/>
    <w:rsid w:val="00827FD3"/>
    <w:rsid w:val="0083013A"/>
    <w:rsid w:val="0083048A"/>
    <w:rsid w:val="0083089C"/>
    <w:rsid w:val="008308B7"/>
    <w:rsid w:val="00830D65"/>
    <w:rsid w:val="00831275"/>
    <w:rsid w:val="00831644"/>
    <w:rsid w:val="0083181B"/>
    <w:rsid w:val="00831919"/>
    <w:rsid w:val="00831B3E"/>
    <w:rsid w:val="00831E08"/>
    <w:rsid w:val="008321D2"/>
    <w:rsid w:val="008322D8"/>
    <w:rsid w:val="0083241F"/>
    <w:rsid w:val="0083286B"/>
    <w:rsid w:val="00832A9F"/>
    <w:rsid w:val="00832F78"/>
    <w:rsid w:val="00833502"/>
    <w:rsid w:val="00833B6F"/>
    <w:rsid w:val="008340E9"/>
    <w:rsid w:val="0083415A"/>
    <w:rsid w:val="008341C7"/>
    <w:rsid w:val="00834539"/>
    <w:rsid w:val="00834550"/>
    <w:rsid w:val="008345F6"/>
    <w:rsid w:val="00834896"/>
    <w:rsid w:val="008348FF"/>
    <w:rsid w:val="00835993"/>
    <w:rsid w:val="00835DAC"/>
    <w:rsid w:val="00835E4C"/>
    <w:rsid w:val="00836004"/>
    <w:rsid w:val="00836390"/>
    <w:rsid w:val="008368A0"/>
    <w:rsid w:val="00836948"/>
    <w:rsid w:val="00836ACC"/>
    <w:rsid w:val="00836BFE"/>
    <w:rsid w:val="00836C04"/>
    <w:rsid w:val="008371DA"/>
    <w:rsid w:val="00837539"/>
    <w:rsid w:val="0083756C"/>
    <w:rsid w:val="0083798C"/>
    <w:rsid w:val="00837F1E"/>
    <w:rsid w:val="00837FCB"/>
    <w:rsid w:val="00840027"/>
    <w:rsid w:val="00840F98"/>
    <w:rsid w:val="008411D7"/>
    <w:rsid w:val="00841B70"/>
    <w:rsid w:val="00841D5D"/>
    <w:rsid w:val="00842517"/>
    <w:rsid w:val="00842D00"/>
    <w:rsid w:val="00842F98"/>
    <w:rsid w:val="008431EC"/>
    <w:rsid w:val="00843508"/>
    <w:rsid w:val="00843757"/>
    <w:rsid w:val="00843D87"/>
    <w:rsid w:val="00844191"/>
    <w:rsid w:val="00844577"/>
    <w:rsid w:val="00844B2F"/>
    <w:rsid w:val="00844B54"/>
    <w:rsid w:val="00844C9F"/>
    <w:rsid w:val="00844EA1"/>
    <w:rsid w:val="008455FC"/>
    <w:rsid w:val="00845A5D"/>
    <w:rsid w:val="00845A69"/>
    <w:rsid w:val="00845AFE"/>
    <w:rsid w:val="00845CCC"/>
    <w:rsid w:val="00845E04"/>
    <w:rsid w:val="0084634A"/>
    <w:rsid w:val="00846666"/>
    <w:rsid w:val="008466A4"/>
    <w:rsid w:val="00846759"/>
    <w:rsid w:val="00846A3D"/>
    <w:rsid w:val="00846BD5"/>
    <w:rsid w:val="00846DCC"/>
    <w:rsid w:val="00846DD4"/>
    <w:rsid w:val="008474A6"/>
    <w:rsid w:val="008476CE"/>
    <w:rsid w:val="008478A3"/>
    <w:rsid w:val="008478D7"/>
    <w:rsid w:val="00847A43"/>
    <w:rsid w:val="00847A4A"/>
    <w:rsid w:val="00847F8E"/>
    <w:rsid w:val="0085010D"/>
    <w:rsid w:val="00850142"/>
    <w:rsid w:val="00850498"/>
    <w:rsid w:val="0085088F"/>
    <w:rsid w:val="008508AD"/>
    <w:rsid w:val="00850BFB"/>
    <w:rsid w:val="00851664"/>
    <w:rsid w:val="0085169E"/>
    <w:rsid w:val="00851E66"/>
    <w:rsid w:val="00851EA0"/>
    <w:rsid w:val="00852152"/>
    <w:rsid w:val="0085222D"/>
    <w:rsid w:val="00852741"/>
    <w:rsid w:val="00852B4A"/>
    <w:rsid w:val="00852C4E"/>
    <w:rsid w:val="00853409"/>
    <w:rsid w:val="00853570"/>
    <w:rsid w:val="008539E9"/>
    <w:rsid w:val="00853A0E"/>
    <w:rsid w:val="008542CF"/>
    <w:rsid w:val="00854402"/>
    <w:rsid w:val="00854635"/>
    <w:rsid w:val="0085498D"/>
    <w:rsid w:val="008549AF"/>
    <w:rsid w:val="00854E04"/>
    <w:rsid w:val="00854F02"/>
    <w:rsid w:val="00855114"/>
    <w:rsid w:val="00855273"/>
    <w:rsid w:val="0085595F"/>
    <w:rsid w:val="008559C4"/>
    <w:rsid w:val="00855C06"/>
    <w:rsid w:val="00856058"/>
    <w:rsid w:val="008561D7"/>
    <w:rsid w:val="0085667C"/>
    <w:rsid w:val="00856ACB"/>
    <w:rsid w:val="00856AD0"/>
    <w:rsid w:val="00856D24"/>
    <w:rsid w:val="00856D2E"/>
    <w:rsid w:val="00856E7E"/>
    <w:rsid w:val="00856F04"/>
    <w:rsid w:val="00857043"/>
    <w:rsid w:val="008576E7"/>
    <w:rsid w:val="00857CA8"/>
    <w:rsid w:val="00860119"/>
    <w:rsid w:val="00860196"/>
    <w:rsid w:val="008601A9"/>
    <w:rsid w:val="008602B1"/>
    <w:rsid w:val="00860895"/>
    <w:rsid w:val="00860A49"/>
    <w:rsid w:val="00860E0D"/>
    <w:rsid w:val="0086132E"/>
    <w:rsid w:val="00861629"/>
    <w:rsid w:val="00861805"/>
    <w:rsid w:val="008618A2"/>
    <w:rsid w:val="00861A2D"/>
    <w:rsid w:val="00861CA1"/>
    <w:rsid w:val="00861D46"/>
    <w:rsid w:val="008620E3"/>
    <w:rsid w:val="0086210A"/>
    <w:rsid w:val="00862456"/>
    <w:rsid w:val="00862AB9"/>
    <w:rsid w:val="00862BA9"/>
    <w:rsid w:val="00863289"/>
    <w:rsid w:val="008632B8"/>
    <w:rsid w:val="00863446"/>
    <w:rsid w:val="008636A3"/>
    <w:rsid w:val="008637BC"/>
    <w:rsid w:val="0086415E"/>
    <w:rsid w:val="008641AF"/>
    <w:rsid w:val="00864E69"/>
    <w:rsid w:val="00865232"/>
    <w:rsid w:val="008653DC"/>
    <w:rsid w:val="00865622"/>
    <w:rsid w:val="008656F0"/>
    <w:rsid w:val="00866311"/>
    <w:rsid w:val="008663EC"/>
    <w:rsid w:val="00866411"/>
    <w:rsid w:val="00867233"/>
    <w:rsid w:val="0086758A"/>
    <w:rsid w:val="0086778F"/>
    <w:rsid w:val="008677A3"/>
    <w:rsid w:val="00867B05"/>
    <w:rsid w:val="00867CFF"/>
    <w:rsid w:val="00867E41"/>
    <w:rsid w:val="00867FE8"/>
    <w:rsid w:val="00870256"/>
    <w:rsid w:val="00870367"/>
    <w:rsid w:val="0087096C"/>
    <w:rsid w:val="00870E8C"/>
    <w:rsid w:val="008711A6"/>
    <w:rsid w:val="008712BC"/>
    <w:rsid w:val="0087131E"/>
    <w:rsid w:val="0087158F"/>
    <w:rsid w:val="008717A6"/>
    <w:rsid w:val="00871864"/>
    <w:rsid w:val="00871D0F"/>
    <w:rsid w:val="00871F8A"/>
    <w:rsid w:val="00873898"/>
    <w:rsid w:val="00873A26"/>
    <w:rsid w:val="00873A62"/>
    <w:rsid w:val="00873AE8"/>
    <w:rsid w:val="00873EFE"/>
    <w:rsid w:val="00874B95"/>
    <w:rsid w:val="00875047"/>
    <w:rsid w:val="00875099"/>
    <w:rsid w:val="00875477"/>
    <w:rsid w:val="008756E5"/>
    <w:rsid w:val="008757F9"/>
    <w:rsid w:val="00875AED"/>
    <w:rsid w:val="00875C10"/>
    <w:rsid w:val="00876614"/>
    <w:rsid w:val="0087682B"/>
    <w:rsid w:val="0087691A"/>
    <w:rsid w:val="008769A7"/>
    <w:rsid w:val="00876AC6"/>
    <w:rsid w:val="00876C85"/>
    <w:rsid w:val="00876D96"/>
    <w:rsid w:val="00876DBD"/>
    <w:rsid w:val="008770C6"/>
    <w:rsid w:val="008776E2"/>
    <w:rsid w:val="00877A3B"/>
    <w:rsid w:val="00877E3F"/>
    <w:rsid w:val="00877E91"/>
    <w:rsid w:val="00880114"/>
    <w:rsid w:val="008801E5"/>
    <w:rsid w:val="00880B32"/>
    <w:rsid w:val="00880D0D"/>
    <w:rsid w:val="00880D34"/>
    <w:rsid w:val="00881194"/>
    <w:rsid w:val="008811B7"/>
    <w:rsid w:val="008812C9"/>
    <w:rsid w:val="00881AD9"/>
    <w:rsid w:val="0088240E"/>
    <w:rsid w:val="00882587"/>
    <w:rsid w:val="00882DE7"/>
    <w:rsid w:val="0088301E"/>
    <w:rsid w:val="00883B34"/>
    <w:rsid w:val="00883D8E"/>
    <w:rsid w:val="00883E0D"/>
    <w:rsid w:val="00883F98"/>
    <w:rsid w:val="008848A5"/>
    <w:rsid w:val="00884C7B"/>
    <w:rsid w:val="00884CE5"/>
    <w:rsid w:val="00884D2A"/>
    <w:rsid w:val="00884DA4"/>
    <w:rsid w:val="0088528B"/>
    <w:rsid w:val="00885BAC"/>
    <w:rsid w:val="00885D76"/>
    <w:rsid w:val="00885EB0"/>
    <w:rsid w:val="008860D3"/>
    <w:rsid w:val="00886135"/>
    <w:rsid w:val="00886351"/>
    <w:rsid w:val="0088645E"/>
    <w:rsid w:val="00886570"/>
    <w:rsid w:val="00886887"/>
    <w:rsid w:val="00886CDD"/>
    <w:rsid w:val="00886D22"/>
    <w:rsid w:val="00886ECB"/>
    <w:rsid w:val="00887096"/>
    <w:rsid w:val="008874DE"/>
    <w:rsid w:val="00887731"/>
    <w:rsid w:val="008877B6"/>
    <w:rsid w:val="0088799E"/>
    <w:rsid w:val="0089010D"/>
    <w:rsid w:val="00890C43"/>
    <w:rsid w:val="0089138A"/>
    <w:rsid w:val="0089168E"/>
    <w:rsid w:val="008916E4"/>
    <w:rsid w:val="00891E95"/>
    <w:rsid w:val="00892040"/>
    <w:rsid w:val="0089223C"/>
    <w:rsid w:val="00892250"/>
    <w:rsid w:val="0089229B"/>
    <w:rsid w:val="00892AB3"/>
    <w:rsid w:val="00892DDA"/>
    <w:rsid w:val="0089330F"/>
    <w:rsid w:val="0089344D"/>
    <w:rsid w:val="0089392A"/>
    <w:rsid w:val="008939F7"/>
    <w:rsid w:val="00893B56"/>
    <w:rsid w:val="00894079"/>
    <w:rsid w:val="0089537D"/>
    <w:rsid w:val="0089546C"/>
    <w:rsid w:val="008958C8"/>
    <w:rsid w:val="008958DB"/>
    <w:rsid w:val="00895B16"/>
    <w:rsid w:val="00895BDC"/>
    <w:rsid w:val="00895C3B"/>
    <w:rsid w:val="00895E0F"/>
    <w:rsid w:val="008960AB"/>
    <w:rsid w:val="0089618F"/>
    <w:rsid w:val="0089627B"/>
    <w:rsid w:val="008963F4"/>
    <w:rsid w:val="008968B5"/>
    <w:rsid w:val="008969E6"/>
    <w:rsid w:val="00896BCF"/>
    <w:rsid w:val="00896DDC"/>
    <w:rsid w:val="00896FAA"/>
    <w:rsid w:val="00897427"/>
    <w:rsid w:val="008976B9"/>
    <w:rsid w:val="00897811"/>
    <w:rsid w:val="00897D8F"/>
    <w:rsid w:val="00897DF1"/>
    <w:rsid w:val="00897F43"/>
    <w:rsid w:val="008A029E"/>
    <w:rsid w:val="008A088F"/>
    <w:rsid w:val="008A0D10"/>
    <w:rsid w:val="008A0E1A"/>
    <w:rsid w:val="008A10DC"/>
    <w:rsid w:val="008A11C7"/>
    <w:rsid w:val="008A1330"/>
    <w:rsid w:val="008A16C0"/>
    <w:rsid w:val="008A1B51"/>
    <w:rsid w:val="008A1E5D"/>
    <w:rsid w:val="008A1FEC"/>
    <w:rsid w:val="008A2233"/>
    <w:rsid w:val="008A2438"/>
    <w:rsid w:val="008A25C9"/>
    <w:rsid w:val="008A2C7A"/>
    <w:rsid w:val="008A328D"/>
    <w:rsid w:val="008A3766"/>
    <w:rsid w:val="008A3C5C"/>
    <w:rsid w:val="008A3C87"/>
    <w:rsid w:val="008A4269"/>
    <w:rsid w:val="008A4417"/>
    <w:rsid w:val="008A4598"/>
    <w:rsid w:val="008A482E"/>
    <w:rsid w:val="008A4ADB"/>
    <w:rsid w:val="008A4AF7"/>
    <w:rsid w:val="008A4E39"/>
    <w:rsid w:val="008A5037"/>
    <w:rsid w:val="008A5CB5"/>
    <w:rsid w:val="008A5E38"/>
    <w:rsid w:val="008A6164"/>
    <w:rsid w:val="008A70CF"/>
    <w:rsid w:val="008A71A6"/>
    <w:rsid w:val="008A71E7"/>
    <w:rsid w:val="008A75D4"/>
    <w:rsid w:val="008A7C61"/>
    <w:rsid w:val="008A7CF1"/>
    <w:rsid w:val="008B01CD"/>
    <w:rsid w:val="008B03C4"/>
    <w:rsid w:val="008B07E4"/>
    <w:rsid w:val="008B087D"/>
    <w:rsid w:val="008B0A08"/>
    <w:rsid w:val="008B0A8D"/>
    <w:rsid w:val="008B0AC8"/>
    <w:rsid w:val="008B0AF7"/>
    <w:rsid w:val="008B0B3F"/>
    <w:rsid w:val="008B0F26"/>
    <w:rsid w:val="008B0F72"/>
    <w:rsid w:val="008B1B72"/>
    <w:rsid w:val="008B1C22"/>
    <w:rsid w:val="008B1D11"/>
    <w:rsid w:val="008B1F91"/>
    <w:rsid w:val="008B200C"/>
    <w:rsid w:val="008B243A"/>
    <w:rsid w:val="008B25AE"/>
    <w:rsid w:val="008B26FF"/>
    <w:rsid w:val="008B28FD"/>
    <w:rsid w:val="008B2E20"/>
    <w:rsid w:val="008B32D5"/>
    <w:rsid w:val="008B3626"/>
    <w:rsid w:val="008B36BE"/>
    <w:rsid w:val="008B3D59"/>
    <w:rsid w:val="008B3D60"/>
    <w:rsid w:val="008B44E6"/>
    <w:rsid w:val="008B4BAB"/>
    <w:rsid w:val="008B4D66"/>
    <w:rsid w:val="008B50A2"/>
    <w:rsid w:val="008B5377"/>
    <w:rsid w:val="008B591D"/>
    <w:rsid w:val="008B5C1A"/>
    <w:rsid w:val="008B6426"/>
    <w:rsid w:val="008B6D70"/>
    <w:rsid w:val="008B70CD"/>
    <w:rsid w:val="008B74A9"/>
    <w:rsid w:val="008B7790"/>
    <w:rsid w:val="008B7A94"/>
    <w:rsid w:val="008B7EB6"/>
    <w:rsid w:val="008C05BB"/>
    <w:rsid w:val="008C0841"/>
    <w:rsid w:val="008C084B"/>
    <w:rsid w:val="008C0E95"/>
    <w:rsid w:val="008C1236"/>
    <w:rsid w:val="008C12E3"/>
    <w:rsid w:val="008C14BA"/>
    <w:rsid w:val="008C16B8"/>
    <w:rsid w:val="008C1725"/>
    <w:rsid w:val="008C1828"/>
    <w:rsid w:val="008C1901"/>
    <w:rsid w:val="008C1C06"/>
    <w:rsid w:val="008C1D6C"/>
    <w:rsid w:val="008C1F57"/>
    <w:rsid w:val="008C2514"/>
    <w:rsid w:val="008C2CF9"/>
    <w:rsid w:val="008C2E09"/>
    <w:rsid w:val="008C2E60"/>
    <w:rsid w:val="008C30C7"/>
    <w:rsid w:val="008C3171"/>
    <w:rsid w:val="008C385E"/>
    <w:rsid w:val="008C3AA9"/>
    <w:rsid w:val="008C3B72"/>
    <w:rsid w:val="008C3BC0"/>
    <w:rsid w:val="008C3C6F"/>
    <w:rsid w:val="008C408A"/>
    <w:rsid w:val="008C43F2"/>
    <w:rsid w:val="008C4482"/>
    <w:rsid w:val="008C455E"/>
    <w:rsid w:val="008C49C7"/>
    <w:rsid w:val="008C4AB2"/>
    <w:rsid w:val="008C4D58"/>
    <w:rsid w:val="008C4F9F"/>
    <w:rsid w:val="008C4FE2"/>
    <w:rsid w:val="008C5045"/>
    <w:rsid w:val="008C510E"/>
    <w:rsid w:val="008C5438"/>
    <w:rsid w:val="008C555E"/>
    <w:rsid w:val="008C573D"/>
    <w:rsid w:val="008C5BE3"/>
    <w:rsid w:val="008C5C5A"/>
    <w:rsid w:val="008C5C89"/>
    <w:rsid w:val="008C5F11"/>
    <w:rsid w:val="008C6244"/>
    <w:rsid w:val="008C6314"/>
    <w:rsid w:val="008C699C"/>
    <w:rsid w:val="008C6C91"/>
    <w:rsid w:val="008C6F6E"/>
    <w:rsid w:val="008C781A"/>
    <w:rsid w:val="008C7902"/>
    <w:rsid w:val="008C7FDD"/>
    <w:rsid w:val="008D04C1"/>
    <w:rsid w:val="008D04E6"/>
    <w:rsid w:val="008D066B"/>
    <w:rsid w:val="008D0671"/>
    <w:rsid w:val="008D0AF7"/>
    <w:rsid w:val="008D10AE"/>
    <w:rsid w:val="008D1566"/>
    <w:rsid w:val="008D1892"/>
    <w:rsid w:val="008D1E96"/>
    <w:rsid w:val="008D2212"/>
    <w:rsid w:val="008D226D"/>
    <w:rsid w:val="008D27B2"/>
    <w:rsid w:val="008D281E"/>
    <w:rsid w:val="008D2BE6"/>
    <w:rsid w:val="008D31A5"/>
    <w:rsid w:val="008D33DD"/>
    <w:rsid w:val="008D3914"/>
    <w:rsid w:val="008D3C37"/>
    <w:rsid w:val="008D3CF4"/>
    <w:rsid w:val="008D45F9"/>
    <w:rsid w:val="008D49DA"/>
    <w:rsid w:val="008D5571"/>
    <w:rsid w:val="008D5C85"/>
    <w:rsid w:val="008D60BC"/>
    <w:rsid w:val="008D67CA"/>
    <w:rsid w:val="008D6C7E"/>
    <w:rsid w:val="008D7694"/>
    <w:rsid w:val="008E012E"/>
    <w:rsid w:val="008E03C0"/>
    <w:rsid w:val="008E0853"/>
    <w:rsid w:val="008E0CFE"/>
    <w:rsid w:val="008E0DE6"/>
    <w:rsid w:val="008E1295"/>
    <w:rsid w:val="008E130E"/>
    <w:rsid w:val="008E1310"/>
    <w:rsid w:val="008E149C"/>
    <w:rsid w:val="008E19E7"/>
    <w:rsid w:val="008E1BE0"/>
    <w:rsid w:val="008E1DA3"/>
    <w:rsid w:val="008E1E65"/>
    <w:rsid w:val="008E2A93"/>
    <w:rsid w:val="008E3421"/>
    <w:rsid w:val="008E342D"/>
    <w:rsid w:val="008E3526"/>
    <w:rsid w:val="008E356E"/>
    <w:rsid w:val="008E3CF2"/>
    <w:rsid w:val="008E3FF9"/>
    <w:rsid w:val="008E43C6"/>
    <w:rsid w:val="008E45A5"/>
    <w:rsid w:val="008E4974"/>
    <w:rsid w:val="008E4EAC"/>
    <w:rsid w:val="008E5034"/>
    <w:rsid w:val="008E5283"/>
    <w:rsid w:val="008E539E"/>
    <w:rsid w:val="008E53C8"/>
    <w:rsid w:val="008E55BD"/>
    <w:rsid w:val="008E578F"/>
    <w:rsid w:val="008E5D5B"/>
    <w:rsid w:val="008E5F68"/>
    <w:rsid w:val="008E601B"/>
    <w:rsid w:val="008E65EB"/>
    <w:rsid w:val="008E6D71"/>
    <w:rsid w:val="008E6DED"/>
    <w:rsid w:val="008E70D9"/>
    <w:rsid w:val="008E7A1D"/>
    <w:rsid w:val="008E7AE7"/>
    <w:rsid w:val="008E7D02"/>
    <w:rsid w:val="008E7D7D"/>
    <w:rsid w:val="008F0525"/>
    <w:rsid w:val="008F0808"/>
    <w:rsid w:val="008F098E"/>
    <w:rsid w:val="008F0A76"/>
    <w:rsid w:val="008F10C5"/>
    <w:rsid w:val="008F1200"/>
    <w:rsid w:val="008F1395"/>
    <w:rsid w:val="008F1460"/>
    <w:rsid w:val="008F1790"/>
    <w:rsid w:val="008F17A0"/>
    <w:rsid w:val="008F1808"/>
    <w:rsid w:val="008F1850"/>
    <w:rsid w:val="008F1A08"/>
    <w:rsid w:val="008F1A40"/>
    <w:rsid w:val="008F1A86"/>
    <w:rsid w:val="008F1DD4"/>
    <w:rsid w:val="008F2045"/>
    <w:rsid w:val="008F21CD"/>
    <w:rsid w:val="008F2924"/>
    <w:rsid w:val="008F2ED6"/>
    <w:rsid w:val="008F2F9E"/>
    <w:rsid w:val="008F2FBD"/>
    <w:rsid w:val="008F3955"/>
    <w:rsid w:val="008F40EC"/>
    <w:rsid w:val="008F40FC"/>
    <w:rsid w:val="008F425B"/>
    <w:rsid w:val="008F467B"/>
    <w:rsid w:val="008F4E64"/>
    <w:rsid w:val="008F4F2C"/>
    <w:rsid w:val="008F55FA"/>
    <w:rsid w:val="008F580F"/>
    <w:rsid w:val="008F5BF4"/>
    <w:rsid w:val="008F5C04"/>
    <w:rsid w:val="008F6435"/>
    <w:rsid w:val="008F65FC"/>
    <w:rsid w:val="008F693E"/>
    <w:rsid w:val="008F6A39"/>
    <w:rsid w:val="008F6B16"/>
    <w:rsid w:val="008F6D5A"/>
    <w:rsid w:val="008F70AF"/>
    <w:rsid w:val="008F7417"/>
    <w:rsid w:val="008F79EF"/>
    <w:rsid w:val="008F7EE3"/>
    <w:rsid w:val="00900683"/>
    <w:rsid w:val="00900D7F"/>
    <w:rsid w:val="00900EE3"/>
    <w:rsid w:val="00900F93"/>
    <w:rsid w:val="009015E8"/>
    <w:rsid w:val="009017C7"/>
    <w:rsid w:val="0090193E"/>
    <w:rsid w:val="00901A0E"/>
    <w:rsid w:val="00901EC8"/>
    <w:rsid w:val="00901F58"/>
    <w:rsid w:val="00902A3F"/>
    <w:rsid w:val="00902AD8"/>
    <w:rsid w:val="00902EE3"/>
    <w:rsid w:val="0090332C"/>
    <w:rsid w:val="0090335C"/>
    <w:rsid w:val="009036EE"/>
    <w:rsid w:val="00903764"/>
    <w:rsid w:val="00903DD3"/>
    <w:rsid w:val="00903F19"/>
    <w:rsid w:val="00904167"/>
    <w:rsid w:val="009041B2"/>
    <w:rsid w:val="00905073"/>
    <w:rsid w:val="00905408"/>
    <w:rsid w:val="0090719F"/>
    <w:rsid w:val="009072AC"/>
    <w:rsid w:val="0090741E"/>
    <w:rsid w:val="00907540"/>
    <w:rsid w:val="00907695"/>
    <w:rsid w:val="00907B8E"/>
    <w:rsid w:val="00907C6A"/>
    <w:rsid w:val="00907D94"/>
    <w:rsid w:val="009100BA"/>
    <w:rsid w:val="009101D5"/>
    <w:rsid w:val="009105A1"/>
    <w:rsid w:val="009106A0"/>
    <w:rsid w:val="00910D6E"/>
    <w:rsid w:val="00910DA6"/>
    <w:rsid w:val="00911210"/>
    <w:rsid w:val="00911705"/>
    <w:rsid w:val="00911769"/>
    <w:rsid w:val="00911885"/>
    <w:rsid w:val="009119EB"/>
    <w:rsid w:val="00911BAD"/>
    <w:rsid w:val="00911F7A"/>
    <w:rsid w:val="00912239"/>
    <w:rsid w:val="0091306B"/>
    <w:rsid w:val="00913227"/>
    <w:rsid w:val="009134D7"/>
    <w:rsid w:val="0091375C"/>
    <w:rsid w:val="00913A55"/>
    <w:rsid w:val="00913CEB"/>
    <w:rsid w:val="00914002"/>
    <w:rsid w:val="00914AAF"/>
    <w:rsid w:val="00914D66"/>
    <w:rsid w:val="00914E57"/>
    <w:rsid w:val="00914F58"/>
    <w:rsid w:val="00915C9B"/>
    <w:rsid w:val="00916032"/>
    <w:rsid w:val="00916115"/>
    <w:rsid w:val="009161F7"/>
    <w:rsid w:val="00916270"/>
    <w:rsid w:val="009162CC"/>
    <w:rsid w:val="009167FD"/>
    <w:rsid w:val="00916DB3"/>
    <w:rsid w:val="00916F55"/>
    <w:rsid w:val="009171A0"/>
    <w:rsid w:val="0091744C"/>
    <w:rsid w:val="009178AF"/>
    <w:rsid w:val="00917D36"/>
    <w:rsid w:val="00917D6F"/>
    <w:rsid w:val="009209A4"/>
    <w:rsid w:val="00920D52"/>
    <w:rsid w:val="009211D0"/>
    <w:rsid w:val="00921209"/>
    <w:rsid w:val="0092127F"/>
    <w:rsid w:val="0092133A"/>
    <w:rsid w:val="00921BF1"/>
    <w:rsid w:val="00921D3E"/>
    <w:rsid w:val="00921DD0"/>
    <w:rsid w:val="00921E04"/>
    <w:rsid w:val="00921EBA"/>
    <w:rsid w:val="00922117"/>
    <w:rsid w:val="009229C7"/>
    <w:rsid w:val="009229EA"/>
    <w:rsid w:val="00922B22"/>
    <w:rsid w:val="009234D4"/>
    <w:rsid w:val="00923951"/>
    <w:rsid w:val="00923A2F"/>
    <w:rsid w:val="00923A4F"/>
    <w:rsid w:val="00923F89"/>
    <w:rsid w:val="009243FC"/>
    <w:rsid w:val="0092492C"/>
    <w:rsid w:val="00924995"/>
    <w:rsid w:val="00924BFC"/>
    <w:rsid w:val="00924E52"/>
    <w:rsid w:val="00925259"/>
    <w:rsid w:val="00925A53"/>
    <w:rsid w:val="00925D66"/>
    <w:rsid w:val="00926AE4"/>
    <w:rsid w:val="00926F97"/>
    <w:rsid w:val="00927096"/>
    <w:rsid w:val="00927140"/>
    <w:rsid w:val="009271E1"/>
    <w:rsid w:val="0092738B"/>
    <w:rsid w:val="0092756A"/>
    <w:rsid w:val="00927A05"/>
    <w:rsid w:val="00927A2B"/>
    <w:rsid w:val="00927C5A"/>
    <w:rsid w:val="00927EAD"/>
    <w:rsid w:val="009304A7"/>
    <w:rsid w:val="009306DC"/>
    <w:rsid w:val="0093075D"/>
    <w:rsid w:val="0093091B"/>
    <w:rsid w:val="00930932"/>
    <w:rsid w:val="0093098F"/>
    <w:rsid w:val="00930C59"/>
    <w:rsid w:val="00931070"/>
    <w:rsid w:val="0093146F"/>
    <w:rsid w:val="009315E7"/>
    <w:rsid w:val="009319DD"/>
    <w:rsid w:val="009319F8"/>
    <w:rsid w:val="00931A40"/>
    <w:rsid w:val="00932287"/>
    <w:rsid w:val="00932386"/>
    <w:rsid w:val="009323C0"/>
    <w:rsid w:val="00932540"/>
    <w:rsid w:val="00932543"/>
    <w:rsid w:val="00932DC7"/>
    <w:rsid w:val="0093300C"/>
    <w:rsid w:val="00933178"/>
    <w:rsid w:val="0093331D"/>
    <w:rsid w:val="0093356A"/>
    <w:rsid w:val="009335F3"/>
    <w:rsid w:val="00933742"/>
    <w:rsid w:val="00933AC0"/>
    <w:rsid w:val="00933E73"/>
    <w:rsid w:val="009343A0"/>
    <w:rsid w:val="009347FC"/>
    <w:rsid w:val="00934963"/>
    <w:rsid w:val="00934E75"/>
    <w:rsid w:val="009350EE"/>
    <w:rsid w:val="009354B9"/>
    <w:rsid w:val="009356DB"/>
    <w:rsid w:val="00935E68"/>
    <w:rsid w:val="00936117"/>
    <w:rsid w:val="009362E5"/>
    <w:rsid w:val="00936721"/>
    <w:rsid w:val="00936D24"/>
    <w:rsid w:val="00936F6E"/>
    <w:rsid w:val="00937073"/>
    <w:rsid w:val="00937085"/>
    <w:rsid w:val="00937123"/>
    <w:rsid w:val="009377C0"/>
    <w:rsid w:val="00937B5F"/>
    <w:rsid w:val="009403A8"/>
    <w:rsid w:val="0094043E"/>
    <w:rsid w:val="009408FE"/>
    <w:rsid w:val="00940DE2"/>
    <w:rsid w:val="009411AB"/>
    <w:rsid w:val="009411BC"/>
    <w:rsid w:val="00941340"/>
    <w:rsid w:val="0094145F"/>
    <w:rsid w:val="00941832"/>
    <w:rsid w:val="00941A3F"/>
    <w:rsid w:val="00941D8B"/>
    <w:rsid w:val="009422C0"/>
    <w:rsid w:val="00942316"/>
    <w:rsid w:val="009426A1"/>
    <w:rsid w:val="0094273A"/>
    <w:rsid w:val="0094292F"/>
    <w:rsid w:val="00942E77"/>
    <w:rsid w:val="0094382A"/>
    <w:rsid w:val="0094385C"/>
    <w:rsid w:val="00943966"/>
    <w:rsid w:val="00943C11"/>
    <w:rsid w:val="00943D43"/>
    <w:rsid w:val="00943DCB"/>
    <w:rsid w:val="00943DCC"/>
    <w:rsid w:val="0094440C"/>
    <w:rsid w:val="0094525D"/>
    <w:rsid w:val="00945570"/>
    <w:rsid w:val="00945900"/>
    <w:rsid w:val="00945B69"/>
    <w:rsid w:val="00945CBE"/>
    <w:rsid w:val="00945EC4"/>
    <w:rsid w:val="00945ECD"/>
    <w:rsid w:val="00946064"/>
    <w:rsid w:val="0094627F"/>
    <w:rsid w:val="00946469"/>
    <w:rsid w:val="00946614"/>
    <w:rsid w:val="00946734"/>
    <w:rsid w:val="0094683B"/>
    <w:rsid w:val="00946F85"/>
    <w:rsid w:val="009473EC"/>
    <w:rsid w:val="00947789"/>
    <w:rsid w:val="0094778C"/>
    <w:rsid w:val="00947BEE"/>
    <w:rsid w:val="00947C70"/>
    <w:rsid w:val="00947E6A"/>
    <w:rsid w:val="009510E0"/>
    <w:rsid w:val="00951144"/>
    <w:rsid w:val="009514FF"/>
    <w:rsid w:val="00951665"/>
    <w:rsid w:val="00951759"/>
    <w:rsid w:val="00951B91"/>
    <w:rsid w:val="0095207C"/>
    <w:rsid w:val="009526EA"/>
    <w:rsid w:val="0095284F"/>
    <w:rsid w:val="00952B91"/>
    <w:rsid w:val="00952BC3"/>
    <w:rsid w:val="00953479"/>
    <w:rsid w:val="009535BB"/>
    <w:rsid w:val="0095365B"/>
    <w:rsid w:val="00953931"/>
    <w:rsid w:val="0095399F"/>
    <w:rsid w:val="00953AC5"/>
    <w:rsid w:val="00953C63"/>
    <w:rsid w:val="00954F67"/>
    <w:rsid w:val="00955011"/>
    <w:rsid w:val="0095530B"/>
    <w:rsid w:val="00955413"/>
    <w:rsid w:val="00955676"/>
    <w:rsid w:val="00955AE4"/>
    <w:rsid w:val="00956305"/>
    <w:rsid w:val="00956361"/>
    <w:rsid w:val="009566D4"/>
    <w:rsid w:val="00956A7E"/>
    <w:rsid w:val="00956C5C"/>
    <w:rsid w:val="00956F8F"/>
    <w:rsid w:val="009572F0"/>
    <w:rsid w:val="009576CD"/>
    <w:rsid w:val="009578AD"/>
    <w:rsid w:val="0095796E"/>
    <w:rsid w:val="009600B4"/>
    <w:rsid w:val="00960409"/>
    <w:rsid w:val="00960953"/>
    <w:rsid w:val="00960A29"/>
    <w:rsid w:val="00960B25"/>
    <w:rsid w:val="00961315"/>
    <w:rsid w:val="00961734"/>
    <w:rsid w:val="009617BC"/>
    <w:rsid w:val="00961C3C"/>
    <w:rsid w:val="00961C7E"/>
    <w:rsid w:val="00962024"/>
    <w:rsid w:val="0096210C"/>
    <w:rsid w:val="00962820"/>
    <w:rsid w:val="00962E7A"/>
    <w:rsid w:val="00963073"/>
    <w:rsid w:val="0096327E"/>
    <w:rsid w:val="009639A9"/>
    <w:rsid w:val="00963BC5"/>
    <w:rsid w:val="0096430E"/>
    <w:rsid w:val="009643B7"/>
    <w:rsid w:val="0096486F"/>
    <w:rsid w:val="00964B7F"/>
    <w:rsid w:val="0096519E"/>
    <w:rsid w:val="00965481"/>
    <w:rsid w:val="009654D3"/>
    <w:rsid w:val="009659F2"/>
    <w:rsid w:val="00965BDD"/>
    <w:rsid w:val="00965F1E"/>
    <w:rsid w:val="00966300"/>
    <w:rsid w:val="00966D12"/>
    <w:rsid w:val="00966FF3"/>
    <w:rsid w:val="00967051"/>
    <w:rsid w:val="009671EE"/>
    <w:rsid w:val="009673C4"/>
    <w:rsid w:val="00967541"/>
    <w:rsid w:val="00967C8A"/>
    <w:rsid w:val="00970124"/>
    <w:rsid w:val="009704AF"/>
    <w:rsid w:val="009704F6"/>
    <w:rsid w:val="00970696"/>
    <w:rsid w:val="00970752"/>
    <w:rsid w:val="00970D9E"/>
    <w:rsid w:val="00970FB3"/>
    <w:rsid w:val="00970FE3"/>
    <w:rsid w:val="009711B8"/>
    <w:rsid w:val="009711CC"/>
    <w:rsid w:val="009712E0"/>
    <w:rsid w:val="0097154B"/>
    <w:rsid w:val="0097188E"/>
    <w:rsid w:val="009718A7"/>
    <w:rsid w:val="00971ACD"/>
    <w:rsid w:val="00971B29"/>
    <w:rsid w:val="00972083"/>
    <w:rsid w:val="00972103"/>
    <w:rsid w:val="00972110"/>
    <w:rsid w:val="0097235E"/>
    <w:rsid w:val="00972378"/>
    <w:rsid w:val="009724D7"/>
    <w:rsid w:val="00972741"/>
    <w:rsid w:val="009729D5"/>
    <w:rsid w:val="00972E4E"/>
    <w:rsid w:val="009731C5"/>
    <w:rsid w:val="009732BD"/>
    <w:rsid w:val="009733E8"/>
    <w:rsid w:val="009733EB"/>
    <w:rsid w:val="00974075"/>
    <w:rsid w:val="009740E1"/>
    <w:rsid w:val="0097446C"/>
    <w:rsid w:val="00974AF4"/>
    <w:rsid w:val="00974BD3"/>
    <w:rsid w:val="00974BF2"/>
    <w:rsid w:val="0097513C"/>
    <w:rsid w:val="009753D1"/>
    <w:rsid w:val="0097599C"/>
    <w:rsid w:val="00975A25"/>
    <w:rsid w:val="00975AE7"/>
    <w:rsid w:val="00976624"/>
    <w:rsid w:val="00976695"/>
    <w:rsid w:val="00976C3B"/>
    <w:rsid w:val="00976F52"/>
    <w:rsid w:val="0097738B"/>
    <w:rsid w:val="009773B1"/>
    <w:rsid w:val="00977833"/>
    <w:rsid w:val="00977D95"/>
    <w:rsid w:val="0098061A"/>
    <w:rsid w:val="00980D32"/>
    <w:rsid w:val="00981050"/>
    <w:rsid w:val="0098179E"/>
    <w:rsid w:val="00981B0B"/>
    <w:rsid w:val="00981B26"/>
    <w:rsid w:val="009821C1"/>
    <w:rsid w:val="0098275E"/>
    <w:rsid w:val="00982F6C"/>
    <w:rsid w:val="00983097"/>
    <w:rsid w:val="00983616"/>
    <w:rsid w:val="00983706"/>
    <w:rsid w:val="00984896"/>
    <w:rsid w:val="00984952"/>
    <w:rsid w:val="00984984"/>
    <w:rsid w:val="00984A08"/>
    <w:rsid w:val="00984FDB"/>
    <w:rsid w:val="009850AB"/>
    <w:rsid w:val="00985249"/>
    <w:rsid w:val="00985309"/>
    <w:rsid w:val="00985457"/>
    <w:rsid w:val="0098545C"/>
    <w:rsid w:val="0098555B"/>
    <w:rsid w:val="00985564"/>
    <w:rsid w:val="0098588A"/>
    <w:rsid w:val="00985DF7"/>
    <w:rsid w:val="00985F69"/>
    <w:rsid w:val="009865DA"/>
    <w:rsid w:val="0098661A"/>
    <w:rsid w:val="00986CEB"/>
    <w:rsid w:val="00987174"/>
    <w:rsid w:val="009877EE"/>
    <w:rsid w:val="00987A31"/>
    <w:rsid w:val="00987D5F"/>
    <w:rsid w:val="00987EAD"/>
    <w:rsid w:val="00987FB4"/>
    <w:rsid w:val="00990038"/>
    <w:rsid w:val="00990451"/>
    <w:rsid w:val="00990591"/>
    <w:rsid w:val="00990ED7"/>
    <w:rsid w:val="009910A2"/>
    <w:rsid w:val="00991550"/>
    <w:rsid w:val="0099175E"/>
    <w:rsid w:val="00991C2B"/>
    <w:rsid w:val="00991FB0"/>
    <w:rsid w:val="00992037"/>
    <w:rsid w:val="0099215A"/>
    <w:rsid w:val="00992289"/>
    <w:rsid w:val="00992623"/>
    <w:rsid w:val="009926A3"/>
    <w:rsid w:val="00992A53"/>
    <w:rsid w:val="00992B79"/>
    <w:rsid w:val="00992C7A"/>
    <w:rsid w:val="00992CF9"/>
    <w:rsid w:val="00992DC9"/>
    <w:rsid w:val="00993081"/>
    <w:rsid w:val="009935B6"/>
    <w:rsid w:val="00993875"/>
    <w:rsid w:val="00993B0F"/>
    <w:rsid w:val="00993BDD"/>
    <w:rsid w:val="00993DF9"/>
    <w:rsid w:val="00993F75"/>
    <w:rsid w:val="00993F89"/>
    <w:rsid w:val="00994169"/>
    <w:rsid w:val="00994203"/>
    <w:rsid w:val="00994303"/>
    <w:rsid w:val="0099439F"/>
    <w:rsid w:val="0099453E"/>
    <w:rsid w:val="009945CB"/>
    <w:rsid w:val="00994F68"/>
    <w:rsid w:val="00995474"/>
    <w:rsid w:val="0099569A"/>
    <w:rsid w:val="0099576B"/>
    <w:rsid w:val="0099578B"/>
    <w:rsid w:val="00995A37"/>
    <w:rsid w:val="00995B66"/>
    <w:rsid w:val="00995BEE"/>
    <w:rsid w:val="00995D58"/>
    <w:rsid w:val="00996024"/>
    <w:rsid w:val="0099620F"/>
    <w:rsid w:val="00996267"/>
    <w:rsid w:val="009963B8"/>
    <w:rsid w:val="009965D1"/>
    <w:rsid w:val="00996616"/>
    <w:rsid w:val="009967D8"/>
    <w:rsid w:val="00996919"/>
    <w:rsid w:val="00996960"/>
    <w:rsid w:val="009969EB"/>
    <w:rsid w:val="00996B96"/>
    <w:rsid w:val="00996E52"/>
    <w:rsid w:val="009972CF"/>
    <w:rsid w:val="00997823"/>
    <w:rsid w:val="0099784C"/>
    <w:rsid w:val="00997861"/>
    <w:rsid w:val="009979CB"/>
    <w:rsid w:val="009A00A8"/>
    <w:rsid w:val="009A011E"/>
    <w:rsid w:val="009A03AF"/>
    <w:rsid w:val="009A041C"/>
    <w:rsid w:val="009A075C"/>
    <w:rsid w:val="009A0967"/>
    <w:rsid w:val="009A0973"/>
    <w:rsid w:val="009A0A58"/>
    <w:rsid w:val="009A0B86"/>
    <w:rsid w:val="009A0D22"/>
    <w:rsid w:val="009A0DF9"/>
    <w:rsid w:val="009A1165"/>
    <w:rsid w:val="009A197C"/>
    <w:rsid w:val="009A1EE2"/>
    <w:rsid w:val="009A2116"/>
    <w:rsid w:val="009A2305"/>
    <w:rsid w:val="009A23AC"/>
    <w:rsid w:val="009A2537"/>
    <w:rsid w:val="009A2677"/>
    <w:rsid w:val="009A275B"/>
    <w:rsid w:val="009A28AC"/>
    <w:rsid w:val="009A2B88"/>
    <w:rsid w:val="009A305B"/>
    <w:rsid w:val="009A30D8"/>
    <w:rsid w:val="009A3236"/>
    <w:rsid w:val="009A3360"/>
    <w:rsid w:val="009A3CE3"/>
    <w:rsid w:val="009A3E36"/>
    <w:rsid w:val="009A4022"/>
    <w:rsid w:val="009A42BE"/>
    <w:rsid w:val="009A4459"/>
    <w:rsid w:val="009A4C7A"/>
    <w:rsid w:val="009A4CAE"/>
    <w:rsid w:val="009A513B"/>
    <w:rsid w:val="009A529B"/>
    <w:rsid w:val="009A5352"/>
    <w:rsid w:val="009A589B"/>
    <w:rsid w:val="009A58B1"/>
    <w:rsid w:val="009A5D8E"/>
    <w:rsid w:val="009A6015"/>
    <w:rsid w:val="009A625B"/>
    <w:rsid w:val="009A62CA"/>
    <w:rsid w:val="009A68A7"/>
    <w:rsid w:val="009A6C32"/>
    <w:rsid w:val="009A6C7E"/>
    <w:rsid w:val="009A7317"/>
    <w:rsid w:val="009A770D"/>
    <w:rsid w:val="009A7745"/>
    <w:rsid w:val="009A7869"/>
    <w:rsid w:val="009B0228"/>
    <w:rsid w:val="009B0425"/>
    <w:rsid w:val="009B0494"/>
    <w:rsid w:val="009B05C1"/>
    <w:rsid w:val="009B05FC"/>
    <w:rsid w:val="009B0993"/>
    <w:rsid w:val="009B09A2"/>
    <w:rsid w:val="009B0B09"/>
    <w:rsid w:val="009B0CD0"/>
    <w:rsid w:val="009B0F2D"/>
    <w:rsid w:val="009B0F62"/>
    <w:rsid w:val="009B1355"/>
    <w:rsid w:val="009B160A"/>
    <w:rsid w:val="009B1AE2"/>
    <w:rsid w:val="009B1CEF"/>
    <w:rsid w:val="009B261F"/>
    <w:rsid w:val="009B30B6"/>
    <w:rsid w:val="009B3653"/>
    <w:rsid w:val="009B368C"/>
    <w:rsid w:val="009B384E"/>
    <w:rsid w:val="009B3880"/>
    <w:rsid w:val="009B3AE0"/>
    <w:rsid w:val="009B3FD6"/>
    <w:rsid w:val="009B40CE"/>
    <w:rsid w:val="009B4CA5"/>
    <w:rsid w:val="009B4EE7"/>
    <w:rsid w:val="009B4F08"/>
    <w:rsid w:val="009B501C"/>
    <w:rsid w:val="009B5600"/>
    <w:rsid w:val="009B5CFE"/>
    <w:rsid w:val="009B5D9E"/>
    <w:rsid w:val="009B5F8B"/>
    <w:rsid w:val="009B6538"/>
    <w:rsid w:val="009B678A"/>
    <w:rsid w:val="009B68D1"/>
    <w:rsid w:val="009B6A4E"/>
    <w:rsid w:val="009B6C5C"/>
    <w:rsid w:val="009B6DDA"/>
    <w:rsid w:val="009B74B6"/>
    <w:rsid w:val="009B75DD"/>
    <w:rsid w:val="009B76EA"/>
    <w:rsid w:val="009B7812"/>
    <w:rsid w:val="009B790D"/>
    <w:rsid w:val="009B7983"/>
    <w:rsid w:val="009B7A29"/>
    <w:rsid w:val="009C0A69"/>
    <w:rsid w:val="009C0C0D"/>
    <w:rsid w:val="009C11E3"/>
    <w:rsid w:val="009C138F"/>
    <w:rsid w:val="009C1504"/>
    <w:rsid w:val="009C1DF3"/>
    <w:rsid w:val="009C1EE4"/>
    <w:rsid w:val="009C2E3F"/>
    <w:rsid w:val="009C3288"/>
    <w:rsid w:val="009C333C"/>
    <w:rsid w:val="009C351B"/>
    <w:rsid w:val="009C377C"/>
    <w:rsid w:val="009C38DE"/>
    <w:rsid w:val="009C3CE0"/>
    <w:rsid w:val="009C3F7C"/>
    <w:rsid w:val="009C3FE9"/>
    <w:rsid w:val="009C403D"/>
    <w:rsid w:val="009C4170"/>
    <w:rsid w:val="009C41C3"/>
    <w:rsid w:val="009C437E"/>
    <w:rsid w:val="009C4A7B"/>
    <w:rsid w:val="009C58AE"/>
    <w:rsid w:val="009C5CD8"/>
    <w:rsid w:val="009C5F10"/>
    <w:rsid w:val="009C652D"/>
    <w:rsid w:val="009C658F"/>
    <w:rsid w:val="009C65D3"/>
    <w:rsid w:val="009C66D9"/>
    <w:rsid w:val="009C68BA"/>
    <w:rsid w:val="009C6C50"/>
    <w:rsid w:val="009C7677"/>
    <w:rsid w:val="009D01F5"/>
    <w:rsid w:val="009D020E"/>
    <w:rsid w:val="009D0390"/>
    <w:rsid w:val="009D080D"/>
    <w:rsid w:val="009D0966"/>
    <w:rsid w:val="009D0973"/>
    <w:rsid w:val="009D0F32"/>
    <w:rsid w:val="009D11B1"/>
    <w:rsid w:val="009D1232"/>
    <w:rsid w:val="009D152C"/>
    <w:rsid w:val="009D1A86"/>
    <w:rsid w:val="009D1F5A"/>
    <w:rsid w:val="009D2067"/>
    <w:rsid w:val="009D2175"/>
    <w:rsid w:val="009D2245"/>
    <w:rsid w:val="009D249D"/>
    <w:rsid w:val="009D2505"/>
    <w:rsid w:val="009D2807"/>
    <w:rsid w:val="009D2A7A"/>
    <w:rsid w:val="009D2D7C"/>
    <w:rsid w:val="009D35EC"/>
    <w:rsid w:val="009D3A2F"/>
    <w:rsid w:val="009D3ADA"/>
    <w:rsid w:val="009D3AF1"/>
    <w:rsid w:val="009D3F75"/>
    <w:rsid w:val="009D40C1"/>
    <w:rsid w:val="009D43E8"/>
    <w:rsid w:val="009D45C9"/>
    <w:rsid w:val="009D4819"/>
    <w:rsid w:val="009D485A"/>
    <w:rsid w:val="009D4B37"/>
    <w:rsid w:val="009D54E8"/>
    <w:rsid w:val="009D5584"/>
    <w:rsid w:val="009D5652"/>
    <w:rsid w:val="009D5E3A"/>
    <w:rsid w:val="009D60C2"/>
    <w:rsid w:val="009D67D2"/>
    <w:rsid w:val="009D6965"/>
    <w:rsid w:val="009D6B8A"/>
    <w:rsid w:val="009D6C63"/>
    <w:rsid w:val="009D6CAD"/>
    <w:rsid w:val="009D6E34"/>
    <w:rsid w:val="009D727C"/>
    <w:rsid w:val="009D730A"/>
    <w:rsid w:val="009D73B5"/>
    <w:rsid w:val="009D7699"/>
    <w:rsid w:val="009D77F3"/>
    <w:rsid w:val="009D7A7A"/>
    <w:rsid w:val="009D7D19"/>
    <w:rsid w:val="009E00EF"/>
    <w:rsid w:val="009E01B7"/>
    <w:rsid w:val="009E0275"/>
    <w:rsid w:val="009E0981"/>
    <w:rsid w:val="009E0A7A"/>
    <w:rsid w:val="009E10FA"/>
    <w:rsid w:val="009E174E"/>
    <w:rsid w:val="009E1B52"/>
    <w:rsid w:val="009E1CB8"/>
    <w:rsid w:val="009E227D"/>
    <w:rsid w:val="009E2487"/>
    <w:rsid w:val="009E2854"/>
    <w:rsid w:val="009E2949"/>
    <w:rsid w:val="009E2AFE"/>
    <w:rsid w:val="009E2C48"/>
    <w:rsid w:val="009E2F52"/>
    <w:rsid w:val="009E2FAD"/>
    <w:rsid w:val="009E3401"/>
    <w:rsid w:val="009E3474"/>
    <w:rsid w:val="009E3520"/>
    <w:rsid w:val="009E3540"/>
    <w:rsid w:val="009E401F"/>
    <w:rsid w:val="009E4074"/>
    <w:rsid w:val="009E4247"/>
    <w:rsid w:val="009E4579"/>
    <w:rsid w:val="009E48C6"/>
    <w:rsid w:val="009E495F"/>
    <w:rsid w:val="009E4A9E"/>
    <w:rsid w:val="009E4FAB"/>
    <w:rsid w:val="009E5234"/>
    <w:rsid w:val="009E525B"/>
    <w:rsid w:val="009E592A"/>
    <w:rsid w:val="009E6B27"/>
    <w:rsid w:val="009E6CC6"/>
    <w:rsid w:val="009E700E"/>
    <w:rsid w:val="009E716B"/>
    <w:rsid w:val="009E760E"/>
    <w:rsid w:val="009E7831"/>
    <w:rsid w:val="009E7FD2"/>
    <w:rsid w:val="009F0216"/>
    <w:rsid w:val="009F0653"/>
    <w:rsid w:val="009F07FF"/>
    <w:rsid w:val="009F0B29"/>
    <w:rsid w:val="009F0F00"/>
    <w:rsid w:val="009F1298"/>
    <w:rsid w:val="009F1BC4"/>
    <w:rsid w:val="009F1E43"/>
    <w:rsid w:val="009F1F7A"/>
    <w:rsid w:val="009F2047"/>
    <w:rsid w:val="009F20D1"/>
    <w:rsid w:val="009F235C"/>
    <w:rsid w:val="009F240C"/>
    <w:rsid w:val="009F2B2F"/>
    <w:rsid w:val="009F2DCC"/>
    <w:rsid w:val="009F31E2"/>
    <w:rsid w:val="009F3205"/>
    <w:rsid w:val="009F33CC"/>
    <w:rsid w:val="009F33D4"/>
    <w:rsid w:val="009F3643"/>
    <w:rsid w:val="009F387A"/>
    <w:rsid w:val="009F3ABE"/>
    <w:rsid w:val="009F3E59"/>
    <w:rsid w:val="009F3E95"/>
    <w:rsid w:val="009F3E99"/>
    <w:rsid w:val="009F3EB4"/>
    <w:rsid w:val="009F40F2"/>
    <w:rsid w:val="009F46A9"/>
    <w:rsid w:val="009F4DC5"/>
    <w:rsid w:val="009F4FDB"/>
    <w:rsid w:val="009F51B7"/>
    <w:rsid w:val="009F53C2"/>
    <w:rsid w:val="009F5532"/>
    <w:rsid w:val="009F5626"/>
    <w:rsid w:val="009F5818"/>
    <w:rsid w:val="009F5B10"/>
    <w:rsid w:val="009F5CC5"/>
    <w:rsid w:val="009F6005"/>
    <w:rsid w:val="009F6157"/>
    <w:rsid w:val="009F6798"/>
    <w:rsid w:val="009F69D3"/>
    <w:rsid w:val="009F6BA3"/>
    <w:rsid w:val="009F704F"/>
    <w:rsid w:val="009F711D"/>
    <w:rsid w:val="009F712A"/>
    <w:rsid w:val="009F7386"/>
    <w:rsid w:val="009F7978"/>
    <w:rsid w:val="00A00285"/>
    <w:rsid w:val="00A002B6"/>
    <w:rsid w:val="00A0034D"/>
    <w:rsid w:val="00A0082C"/>
    <w:rsid w:val="00A00956"/>
    <w:rsid w:val="00A00983"/>
    <w:rsid w:val="00A00FBA"/>
    <w:rsid w:val="00A0114E"/>
    <w:rsid w:val="00A01162"/>
    <w:rsid w:val="00A01168"/>
    <w:rsid w:val="00A015AD"/>
    <w:rsid w:val="00A01783"/>
    <w:rsid w:val="00A02042"/>
    <w:rsid w:val="00A02072"/>
    <w:rsid w:val="00A02389"/>
    <w:rsid w:val="00A02611"/>
    <w:rsid w:val="00A026D0"/>
    <w:rsid w:val="00A02935"/>
    <w:rsid w:val="00A02DDE"/>
    <w:rsid w:val="00A0337F"/>
    <w:rsid w:val="00A03F34"/>
    <w:rsid w:val="00A040E8"/>
    <w:rsid w:val="00A046D2"/>
    <w:rsid w:val="00A049E2"/>
    <w:rsid w:val="00A04CD1"/>
    <w:rsid w:val="00A04E9D"/>
    <w:rsid w:val="00A0527B"/>
    <w:rsid w:val="00A054DB"/>
    <w:rsid w:val="00A055CC"/>
    <w:rsid w:val="00A057F0"/>
    <w:rsid w:val="00A05A2E"/>
    <w:rsid w:val="00A06128"/>
    <w:rsid w:val="00A0672C"/>
    <w:rsid w:val="00A06B93"/>
    <w:rsid w:val="00A06C3B"/>
    <w:rsid w:val="00A06EAA"/>
    <w:rsid w:val="00A07050"/>
    <w:rsid w:val="00A0725D"/>
    <w:rsid w:val="00A0733E"/>
    <w:rsid w:val="00A07540"/>
    <w:rsid w:val="00A076AE"/>
    <w:rsid w:val="00A079F5"/>
    <w:rsid w:val="00A07A17"/>
    <w:rsid w:val="00A1024D"/>
    <w:rsid w:val="00A10393"/>
    <w:rsid w:val="00A10A06"/>
    <w:rsid w:val="00A11227"/>
    <w:rsid w:val="00A113C4"/>
    <w:rsid w:val="00A11995"/>
    <w:rsid w:val="00A12655"/>
    <w:rsid w:val="00A12A95"/>
    <w:rsid w:val="00A12C2A"/>
    <w:rsid w:val="00A132A6"/>
    <w:rsid w:val="00A1355A"/>
    <w:rsid w:val="00A13598"/>
    <w:rsid w:val="00A1402B"/>
    <w:rsid w:val="00A140E9"/>
    <w:rsid w:val="00A14153"/>
    <w:rsid w:val="00A14196"/>
    <w:rsid w:val="00A14683"/>
    <w:rsid w:val="00A14AFE"/>
    <w:rsid w:val="00A14E06"/>
    <w:rsid w:val="00A16134"/>
    <w:rsid w:val="00A16508"/>
    <w:rsid w:val="00A16980"/>
    <w:rsid w:val="00A16EEF"/>
    <w:rsid w:val="00A17262"/>
    <w:rsid w:val="00A1740E"/>
    <w:rsid w:val="00A17543"/>
    <w:rsid w:val="00A17825"/>
    <w:rsid w:val="00A179BC"/>
    <w:rsid w:val="00A17ADC"/>
    <w:rsid w:val="00A17B1F"/>
    <w:rsid w:val="00A17B42"/>
    <w:rsid w:val="00A17CE1"/>
    <w:rsid w:val="00A20063"/>
    <w:rsid w:val="00A20068"/>
    <w:rsid w:val="00A20450"/>
    <w:rsid w:val="00A20DCD"/>
    <w:rsid w:val="00A21631"/>
    <w:rsid w:val="00A2199F"/>
    <w:rsid w:val="00A21F0C"/>
    <w:rsid w:val="00A2236A"/>
    <w:rsid w:val="00A22600"/>
    <w:rsid w:val="00A22628"/>
    <w:rsid w:val="00A2270D"/>
    <w:rsid w:val="00A227EE"/>
    <w:rsid w:val="00A22853"/>
    <w:rsid w:val="00A22C2D"/>
    <w:rsid w:val="00A22D0A"/>
    <w:rsid w:val="00A22DF2"/>
    <w:rsid w:val="00A22FED"/>
    <w:rsid w:val="00A23077"/>
    <w:rsid w:val="00A23398"/>
    <w:rsid w:val="00A23775"/>
    <w:rsid w:val="00A23B28"/>
    <w:rsid w:val="00A23E38"/>
    <w:rsid w:val="00A24214"/>
    <w:rsid w:val="00A24AD3"/>
    <w:rsid w:val="00A24C11"/>
    <w:rsid w:val="00A24D5A"/>
    <w:rsid w:val="00A24DFF"/>
    <w:rsid w:val="00A24F08"/>
    <w:rsid w:val="00A25027"/>
    <w:rsid w:val="00A2513C"/>
    <w:rsid w:val="00A2536C"/>
    <w:rsid w:val="00A253DE"/>
    <w:rsid w:val="00A25474"/>
    <w:rsid w:val="00A25D76"/>
    <w:rsid w:val="00A25E0A"/>
    <w:rsid w:val="00A26488"/>
    <w:rsid w:val="00A2654B"/>
    <w:rsid w:val="00A26724"/>
    <w:rsid w:val="00A268E9"/>
    <w:rsid w:val="00A26A8B"/>
    <w:rsid w:val="00A26D01"/>
    <w:rsid w:val="00A27470"/>
    <w:rsid w:val="00A27515"/>
    <w:rsid w:val="00A27547"/>
    <w:rsid w:val="00A2798E"/>
    <w:rsid w:val="00A279B9"/>
    <w:rsid w:val="00A27B4E"/>
    <w:rsid w:val="00A27B51"/>
    <w:rsid w:val="00A27BD7"/>
    <w:rsid w:val="00A27C3F"/>
    <w:rsid w:val="00A27F42"/>
    <w:rsid w:val="00A302EF"/>
    <w:rsid w:val="00A303BA"/>
    <w:rsid w:val="00A304B1"/>
    <w:rsid w:val="00A307DE"/>
    <w:rsid w:val="00A3088F"/>
    <w:rsid w:val="00A31086"/>
    <w:rsid w:val="00A31093"/>
    <w:rsid w:val="00A31631"/>
    <w:rsid w:val="00A31708"/>
    <w:rsid w:val="00A31ED6"/>
    <w:rsid w:val="00A31F33"/>
    <w:rsid w:val="00A323DD"/>
    <w:rsid w:val="00A326BA"/>
    <w:rsid w:val="00A32CB2"/>
    <w:rsid w:val="00A32D23"/>
    <w:rsid w:val="00A32F9D"/>
    <w:rsid w:val="00A33165"/>
    <w:rsid w:val="00A33496"/>
    <w:rsid w:val="00A33820"/>
    <w:rsid w:val="00A33B0D"/>
    <w:rsid w:val="00A33EFE"/>
    <w:rsid w:val="00A34091"/>
    <w:rsid w:val="00A34246"/>
    <w:rsid w:val="00A3446D"/>
    <w:rsid w:val="00A34679"/>
    <w:rsid w:val="00A34F2A"/>
    <w:rsid w:val="00A34FC0"/>
    <w:rsid w:val="00A35054"/>
    <w:rsid w:val="00A35600"/>
    <w:rsid w:val="00A3579A"/>
    <w:rsid w:val="00A3616A"/>
    <w:rsid w:val="00A36CBE"/>
    <w:rsid w:val="00A36E2E"/>
    <w:rsid w:val="00A376EE"/>
    <w:rsid w:val="00A37770"/>
    <w:rsid w:val="00A4007B"/>
    <w:rsid w:val="00A40222"/>
    <w:rsid w:val="00A40339"/>
    <w:rsid w:val="00A4071B"/>
    <w:rsid w:val="00A4077A"/>
    <w:rsid w:val="00A409B6"/>
    <w:rsid w:val="00A409CA"/>
    <w:rsid w:val="00A40B4E"/>
    <w:rsid w:val="00A4107D"/>
    <w:rsid w:val="00A41CC6"/>
    <w:rsid w:val="00A42AA5"/>
    <w:rsid w:val="00A42AE1"/>
    <w:rsid w:val="00A42EBC"/>
    <w:rsid w:val="00A43213"/>
    <w:rsid w:val="00A438B6"/>
    <w:rsid w:val="00A43921"/>
    <w:rsid w:val="00A43DD0"/>
    <w:rsid w:val="00A43DFC"/>
    <w:rsid w:val="00A43EEC"/>
    <w:rsid w:val="00A4402A"/>
    <w:rsid w:val="00A4436C"/>
    <w:rsid w:val="00A44A3D"/>
    <w:rsid w:val="00A44BFD"/>
    <w:rsid w:val="00A44C00"/>
    <w:rsid w:val="00A44CCA"/>
    <w:rsid w:val="00A44F38"/>
    <w:rsid w:val="00A4502A"/>
    <w:rsid w:val="00A45069"/>
    <w:rsid w:val="00A4551F"/>
    <w:rsid w:val="00A45D7B"/>
    <w:rsid w:val="00A45E3F"/>
    <w:rsid w:val="00A464F3"/>
    <w:rsid w:val="00A46989"/>
    <w:rsid w:val="00A46994"/>
    <w:rsid w:val="00A46B12"/>
    <w:rsid w:val="00A46E93"/>
    <w:rsid w:val="00A47007"/>
    <w:rsid w:val="00A4702E"/>
    <w:rsid w:val="00A47359"/>
    <w:rsid w:val="00A47585"/>
    <w:rsid w:val="00A477B7"/>
    <w:rsid w:val="00A50250"/>
    <w:rsid w:val="00A5035D"/>
    <w:rsid w:val="00A5042F"/>
    <w:rsid w:val="00A507B5"/>
    <w:rsid w:val="00A50B0B"/>
    <w:rsid w:val="00A50D57"/>
    <w:rsid w:val="00A51022"/>
    <w:rsid w:val="00A513B1"/>
    <w:rsid w:val="00A514B7"/>
    <w:rsid w:val="00A5162A"/>
    <w:rsid w:val="00A51663"/>
    <w:rsid w:val="00A51A24"/>
    <w:rsid w:val="00A51ABD"/>
    <w:rsid w:val="00A51AD3"/>
    <w:rsid w:val="00A521B7"/>
    <w:rsid w:val="00A5273A"/>
    <w:rsid w:val="00A52786"/>
    <w:rsid w:val="00A52BF7"/>
    <w:rsid w:val="00A53040"/>
    <w:rsid w:val="00A5306B"/>
    <w:rsid w:val="00A536C3"/>
    <w:rsid w:val="00A53925"/>
    <w:rsid w:val="00A53F27"/>
    <w:rsid w:val="00A54206"/>
    <w:rsid w:val="00A5437A"/>
    <w:rsid w:val="00A5455A"/>
    <w:rsid w:val="00A54AE6"/>
    <w:rsid w:val="00A54CF6"/>
    <w:rsid w:val="00A54CFB"/>
    <w:rsid w:val="00A54D41"/>
    <w:rsid w:val="00A54E37"/>
    <w:rsid w:val="00A55327"/>
    <w:rsid w:val="00A55538"/>
    <w:rsid w:val="00A557BB"/>
    <w:rsid w:val="00A55BE0"/>
    <w:rsid w:val="00A55C07"/>
    <w:rsid w:val="00A561B0"/>
    <w:rsid w:val="00A561FD"/>
    <w:rsid w:val="00A56855"/>
    <w:rsid w:val="00A568A6"/>
    <w:rsid w:val="00A56B3A"/>
    <w:rsid w:val="00A56CAB"/>
    <w:rsid w:val="00A56E25"/>
    <w:rsid w:val="00A5707C"/>
    <w:rsid w:val="00A570C1"/>
    <w:rsid w:val="00A5716C"/>
    <w:rsid w:val="00A5719C"/>
    <w:rsid w:val="00A572BE"/>
    <w:rsid w:val="00A5766E"/>
    <w:rsid w:val="00A57A84"/>
    <w:rsid w:val="00A60763"/>
    <w:rsid w:val="00A60B39"/>
    <w:rsid w:val="00A61008"/>
    <w:rsid w:val="00A610F1"/>
    <w:rsid w:val="00A61330"/>
    <w:rsid w:val="00A6186A"/>
    <w:rsid w:val="00A61AD1"/>
    <w:rsid w:val="00A62148"/>
    <w:rsid w:val="00A624E5"/>
    <w:rsid w:val="00A6252B"/>
    <w:rsid w:val="00A62739"/>
    <w:rsid w:val="00A628E8"/>
    <w:rsid w:val="00A62C42"/>
    <w:rsid w:val="00A62C74"/>
    <w:rsid w:val="00A631AE"/>
    <w:rsid w:val="00A6386E"/>
    <w:rsid w:val="00A63DB1"/>
    <w:rsid w:val="00A64567"/>
    <w:rsid w:val="00A6484C"/>
    <w:rsid w:val="00A64A38"/>
    <w:rsid w:val="00A64B62"/>
    <w:rsid w:val="00A64E1C"/>
    <w:rsid w:val="00A65B8D"/>
    <w:rsid w:val="00A65BF0"/>
    <w:rsid w:val="00A65CCE"/>
    <w:rsid w:val="00A65E69"/>
    <w:rsid w:val="00A661C9"/>
    <w:rsid w:val="00A66613"/>
    <w:rsid w:val="00A66E42"/>
    <w:rsid w:val="00A674F5"/>
    <w:rsid w:val="00A674F7"/>
    <w:rsid w:val="00A67767"/>
    <w:rsid w:val="00A677F8"/>
    <w:rsid w:val="00A6799D"/>
    <w:rsid w:val="00A679FD"/>
    <w:rsid w:val="00A67C76"/>
    <w:rsid w:val="00A70150"/>
    <w:rsid w:val="00A70455"/>
    <w:rsid w:val="00A704F5"/>
    <w:rsid w:val="00A705A2"/>
    <w:rsid w:val="00A7084E"/>
    <w:rsid w:val="00A708B9"/>
    <w:rsid w:val="00A70CAE"/>
    <w:rsid w:val="00A70E5E"/>
    <w:rsid w:val="00A710C5"/>
    <w:rsid w:val="00A71472"/>
    <w:rsid w:val="00A71538"/>
    <w:rsid w:val="00A71617"/>
    <w:rsid w:val="00A716B9"/>
    <w:rsid w:val="00A71843"/>
    <w:rsid w:val="00A71C92"/>
    <w:rsid w:val="00A71F85"/>
    <w:rsid w:val="00A724AB"/>
    <w:rsid w:val="00A72AC3"/>
    <w:rsid w:val="00A72B61"/>
    <w:rsid w:val="00A72DE0"/>
    <w:rsid w:val="00A72E23"/>
    <w:rsid w:val="00A72F3F"/>
    <w:rsid w:val="00A7312F"/>
    <w:rsid w:val="00A73607"/>
    <w:rsid w:val="00A7364A"/>
    <w:rsid w:val="00A7390D"/>
    <w:rsid w:val="00A7392B"/>
    <w:rsid w:val="00A73DC8"/>
    <w:rsid w:val="00A73DE5"/>
    <w:rsid w:val="00A749B5"/>
    <w:rsid w:val="00A74AE9"/>
    <w:rsid w:val="00A75928"/>
    <w:rsid w:val="00A75DAE"/>
    <w:rsid w:val="00A75E1D"/>
    <w:rsid w:val="00A75FE3"/>
    <w:rsid w:val="00A762CC"/>
    <w:rsid w:val="00A76678"/>
    <w:rsid w:val="00A766DB"/>
    <w:rsid w:val="00A767BA"/>
    <w:rsid w:val="00A76986"/>
    <w:rsid w:val="00A76BF8"/>
    <w:rsid w:val="00A76CCE"/>
    <w:rsid w:val="00A772A5"/>
    <w:rsid w:val="00A804B8"/>
    <w:rsid w:val="00A8071F"/>
    <w:rsid w:val="00A80B52"/>
    <w:rsid w:val="00A813CA"/>
    <w:rsid w:val="00A815A0"/>
    <w:rsid w:val="00A8162F"/>
    <w:rsid w:val="00A81763"/>
    <w:rsid w:val="00A81815"/>
    <w:rsid w:val="00A81A33"/>
    <w:rsid w:val="00A81D01"/>
    <w:rsid w:val="00A820B5"/>
    <w:rsid w:val="00A820D3"/>
    <w:rsid w:val="00A823FC"/>
    <w:rsid w:val="00A82A91"/>
    <w:rsid w:val="00A82D1F"/>
    <w:rsid w:val="00A82E80"/>
    <w:rsid w:val="00A837B2"/>
    <w:rsid w:val="00A8398F"/>
    <w:rsid w:val="00A83A57"/>
    <w:rsid w:val="00A83E2F"/>
    <w:rsid w:val="00A840F0"/>
    <w:rsid w:val="00A843FD"/>
    <w:rsid w:val="00A84425"/>
    <w:rsid w:val="00A84677"/>
    <w:rsid w:val="00A84997"/>
    <w:rsid w:val="00A84B41"/>
    <w:rsid w:val="00A8532C"/>
    <w:rsid w:val="00A85431"/>
    <w:rsid w:val="00A85476"/>
    <w:rsid w:val="00A857C8"/>
    <w:rsid w:val="00A85A9C"/>
    <w:rsid w:val="00A86210"/>
    <w:rsid w:val="00A86579"/>
    <w:rsid w:val="00A86756"/>
    <w:rsid w:val="00A86B63"/>
    <w:rsid w:val="00A86BBD"/>
    <w:rsid w:val="00A8703F"/>
    <w:rsid w:val="00A8773D"/>
    <w:rsid w:val="00A87DE8"/>
    <w:rsid w:val="00A90599"/>
    <w:rsid w:val="00A9083D"/>
    <w:rsid w:val="00A908A0"/>
    <w:rsid w:val="00A9098B"/>
    <w:rsid w:val="00A90A11"/>
    <w:rsid w:val="00A90E66"/>
    <w:rsid w:val="00A90F9D"/>
    <w:rsid w:val="00A91070"/>
    <w:rsid w:val="00A914BA"/>
    <w:rsid w:val="00A91655"/>
    <w:rsid w:val="00A91693"/>
    <w:rsid w:val="00A91ABA"/>
    <w:rsid w:val="00A9273A"/>
    <w:rsid w:val="00A9295C"/>
    <w:rsid w:val="00A929F9"/>
    <w:rsid w:val="00A92CBA"/>
    <w:rsid w:val="00A92DF1"/>
    <w:rsid w:val="00A92DF5"/>
    <w:rsid w:val="00A92E47"/>
    <w:rsid w:val="00A930CE"/>
    <w:rsid w:val="00A9353B"/>
    <w:rsid w:val="00A93593"/>
    <w:rsid w:val="00A93683"/>
    <w:rsid w:val="00A93C9C"/>
    <w:rsid w:val="00A93F48"/>
    <w:rsid w:val="00A943EB"/>
    <w:rsid w:val="00A94711"/>
    <w:rsid w:val="00A94AC8"/>
    <w:rsid w:val="00A94C66"/>
    <w:rsid w:val="00A95667"/>
    <w:rsid w:val="00A95722"/>
    <w:rsid w:val="00A957E3"/>
    <w:rsid w:val="00A962AC"/>
    <w:rsid w:val="00A96792"/>
    <w:rsid w:val="00A96DC2"/>
    <w:rsid w:val="00A96E12"/>
    <w:rsid w:val="00A97113"/>
    <w:rsid w:val="00A978D9"/>
    <w:rsid w:val="00AA021F"/>
    <w:rsid w:val="00AA038D"/>
    <w:rsid w:val="00AA04E5"/>
    <w:rsid w:val="00AA0686"/>
    <w:rsid w:val="00AA0B8F"/>
    <w:rsid w:val="00AA0E66"/>
    <w:rsid w:val="00AA0FEF"/>
    <w:rsid w:val="00AA10D4"/>
    <w:rsid w:val="00AA11CE"/>
    <w:rsid w:val="00AA120A"/>
    <w:rsid w:val="00AA16DC"/>
    <w:rsid w:val="00AA1801"/>
    <w:rsid w:val="00AA1877"/>
    <w:rsid w:val="00AA1CFD"/>
    <w:rsid w:val="00AA1FAD"/>
    <w:rsid w:val="00AA25A3"/>
    <w:rsid w:val="00AA287E"/>
    <w:rsid w:val="00AA32D4"/>
    <w:rsid w:val="00AA3799"/>
    <w:rsid w:val="00AA3803"/>
    <w:rsid w:val="00AA38E3"/>
    <w:rsid w:val="00AA3DB8"/>
    <w:rsid w:val="00AA3EEA"/>
    <w:rsid w:val="00AA4270"/>
    <w:rsid w:val="00AA448C"/>
    <w:rsid w:val="00AA4783"/>
    <w:rsid w:val="00AA47AD"/>
    <w:rsid w:val="00AA489F"/>
    <w:rsid w:val="00AA48CA"/>
    <w:rsid w:val="00AA528F"/>
    <w:rsid w:val="00AA594A"/>
    <w:rsid w:val="00AA5FFF"/>
    <w:rsid w:val="00AA6471"/>
    <w:rsid w:val="00AA6DD2"/>
    <w:rsid w:val="00AA6DE2"/>
    <w:rsid w:val="00AA7344"/>
    <w:rsid w:val="00AA73E8"/>
    <w:rsid w:val="00AA7407"/>
    <w:rsid w:val="00AA78B7"/>
    <w:rsid w:val="00AA7959"/>
    <w:rsid w:val="00AA7996"/>
    <w:rsid w:val="00AA7A01"/>
    <w:rsid w:val="00AA7D38"/>
    <w:rsid w:val="00AB078D"/>
    <w:rsid w:val="00AB0AFF"/>
    <w:rsid w:val="00AB0CF8"/>
    <w:rsid w:val="00AB0ECD"/>
    <w:rsid w:val="00AB1287"/>
    <w:rsid w:val="00AB14EC"/>
    <w:rsid w:val="00AB18AB"/>
    <w:rsid w:val="00AB1CA3"/>
    <w:rsid w:val="00AB24AB"/>
    <w:rsid w:val="00AB254A"/>
    <w:rsid w:val="00AB25A2"/>
    <w:rsid w:val="00AB26F7"/>
    <w:rsid w:val="00AB2F89"/>
    <w:rsid w:val="00AB2FFA"/>
    <w:rsid w:val="00AB31AE"/>
    <w:rsid w:val="00AB3490"/>
    <w:rsid w:val="00AB3525"/>
    <w:rsid w:val="00AB389B"/>
    <w:rsid w:val="00AB38D1"/>
    <w:rsid w:val="00AB3E2B"/>
    <w:rsid w:val="00AB3FA9"/>
    <w:rsid w:val="00AB422E"/>
    <w:rsid w:val="00AB4693"/>
    <w:rsid w:val="00AB4B14"/>
    <w:rsid w:val="00AB4DF5"/>
    <w:rsid w:val="00AB4FEF"/>
    <w:rsid w:val="00AB547E"/>
    <w:rsid w:val="00AB59F8"/>
    <w:rsid w:val="00AB5E37"/>
    <w:rsid w:val="00AB628C"/>
    <w:rsid w:val="00AB664A"/>
    <w:rsid w:val="00AB6747"/>
    <w:rsid w:val="00AB6826"/>
    <w:rsid w:val="00AB70D7"/>
    <w:rsid w:val="00AB71DF"/>
    <w:rsid w:val="00AB7584"/>
    <w:rsid w:val="00AB77B9"/>
    <w:rsid w:val="00AB79A1"/>
    <w:rsid w:val="00AC00BA"/>
    <w:rsid w:val="00AC0691"/>
    <w:rsid w:val="00AC0BA4"/>
    <w:rsid w:val="00AC115C"/>
    <w:rsid w:val="00AC134E"/>
    <w:rsid w:val="00AC1415"/>
    <w:rsid w:val="00AC14F1"/>
    <w:rsid w:val="00AC1939"/>
    <w:rsid w:val="00AC1C3B"/>
    <w:rsid w:val="00AC2605"/>
    <w:rsid w:val="00AC266B"/>
    <w:rsid w:val="00AC29C9"/>
    <w:rsid w:val="00AC2B43"/>
    <w:rsid w:val="00AC2DBE"/>
    <w:rsid w:val="00AC2E16"/>
    <w:rsid w:val="00AC2ED0"/>
    <w:rsid w:val="00AC2FFF"/>
    <w:rsid w:val="00AC3564"/>
    <w:rsid w:val="00AC3634"/>
    <w:rsid w:val="00AC3A0B"/>
    <w:rsid w:val="00AC3AE0"/>
    <w:rsid w:val="00AC3AEF"/>
    <w:rsid w:val="00AC410E"/>
    <w:rsid w:val="00AC444B"/>
    <w:rsid w:val="00AC4C11"/>
    <w:rsid w:val="00AC4C93"/>
    <w:rsid w:val="00AC4E20"/>
    <w:rsid w:val="00AC54CD"/>
    <w:rsid w:val="00AC583A"/>
    <w:rsid w:val="00AC5B7E"/>
    <w:rsid w:val="00AC62F9"/>
    <w:rsid w:val="00AC683D"/>
    <w:rsid w:val="00AC6BB4"/>
    <w:rsid w:val="00AC6E78"/>
    <w:rsid w:val="00AC72DD"/>
    <w:rsid w:val="00AC72F2"/>
    <w:rsid w:val="00AC735B"/>
    <w:rsid w:val="00AC7987"/>
    <w:rsid w:val="00AD00FF"/>
    <w:rsid w:val="00AD01D5"/>
    <w:rsid w:val="00AD036D"/>
    <w:rsid w:val="00AD03CF"/>
    <w:rsid w:val="00AD05C6"/>
    <w:rsid w:val="00AD05F9"/>
    <w:rsid w:val="00AD0C5A"/>
    <w:rsid w:val="00AD1701"/>
    <w:rsid w:val="00AD1922"/>
    <w:rsid w:val="00AD1CEE"/>
    <w:rsid w:val="00AD210B"/>
    <w:rsid w:val="00AD2A55"/>
    <w:rsid w:val="00AD2B15"/>
    <w:rsid w:val="00AD2D4B"/>
    <w:rsid w:val="00AD2D6D"/>
    <w:rsid w:val="00AD2EDE"/>
    <w:rsid w:val="00AD3B7F"/>
    <w:rsid w:val="00AD3CD2"/>
    <w:rsid w:val="00AD3E07"/>
    <w:rsid w:val="00AD47B7"/>
    <w:rsid w:val="00AD48ED"/>
    <w:rsid w:val="00AD553F"/>
    <w:rsid w:val="00AD5593"/>
    <w:rsid w:val="00AD55BB"/>
    <w:rsid w:val="00AD5743"/>
    <w:rsid w:val="00AD59BA"/>
    <w:rsid w:val="00AD6162"/>
    <w:rsid w:val="00AD67AF"/>
    <w:rsid w:val="00AD67BF"/>
    <w:rsid w:val="00AD6A1F"/>
    <w:rsid w:val="00AD6CCD"/>
    <w:rsid w:val="00AD6D18"/>
    <w:rsid w:val="00AD7084"/>
    <w:rsid w:val="00AD76DC"/>
    <w:rsid w:val="00AD7DD9"/>
    <w:rsid w:val="00AE02F1"/>
    <w:rsid w:val="00AE052A"/>
    <w:rsid w:val="00AE07DE"/>
    <w:rsid w:val="00AE08A0"/>
    <w:rsid w:val="00AE08CE"/>
    <w:rsid w:val="00AE1397"/>
    <w:rsid w:val="00AE178B"/>
    <w:rsid w:val="00AE184F"/>
    <w:rsid w:val="00AE1952"/>
    <w:rsid w:val="00AE1991"/>
    <w:rsid w:val="00AE1A13"/>
    <w:rsid w:val="00AE1E34"/>
    <w:rsid w:val="00AE2073"/>
    <w:rsid w:val="00AE2334"/>
    <w:rsid w:val="00AE293C"/>
    <w:rsid w:val="00AE2F27"/>
    <w:rsid w:val="00AE2FD1"/>
    <w:rsid w:val="00AE3087"/>
    <w:rsid w:val="00AE32CF"/>
    <w:rsid w:val="00AE3408"/>
    <w:rsid w:val="00AE38E0"/>
    <w:rsid w:val="00AE3E2C"/>
    <w:rsid w:val="00AE4820"/>
    <w:rsid w:val="00AE56B4"/>
    <w:rsid w:val="00AE6059"/>
    <w:rsid w:val="00AE67F0"/>
    <w:rsid w:val="00AE6BCC"/>
    <w:rsid w:val="00AE730E"/>
    <w:rsid w:val="00AE7311"/>
    <w:rsid w:val="00AE74E7"/>
    <w:rsid w:val="00AE7A50"/>
    <w:rsid w:val="00AE7F32"/>
    <w:rsid w:val="00AF024C"/>
    <w:rsid w:val="00AF0518"/>
    <w:rsid w:val="00AF0523"/>
    <w:rsid w:val="00AF0791"/>
    <w:rsid w:val="00AF08D6"/>
    <w:rsid w:val="00AF0B1C"/>
    <w:rsid w:val="00AF0E49"/>
    <w:rsid w:val="00AF195D"/>
    <w:rsid w:val="00AF2048"/>
    <w:rsid w:val="00AF2811"/>
    <w:rsid w:val="00AF28D6"/>
    <w:rsid w:val="00AF2958"/>
    <w:rsid w:val="00AF2AB2"/>
    <w:rsid w:val="00AF2C29"/>
    <w:rsid w:val="00AF331B"/>
    <w:rsid w:val="00AF33CB"/>
    <w:rsid w:val="00AF3F06"/>
    <w:rsid w:val="00AF489F"/>
    <w:rsid w:val="00AF4A5C"/>
    <w:rsid w:val="00AF4C26"/>
    <w:rsid w:val="00AF5124"/>
    <w:rsid w:val="00AF539B"/>
    <w:rsid w:val="00AF556B"/>
    <w:rsid w:val="00AF5A5A"/>
    <w:rsid w:val="00AF5C93"/>
    <w:rsid w:val="00AF6338"/>
    <w:rsid w:val="00AF6401"/>
    <w:rsid w:val="00AF675C"/>
    <w:rsid w:val="00AF68F1"/>
    <w:rsid w:val="00AF6E9A"/>
    <w:rsid w:val="00AF6F39"/>
    <w:rsid w:val="00AF7426"/>
    <w:rsid w:val="00AF7BBE"/>
    <w:rsid w:val="00AF7BF1"/>
    <w:rsid w:val="00AF7FD0"/>
    <w:rsid w:val="00B00203"/>
    <w:rsid w:val="00B005A2"/>
    <w:rsid w:val="00B0090E"/>
    <w:rsid w:val="00B00C2D"/>
    <w:rsid w:val="00B00C48"/>
    <w:rsid w:val="00B00D67"/>
    <w:rsid w:val="00B010B4"/>
    <w:rsid w:val="00B0111C"/>
    <w:rsid w:val="00B01D6C"/>
    <w:rsid w:val="00B01E0A"/>
    <w:rsid w:val="00B01E47"/>
    <w:rsid w:val="00B0214A"/>
    <w:rsid w:val="00B02401"/>
    <w:rsid w:val="00B024C9"/>
    <w:rsid w:val="00B02702"/>
    <w:rsid w:val="00B02944"/>
    <w:rsid w:val="00B02DB9"/>
    <w:rsid w:val="00B0338F"/>
    <w:rsid w:val="00B03BF1"/>
    <w:rsid w:val="00B0408D"/>
    <w:rsid w:val="00B04535"/>
    <w:rsid w:val="00B04A96"/>
    <w:rsid w:val="00B0503F"/>
    <w:rsid w:val="00B05107"/>
    <w:rsid w:val="00B0510F"/>
    <w:rsid w:val="00B051FD"/>
    <w:rsid w:val="00B05414"/>
    <w:rsid w:val="00B05416"/>
    <w:rsid w:val="00B0545A"/>
    <w:rsid w:val="00B05B04"/>
    <w:rsid w:val="00B05F08"/>
    <w:rsid w:val="00B05FEA"/>
    <w:rsid w:val="00B06263"/>
    <w:rsid w:val="00B06542"/>
    <w:rsid w:val="00B069D4"/>
    <w:rsid w:val="00B06B33"/>
    <w:rsid w:val="00B07AC4"/>
    <w:rsid w:val="00B07D23"/>
    <w:rsid w:val="00B10316"/>
    <w:rsid w:val="00B105C2"/>
    <w:rsid w:val="00B105EC"/>
    <w:rsid w:val="00B10AB6"/>
    <w:rsid w:val="00B10E90"/>
    <w:rsid w:val="00B1178A"/>
    <w:rsid w:val="00B11840"/>
    <w:rsid w:val="00B1189E"/>
    <w:rsid w:val="00B119D0"/>
    <w:rsid w:val="00B11A00"/>
    <w:rsid w:val="00B11A0A"/>
    <w:rsid w:val="00B11EE6"/>
    <w:rsid w:val="00B12240"/>
    <w:rsid w:val="00B12790"/>
    <w:rsid w:val="00B127A6"/>
    <w:rsid w:val="00B12DE4"/>
    <w:rsid w:val="00B12DF1"/>
    <w:rsid w:val="00B13036"/>
    <w:rsid w:val="00B13640"/>
    <w:rsid w:val="00B138EE"/>
    <w:rsid w:val="00B139EC"/>
    <w:rsid w:val="00B1450E"/>
    <w:rsid w:val="00B14650"/>
    <w:rsid w:val="00B14715"/>
    <w:rsid w:val="00B147FB"/>
    <w:rsid w:val="00B1494E"/>
    <w:rsid w:val="00B14C30"/>
    <w:rsid w:val="00B14E91"/>
    <w:rsid w:val="00B151A3"/>
    <w:rsid w:val="00B1576A"/>
    <w:rsid w:val="00B15AF7"/>
    <w:rsid w:val="00B15FF3"/>
    <w:rsid w:val="00B16022"/>
    <w:rsid w:val="00B16147"/>
    <w:rsid w:val="00B16581"/>
    <w:rsid w:val="00B169AA"/>
    <w:rsid w:val="00B16BE6"/>
    <w:rsid w:val="00B16F83"/>
    <w:rsid w:val="00B1773C"/>
    <w:rsid w:val="00B179F1"/>
    <w:rsid w:val="00B17CFF"/>
    <w:rsid w:val="00B17D2A"/>
    <w:rsid w:val="00B20164"/>
    <w:rsid w:val="00B2020A"/>
    <w:rsid w:val="00B20262"/>
    <w:rsid w:val="00B20415"/>
    <w:rsid w:val="00B204A1"/>
    <w:rsid w:val="00B204B0"/>
    <w:rsid w:val="00B20624"/>
    <w:rsid w:val="00B20812"/>
    <w:rsid w:val="00B2098F"/>
    <w:rsid w:val="00B21DE5"/>
    <w:rsid w:val="00B2229D"/>
    <w:rsid w:val="00B2231A"/>
    <w:rsid w:val="00B22329"/>
    <w:rsid w:val="00B22DEF"/>
    <w:rsid w:val="00B22FD6"/>
    <w:rsid w:val="00B2346E"/>
    <w:rsid w:val="00B234A3"/>
    <w:rsid w:val="00B23818"/>
    <w:rsid w:val="00B2394F"/>
    <w:rsid w:val="00B23E03"/>
    <w:rsid w:val="00B23F47"/>
    <w:rsid w:val="00B242E7"/>
    <w:rsid w:val="00B245B9"/>
    <w:rsid w:val="00B2467D"/>
    <w:rsid w:val="00B24C4B"/>
    <w:rsid w:val="00B24CB0"/>
    <w:rsid w:val="00B251D8"/>
    <w:rsid w:val="00B25209"/>
    <w:rsid w:val="00B257A7"/>
    <w:rsid w:val="00B257E8"/>
    <w:rsid w:val="00B25A95"/>
    <w:rsid w:val="00B263E6"/>
    <w:rsid w:val="00B267DA"/>
    <w:rsid w:val="00B26BC1"/>
    <w:rsid w:val="00B27071"/>
    <w:rsid w:val="00B272E2"/>
    <w:rsid w:val="00B2782A"/>
    <w:rsid w:val="00B27F86"/>
    <w:rsid w:val="00B300D1"/>
    <w:rsid w:val="00B300D8"/>
    <w:rsid w:val="00B3018D"/>
    <w:rsid w:val="00B30B92"/>
    <w:rsid w:val="00B30FB1"/>
    <w:rsid w:val="00B31015"/>
    <w:rsid w:val="00B31107"/>
    <w:rsid w:val="00B3137B"/>
    <w:rsid w:val="00B31BD8"/>
    <w:rsid w:val="00B31FA2"/>
    <w:rsid w:val="00B3240E"/>
    <w:rsid w:val="00B324D3"/>
    <w:rsid w:val="00B32565"/>
    <w:rsid w:val="00B32832"/>
    <w:rsid w:val="00B329CF"/>
    <w:rsid w:val="00B32A37"/>
    <w:rsid w:val="00B32F56"/>
    <w:rsid w:val="00B33237"/>
    <w:rsid w:val="00B334AA"/>
    <w:rsid w:val="00B33E4C"/>
    <w:rsid w:val="00B34559"/>
    <w:rsid w:val="00B350AE"/>
    <w:rsid w:val="00B35394"/>
    <w:rsid w:val="00B35580"/>
    <w:rsid w:val="00B35795"/>
    <w:rsid w:val="00B358D1"/>
    <w:rsid w:val="00B35B62"/>
    <w:rsid w:val="00B35F36"/>
    <w:rsid w:val="00B3620A"/>
    <w:rsid w:val="00B3634A"/>
    <w:rsid w:val="00B36381"/>
    <w:rsid w:val="00B367E9"/>
    <w:rsid w:val="00B36BEE"/>
    <w:rsid w:val="00B36DF5"/>
    <w:rsid w:val="00B3767A"/>
    <w:rsid w:val="00B37814"/>
    <w:rsid w:val="00B37B26"/>
    <w:rsid w:val="00B37C3C"/>
    <w:rsid w:val="00B37C73"/>
    <w:rsid w:val="00B37C94"/>
    <w:rsid w:val="00B37E01"/>
    <w:rsid w:val="00B37F3C"/>
    <w:rsid w:val="00B37F94"/>
    <w:rsid w:val="00B4012D"/>
    <w:rsid w:val="00B4085B"/>
    <w:rsid w:val="00B413C9"/>
    <w:rsid w:val="00B4174D"/>
    <w:rsid w:val="00B4187F"/>
    <w:rsid w:val="00B418C6"/>
    <w:rsid w:val="00B4191D"/>
    <w:rsid w:val="00B41938"/>
    <w:rsid w:val="00B41970"/>
    <w:rsid w:val="00B41CFC"/>
    <w:rsid w:val="00B41E0C"/>
    <w:rsid w:val="00B41F68"/>
    <w:rsid w:val="00B4208E"/>
    <w:rsid w:val="00B420E0"/>
    <w:rsid w:val="00B4213E"/>
    <w:rsid w:val="00B424D4"/>
    <w:rsid w:val="00B42D40"/>
    <w:rsid w:val="00B42F8E"/>
    <w:rsid w:val="00B43429"/>
    <w:rsid w:val="00B43633"/>
    <w:rsid w:val="00B43A84"/>
    <w:rsid w:val="00B441F4"/>
    <w:rsid w:val="00B44502"/>
    <w:rsid w:val="00B445DB"/>
    <w:rsid w:val="00B446FB"/>
    <w:rsid w:val="00B4495E"/>
    <w:rsid w:val="00B44C4B"/>
    <w:rsid w:val="00B44CAA"/>
    <w:rsid w:val="00B44EDF"/>
    <w:rsid w:val="00B45093"/>
    <w:rsid w:val="00B453F9"/>
    <w:rsid w:val="00B45404"/>
    <w:rsid w:val="00B454BE"/>
    <w:rsid w:val="00B4579A"/>
    <w:rsid w:val="00B458A4"/>
    <w:rsid w:val="00B45CAC"/>
    <w:rsid w:val="00B46038"/>
    <w:rsid w:val="00B460C8"/>
    <w:rsid w:val="00B460D1"/>
    <w:rsid w:val="00B460FA"/>
    <w:rsid w:val="00B461ED"/>
    <w:rsid w:val="00B467A7"/>
    <w:rsid w:val="00B46AD8"/>
    <w:rsid w:val="00B47DAD"/>
    <w:rsid w:val="00B50387"/>
    <w:rsid w:val="00B504C3"/>
    <w:rsid w:val="00B50BFE"/>
    <w:rsid w:val="00B50C12"/>
    <w:rsid w:val="00B50C70"/>
    <w:rsid w:val="00B50D2E"/>
    <w:rsid w:val="00B50DDC"/>
    <w:rsid w:val="00B50F1E"/>
    <w:rsid w:val="00B5113C"/>
    <w:rsid w:val="00B51500"/>
    <w:rsid w:val="00B51AAB"/>
    <w:rsid w:val="00B51D88"/>
    <w:rsid w:val="00B52391"/>
    <w:rsid w:val="00B524EB"/>
    <w:rsid w:val="00B525D0"/>
    <w:rsid w:val="00B52631"/>
    <w:rsid w:val="00B526BA"/>
    <w:rsid w:val="00B52FFE"/>
    <w:rsid w:val="00B532B9"/>
    <w:rsid w:val="00B5353F"/>
    <w:rsid w:val="00B53712"/>
    <w:rsid w:val="00B53A02"/>
    <w:rsid w:val="00B53A81"/>
    <w:rsid w:val="00B53B28"/>
    <w:rsid w:val="00B53E7A"/>
    <w:rsid w:val="00B5403D"/>
    <w:rsid w:val="00B54103"/>
    <w:rsid w:val="00B54230"/>
    <w:rsid w:val="00B54488"/>
    <w:rsid w:val="00B54F68"/>
    <w:rsid w:val="00B55111"/>
    <w:rsid w:val="00B55198"/>
    <w:rsid w:val="00B5542A"/>
    <w:rsid w:val="00B55774"/>
    <w:rsid w:val="00B55AC9"/>
    <w:rsid w:val="00B55C33"/>
    <w:rsid w:val="00B55C50"/>
    <w:rsid w:val="00B55E21"/>
    <w:rsid w:val="00B566CC"/>
    <w:rsid w:val="00B56B23"/>
    <w:rsid w:val="00B5711E"/>
    <w:rsid w:val="00B57254"/>
    <w:rsid w:val="00B5733E"/>
    <w:rsid w:val="00B57B39"/>
    <w:rsid w:val="00B57F63"/>
    <w:rsid w:val="00B57F90"/>
    <w:rsid w:val="00B6048D"/>
    <w:rsid w:val="00B60950"/>
    <w:rsid w:val="00B613F4"/>
    <w:rsid w:val="00B61401"/>
    <w:rsid w:val="00B61C7B"/>
    <w:rsid w:val="00B61DAD"/>
    <w:rsid w:val="00B61DCF"/>
    <w:rsid w:val="00B62359"/>
    <w:rsid w:val="00B625A0"/>
    <w:rsid w:val="00B625A9"/>
    <w:rsid w:val="00B62907"/>
    <w:rsid w:val="00B62CB2"/>
    <w:rsid w:val="00B633B4"/>
    <w:rsid w:val="00B6361B"/>
    <w:rsid w:val="00B636D6"/>
    <w:rsid w:val="00B640A0"/>
    <w:rsid w:val="00B6415F"/>
    <w:rsid w:val="00B6425F"/>
    <w:rsid w:val="00B642A5"/>
    <w:rsid w:val="00B647F8"/>
    <w:rsid w:val="00B6489C"/>
    <w:rsid w:val="00B64AFA"/>
    <w:rsid w:val="00B64C33"/>
    <w:rsid w:val="00B64D47"/>
    <w:rsid w:val="00B64E81"/>
    <w:rsid w:val="00B64F42"/>
    <w:rsid w:val="00B65BBE"/>
    <w:rsid w:val="00B65BCE"/>
    <w:rsid w:val="00B65C7A"/>
    <w:rsid w:val="00B6650F"/>
    <w:rsid w:val="00B66A76"/>
    <w:rsid w:val="00B6708A"/>
    <w:rsid w:val="00B670AB"/>
    <w:rsid w:val="00B6722C"/>
    <w:rsid w:val="00B67365"/>
    <w:rsid w:val="00B674DD"/>
    <w:rsid w:val="00B67A13"/>
    <w:rsid w:val="00B70212"/>
    <w:rsid w:val="00B70332"/>
    <w:rsid w:val="00B706B8"/>
    <w:rsid w:val="00B70AA6"/>
    <w:rsid w:val="00B71450"/>
    <w:rsid w:val="00B7151E"/>
    <w:rsid w:val="00B71745"/>
    <w:rsid w:val="00B71767"/>
    <w:rsid w:val="00B719CD"/>
    <w:rsid w:val="00B71A94"/>
    <w:rsid w:val="00B71AA7"/>
    <w:rsid w:val="00B71E4C"/>
    <w:rsid w:val="00B72120"/>
    <w:rsid w:val="00B72291"/>
    <w:rsid w:val="00B722C7"/>
    <w:rsid w:val="00B724FF"/>
    <w:rsid w:val="00B72619"/>
    <w:rsid w:val="00B7285D"/>
    <w:rsid w:val="00B729C3"/>
    <w:rsid w:val="00B72EC6"/>
    <w:rsid w:val="00B73004"/>
    <w:rsid w:val="00B7316E"/>
    <w:rsid w:val="00B73367"/>
    <w:rsid w:val="00B7340D"/>
    <w:rsid w:val="00B73415"/>
    <w:rsid w:val="00B7377D"/>
    <w:rsid w:val="00B739C0"/>
    <w:rsid w:val="00B73C59"/>
    <w:rsid w:val="00B73DE3"/>
    <w:rsid w:val="00B73F5A"/>
    <w:rsid w:val="00B74147"/>
    <w:rsid w:val="00B742E4"/>
    <w:rsid w:val="00B74351"/>
    <w:rsid w:val="00B74809"/>
    <w:rsid w:val="00B74919"/>
    <w:rsid w:val="00B74A53"/>
    <w:rsid w:val="00B753AE"/>
    <w:rsid w:val="00B755F4"/>
    <w:rsid w:val="00B75600"/>
    <w:rsid w:val="00B758D7"/>
    <w:rsid w:val="00B75920"/>
    <w:rsid w:val="00B75E72"/>
    <w:rsid w:val="00B75EC5"/>
    <w:rsid w:val="00B76062"/>
    <w:rsid w:val="00B7637A"/>
    <w:rsid w:val="00B76676"/>
    <w:rsid w:val="00B76837"/>
    <w:rsid w:val="00B768BD"/>
    <w:rsid w:val="00B76926"/>
    <w:rsid w:val="00B77237"/>
    <w:rsid w:val="00B7734F"/>
    <w:rsid w:val="00B774D9"/>
    <w:rsid w:val="00B77704"/>
    <w:rsid w:val="00B7770E"/>
    <w:rsid w:val="00B777FC"/>
    <w:rsid w:val="00B77B6C"/>
    <w:rsid w:val="00B77EDB"/>
    <w:rsid w:val="00B77FBD"/>
    <w:rsid w:val="00B80146"/>
    <w:rsid w:val="00B8016C"/>
    <w:rsid w:val="00B801D0"/>
    <w:rsid w:val="00B805F5"/>
    <w:rsid w:val="00B80B10"/>
    <w:rsid w:val="00B80BF4"/>
    <w:rsid w:val="00B80EF1"/>
    <w:rsid w:val="00B811AF"/>
    <w:rsid w:val="00B8170E"/>
    <w:rsid w:val="00B818AC"/>
    <w:rsid w:val="00B81FB1"/>
    <w:rsid w:val="00B822F7"/>
    <w:rsid w:val="00B82755"/>
    <w:rsid w:val="00B82821"/>
    <w:rsid w:val="00B829E7"/>
    <w:rsid w:val="00B82B3B"/>
    <w:rsid w:val="00B82E28"/>
    <w:rsid w:val="00B83095"/>
    <w:rsid w:val="00B8331A"/>
    <w:rsid w:val="00B836A7"/>
    <w:rsid w:val="00B838AF"/>
    <w:rsid w:val="00B83A14"/>
    <w:rsid w:val="00B83DD5"/>
    <w:rsid w:val="00B8434E"/>
    <w:rsid w:val="00B8470A"/>
    <w:rsid w:val="00B84C4A"/>
    <w:rsid w:val="00B84E2A"/>
    <w:rsid w:val="00B84E99"/>
    <w:rsid w:val="00B84FBF"/>
    <w:rsid w:val="00B85280"/>
    <w:rsid w:val="00B8536F"/>
    <w:rsid w:val="00B85424"/>
    <w:rsid w:val="00B85516"/>
    <w:rsid w:val="00B85764"/>
    <w:rsid w:val="00B85CC6"/>
    <w:rsid w:val="00B85DE9"/>
    <w:rsid w:val="00B86289"/>
    <w:rsid w:val="00B872C2"/>
    <w:rsid w:val="00B8734F"/>
    <w:rsid w:val="00B874A3"/>
    <w:rsid w:val="00B87617"/>
    <w:rsid w:val="00B876DF"/>
    <w:rsid w:val="00B87B00"/>
    <w:rsid w:val="00B87D34"/>
    <w:rsid w:val="00B87E9F"/>
    <w:rsid w:val="00B900C4"/>
    <w:rsid w:val="00B904BC"/>
    <w:rsid w:val="00B9117E"/>
    <w:rsid w:val="00B9142C"/>
    <w:rsid w:val="00B916AE"/>
    <w:rsid w:val="00B91ECD"/>
    <w:rsid w:val="00B91F09"/>
    <w:rsid w:val="00B92679"/>
    <w:rsid w:val="00B926ED"/>
    <w:rsid w:val="00B92B60"/>
    <w:rsid w:val="00B92B7F"/>
    <w:rsid w:val="00B9345D"/>
    <w:rsid w:val="00B9349F"/>
    <w:rsid w:val="00B937BC"/>
    <w:rsid w:val="00B93815"/>
    <w:rsid w:val="00B93939"/>
    <w:rsid w:val="00B93BFF"/>
    <w:rsid w:val="00B93EC1"/>
    <w:rsid w:val="00B94032"/>
    <w:rsid w:val="00B9421B"/>
    <w:rsid w:val="00B94313"/>
    <w:rsid w:val="00B94850"/>
    <w:rsid w:val="00B94EBF"/>
    <w:rsid w:val="00B950D7"/>
    <w:rsid w:val="00B95118"/>
    <w:rsid w:val="00B956A9"/>
    <w:rsid w:val="00B95C52"/>
    <w:rsid w:val="00B96743"/>
    <w:rsid w:val="00B96890"/>
    <w:rsid w:val="00B96C04"/>
    <w:rsid w:val="00B96DA5"/>
    <w:rsid w:val="00B96E5B"/>
    <w:rsid w:val="00B9735C"/>
    <w:rsid w:val="00B9747C"/>
    <w:rsid w:val="00B97820"/>
    <w:rsid w:val="00B97834"/>
    <w:rsid w:val="00B97897"/>
    <w:rsid w:val="00B97DA8"/>
    <w:rsid w:val="00BA003B"/>
    <w:rsid w:val="00BA0CAC"/>
    <w:rsid w:val="00BA1317"/>
    <w:rsid w:val="00BA14E0"/>
    <w:rsid w:val="00BA1543"/>
    <w:rsid w:val="00BA1D2F"/>
    <w:rsid w:val="00BA1D96"/>
    <w:rsid w:val="00BA21CE"/>
    <w:rsid w:val="00BA21E4"/>
    <w:rsid w:val="00BA26FD"/>
    <w:rsid w:val="00BA2E28"/>
    <w:rsid w:val="00BA33B8"/>
    <w:rsid w:val="00BA37DA"/>
    <w:rsid w:val="00BA3A81"/>
    <w:rsid w:val="00BA3B25"/>
    <w:rsid w:val="00BA3CA5"/>
    <w:rsid w:val="00BA3F31"/>
    <w:rsid w:val="00BA448D"/>
    <w:rsid w:val="00BA4AD5"/>
    <w:rsid w:val="00BA4D66"/>
    <w:rsid w:val="00BA4FE2"/>
    <w:rsid w:val="00BA501A"/>
    <w:rsid w:val="00BA5E14"/>
    <w:rsid w:val="00BA6033"/>
    <w:rsid w:val="00BA6389"/>
    <w:rsid w:val="00BA654C"/>
    <w:rsid w:val="00BA65E8"/>
    <w:rsid w:val="00BA67B7"/>
    <w:rsid w:val="00BA6D15"/>
    <w:rsid w:val="00BA6E76"/>
    <w:rsid w:val="00BA6FC1"/>
    <w:rsid w:val="00BA748F"/>
    <w:rsid w:val="00BA753B"/>
    <w:rsid w:val="00BA7F73"/>
    <w:rsid w:val="00BB0182"/>
    <w:rsid w:val="00BB03FA"/>
    <w:rsid w:val="00BB0DAA"/>
    <w:rsid w:val="00BB1398"/>
    <w:rsid w:val="00BB1424"/>
    <w:rsid w:val="00BB1507"/>
    <w:rsid w:val="00BB16A9"/>
    <w:rsid w:val="00BB178A"/>
    <w:rsid w:val="00BB1882"/>
    <w:rsid w:val="00BB1943"/>
    <w:rsid w:val="00BB249C"/>
    <w:rsid w:val="00BB2BEF"/>
    <w:rsid w:val="00BB2E40"/>
    <w:rsid w:val="00BB3265"/>
    <w:rsid w:val="00BB3448"/>
    <w:rsid w:val="00BB359B"/>
    <w:rsid w:val="00BB3878"/>
    <w:rsid w:val="00BB3C2D"/>
    <w:rsid w:val="00BB3C8A"/>
    <w:rsid w:val="00BB415D"/>
    <w:rsid w:val="00BB4223"/>
    <w:rsid w:val="00BB4311"/>
    <w:rsid w:val="00BB440F"/>
    <w:rsid w:val="00BB4A73"/>
    <w:rsid w:val="00BB4C78"/>
    <w:rsid w:val="00BB4E6F"/>
    <w:rsid w:val="00BB53EE"/>
    <w:rsid w:val="00BB5ECA"/>
    <w:rsid w:val="00BB5FB7"/>
    <w:rsid w:val="00BB6289"/>
    <w:rsid w:val="00BB69CD"/>
    <w:rsid w:val="00BB69DE"/>
    <w:rsid w:val="00BB6D09"/>
    <w:rsid w:val="00BB712F"/>
    <w:rsid w:val="00BB7382"/>
    <w:rsid w:val="00BB7517"/>
    <w:rsid w:val="00BB76AC"/>
    <w:rsid w:val="00BB78FA"/>
    <w:rsid w:val="00BB7B10"/>
    <w:rsid w:val="00BB7CA5"/>
    <w:rsid w:val="00BB7D6F"/>
    <w:rsid w:val="00BB7EAB"/>
    <w:rsid w:val="00BC00C8"/>
    <w:rsid w:val="00BC022A"/>
    <w:rsid w:val="00BC03D9"/>
    <w:rsid w:val="00BC0BA6"/>
    <w:rsid w:val="00BC0EFD"/>
    <w:rsid w:val="00BC124E"/>
    <w:rsid w:val="00BC1433"/>
    <w:rsid w:val="00BC15BA"/>
    <w:rsid w:val="00BC1A53"/>
    <w:rsid w:val="00BC1CD0"/>
    <w:rsid w:val="00BC1DC3"/>
    <w:rsid w:val="00BC1DFE"/>
    <w:rsid w:val="00BC1E43"/>
    <w:rsid w:val="00BC202C"/>
    <w:rsid w:val="00BC2060"/>
    <w:rsid w:val="00BC2216"/>
    <w:rsid w:val="00BC2368"/>
    <w:rsid w:val="00BC250E"/>
    <w:rsid w:val="00BC26A5"/>
    <w:rsid w:val="00BC28BB"/>
    <w:rsid w:val="00BC293F"/>
    <w:rsid w:val="00BC30A8"/>
    <w:rsid w:val="00BC327F"/>
    <w:rsid w:val="00BC3365"/>
    <w:rsid w:val="00BC3E93"/>
    <w:rsid w:val="00BC4045"/>
    <w:rsid w:val="00BC4949"/>
    <w:rsid w:val="00BC4A40"/>
    <w:rsid w:val="00BC59DC"/>
    <w:rsid w:val="00BC5A06"/>
    <w:rsid w:val="00BC665F"/>
    <w:rsid w:val="00BC67E9"/>
    <w:rsid w:val="00BC7391"/>
    <w:rsid w:val="00BC73C6"/>
    <w:rsid w:val="00BC73EB"/>
    <w:rsid w:val="00BC7592"/>
    <w:rsid w:val="00BC75D4"/>
    <w:rsid w:val="00BD0383"/>
    <w:rsid w:val="00BD0525"/>
    <w:rsid w:val="00BD06F8"/>
    <w:rsid w:val="00BD0C37"/>
    <w:rsid w:val="00BD0F36"/>
    <w:rsid w:val="00BD0F7B"/>
    <w:rsid w:val="00BD10D1"/>
    <w:rsid w:val="00BD1856"/>
    <w:rsid w:val="00BD1BDD"/>
    <w:rsid w:val="00BD1CD4"/>
    <w:rsid w:val="00BD1DE5"/>
    <w:rsid w:val="00BD2297"/>
    <w:rsid w:val="00BD24E8"/>
    <w:rsid w:val="00BD29AA"/>
    <w:rsid w:val="00BD2EF1"/>
    <w:rsid w:val="00BD32C1"/>
    <w:rsid w:val="00BD3412"/>
    <w:rsid w:val="00BD3BB1"/>
    <w:rsid w:val="00BD416C"/>
    <w:rsid w:val="00BD4499"/>
    <w:rsid w:val="00BD44A1"/>
    <w:rsid w:val="00BD45D7"/>
    <w:rsid w:val="00BD4A1A"/>
    <w:rsid w:val="00BD4A57"/>
    <w:rsid w:val="00BD4C78"/>
    <w:rsid w:val="00BD571B"/>
    <w:rsid w:val="00BD5B7D"/>
    <w:rsid w:val="00BD5F18"/>
    <w:rsid w:val="00BD61A0"/>
    <w:rsid w:val="00BD61BC"/>
    <w:rsid w:val="00BD625D"/>
    <w:rsid w:val="00BD679E"/>
    <w:rsid w:val="00BD6DB7"/>
    <w:rsid w:val="00BD6E3B"/>
    <w:rsid w:val="00BD7635"/>
    <w:rsid w:val="00BD7720"/>
    <w:rsid w:val="00BD7867"/>
    <w:rsid w:val="00BD78D6"/>
    <w:rsid w:val="00BD7C9C"/>
    <w:rsid w:val="00BD7DDC"/>
    <w:rsid w:val="00BE01B3"/>
    <w:rsid w:val="00BE045A"/>
    <w:rsid w:val="00BE083E"/>
    <w:rsid w:val="00BE0CAC"/>
    <w:rsid w:val="00BE0ED9"/>
    <w:rsid w:val="00BE11E4"/>
    <w:rsid w:val="00BE1BB7"/>
    <w:rsid w:val="00BE1D7A"/>
    <w:rsid w:val="00BE215A"/>
    <w:rsid w:val="00BE2218"/>
    <w:rsid w:val="00BE238E"/>
    <w:rsid w:val="00BE2435"/>
    <w:rsid w:val="00BE2672"/>
    <w:rsid w:val="00BE2830"/>
    <w:rsid w:val="00BE297C"/>
    <w:rsid w:val="00BE2B4B"/>
    <w:rsid w:val="00BE2CE2"/>
    <w:rsid w:val="00BE2F10"/>
    <w:rsid w:val="00BE3077"/>
    <w:rsid w:val="00BE315B"/>
    <w:rsid w:val="00BE3E2C"/>
    <w:rsid w:val="00BE3EEC"/>
    <w:rsid w:val="00BE40A1"/>
    <w:rsid w:val="00BE40AE"/>
    <w:rsid w:val="00BE4586"/>
    <w:rsid w:val="00BE4B1C"/>
    <w:rsid w:val="00BE4BA0"/>
    <w:rsid w:val="00BE4FDD"/>
    <w:rsid w:val="00BE51D3"/>
    <w:rsid w:val="00BE5565"/>
    <w:rsid w:val="00BE59DF"/>
    <w:rsid w:val="00BE61B9"/>
    <w:rsid w:val="00BE681E"/>
    <w:rsid w:val="00BE6BC6"/>
    <w:rsid w:val="00BE6C43"/>
    <w:rsid w:val="00BE6E7F"/>
    <w:rsid w:val="00BE6FA7"/>
    <w:rsid w:val="00BE6FAA"/>
    <w:rsid w:val="00BE7399"/>
    <w:rsid w:val="00BE73DF"/>
    <w:rsid w:val="00BE778B"/>
    <w:rsid w:val="00BE7960"/>
    <w:rsid w:val="00BE7980"/>
    <w:rsid w:val="00BE7A99"/>
    <w:rsid w:val="00BF0125"/>
    <w:rsid w:val="00BF03E5"/>
    <w:rsid w:val="00BF0D54"/>
    <w:rsid w:val="00BF0EA9"/>
    <w:rsid w:val="00BF0F20"/>
    <w:rsid w:val="00BF0F32"/>
    <w:rsid w:val="00BF0FA3"/>
    <w:rsid w:val="00BF1119"/>
    <w:rsid w:val="00BF11B4"/>
    <w:rsid w:val="00BF1242"/>
    <w:rsid w:val="00BF1283"/>
    <w:rsid w:val="00BF1499"/>
    <w:rsid w:val="00BF15B6"/>
    <w:rsid w:val="00BF16CA"/>
    <w:rsid w:val="00BF1C21"/>
    <w:rsid w:val="00BF1D9D"/>
    <w:rsid w:val="00BF1DAA"/>
    <w:rsid w:val="00BF2580"/>
    <w:rsid w:val="00BF260D"/>
    <w:rsid w:val="00BF2836"/>
    <w:rsid w:val="00BF2E3D"/>
    <w:rsid w:val="00BF3177"/>
    <w:rsid w:val="00BF3255"/>
    <w:rsid w:val="00BF328B"/>
    <w:rsid w:val="00BF347F"/>
    <w:rsid w:val="00BF3723"/>
    <w:rsid w:val="00BF39E9"/>
    <w:rsid w:val="00BF3ADC"/>
    <w:rsid w:val="00BF3D74"/>
    <w:rsid w:val="00BF4090"/>
    <w:rsid w:val="00BF4107"/>
    <w:rsid w:val="00BF4523"/>
    <w:rsid w:val="00BF457E"/>
    <w:rsid w:val="00BF459B"/>
    <w:rsid w:val="00BF47B7"/>
    <w:rsid w:val="00BF48C2"/>
    <w:rsid w:val="00BF4E43"/>
    <w:rsid w:val="00BF50B0"/>
    <w:rsid w:val="00BF530D"/>
    <w:rsid w:val="00BF6767"/>
    <w:rsid w:val="00BF68F2"/>
    <w:rsid w:val="00BF6D13"/>
    <w:rsid w:val="00BF6D8F"/>
    <w:rsid w:val="00BF70BE"/>
    <w:rsid w:val="00BF749E"/>
    <w:rsid w:val="00BF79E9"/>
    <w:rsid w:val="00BF7A5B"/>
    <w:rsid w:val="00BF7B12"/>
    <w:rsid w:val="00BF7CF7"/>
    <w:rsid w:val="00BF7E03"/>
    <w:rsid w:val="00BF7FDF"/>
    <w:rsid w:val="00C0032F"/>
    <w:rsid w:val="00C0033E"/>
    <w:rsid w:val="00C0075D"/>
    <w:rsid w:val="00C01019"/>
    <w:rsid w:val="00C017CB"/>
    <w:rsid w:val="00C01B12"/>
    <w:rsid w:val="00C01CA9"/>
    <w:rsid w:val="00C01DA4"/>
    <w:rsid w:val="00C01FFA"/>
    <w:rsid w:val="00C02117"/>
    <w:rsid w:val="00C0269F"/>
    <w:rsid w:val="00C026F8"/>
    <w:rsid w:val="00C02925"/>
    <w:rsid w:val="00C02E59"/>
    <w:rsid w:val="00C0363B"/>
    <w:rsid w:val="00C03809"/>
    <w:rsid w:val="00C0434B"/>
    <w:rsid w:val="00C047D0"/>
    <w:rsid w:val="00C04818"/>
    <w:rsid w:val="00C04A54"/>
    <w:rsid w:val="00C04AFA"/>
    <w:rsid w:val="00C04BD6"/>
    <w:rsid w:val="00C04CA6"/>
    <w:rsid w:val="00C052BF"/>
    <w:rsid w:val="00C05A82"/>
    <w:rsid w:val="00C05BE5"/>
    <w:rsid w:val="00C05BEA"/>
    <w:rsid w:val="00C05D76"/>
    <w:rsid w:val="00C062F6"/>
    <w:rsid w:val="00C06CD2"/>
    <w:rsid w:val="00C06D7C"/>
    <w:rsid w:val="00C06FFF"/>
    <w:rsid w:val="00C070F3"/>
    <w:rsid w:val="00C07314"/>
    <w:rsid w:val="00C0731E"/>
    <w:rsid w:val="00C07BEF"/>
    <w:rsid w:val="00C07CAF"/>
    <w:rsid w:val="00C07CCC"/>
    <w:rsid w:val="00C07DC8"/>
    <w:rsid w:val="00C110FF"/>
    <w:rsid w:val="00C112DE"/>
    <w:rsid w:val="00C12085"/>
    <w:rsid w:val="00C123B7"/>
    <w:rsid w:val="00C1293D"/>
    <w:rsid w:val="00C12BC7"/>
    <w:rsid w:val="00C12C5B"/>
    <w:rsid w:val="00C12CB4"/>
    <w:rsid w:val="00C12D19"/>
    <w:rsid w:val="00C1329E"/>
    <w:rsid w:val="00C133D9"/>
    <w:rsid w:val="00C1375C"/>
    <w:rsid w:val="00C1377E"/>
    <w:rsid w:val="00C13F43"/>
    <w:rsid w:val="00C1453C"/>
    <w:rsid w:val="00C14932"/>
    <w:rsid w:val="00C15229"/>
    <w:rsid w:val="00C15692"/>
    <w:rsid w:val="00C158DA"/>
    <w:rsid w:val="00C159C5"/>
    <w:rsid w:val="00C15AD9"/>
    <w:rsid w:val="00C15C97"/>
    <w:rsid w:val="00C164AF"/>
    <w:rsid w:val="00C16B11"/>
    <w:rsid w:val="00C16B86"/>
    <w:rsid w:val="00C16D1F"/>
    <w:rsid w:val="00C16DAB"/>
    <w:rsid w:val="00C16EB3"/>
    <w:rsid w:val="00C16ECF"/>
    <w:rsid w:val="00C16F88"/>
    <w:rsid w:val="00C171AB"/>
    <w:rsid w:val="00C17A7A"/>
    <w:rsid w:val="00C17C7B"/>
    <w:rsid w:val="00C17C9C"/>
    <w:rsid w:val="00C17D83"/>
    <w:rsid w:val="00C17E64"/>
    <w:rsid w:val="00C17F3D"/>
    <w:rsid w:val="00C2017B"/>
    <w:rsid w:val="00C202B0"/>
    <w:rsid w:val="00C20777"/>
    <w:rsid w:val="00C20A9E"/>
    <w:rsid w:val="00C20FF0"/>
    <w:rsid w:val="00C210CB"/>
    <w:rsid w:val="00C21408"/>
    <w:rsid w:val="00C21C38"/>
    <w:rsid w:val="00C2201E"/>
    <w:rsid w:val="00C2211A"/>
    <w:rsid w:val="00C2218A"/>
    <w:rsid w:val="00C2253B"/>
    <w:rsid w:val="00C22678"/>
    <w:rsid w:val="00C22917"/>
    <w:rsid w:val="00C22E82"/>
    <w:rsid w:val="00C23020"/>
    <w:rsid w:val="00C2333C"/>
    <w:rsid w:val="00C23831"/>
    <w:rsid w:val="00C242A2"/>
    <w:rsid w:val="00C249C7"/>
    <w:rsid w:val="00C24C6E"/>
    <w:rsid w:val="00C24D5F"/>
    <w:rsid w:val="00C25621"/>
    <w:rsid w:val="00C25AC6"/>
    <w:rsid w:val="00C25E17"/>
    <w:rsid w:val="00C2673F"/>
    <w:rsid w:val="00C26E3D"/>
    <w:rsid w:val="00C276FE"/>
    <w:rsid w:val="00C2792B"/>
    <w:rsid w:val="00C27C77"/>
    <w:rsid w:val="00C301FE"/>
    <w:rsid w:val="00C30504"/>
    <w:rsid w:val="00C30587"/>
    <w:rsid w:val="00C306B0"/>
    <w:rsid w:val="00C306D1"/>
    <w:rsid w:val="00C30BBE"/>
    <w:rsid w:val="00C30CB7"/>
    <w:rsid w:val="00C313A5"/>
    <w:rsid w:val="00C314D4"/>
    <w:rsid w:val="00C31C8B"/>
    <w:rsid w:val="00C32435"/>
    <w:rsid w:val="00C325FB"/>
    <w:rsid w:val="00C32B1E"/>
    <w:rsid w:val="00C32B25"/>
    <w:rsid w:val="00C33117"/>
    <w:rsid w:val="00C3336A"/>
    <w:rsid w:val="00C333E2"/>
    <w:rsid w:val="00C33660"/>
    <w:rsid w:val="00C338BF"/>
    <w:rsid w:val="00C338FB"/>
    <w:rsid w:val="00C33B04"/>
    <w:rsid w:val="00C33BA7"/>
    <w:rsid w:val="00C34584"/>
    <w:rsid w:val="00C34634"/>
    <w:rsid w:val="00C34698"/>
    <w:rsid w:val="00C34D1D"/>
    <w:rsid w:val="00C34E00"/>
    <w:rsid w:val="00C353CC"/>
    <w:rsid w:val="00C3544A"/>
    <w:rsid w:val="00C354C4"/>
    <w:rsid w:val="00C3556B"/>
    <w:rsid w:val="00C35ED1"/>
    <w:rsid w:val="00C362E0"/>
    <w:rsid w:val="00C3644A"/>
    <w:rsid w:val="00C364DB"/>
    <w:rsid w:val="00C36585"/>
    <w:rsid w:val="00C365DC"/>
    <w:rsid w:val="00C369AA"/>
    <w:rsid w:val="00C369E5"/>
    <w:rsid w:val="00C3702D"/>
    <w:rsid w:val="00C3762D"/>
    <w:rsid w:val="00C376FA"/>
    <w:rsid w:val="00C37BDB"/>
    <w:rsid w:val="00C37D29"/>
    <w:rsid w:val="00C4010A"/>
    <w:rsid w:val="00C40276"/>
    <w:rsid w:val="00C4039C"/>
    <w:rsid w:val="00C40503"/>
    <w:rsid w:val="00C4054F"/>
    <w:rsid w:val="00C4083F"/>
    <w:rsid w:val="00C40845"/>
    <w:rsid w:val="00C40878"/>
    <w:rsid w:val="00C409E5"/>
    <w:rsid w:val="00C40A04"/>
    <w:rsid w:val="00C40F78"/>
    <w:rsid w:val="00C410FB"/>
    <w:rsid w:val="00C413A8"/>
    <w:rsid w:val="00C41405"/>
    <w:rsid w:val="00C414F8"/>
    <w:rsid w:val="00C41530"/>
    <w:rsid w:val="00C41794"/>
    <w:rsid w:val="00C417B6"/>
    <w:rsid w:val="00C41E33"/>
    <w:rsid w:val="00C41E6A"/>
    <w:rsid w:val="00C421F9"/>
    <w:rsid w:val="00C42705"/>
    <w:rsid w:val="00C42834"/>
    <w:rsid w:val="00C42962"/>
    <w:rsid w:val="00C429DF"/>
    <w:rsid w:val="00C42D9C"/>
    <w:rsid w:val="00C42E92"/>
    <w:rsid w:val="00C42F88"/>
    <w:rsid w:val="00C43272"/>
    <w:rsid w:val="00C43530"/>
    <w:rsid w:val="00C43936"/>
    <w:rsid w:val="00C43ECB"/>
    <w:rsid w:val="00C43ED9"/>
    <w:rsid w:val="00C441D2"/>
    <w:rsid w:val="00C449CE"/>
    <w:rsid w:val="00C44CC6"/>
    <w:rsid w:val="00C44DF2"/>
    <w:rsid w:val="00C44E4D"/>
    <w:rsid w:val="00C4542F"/>
    <w:rsid w:val="00C45449"/>
    <w:rsid w:val="00C457C7"/>
    <w:rsid w:val="00C45C5A"/>
    <w:rsid w:val="00C46072"/>
    <w:rsid w:val="00C4626C"/>
    <w:rsid w:val="00C46507"/>
    <w:rsid w:val="00C46EB0"/>
    <w:rsid w:val="00C46F32"/>
    <w:rsid w:val="00C472AC"/>
    <w:rsid w:val="00C47410"/>
    <w:rsid w:val="00C47563"/>
    <w:rsid w:val="00C47F7B"/>
    <w:rsid w:val="00C47F9D"/>
    <w:rsid w:val="00C507B1"/>
    <w:rsid w:val="00C507D5"/>
    <w:rsid w:val="00C50A40"/>
    <w:rsid w:val="00C50C42"/>
    <w:rsid w:val="00C50CBA"/>
    <w:rsid w:val="00C50F38"/>
    <w:rsid w:val="00C513DC"/>
    <w:rsid w:val="00C51947"/>
    <w:rsid w:val="00C51CB5"/>
    <w:rsid w:val="00C51EDC"/>
    <w:rsid w:val="00C52171"/>
    <w:rsid w:val="00C5221D"/>
    <w:rsid w:val="00C52607"/>
    <w:rsid w:val="00C52946"/>
    <w:rsid w:val="00C52D57"/>
    <w:rsid w:val="00C52DB6"/>
    <w:rsid w:val="00C52E39"/>
    <w:rsid w:val="00C52FFC"/>
    <w:rsid w:val="00C530D6"/>
    <w:rsid w:val="00C532B8"/>
    <w:rsid w:val="00C535A3"/>
    <w:rsid w:val="00C53679"/>
    <w:rsid w:val="00C53756"/>
    <w:rsid w:val="00C54115"/>
    <w:rsid w:val="00C54A19"/>
    <w:rsid w:val="00C54AEF"/>
    <w:rsid w:val="00C54ED6"/>
    <w:rsid w:val="00C54FC3"/>
    <w:rsid w:val="00C55251"/>
    <w:rsid w:val="00C55499"/>
    <w:rsid w:val="00C55538"/>
    <w:rsid w:val="00C55908"/>
    <w:rsid w:val="00C55EAE"/>
    <w:rsid w:val="00C562A4"/>
    <w:rsid w:val="00C56635"/>
    <w:rsid w:val="00C571F6"/>
    <w:rsid w:val="00C5767A"/>
    <w:rsid w:val="00C576F0"/>
    <w:rsid w:val="00C578BC"/>
    <w:rsid w:val="00C5797E"/>
    <w:rsid w:val="00C57992"/>
    <w:rsid w:val="00C57C23"/>
    <w:rsid w:val="00C57D2F"/>
    <w:rsid w:val="00C57ECB"/>
    <w:rsid w:val="00C57F9D"/>
    <w:rsid w:val="00C601EC"/>
    <w:rsid w:val="00C60805"/>
    <w:rsid w:val="00C6111F"/>
    <w:rsid w:val="00C611CA"/>
    <w:rsid w:val="00C6133B"/>
    <w:rsid w:val="00C61397"/>
    <w:rsid w:val="00C614A6"/>
    <w:rsid w:val="00C615DC"/>
    <w:rsid w:val="00C61B2D"/>
    <w:rsid w:val="00C62044"/>
    <w:rsid w:val="00C62245"/>
    <w:rsid w:val="00C625FB"/>
    <w:rsid w:val="00C627B1"/>
    <w:rsid w:val="00C62A23"/>
    <w:rsid w:val="00C62A55"/>
    <w:rsid w:val="00C62B00"/>
    <w:rsid w:val="00C62EDE"/>
    <w:rsid w:val="00C639AE"/>
    <w:rsid w:val="00C63A7C"/>
    <w:rsid w:val="00C63D36"/>
    <w:rsid w:val="00C6414D"/>
    <w:rsid w:val="00C64268"/>
    <w:rsid w:val="00C6436B"/>
    <w:rsid w:val="00C6476A"/>
    <w:rsid w:val="00C64880"/>
    <w:rsid w:val="00C64B80"/>
    <w:rsid w:val="00C64C20"/>
    <w:rsid w:val="00C65429"/>
    <w:rsid w:val="00C655D5"/>
    <w:rsid w:val="00C65A90"/>
    <w:rsid w:val="00C65CE0"/>
    <w:rsid w:val="00C65D09"/>
    <w:rsid w:val="00C65E78"/>
    <w:rsid w:val="00C65F9C"/>
    <w:rsid w:val="00C66255"/>
    <w:rsid w:val="00C66893"/>
    <w:rsid w:val="00C6697B"/>
    <w:rsid w:val="00C66B26"/>
    <w:rsid w:val="00C66B4D"/>
    <w:rsid w:val="00C66F53"/>
    <w:rsid w:val="00C67335"/>
    <w:rsid w:val="00C67AAB"/>
    <w:rsid w:val="00C67BC0"/>
    <w:rsid w:val="00C67D22"/>
    <w:rsid w:val="00C67DB0"/>
    <w:rsid w:val="00C70076"/>
    <w:rsid w:val="00C701E6"/>
    <w:rsid w:val="00C702A5"/>
    <w:rsid w:val="00C70795"/>
    <w:rsid w:val="00C707BD"/>
    <w:rsid w:val="00C70A31"/>
    <w:rsid w:val="00C70BD5"/>
    <w:rsid w:val="00C70D36"/>
    <w:rsid w:val="00C70D9C"/>
    <w:rsid w:val="00C71761"/>
    <w:rsid w:val="00C717D1"/>
    <w:rsid w:val="00C719F0"/>
    <w:rsid w:val="00C71DB1"/>
    <w:rsid w:val="00C721EB"/>
    <w:rsid w:val="00C7240C"/>
    <w:rsid w:val="00C7246D"/>
    <w:rsid w:val="00C72570"/>
    <w:rsid w:val="00C72A5F"/>
    <w:rsid w:val="00C72AA5"/>
    <w:rsid w:val="00C72B85"/>
    <w:rsid w:val="00C72D68"/>
    <w:rsid w:val="00C72F52"/>
    <w:rsid w:val="00C73063"/>
    <w:rsid w:val="00C73471"/>
    <w:rsid w:val="00C73AA0"/>
    <w:rsid w:val="00C73BF9"/>
    <w:rsid w:val="00C73D2E"/>
    <w:rsid w:val="00C74397"/>
    <w:rsid w:val="00C74F40"/>
    <w:rsid w:val="00C755FF"/>
    <w:rsid w:val="00C757C7"/>
    <w:rsid w:val="00C75A4B"/>
    <w:rsid w:val="00C75C26"/>
    <w:rsid w:val="00C75DBE"/>
    <w:rsid w:val="00C76018"/>
    <w:rsid w:val="00C764B4"/>
    <w:rsid w:val="00C7663B"/>
    <w:rsid w:val="00C7683F"/>
    <w:rsid w:val="00C76F55"/>
    <w:rsid w:val="00C77185"/>
    <w:rsid w:val="00C77298"/>
    <w:rsid w:val="00C77523"/>
    <w:rsid w:val="00C7780B"/>
    <w:rsid w:val="00C77B2E"/>
    <w:rsid w:val="00C80027"/>
    <w:rsid w:val="00C80190"/>
    <w:rsid w:val="00C808E2"/>
    <w:rsid w:val="00C80DBD"/>
    <w:rsid w:val="00C81065"/>
    <w:rsid w:val="00C814A3"/>
    <w:rsid w:val="00C814A7"/>
    <w:rsid w:val="00C816D7"/>
    <w:rsid w:val="00C81B39"/>
    <w:rsid w:val="00C81EB7"/>
    <w:rsid w:val="00C81F4B"/>
    <w:rsid w:val="00C820AD"/>
    <w:rsid w:val="00C82287"/>
    <w:rsid w:val="00C824DA"/>
    <w:rsid w:val="00C8258E"/>
    <w:rsid w:val="00C82658"/>
    <w:rsid w:val="00C827D7"/>
    <w:rsid w:val="00C82D58"/>
    <w:rsid w:val="00C82D76"/>
    <w:rsid w:val="00C831C2"/>
    <w:rsid w:val="00C83297"/>
    <w:rsid w:val="00C8346C"/>
    <w:rsid w:val="00C835D8"/>
    <w:rsid w:val="00C83642"/>
    <w:rsid w:val="00C83781"/>
    <w:rsid w:val="00C83C5E"/>
    <w:rsid w:val="00C83F67"/>
    <w:rsid w:val="00C8451D"/>
    <w:rsid w:val="00C847EE"/>
    <w:rsid w:val="00C84919"/>
    <w:rsid w:val="00C84B4E"/>
    <w:rsid w:val="00C85062"/>
    <w:rsid w:val="00C85307"/>
    <w:rsid w:val="00C856C0"/>
    <w:rsid w:val="00C859D6"/>
    <w:rsid w:val="00C85BDD"/>
    <w:rsid w:val="00C85E01"/>
    <w:rsid w:val="00C8600C"/>
    <w:rsid w:val="00C868C3"/>
    <w:rsid w:val="00C86C89"/>
    <w:rsid w:val="00C86D23"/>
    <w:rsid w:val="00C86DCF"/>
    <w:rsid w:val="00C874A9"/>
    <w:rsid w:val="00C8766E"/>
    <w:rsid w:val="00C878A2"/>
    <w:rsid w:val="00C87C4F"/>
    <w:rsid w:val="00C87D5F"/>
    <w:rsid w:val="00C90426"/>
    <w:rsid w:val="00C90875"/>
    <w:rsid w:val="00C913B3"/>
    <w:rsid w:val="00C91527"/>
    <w:rsid w:val="00C91570"/>
    <w:rsid w:val="00C91571"/>
    <w:rsid w:val="00C91670"/>
    <w:rsid w:val="00C918DF"/>
    <w:rsid w:val="00C91D23"/>
    <w:rsid w:val="00C921E8"/>
    <w:rsid w:val="00C92313"/>
    <w:rsid w:val="00C92D47"/>
    <w:rsid w:val="00C93A38"/>
    <w:rsid w:val="00C93A87"/>
    <w:rsid w:val="00C93C57"/>
    <w:rsid w:val="00C93CA6"/>
    <w:rsid w:val="00C93CCB"/>
    <w:rsid w:val="00C9434E"/>
    <w:rsid w:val="00C94554"/>
    <w:rsid w:val="00C9466E"/>
    <w:rsid w:val="00C9481F"/>
    <w:rsid w:val="00C94B07"/>
    <w:rsid w:val="00C94C97"/>
    <w:rsid w:val="00C94E2F"/>
    <w:rsid w:val="00C950B9"/>
    <w:rsid w:val="00C95364"/>
    <w:rsid w:val="00C9538B"/>
    <w:rsid w:val="00C95396"/>
    <w:rsid w:val="00C95625"/>
    <w:rsid w:val="00C956A1"/>
    <w:rsid w:val="00C957FC"/>
    <w:rsid w:val="00C958A6"/>
    <w:rsid w:val="00C95A81"/>
    <w:rsid w:val="00C95D6E"/>
    <w:rsid w:val="00C9646E"/>
    <w:rsid w:val="00C967E1"/>
    <w:rsid w:val="00C96A59"/>
    <w:rsid w:val="00C96DBD"/>
    <w:rsid w:val="00C96DD2"/>
    <w:rsid w:val="00C96E0B"/>
    <w:rsid w:val="00C96FAC"/>
    <w:rsid w:val="00C97325"/>
    <w:rsid w:val="00C97761"/>
    <w:rsid w:val="00C97A31"/>
    <w:rsid w:val="00C97BC6"/>
    <w:rsid w:val="00CA019E"/>
    <w:rsid w:val="00CA0479"/>
    <w:rsid w:val="00CA0AF8"/>
    <w:rsid w:val="00CA0B9E"/>
    <w:rsid w:val="00CA0C0B"/>
    <w:rsid w:val="00CA0CEC"/>
    <w:rsid w:val="00CA0DEC"/>
    <w:rsid w:val="00CA11F9"/>
    <w:rsid w:val="00CA1461"/>
    <w:rsid w:val="00CA17F4"/>
    <w:rsid w:val="00CA1860"/>
    <w:rsid w:val="00CA1E4D"/>
    <w:rsid w:val="00CA1EA5"/>
    <w:rsid w:val="00CA235A"/>
    <w:rsid w:val="00CA25E3"/>
    <w:rsid w:val="00CA2B7E"/>
    <w:rsid w:val="00CA2C0B"/>
    <w:rsid w:val="00CA2DBD"/>
    <w:rsid w:val="00CA303F"/>
    <w:rsid w:val="00CA3054"/>
    <w:rsid w:val="00CA3441"/>
    <w:rsid w:val="00CA357F"/>
    <w:rsid w:val="00CA3AF6"/>
    <w:rsid w:val="00CA3D3D"/>
    <w:rsid w:val="00CA3DE7"/>
    <w:rsid w:val="00CA40D1"/>
    <w:rsid w:val="00CA423C"/>
    <w:rsid w:val="00CA45B0"/>
    <w:rsid w:val="00CA47B2"/>
    <w:rsid w:val="00CA48CB"/>
    <w:rsid w:val="00CA4991"/>
    <w:rsid w:val="00CA4A57"/>
    <w:rsid w:val="00CA527D"/>
    <w:rsid w:val="00CA538D"/>
    <w:rsid w:val="00CA581A"/>
    <w:rsid w:val="00CA6745"/>
    <w:rsid w:val="00CA7171"/>
    <w:rsid w:val="00CA7B34"/>
    <w:rsid w:val="00CA7D76"/>
    <w:rsid w:val="00CA7F85"/>
    <w:rsid w:val="00CA7FEC"/>
    <w:rsid w:val="00CB0AFF"/>
    <w:rsid w:val="00CB0B92"/>
    <w:rsid w:val="00CB0C6F"/>
    <w:rsid w:val="00CB0E1C"/>
    <w:rsid w:val="00CB1203"/>
    <w:rsid w:val="00CB1255"/>
    <w:rsid w:val="00CB142B"/>
    <w:rsid w:val="00CB18E7"/>
    <w:rsid w:val="00CB1994"/>
    <w:rsid w:val="00CB24DD"/>
    <w:rsid w:val="00CB29F6"/>
    <w:rsid w:val="00CB3286"/>
    <w:rsid w:val="00CB3371"/>
    <w:rsid w:val="00CB353D"/>
    <w:rsid w:val="00CB3AA9"/>
    <w:rsid w:val="00CB403E"/>
    <w:rsid w:val="00CB44EE"/>
    <w:rsid w:val="00CB4513"/>
    <w:rsid w:val="00CB4657"/>
    <w:rsid w:val="00CB46F3"/>
    <w:rsid w:val="00CB4BE5"/>
    <w:rsid w:val="00CB4CA6"/>
    <w:rsid w:val="00CB4D42"/>
    <w:rsid w:val="00CB4DD2"/>
    <w:rsid w:val="00CB4EED"/>
    <w:rsid w:val="00CB5140"/>
    <w:rsid w:val="00CB59AA"/>
    <w:rsid w:val="00CB5A88"/>
    <w:rsid w:val="00CB5B33"/>
    <w:rsid w:val="00CB5B42"/>
    <w:rsid w:val="00CB5BB9"/>
    <w:rsid w:val="00CB5BE0"/>
    <w:rsid w:val="00CB5DF7"/>
    <w:rsid w:val="00CB61DA"/>
    <w:rsid w:val="00CB6305"/>
    <w:rsid w:val="00CB6384"/>
    <w:rsid w:val="00CB63FB"/>
    <w:rsid w:val="00CB6D23"/>
    <w:rsid w:val="00CB6E9A"/>
    <w:rsid w:val="00CB719A"/>
    <w:rsid w:val="00CB73CE"/>
    <w:rsid w:val="00CB76A7"/>
    <w:rsid w:val="00CB77D0"/>
    <w:rsid w:val="00CB77F3"/>
    <w:rsid w:val="00CB7955"/>
    <w:rsid w:val="00CB7D0A"/>
    <w:rsid w:val="00CB7D1A"/>
    <w:rsid w:val="00CB7E8D"/>
    <w:rsid w:val="00CC0046"/>
    <w:rsid w:val="00CC0430"/>
    <w:rsid w:val="00CC0505"/>
    <w:rsid w:val="00CC0776"/>
    <w:rsid w:val="00CC0A68"/>
    <w:rsid w:val="00CC0ABB"/>
    <w:rsid w:val="00CC0EEF"/>
    <w:rsid w:val="00CC157C"/>
    <w:rsid w:val="00CC1649"/>
    <w:rsid w:val="00CC1B3F"/>
    <w:rsid w:val="00CC1B6C"/>
    <w:rsid w:val="00CC1C36"/>
    <w:rsid w:val="00CC238C"/>
    <w:rsid w:val="00CC24D5"/>
    <w:rsid w:val="00CC28AE"/>
    <w:rsid w:val="00CC2931"/>
    <w:rsid w:val="00CC2C43"/>
    <w:rsid w:val="00CC2D13"/>
    <w:rsid w:val="00CC2DB1"/>
    <w:rsid w:val="00CC304E"/>
    <w:rsid w:val="00CC3253"/>
    <w:rsid w:val="00CC35EB"/>
    <w:rsid w:val="00CC39CD"/>
    <w:rsid w:val="00CC39E2"/>
    <w:rsid w:val="00CC3A9E"/>
    <w:rsid w:val="00CC3E27"/>
    <w:rsid w:val="00CC3EF0"/>
    <w:rsid w:val="00CC4233"/>
    <w:rsid w:val="00CC455E"/>
    <w:rsid w:val="00CC457E"/>
    <w:rsid w:val="00CC4768"/>
    <w:rsid w:val="00CC4822"/>
    <w:rsid w:val="00CC4B06"/>
    <w:rsid w:val="00CC4C95"/>
    <w:rsid w:val="00CC5272"/>
    <w:rsid w:val="00CC5318"/>
    <w:rsid w:val="00CC5333"/>
    <w:rsid w:val="00CC537C"/>
    <w:rsid w:val="00CC5BC4"/>
    <w:rsid w:val="00CC5C14"/>
    <w:rsid w:val="00CC626B"/>
    <w:rsid w:val="00CC6640"/>
    <w:rsid w:val="00CC6DFE"/>
    <w:rsid w:val="00CC722C"/>
    <w:rsid w:val="00CC7747"/>
    <w:rsid w:val="00CC7990"/>
    <w:rsid w:val="00CC7AB0"/>
    <w:rsid w:val="00CC7D8B"/>
    <w:rsid w:val="00CC7DF9"/>
    <w:rsid w:val="00CD04BD"/>
    <w:rsid w:val="00CD0BF5"/>
    <w:rsid w:val="00CD0DAC"/>
    <w:rsid w:val="00CD114C"/>
    <w:rsid w:val="00CD13D5"/>
    <w:rsid w:val="00CD16EB"/>
    <w:rsid w:val="00CD1C9C"/>
    <w:rsid w:val="00CD24D6"/>
    <w:rsid w:val="00CD2535"/>
    <w:rsid w:val="00CD2747"/>
    <w:rsid w:val="00CD27B0"/>
    <w:rsid w:val="00CD287B"/>
    <w:rsid w:val="00CD2B1B"/>
    <w:rsid w:val="00CD2C21"/>
    <w:rsid w:val="00CD2D16"/>
    <w:rsid w:val="00CD3658"/>
    <w:rsid w:val="00CD3678"/>
    <w:rsid w:val="00CD3DBC"/>
    <w:rsid w:val="00CD3E9B"/>
    <w:rsid w:val="00CD437D"/>
    <w:rsid w:val="00CD46AE"/>
    <w:rsid w:val="00CD4799"/>
    <w:rsid w:val="00CD4B40"/>
    <w:rsid w:val="00CD4B52"/>
    <w:rsid w:val="00CD4C1B"/>
    <w:rsid w:val="00CD4C77"/>
    <w:rsid w:val="00CD4FEA"/>
    <w:rsid w:val="00CD509B"/>
    <w:rsid w:val="00CD528A"/>
    <w:rsid w:val="00CD5477"/>
    <w:rsid w:val="00CD55AB"/>
    <w:rsid w:val="00CD55D4"/>
    <w:rsid w:val="00CD56BB"/>
    <w:rsid w:val="00CD56ED"/>
    <w:rsid w:val="00CD57B7"/>
    <w:rsid w:val="00CD5B01"/>
    <w:rsid w:val="00CD5F1A"/>
    <w:rsid w:val="00CD60B2"/>
    <w:rsid w:val="00CD61BF"/>
    <w:rsid w:val="00CD628D"/>
    <w:rsid w:val="00CD657C"/>
    <w:rsid w:val="00CD68C8"/>
    <w:rsid w:val="00CD768F"/>
    <w:rsid w:val="00CD79E6"/>
    <w:rsid w:val="00CD7A59"/>
    <w:rsid w:val="00CD7D2B"/>
    <w:rsid w:val="00CD7DF9"/>
    <w:rsid w:val="00CD7F8D"/>
    <w:rsid w:val="00CD7FA9"/>
    <w:rsid w:val="00CD7FBF"/>
    <w:rsid w:val="00CD7FE5"/>
    <w:rsid w:val="00CE0D5B"/>
    <w:rsid w:val="00CE1AFF"/>
    <w:rsid w:val="00CE2089"/>
    <w:rsid w:val="00CE21FD"/>
    <w:rsid w:val="00CE2D89"/>
    <w:rsid w:val="00CE2F5F"/>
    <w:rsid w:val="00CE32F6"/>
    <w:rsid w:val="00CE39BF"/>
    <w:rsid w:val="00CE3C4A"/>
    <w:rsid w:val="00CE3D50"/>
    <w:rsid w:val="00CE3E10"/>
    <w:rsid w:val="00CE410B"/>
    <w:rsid w:val="00CE4120"/>
    <w:rsid w:val="00CE4FB5"/>
    <w:rsid w:val="00CE61C4"/>
    <w:rsid w:val="00CE6C6D"/>
    <w:rsid w:val="00CE6D44"/>
    <w:rsid w:val="00CE6E23"/>
    <w:rsid w:val="00CE704D"/>
    <w:rsid w:val="00CE7067"/>
    <w:rsid w:val="00CE7145"/>
    <w:rsid w:val="00CE71C3"/>
    <w:rsid w:val="00CE7516"/>
    <w:rsid w:val="00CE7DCB"/>
    <w:rsid w:val="00CF011C"/>
    <w:rsid w:val="00CF0160"/>
    <w:rsid w:val="00CF01C0"/>
    <w:rsid w:val="00CF0926"/>
    <w:rsid w:val="00CF0A54"/>
    <w:rsid w:val="00CF0FD5"/>
    <w:rsid w:val="00CF18BA"/>
    <w:rsid w:val="00CF18FD"/>
    <w:rsid w:val="00CF1ABD"/>
    <w:rsid w:val="00CF1B03"/>
    <w:rsid w:val="00CF1DAA"/>
    <w:rsid w:val="00CF1DFB"/>
    <w:rsid w:val="00CF225A"/>
    <w:rsid w:val="00CF228A"/>
    <w:rsid w:val="00CF253E"/>
    <w:rsid w:val="00CF2686"/>
    <w:rsid w:val="00CF281F"/>
    <w:rsid w:val="00CF2951"/>
    <w:rsid w:val="00CF2F56"/>
    <w:rsid w:val="00CF375F"/>
    <w:rsid w:val="00CF37F8"/>
    <w:rsid w:val="00CF38C1"/>
    <w:rsid w:val="00CF394E"/>
    <w:rsid w:val="00CF3CDD"/>
    <w:rsid w:val="00CF4092"/>
    <w:rsid w:val="00CF42C5"/>
    <w:rsid w:val="00CF450E"/>
    <w:rsid w:val="00CF4603"/>
    <w:rsid w:val="00CF4650"/>
    <w:rsid w:val="00CF4851"/>
    <w:rsid w:val="00CF4AA7"/>
    <w:rsid w:val="00CF4E03"/>
    <w:rsid w:val="00CF5A87"/>
    <w:rsid w:val="00CF5C96"/>
    <w:rsid w:val="00CF60CA"/>
    <w:rsid w:val="00CF632A"/>
    <w:rsid w:val="00CF66A1"/>
    <w:rsid w:val="00CF68B5"/>
    <w:rsid w:val="00CF6C3C"/>
    <w:rsid w:val="00CF6D81"/>
    <w:rsid w:val="00CF6DE8"/>
    <w:rsid w:val="00CF6E1C"/>
    <w:rsid w:val="00CF7120"/>
    <w:rsid w:val="00CF7200"/>
    <w:rsid w:val="00CF7245"/>
    <w:rsid w:val="00CF7257"/>
    <w:rsid w:val="00CF735D"/>
    <w:rsid w:val="00CF7371"/>
    <w:rsid w:val="00CF7854"/>
    <w:rsid w:val="00CF7D3A"/>
    <w:rsid w:val="00CF7E71"/>
    <w:rsid w:val="00D004CD"/>
    <w:rsid w:val="00D00B5C"/>
    <w:rsid w:val="00D00E5E"/>
    <w:rsid w:val="00D01032"/>
    <w:rsid w:val="00D01605"/>
    <w:rsid w:val="00D0182A"/>
    <w:rsid w:val="00D01C7A"/>
    <w:rsid w:val="00D01E13"/>
    <w:rsid w:val="00D01E6F"/>
    <w:rsid w:val="00D01FB8"/>
    <w:rsid w:val="00D02003"/>
    <w:rsid w:val="00D02382"/>
    <w:rsid w:val="00D02394"/>
    <w:rsid w:val="00D0245F"/>
    <w:rsid w:val="00D0256A"/>
    <w:rsid w:val="00D02725"/>
    <w:rsid w:val="00D0284C"/>
    <w:rsid w:val="00D0293C"/>
    <w:rsid w:val="00D02B1C"/>
    <w:rsid w:val="00D02CB2"/>
    <w:rsid w:val="00D02DDB"/>
    <w:rsid w:val="00D03344"/>
    <w:rsid w:val="00D04185"/>
    <w:rsid w:val="00D0423A"/>
    <w:rsid w:val="00D04D1B"/>
    <w:rsid w:val="00D05131"/>
    <w:rsid w:val="00D0528B"/>
    <w:rsid w:val="00D05623"/>
    <w:rsid w:val="00D05666"/>
    <w:rsid w:val="00D05A7B"/>
    <w:rsid w:val="00D05E04"/>
    <w:rsid w:val="00D0632B"/>
    <w:rsid w:val="00D068A1"/>
    <w:rsid w:val="00D07482"/>
    <w:rsid w:val="00D07654"/>
    <w:rsid w:val="00D07765"/>
    <w:rsid w:val="00D07ABC"/>
    <w:rsid w:val="00D07F2C"/>
    <w:rsid w:val="00D108DD"/>
    <w:rsid w:val="00D10DCF"/>
    <w:rsid w:val="00D1169A"/>
    <w:rsid w:val="00D1191E"/>
    <w:rsid w:val="00D11D8C"/>
    <w:rsid w:val="00D120CE"/>
    <w:rsid w:val="00D12321"/>
    <w:rsid w:val="00D1240F"/>
    <w:rsid w:val="00D12C75"/>
    <w:rsid w:val="00D12E4D"/>
    <w:rsid w:val="00D13481"/>
    <w:rsid w:val="00D13808"/>
    <w:rsid w:val="00D13C46"/>
    <w:rsid w:val="00D13D26"/>
    <w:rsid w:val="00D140B2"/>
    <w:rsid w:val="00D141FB"/>
    <w:rsid w:val="00D14767"/>
    <w:rsid w:val="00D14949"/>
    <w:rsid w:val="00D14C27"/>
    <w:rsid w:val="00D14CD9"/>
    <w:rsid w:val="00D14E89"/>
    <w:rsid w:val="00D1510D"/>
    <w:rsid w:val="00D151A6"/>
    <w:rsid w:val="00D15347"/>
    <w:rsid w:val="00D15817"/>
    <w:rsid w:val="00D15A8A"/>
    <w:rsid w:val="00D15E23"/>
    <w:rsid w:val="00D15EBC"/>
    <w:rsid w:val="00D160E6"/>
    <w:rsid w:val="00D16236"/>
    <w:rsid w:val="00D162F6"/>
    <w:rsid w:val="00D16FE8"/>
    <w:rsid w:val="00D171A1"/>
    <w:rsid w:val="00D175E4"/>
    <w:rsid w:val="00D1761C"/>
    <w:rsid w:val="00D17BAB"/>
    <w:rsid w:val="00D17DAE"/>
    <w:rsid w:val="00D17DE6"/>
    <w:rsid w:val="00D17F5A"/>
    <w:rsid w:val="00D20187"/>
    <w:rsid w:val="00D20480"/>
    <w:rsid w:val="00D20783"/>
    <w:rsid w:val="00D20A2C"/>
    <w:rsid w:val="00D20BE8"/>
    <w:rsid w:val="00D21839"/>
    <w:rsid w:val="00D21BEE"/>
    <w:rsid w:val="00D223A8"/>
    <w:rsid w:val="00D225B2"/>
    <w:rsid w:val="00D22701"/>
    <w:rsid w:val="00D22E4C"/>
    <w:rsid w:val="00D22EFE"/>
    <w:rsid w:val="00D23700"/>
    <w:rsid w:val="00D24031"/>
    <w:rsid w:val="00D240F7"/>
    <w:rsid w:val="00D2475D"/>
    <w:rsid w:val="00D24B3E"/>
    <w:rsid w:val="00D25131"/>
    <w:rsid w:val="00D253FB"/>
    <w:rsid w:val="00D25697"/>
    <w:rsid w:val="00D258F0"/>
    <w:rsid w:val="00D25B9B"/>
    <w:rsid w:val="00D25FDB"/>
    <w:rsid w:val="00D26902"/>
    <w:rsid w:val="00D26BA2"/>
    <w:rsid w:val="00D26D14"/>
    <w:rsid w:val="00D26DA3"/>
    <w:rsid w:val="00D270BC"/>
    <w:rsid w:val="00D271D9"/>
    <w:rsid w:val="00D27358"/>
    <w:rsid w:val="00D277CB"/>
    <w:rsid w:val="00D27D6B"/>
    <w:rsid w:val="00D301C6"/>
    <w:rsid w:val="00D30F1D"/>
    <w:rsid w:val="00D3113C"/>
    <w:rsid w:val="00D313A6"/>
    <w:rsid w:val="00D3154B"/>
    <w:rsid w:val="00D315B9"/>
    <w:rsid w:val="00D316BE"/>
    <w:rsid w:val="00D31758"/>
    <w:rsid w:val="00D319D2"/>
    <w:rsid w:val="00D31B89"/>
    <w:rsid w:val="00D31BF6"/>
    <w:rsid w:val="00D31C3C"/>
    <w:rsid w:val="00D31CA1"/>
    <w:rsid w:val="00D31D6E"/>
    <w:rsid w:val="00D326D4"/>
    <w:rsid w:val="00D32783"/>
    <w:rsid w:val="00D327F8"/>
    <w:rsid w:val="00D33A1B"/>
    <w:rsid w:val="00D33D11"/>
    <w:rsid w:val="00D34532"/>
    <w:rsid w:val="00D345F6"/>
    <w:rsid w:val="00D34A7B"/>
    <w:rsid w:val="00D34B71"/>
    <w:rsid w:val="00D34D6E"/>
    <w:rsid w:val="00D35239"/>
    <w:rsid w:val="00D35D6F"/>
    <w:rsid w:val="00D35DE5"/>
    <w:rsid w:val="00D35EC8"/>
    <w:rsid w:val="00D35F0F"/>
    <w:rsid w:val="00D36753"/>
    <w:rsid w:val="00D3693D"/>
    <w:rsid w:val="00D36985"/>
    <w:rsid w:val="00D373C2"/>
    <w:rsid w:val="00D37645"/>
    <w:rsid w:val="00D37A79"/>
    <w:rsid w:val="00D40164"/>
    <w:rsid w:val="00D4077F"/>
    <w:rsid w:val="00D40A4B"/>
    <w:rsid w:val="00D40CD7"/>
    <w:rsid w:val="00D410DD"/>
    <w:rsid w:val="00D410EC"/>
    <w:rsid w:val="00D41323"/>
    <w:rsid w:val="00D41E9C"/>
    <w:rsid w:val="00D42265"/>
    <w:rsid w:val="00D42A43"/>
    <w:rsid w:val="00D42D91"/>
    <w:rsid w:val="00D42E8A"/>
    <w:rsid w:val="00D42F91"/>
    <w:rsid w:val="00D43249"/>
    <w:rsid w:val="00D43356"/>
    <w:rsid w:val="00D4344B"/>
    <w:rsid w:val="00D43518"/>
    <w:rsid w:val="00D43534"/>
    <w:rsid w:val="00D43977"/>
    <w:rsid w:val="00D43B22"/>
    <w:rsid w:val="00D44AC2"/>
    <w:rsid w:val="00D44CD7"/>
    <w:rsid w:val="00D44DE1"/>
    <w:rsid w:val="00D457AF"/>
    <w:rsid w:val="00D45896"/>
    <w:rsid w:val="00D459B0"/>
    <w:rsid w:val="00D45C99"/>
    <w:rsid w:val="00D45F4C"/>
    <w:rsid w:val="00D46015"/>
    <w:rsid w:val="00D464BE"/>
    <w:rsid w:val="00D46900"/>
    <w:rsid w:val="00D46BF2"/>
    <w:rsid w:val="00D46D04"/>
    <w:rsid w:val="00D46E24"/>
    <w:rsid w:val="00D47328"/>
    <w:rsid w:val="00D473AC"/>
    <w:rsid w:val="00D47BF5"/>
    <w:rsid w:val="00D50121"/>
    <w:rsid w:val="00D50BDB"/>
    <w:rsid w:val="00D50CD1"/>
    <w:rsid w:val="00D50D73"/>
    <w:rsid w:val="00D51628"/>
    <w:rsid w:val="00D5195B"/>
    <w:rsid w:val="00D51AB2"/>
    <w:rsid w:val="00D51E37"/>
    <w:rsid w:val="00D51E9E"/>
    <w:rsid w:val="00D520BC"/>
    <w:rsid w:val="00D522F3"/>
    <w:rsid w:val="00D524E2"/>
    <w:rsid w:val="00D52509"/>
    <w:rsid w:val="00D52AD6"/>
    <w:rsid w:val="00D52C53"/>
    <w:rsid w:val="00D52D8F"/>
    <w:rsid w:val="00D533CF"/>
    <w:rsid w:val="00D534E7"/>
    <w:rsid w:val="00D5354D"/>
    <w:rsid w:val="00D53626"/>
    <w:rsid w:val="00D53C01"/>
    <w:rsid w:val="00D53D39"/>
    <w:rsid w:val="00D53E8C"/>
    <w:rsid w:val="00D5423F"/>
    <w:rsid w:val="00D54254"/>
    <w:rsid w:val="00D5491C"/>
    <w:rsid w:val="00D54F47"/>
    <w:rsid w:val="00D54FE1"/>
    <w:rsid w:val="00D55121"/>
    <w:rsid w:val="00D552CD"/>
    <w:rsid w:val="00D5559D"/>
    <w:rsid w:val="00D55935"/>
    <w:rsid w:val="00D559B1"/>
    <w:rsid w:val="00D55C76"/>
    <w:rsid w:val="00D55F43"/>
    <w:rsid w:val="00D569DD"/>
    <w:rsid w:val="00D56E1D"/>
    <w:rsid w:val="00D574D8"/>
    <w:rsid w:val="00D57654"/>
    <w:rsid w:val="00D57E19"/>
    <w:rsid w:val="00D6012C"/>
    <w:rsid w:val="00D60584"/>
    <w:rsid w:val="00D60796"/>
    <w:rsid w:val="00D60B33"/>
    <w:rsid w:val="00D60E44"/>
    <w:rsid w:val="00D60E8B"/>
    <w:rsid w:val="00D60EBE"/>
    <w:rsid w:val="00D613BF"/>
    <w:rsid w:val="00D6190C"/>
    <w:rsid w:val="00D61A58"/>
    <w:rsid w:val="00D61AE1"/>
    <w:rsid w:val="00D61B63"/>
    <w:rsid w:val="00D61B75"/>
    <w:rsid w:val="00D61BBE"/>
    <w:rsid w:val="00D61CCC"/>
    <w:rsid w:val="00D61D14"/>
    <w:rsid w:val="00D62B29"/>
    <w:rsid w:val="00D62BC2"/>
    <w:rsid w:val="00D62E22"/>
    <w:rsid w:val="00D62E68"/>
    <w:rsid w:val="00D62FA0"/>
    <w:rsid w:val="00D63333"/>
    <w:rsid w:val="00D63B5C"/>
    <w:rsid w:val="00D63E01"/>
    <w:rsid w:val="00D6407B"/>
    <w:rsid w:val="00D6455C"/>
    <w:rsid w:val="00D64E9F"/>
    <w:rsid w:val="00D64FFE"/>
    <w:rsid w:val="00D65296"/>
    <w:rsid w:val="00D652F0"/>
    <w:rsid w:val="00D65504"/>
    <w:rsid w:val="00D65612"/>
    <w:rsid w:val="00D65775"/>
    <w:rsid w:val="00D657D1"/>
    <w:rsid w:val="00D65A44"/>
    <w:rsid w:val="00D65AC1"/>
    <w:rsid w:val="00D65EE6"/>
    <w:rsid w:val="00D6611F"/>
    <w:rsid w:val="00D66189"/>
    <w:rsid w:val="00D663A9"/>
    <w:rsid w:val="00D66412"/>
    <w:rsid w:val="00D66553"/>
    <w:rsid w:val="00D66566"/>
    <w:rsid w:val="00D669F9"/>
    <w:rsid w:val="00D66BC7"/>
    <w:rsid w:val="00D66F91"/>
    <w:rsid w:val="00D67944"/>
    <w:rsid w:val="00D67973"/>
    <w:rsid w:val="00D67CCC"/>
    <w:rsid w:val="00D67F02"/>
    <w:rsid w:val="00D67F45"/>
    <w:rsid w:val="00D70194"/>
    <w:rsid w:val="00D708A7"/>
    <w:rsid w:val="00D70C30"/>
    <w:rsid w:val="00D70DF8"/>
    <w:rsid w:val="00D718CD"/>
    <w:rsid w:val="00D719E8"/>
    <w:rsid w:val="00D71F8F"/>
    <w:rsid w:val="00D7222B"/>
    <w:rsid w:val="00D72255"/>
    <w:rsid w:val="00D7271F"/>
    <w:rsid w:val="00D7277C"/>
    <w:rsid w:val="00D72B0C"/>
    <w:rsid w:val="00D72DB2"/>
    <w:rsid w:val="00D7303C"/>
    <w:rsid w:val="00D731A6"/>
    <w:rsid w:val="00D73948"/>
    <w:rsid w:val="00D74367"/>
    <w:rsid w:val="00D7468B"/>
    <w:rsid w:val="00D74A43"/>
    <w:rsid w:val="00D74CAC"/>
    <w:rsid w:val="00D74F1F"/>
    <w:rsid w:val="00D75318"/>
    <w:rsid w:val="00D756DD"/>
    <w:rsid w:val="00D75E6F"/>
    <w:rsid w:val="00D75F6E"/>
    <w:rsid w:val="00D76B23"/>
    <w:rsid w:val="00D76F1C"/>
    <w:rsid w:val="00D7739F"/>
    <w:rsid w:val="00D77421"/>
    <w:rsid w:val="00D776C7"/>
    <w:rsid w:val="00D8010E"/>
    <w:rsid w:val="00D806AE"/>
    <w:rsid w:val="00D8072E"/>
    <w:rsid w:val="00D80C70"/>
    <w:rsid w:val="00D81E9B"/>
    <w:rsid w:val="00D822B0"/>
    <w:rsid w:val="00D825A6"/>
    <w:rsid w:val="00D82742"/>
    <w:rsid w:val="00D82A01"/>
    <w:rsid w:val="00D82AD5"/>
    <w:rsid w:val="00D82B42"/>
    <w:rsid w:val="00D82B53"/>
    <w:rsid w:val="00D82F2B"/>
    <w:rsid w:val="00D837DA"/>
    <w:rsid w:val="00D83D4F"/>
    <w:rsid w:val="00D83FF4"/>
    <w:rsid w:val="00D84DBA"/>
    <w:rsid w:val="00D852AF"/>
    <w:rsid w:val="00D852CB"/>
    <w:rsid w:val="00D85747"/>
    <w:rsid w:val="00D85885"/>
    <w:rsid w:val="00D858F6"/>
    <w:rsid w:val="00D867C5"/>
    <w:rsid w:val="00D86AD4"/>
    <w:rsid w:val="00D86DE8"/>
    <w:rsid w:val="00D87489"/>
    <w:rsid w:val="00D875C7"/>
    <w:rsid w:val="00D87663"/>
    <w:rsid w:val="00D876A4"/>
    <w:rsid w:val="00D877D9"/>
    <w:rsid w:val="00D8781E"/>
    <w:rsid w:val="00D87E0C"/>
    <w:rsid w:val="00D903D6"/>
    <w:rsid w:val="00D907F0"/>
    <w:rsid w:val="00D908BA"/>
    <w:rsid w:val="00D90F2C"/>
    <w:rsid w:val="00D912CC"/>
    <w:rsid w:val="00D9132B"/>
    <w:rsid w:val="00D915AD"/>
    <w:rsid w:val="00D916D3"/>
    <w:rsid w:val="00D916DF"/>
    <w:rsid w:val="00D9175B"/>
    <w:rsid w:val="00D91F91"/>
    <w:rsid w:val="00D92267"/>
    <w:rsid w:val="00D9255B"/>
    <w:rsid w:val="00D92663"/>
    <w:rsid w:val="00D92737"/>
    <w:rsid w:val="00D92833"/>
    <w:rsid w:val="00D92ABC"/>
    <w:rsid w:val="00D92B4D"/>
    <w:rsid w:val="00D92FE7"/>
    <w:rsid w:val="00D93046"/>
    <w:rsid w:val="00D93142"/>
    <w:rsid w:val="00D9315B"/>
    <w:rsid w:val="00D931A1"/>
    <w:rsid w:val="00D93633"/>
    <w:rsid w:val="00D93824"/>
    <w:rsid w:val="00D93DAE"/>
    <w:rsid w:val="00D94029"/>
    <w:rsid w:val="00D940EA"/>
    <w:rsid w:val="00D942FF"/>
    <w:rsid w:val="00D94E3D"/>
    <w:rsid w:val="00D94EF6"/>
    <w:rsid w:val="00D94F35"/>
    <w:rsid w:val="00D95014"/>
    <w:rsid w:val="00D9509E"/>
    <w:rsid w:val="00D953C0"/>
    <w:rsid w:val="00D953DE"/>
    <w:rsid w:val="00D958EC"/>
    <w:rsid w:val="00D958FF"/>
    <w:rsid w:val="00D96310"/>
    <w:rsid w:val="00D9649E"/>
    <w:rsid w:val="00D9691A"/>
    <w:rsid w:val="00D96ADE"/>
    <w:rsid w:val="00D970F7"/>
    <w:rsid w:val="00D97295"/>
    <w:rsid w:val="00D9729C"/>
    <w:rsid w:val="00D97743"/>
    <w:rsid w:val="00D97994"/>
    <w:rsid w:val="00D97B01"/>
    <w:rsid w:val="00D97F06"/>
    <w:rsid w:val="00D97FC4"/>
    <w:rsid w:val="00DA0668"/>
    <w:rsid w:val="00DA0774"/>
    <w:rsid w:val="00DA0C03"/>
    <w:rsid w:val="00DA123E"/>
    <w:rsid w:val="00DA151F"/>
    <w:rsid w:val="00DA15D9"/>
    <w:rsid w:val="00DA1715"/>
    <w:rsid w:val="00DA19EB"/>
    <w:rsid w:val="00DA1C9B"/>
    <w:rsid w:val="00DA204F"/>
    <w:rsid w:val="00DA2A92"/>
    <w:rsid w:val="00DA2C2E"/>
    <w:rsid w:val="00DA2CE0"/>
    <w:rsid w:val="00DA2DAA"/>
    <w:rsid w:val="00DA2E0A"/>
    <w:rsid w:val="00DA2E67"/>
    <w:rsid w:val="00DA2FD8"/>
    <w:rsid w:val="00DA3027"/>
    <w:rsid w:val="00DA34E5"/>
    <w:rsid w:val="00DA36A9"/>
    <w:rsid w:val="00DA3A41"/>
    <w:rsid w:val="00DA3ADC"/>
    <w:rsid w:val="00DA3EDD"/>
    <w:rsid w:val="00DA4130"/>
    <w:rsid w:val="00DA4866"/>
    <w:rsid w:val="00DA4FF7"/>
    <w:rsid w:val="00DA5321"/>
    <w:rsid w:val="00DA6CE9"/>
    <w:rsid w:val="00DA7690"/>
    <w:rsid w:val="00DA7947"/>
    <w:rsid w:val="00DA7D5C"/>
    <w:rsid w:val="00DB0645"/>
    <w:rsid w:val="00DB0929"/>
    <w:rsid w:val="00DB0CAC"/>
    <w:rsid w:val="00DB1488"/>
    <w:rsid w:val="00DB1E2E"/>
    <w:rsid w:val="00DB1E6D"/>
    <w:rsid w:val="00DB21D5"/>
    <w:rsid w:val="00DB2D7B"/>
    <w:rsid w:val="00DB330B"/>
    <w:rsid w:val="00DB38CD"/>
    <w:rsid w:val="00DB3941"/>
    <w:rsid w:val="00DB3A39"/>
    <w:rsid w:val="00DB3DF0"/>
    <w:rsid w:val="00DB3E13"/>
    <w:rsid w:val="00DB419C"/>
    <w:rsid w:val="00DB4C28"/>
    <w:rsid w:val="00DB4D34"/>
    <w:rsid w:val="00DB5261"/>
    <w:rsid w:val="00DB53C7"/>
    <w:rsid w:val="00DB55D6"/>
    <w:rsid w:val="00DB5DEB"/>
    <w:rsid w:val="00DB6895"/>
    <w:rsid w:val="00DB6985"/>
    <w:rsid w:val="00DB6DDF"/>
    <w:rsid w:val="00DB6F79"/>
    <w:rsid w:val="00DB7B0C"/>
    <w:rsid w:val="00DB7B41"/>
    <w:rsid w:val="00DB7C9B"/>
    <w:rsid w:val="00DB7CA2"/>
    <w:rsid w:val="00DC008F"/>
    <w:rsid w:val="00DC04BD"/>
    <w:rsid w:val="00DC07CC"/>
    <w:rsid w:val="00DC0CF3"/>
    <w:rsid w:val="00DC10BA"/>
    <w:rsid w:val="00DC1261"/>
    <w:rsid w:val="00DC1769"/>
    <w:rsid w:val="00DC1E0E"/>
    <w:rsid w:val="00DC205F"/>
    <w:rsid w:val="00DC2098"/>
    <w:rsid w:val="00DC223B"/>
    <w:rsid w:val="00DC2298"/>
    <w:rsid w:val="00DC24D6"/>
    <w:rsid w:val="00DC2520"/>
    <w:rsid w:val="00DC2A4D"/>
    <w:rsid w:val="00DC2A72"/>
    <w:rsid w:val="00DC31B1"/>
    <w:rsid w:val="00DC31DF"/>
    <w:rsid w:val="00DC3948"/>
    <w:rsid w:val="00DC3979"/>
    <w:rsid w:val="00DC4121"/>
    <w:rsid w:val="00DC43D2"/>
    <w:rsid w:val="00DC4645"/>
    <w:rsid w:val="00DC46AA"/>
    <w:rsid w:val="00DC4D31"/>
    <w:rsid w:val="00DC50F1"/>
    <w:rsid w:val="00DC548F"/>
    <w:rsid w:val="00DC54B1"/>
    <w:rsid w:val="00DC5550"/>
    <w:rsid w:val="00DC5727"/>
    <w:rsid w:val="00DC572E"/>
    <w:rsid w:val="00DC5732"/>
    <w:rsid w:val="00DC5C19"/>
    <w:rsid w:val="00DC5C72"/>
    <w:rsid w:val="00DC60AE"/>
    <w:rsid w:val="00DC6341"/>
    <w:rsid w:val="00DC652E"/>
    <w:rsid w:val="00DC6535"/>
    <w:rsid w:val="00DC6596"/>
    <w:rsid w:val="00DC71F7"/>
    <w:rsid w:val="00DC734E"/>
    <w:rsid w:val="00DC7360"/>
    <w:rsid w:val="00DC7725"/>
    <w:rsid w:val="00DC782C"/>
    <w:rsid w:val="00DC7952"/>
    <w:rsid w:val="00DC7BAB"/>
    <w:rsid w:val="00DC7DD7"/>
    <w:rsid w:val="00DC7FA8"/>
    <w:rsid w:val="00DD0154"/>
    <w:rsid w:val="00DD026C"/>
    <w:rsid w:val="00DD02F9"/>
    <w:rsid w:val="00DD04B5"/>
    <w:rsid w:val="00DD06D1"/>
    <w:rsid w:val="00DD08A4"/>
    <w:rsid w:val="00DD0C41"/>
    <w:rsid w:val="00DD0D50"/>
    <w:rsid w:val="00DD0E6A"/>
    <w:rsid w:val="00DD0F0E"/>
    <w:rsid w:val="00DD178E"/>
    <w:rsid w:val="00DD2016"/>
    <w:rsid w:val="00DD220D"/>
    <w:rsid w:val="00DD248A"/>
    <w:rsid w:val="00DD2767"/>
    <w:rsid w:val="00DD2812"/>
    <w:rsid w:val="00DD2AA7"/>
    <w:rsid w:val="00DD2B82"/>
    <w:rsid w:val="00DD2DE0"/>
    <w:rsid w:val="00DD30DF"/>
    <w:rsid w:val="00DD33F7"/>
    <w:rsid w:val="00DD3411"/>
    <w:rsid w:val="00DD354B"/>
    <w:rsid w:val="00DD5006"/>
    <w:rsid w:val="00DD53E3"/>
    <w:rsid w:val="00DD5D2A"/>
    <w:rsid w:val="00DD5F64"/>
    <w:rsid w:val="00DD6010"/>
    <w:rsid w:val="00DD6823"/>
    <w:rsid w:val="00DD68A6"/>
    <w:rsid w:val="00DD71E8"/>
    <w:rsid w:val="00DD7242"/>
    <w:rsid w:val="00DD7952"/>
    <w:rsid w:val="00DD7D7C"/>
    <w:rsid w:val="00DD7EED"/>
    <w:rsid w:val="00DE011B"/>
    <w:rsid w:val="00DE01CB"/>
    <w:rsid w:val="00DE03C6"/>
    <w:rsid w:val="00DE0892"/>
    <w:rsid w:val="00DE10A9"/>
    <w:rsid w:val="00DE1177"/>
    <w:rsid w:val="00DE1A37"/>
    <w:rsid w:val="00DE1D10"/>
    <w:rsid w:val="00DE1EE1"/>
    <w:rsid w:val="00DE210F"/>
    <w:rsid w:val="00DE2341"/>
    <w:rsid w:val="00DE264C"/>
    <w:rsid w:val="00DE264D"/>
    <w:rsid w:val="00DE27CB"/>
    <w:rsid w:val="00DE2858"/>
    <w:rsid w:val="00DE3B97"/>
    <w:rsid w:val="00DE3BB7"/>
    <w:rsid w:val="00DE3BD8"/>
    <w:rsid w:val="00DE41DB"/>
    <w:rsid w:val="00DE4250"/>
    <w:rsid w:val="00DE474D"/>
    <w:rsid w:val="00DE4913"/>
    <w:rsid w:val="00DE4E4D"/>
    <w:rsid w:val="00DE5076"/>
    <w:rsid w:val="00DE555D"/>
    <w:rsid w:val="00DE57BB"/>
    <w:rsid w:val="00DE5A94"/>
    <w:rsid w:val="00DE5C21"/>
    <w:rsid w:val="00DE61AE"/>
    <w:rsid w:val="00DE6357"/>
    <w:rsid w:val="00DE65EF"/>
    <w:rsid w:val="00DE6BDC"/>
    <w:rsid w:val="00DE71C5"/>
    <w:rsid w:val="00DE771F"/>
    <w:rsid w:val="00DE79F4"/>
    <w:rsid w:val="00DE7C25"/>
    <w:rsid w:val="00DF0198"/>
    <w:rsid w:val="00DF01E1"/>
    <w:rsid w:val="00DF03BC"/>
    <w:rsid w:val="00DF0524"/>
    <w:rsid w:val="00DF0551"/>
    <w:rsid w:val="00DF0DE3"/>
    <w:rsid w:val="00DF1502"/>
    <w:rsid w:val="00DF1991"/>
    <w:rsid w:val="00DF1C6B"/>
    <w:rsid w:val="00DF20D6"/>
    <w:rsid w:val="00DF212C"/>
    <w:rsid w:val="00DF21C2"/>
    <w:rsid w:val="00DF23D2"/>
    <w:rsid w:val="00DF269E"/>
    <w:rsid w:val="00DF273D"/>
    <w:rsid w:val="00DF2DCB"/>
    <w:rsid w:val="00DF2E36"/>
    <w:rsid w:val="00DF2F40"/>
    <w:rsid w:val="00DF3744"/>
    <w:rsid w:val="00DF3854"/>
    <w:rsid w:val="00DF3B14"/>
    <w:rsid w:val="00DF3C79"/>
    <w:rsid w:val="00DF3F2C"/>
    <w:rsid w:val="00DF52B5"/>
    <w:rsid w:val="00DF548C"/>
    <w:rsid w:val="00DF5621"/>
    <w:rsid w:val="00DF56A9"/>
    <w:rsid w:val="00DF5B9C"/>
    <w:rsid w:val="00DF5C0E"/>
    <w:rsid w:val="00DF5ED5"/>
    <w:rsid w:val="00DF6287"/>
    <w:rsid w:val="00DF66EC"/>
    <w:rsid w:val="00DF6C98"/>
    <w:rsid w:val="00DF6DEC"/>
    <w:rsid w:val="00DF7390"/>
    <w:rsid w:val="00DF7976"/>
    <w:rsid w:val="00DF7C7D"/>
    <w:rsid w:val="00DF7CFF"/>
    <w:rsid w:val="00DF7D89"/>
    <w:rsid w:val="00DF7DCB"/>
    <w:rsid w:val="00E0062E"/>
    <w:rsid w:val="00E00B00"/>
    <w:rsid w:val="00E012D2"/>
    <w:rsid w:val="00E0133F"/>
    <w:rsid w:val="00E013CD"/>
    <w:rsid w:val="00E016EE"/>
    <w:rsid w:val="00E01A6F"/>
    <w:rsid w:val="00E02368"/>
    <w:rsid w:val="00E02400"/>
    <w:rsid w:val="00E0247D"/>
    <w:rsid w:val="00E02E58"/>
    <w:rsid w:val="00E0322B"/>
    <w:rsid w:val="00E032AC"/>
    <w:rsid w:val="00E034E8"/>
    <w:rsid w:val="00E039C1"/>
    <w:rsid w:val="00E03BF7"/>
    <w:rsid w:val="00E03F39"/>
    <w:rsid w:val="00E040AB"/>
    <w:rsid w:val="00E04265"/>
    <w:rsid w:val="00E043E3"/>
    <w:rsid w:val="00E0454A"/>
    <w:rsid w:val="00E0482A"/>
    <w:rsid w:val="00E0513A"/>
    <w:rsid w:val="00E0537E"/>
    <w:rsid w:val="00E055AC"/>
    <w:rsid w:val="00E056A7"/>
    <w:rsid w:val="00E05EE7"/>
    <w:rsid w:val="00E0600E"/>
    <w:rsid w:val="00E0610D"/>
    <w:rsid w:val="00E06360"/>
    <w:rsid w:val="00E064C2"/>
    <w:rsid w:val="00E07034"/>
    <w:rsid w:val="00E07293"/>
    <w:rsid w:val="00E07420"/>
    <w:rsid w:val="00E076C7"/>
    <w:rsid w:val="00E0792A"/>
    <w:rsid w:val="00E07B30"/>
    <w:rsid w:val="00E07B89"/>
    <w:rsid w:val="00E07DF1"/>
    <w:rsid w:val="00E100A3"/>
    <w:rsid w:val="00E10225"/>
    <w:rsid w:val="00E10471"/>
    <w:rsid w:val="00E10CDC"/>
    <w:rsid w:val="00E11294"/>
    <w:rsid w:val="00E1146A"/>
    <w:rsid w:val="00E116AA"/>
    <w:rsid w:val="00E122A7"/>
    <w:rsid w:val="00E12616"/>
    <w:rsid w:val="00E12C50"/>
    <w:rsid w:val="00E12D3A"/>
    <w:rsid w:val="00E130D5"/>
    <w:rsid w:val="00E134CD"/>
    <w:rsid w:val="00E13809"/>
    <w:rsid w:val="00E1387C"/>
    <w:rsid w:val="00E13ACB"/>
    <w:rsid w:val="00E13F5A"/>
    <w:rsid w:val="00E14291"/>
    <w:rsid w:val="00E1481D"/>
    <w:rsid w:val="00E149FE"/>
    <w:rsid w:val="00E14FEF"/>
    <w:rsid w:val="00E15143"/>
    <w:rsid w:val="00E15785"/>
    <w:rsid w:val="00E1583B"/>
    <w:rsid w:val="00E15B13"/>
    <w:rsid w:val="00E16103"/>
    <w:rsid w:val="00E165A1"/>
    <w:rsid w:val="00E169DB"/>
    <w:rsid w:val="00E16A94"/>
    <w:rsid w:val="00E16C3F"/>
    <w:rsid w:val="00E16DA3"/>
    <w:rsid w:val="00E16DDF"/>
    <w:rsid w:val="00E16E32"/>
    <w:rsid w:val="00E172CB"/>
    <w:rsid w:val="00E1735A"/>
    <w:rsid w:val="00E1761C"/>
    <w:rsid w:val="00E1769E"/>
    <w:rsid w:val="00E17D42"/>
    <w:rsid w:val="00E17F6C"/>
    <w:rsid w:val="00E200CC"/>
    <w:rsid w:val="00E202F0"/>
    <w:rsid w:val="00E20531"/>
    <w:rsid w:val="00E2078A"/>
    <w:rsid w:val="00E20B94"/>
    <w:rsid w:val="00E20E8F"/>
    <w:rsid w:val="00E20F18"/>
    <w:rsid w:val="00E20F49"/>
    <w:rsid w:val="00E217FB"/>
    <w:rsid w:val="00E217FE"/>
    <w:rsid w:val="00E21861"/>
    <w:rsid w:val="00E2223F"/>
    <w:rsid w:val="00E222A8"/>
    <w:rsid w:val="00E226B8"/>
    <w:rsid w:val="00E227D2"/>
    <w:rsid w:val="00E22C46"/>
    <w:rsid w:val="00E22FEF"/>
    <w:rsid w:val="00E2321F"/>
    <w:rsid w:val="00E23B44"/>
    <w:rsid w:val="00E23BE0"/>
    <w:rsid w:val="00E23E84"/>
    <w:rsid w:val="00E24095"/>
    <w:rsid w:val="00E243FE"/>
    <w:rsid w:val="00E25349"/>
    <w:rsid w:val="00E2544E"/>
    <w:rsid w:val="00E254DB"/>
    <w:rsid w:val="00E254E8"/>
    <w:rsid w:val="00E256D4"/>
    <w:rsid w:val="00E258DB"/>
    <w:rsid w:val="00E25AC2"/>
    <w:rsid w:val="00E25D90"/>
    <w:rsid w:val="00E25DA7"/>
    <w:rsid w:val="00E26136"/>
    <w:rsid w:val="00E26307"/>
    <w:rsid w:val="00E2690C"/>
    <w:rsid w:val="00E26E81"/>
    <w:rsid w:val="00E26F47"/>
    <w:rsid w:val="00E270C0"/>
    <w:rsid w:val="00E279A3"/>
    <w:rsid w:val="00E3029A"/>
    <w:rsid w:val="00E302F9"/>
    <w:rsid w:val="00E303B9"/>
    <w:rsid w:val="00E304AB"/>
    <w:rsid w:val="00E305C7"/>
    <w:rsid w:val="00E30714"/>
    <w:rsid w:val="00E30772"/>
    <w:rsid w:val="00E30940"/>
    <w:rsid w:val="00E30A20"/>
    <w:rsid w:val="00E30B0D"/>
    <w:rsid w:val="00E30C0D"/>
    <w:rsid w:val="00E30EA6"/>
    <w:rsid w:val="00E30FC7"/>
    <w:rsid w:val="00E311B7"/>
    <w:rsid w:val="00E31448"/>
    <w:rsid w:val="00E31647"/>
    <w:rsid w:val="00E316DC"/>
    <w:rsid w:val="00E3197F"/>
    <w:rsid w:val="00E31C7E"/>
    <w:rsid w:val="00E31CAD"/>
    <w:rsid w:val="00E32310"/>
    <w:rsid w:val="00E32484"/>
    <w:rsid w:val="00E32A78"/>
    <w:rsid w:val="00E32DAB"/>
    <w:rsid w:val="00E3308E"/>
    <w:rsid w:val="00E33191"/>
    <w:rsid w:val="00E3334E"/>
    <w:rsid w:val="00E339F0"/>
    <w:rsid w:val="00E33BA5"/>
    <w:rsid w:val="00E33DE0"/>
    <w:rsid w:val="00E33EF3"/>
    <w:rsid w:val="00E34123"/>
    <w:rsid w:val="00E3434C"/>
    <w:rsid w:val="00E34626"/>
    <w:rsid w:val="00E34950"/>
    <w:rsid w:val="00E349E9"/>
    <w:rsid w:val="00E34EE8"/>
    <w:rsid w:val="00E35600"/>
    <w:rsid w:val="00E35907"/>
    <w:rsid w:val="00E35BC6"/>
    <w:rsid w:val="00E35C56"/>
    <w:rsid w:val="00E35C9A"/>
    <w:rsid w:val="00E35CE2"/>
    <w:rsid w:val="00E35E52"/>
    <w:rsid w:val="00E364EE"/>
    <w:rsid w:val="00E36B94"/>
    <w:rsid w:val="00E36BEA"/>
    <w:rsid w:val="00E36CCA"/>
    <w:rsid w:val="00E3776B"/>
    <w:rsid w:val="00E37EF1"/>
    <w:rsid w:val="00E4008E"/>
    <w:rsid w:val="00E4020C"/>
    <w:rsid w:val="00E4049C"/>
    <w:rsid w:val="00E405E0"/>
    <w:rsid w:val="00E40B48"/>
    <w:rsid w:val="00E40E28"/>
    <w:rsid w:val="00E413D4"/>
    <w:rsid w:val="00E4146C"/>
    <w:rsid w:val="00E41741"/>
    <w:rsid w:val="00E41C6B"/>
    <w:rsid w:val="00E4209B"/>
    <w:rsid w:val="00E422F0"/>
    <w:rsid w:val="00E42486"/>
    <w:rsid w:val="00E424C5"/>
    <w:rsid w:val="00E4287D"/>
    <w:rsid w:val="00E429F5"/>
    <w:rsid w:val="00E43BF0"/>
    <w:rsid w:val="00E43D10"/>
    <w:rsid w:val="00E43DB7"/>
    <w:rsid w:val="00E43F8E"/>
    <w:rsid w:val="00E443C7"/>
    <w:rsid w:val="00E44919"/>
    <w:rsid w:val="00E44F30"/>
    <w:rsid w:val="00E44FD3"/>
    <w:rsid w:val="00E44FD6"/>
    <w:rsid w:val="00E450D1"/>
    <w:rsid w:val="00E451F6"/>
    <w:rsid w:val="00E452E8"/>
    <w:rsid w:val="00E45494"/>
    <w:rsid w:val="00E45505"/>
    <w:rsid w:val="00E4561A"/>
    <w:rsid w:val="00E4596A"/>
    <w:rsid w:val="00E45E3C"/>
    <w:rsid w:val="00E45F50"/>
    <w:rsid w:val="00E45FD0"/>
    <w:rsid w:val="00E46578"/>
    <w:rsid w:val="00E4678B"/>
    <w:rsid w:val="00E46C02"/>
    <w:rsid w:val="00E46D9B"/>
    <w:rsid w:val="00E474A7"/>
    <w:rsid w:val="00E47CB7"/>
    <w:rsid w:val="00E47DDE"/>
    <w:rsid w:val="00E5014A"/>
    <w:rsid w:val="00E5047B"/>
    <w:rsid w:val="00E50623"/>
    <w:rsid w:val="00E50AED"/>
    <w:rsid w:val="00E50DA0"/>
    <w:rsid w:val="00E50EF1"/>
    <w:rsid w:val="00E51056"/>
    <w:rsid w:val="00E511D6"/>
    <w:rsid w:val="00E51472"/>
    <w:rsid w:val="00E5199B"/>
    <w:rsid w:val="00E51D8C"/>
    <w:rsid w:val="00E51F3E"/>
    <w:rsid w:val="00E520D9"/>
    <w:rsid w:val="00E520F1"/>
    <w:rsid w:val="00E5210F"/>
    <w:rsid w:val="00E52124"/>
    <w:rsid w:val="00E52190"/>
    <w:rsid w:val="00E52215"/>
    <w:rsid w:val="00E522D5"/>
    <w:rsid w:val="00E531BC"/>
    <w:rsid w:val="00E53376"/>
    <w:rsid w:val="00E53390"/>
    <w:rsid w:val="00E533F0"/>
    <w:rsid w:val="00E537CE"/>
    <w:rsid w:val="00E53DF4"/>
    <w:rsid w:val="00E53EA0"/>
    <w:rsid w:val="00E540E1"/>
    <w:rsid w:val="00E5444A"/>
    <w:rsid w:val="00E547E3"/>
    <w:rsid w:val="00E54E52"/>
    <w:rsid w:val="00E55399"/>
    <w:rsid w:val="00E555C4"/>
    <w:rsid w:val="00E5582D"/>
    <w:rsid w:val="00E5588A"/>
    <w:rsid w:val="00E55BD6"/>
    <w:rsid w:val="00E55FC4"/>
    <w:rsid w:val="00E56837"/>
    <w:rsid w:val="00E56F42"/>
    <w:rsid w:val="00E57131"/>
    <w:rsid w:val="00E571BB"/>
    <w:rsid w:val="00E5720C"/>
    <w:rsid w:val="00E5764C"/>
    <w:rsid w:val="00E57A17"/>
    <w:rsid w:val="00E57D58"/>
    <w:rsid w:val="00E57F61"/>
    <w:rsid w:val="00E60249"/>
    <w:rsid w:val="00E603E3"/>
    <w:rsid w:val="00E60451"/>
    <w:rsid w:val="00E60CEB"/>
    <w:rsid w:val="00E60D0B"/>
    <w:rsid w:val="00E61237"/>
    <w:rsid w:val="00E61382"/>
    <w:rsid w:val="00E61AC1"/>
    <w:rsid w:val="00E61FBD"/>
    <w:rsid w:val="00E62518"/>
    <w:rsid w:val="00E62551"/>
    <w:rsid w:val="00E627AD"/>
    <w:rsid w:val="00E62BE4"/>
    <w:rsid w:val="00E64607"/>
    <w:rsid w:val="00E64686"/>
    <w:rsid w:val="00E64D99"/>
    <w:rsid w:val="00E64E86"/>
    <w:rsid w:val="00E64EA3"/>
    <w:rsid w:val="00E6504C"/>
    <w:rsid w:val="00E65135"/>
    <w:rsid w:val="00E651AD"/>
    <w:rsid w:val="00E65383"/>
    <w:rsid w:val="00E653D6"/>
    <w:rsid w:val="00E65474"/>
    <w:rsid w:val="00E6615E"/>
    <w:rsid w:val="00E66522"/>
    <w:rsid w:val="00E667D8"/>
    <w:rsid w:val="00E66907"/>
    <w:rsid w:val="00E669A0"/>
    <w:rsid w:val="00E669BF"/>
    <w:rsid w:val="00E66B6C"/>
    <w:rsid w:val="00E678B6"/>
    <w:rsid w:val="00E70115"/>
    <w:rsid w:val="00E70665"/>
    <w:rsid w:val="00E70D2F"/>
    <w:rsid w:val="00E70EB4"/>
    <w:rsid w:val="00E70FF9"/>
    <w:rsid w:val="00E710F0"/>
    <w:rsid w:val="00E712B3"/>
    <w:rsid w:val="00E71927"/>
    <w:rsid w:val="00E719DB"/>
    <w:rsid w:val="00E71A20"/>
    <w:rsid w:val="00E71DB2"/>
    <w:rsid w:val="00E71E02"/>
    <w:rsid w:val="00E71FF9"/>
    <w:rsid w:val="00E7210F"/>
    <w:rsid w:val="00E724BC"/>
    <w:rsid w:val="00E72823"/>
    <w:rsid w:val="00E72960"/>
    <w:rsid w:val="00E7296F"/>
    <w:rsid w:val="00E72D17"/>
    <w:rsid w:val="00E737CA"/>
    <w:rsid w:val="00E73EEF"/>
    <w:rsid w:val="00E74149"/>
    <w:rsid w:val="00E74325"/>
    <w:rsid w:val="00E74EC9"/>
    <w:rsid w:val="00E75204"/>
    <w:rsid w:val="00E75263"/>
    <w:rsid w:val="00E75796"/>
    <w:rsid w:val="00E75A0C"/>
    <w:rsid w:val="00E75BCE"/>
    <w:rsid w:val="00E75CE1"/>
    <w:rsid w:val="00E75CF7"/>
    <w:rsid w:val="00E75DC1"/>
    <w:rsid w:val="00E76191"/>
    <w:rsid w:val="00E761A3"/>
    <w:rsid w:val="00E763B3"/>
    <w:rsid w:val="00E766BA"/>
    <w:rsid w:val="00E76F39"/>
    <w:rsid w:val="00E77251"/>
    <w:rsid w:val="00E77373"/>
    <w:rsid w:val="00E774BB"/>
    <w:rsid w:val="00E777C9"/>
    <w:rsid w:val="00E77870"/>
    <w:rsid w:val="00E77E8C"/>
    <w:rsid w:val="00E80003"/>
    <w:rsid w:val="00E80389"/>
    <w:rsid w:val="00E8061C"/>
    <w:rsid w:val="00E80693"/>
    <w:rsid w:val="00E80865"/>
    <w:rsid w:val="00E808F1"/>
    <w:rsid w:val="00E80A11"/>
    <w:rsid w:val="00E81415"/>
    <w:rsid w:val="00E81458"/>
    <w:rsid w:val="00E82404"/>
    <w:rsid w:val="00E82E6D"/>
    <w:rsid w:val="00E82EC2"/>
    <w:rsid w:val="00E83256"/>
    <w:rsid w:val="00E83595"/>
    <w:rsid w:val="00E835F1"/>
    <w:rsid w:val="00E83842"/>
    <w:rsid w:val="00E83B5E"/>
    <w:rsid w:val="00E841C0"/>
    <w:rsid w:val="00E844DF"/>
    <w:rsid w:val="00E846C4"/>
    <w:rsid w:val="00E84BC2"/>
    <w:rsid w:val="00E852DE"/>
    <w:rsid w:val="00E854D7"/>
    <w:rsid w:val="00E85758"/>
    <w:rsid w:val="00E85768"/>
    <w:rsid w:val="00E85B29"/>
    <w:rsid w:val="00E861AD"/>
    <w:rsid w:val="00E86243"/>
    <w:rsid w:val="00E863C9"/>
    <w:rsid w:val="00E86437"/>
    <w:rsid w:val="00E86446"/>
    <w:rsid w:val="00E866C7"/>
    <w:rsid w:val="00E86903"/>
    <w:rsid w:val="00E86A31"/>
    <w:rsid w:val="00E86B0D"/>
    <w:rsid w:val="00E86C41"/>
    <w:rsid w:val="00E86D2A"/>
    <w:rsid w:val="00E86F15"/>
    <w:rsid w:val="00E87089"/>
    <w:rsid w:val="00E87211"/>
    <w:rsid w:val="00E87542"/>
    <w:rsid w:val="00E87945"/>
    <w:rsid w:val="00E87B80"/>
    <w:rsid w:val="00E87EFC"/>
    <w:rsid w:val="00E906BE"/>
    <w:rsid w:val="00E90832"/>
    <w:rsid w:val="00E90978"/>
    <w:rsid w:val="00E90CF0"/>
    <w:rsid w:val="00E90EFC"/>
    <w:rsid w:val="00E91041"/>
    <w:rsid w:val="00E9135D"/>
    <w:rsid w:val="00E915ED"/>
    <w:rsid w:val="00E91802"/>
    <w:rsid w:val="00E91EAC"/>
    <w:rsid w:val="00E920C5"/>
    <w:rsid w:val="00E9237C"/>
    <w:rsid w:val="00E924C3"/>
    <w:rsid w:val="00E924F2"/>
    <w:rsid w:val="00E92AA9"/>
    <w:rsid w:val="00E92E27"/>
    <w:rsid w:val="00E9330C"/>
    <w:rsid w:val="00E93AFB"/>
    <w:rsid w:val="00E940A3"/>
    <w:rsid w:val="00E9431C"/>
    <w:rsid w:val="00E943EB"/>
    <w:rsid w:val="00E947BF"/>
    <w:rsid w:val="00E94A22"/>
    <w:rsid w:val="00E94D73"/>
    <w:rsid w:val="00E94D7A"/>
    <w:rsid w:val="00E94F24"/>
    <w:rsid w:val="00E95264"/>
    <w:rsid w:val="00E9586C"/>
    <w:rsid w:val="00E959FB"/>
    <w:rsid w:val="00E95A66"/>
    <w:rsid w:val="00E95C89"/>
    <w:rsid w:val="00E95ED4"/>
    <w:rsid w:val="00E96143"/>
    <w:rsid w:val="00E96277"/>
    <w:rsid w:val="00E96345"/>
    <w:rsid w:val="00E96790"/>
    <w:rsid w:val="00E96C08"/>
    <w:rsid w:val="00E96E65"/>
    <w:rsid w:val="00E97576"/>
    <w:rsid w:val="00E9783F"/>
    <w:rsid w:val="00EA0232"/>
    <w:rsid w:val="00EA0BD8"/>
    <w:rsid w:val="00EA0ECF"/>
    <w:rsid w:val="00EA1A8B"/>
    <w:rsid w:val="00EA1C11"/>
    <w:rsid w:val="00EA212C"/>
    <w:rsid w:val="00EA2B95"/>
    <w:rsid w:val="00EA2E4A"/>
    <w:rsid w:val="00EA2F4D"/>
    <w:rsid w:val="00EA303E"/>
    <w:rsid w:val="00EA349B"/>
    <w:rsid w:val="00EA36F4"/>
    <w:rsid w:val="00EA3B19"/>
    <w:rsid w:val="00EA43E4"/>
    <w:rsid w:val="00EA458F"/>
    <w:rsid w:val="00EA45C5"/>
    <w:rsid w:val="00EA46B8"/>
    <w:rsid w:val="00EA493F"/>
    <w:rsid w:val="00EA4A8A"/>
    <w:rsid w:val="00EA51CD"/>
    <w:rsid w:val="00EA546A"/>
    <w:rsid w:val="00EA5838"/>
    <w:rsid w:val="00EA5B05"/>
    <w:rsid w:val="00EA5CFA"/>
    <w:rsid w:val="00EA5E8C"/>
    <w:rsid w:val="00EA5F13"/>
    <w:rsid w:val="00EA5F89"/>
    <w:rsid w:val="00EA600E"/>
    <w:rsid w:val="00EA6233"/>
    <w:rsid w:val="00EA6B7B"/>
    <w:rsid w:val="00EA6C03"/>
    <w:rsid w:val="00EA7093"/>
    <w:rsid w:val="00EA7151"/>
    <w:rsid w:val="00EA7510"/>
    <w:rsid w:val="00EA78E9"/>
    <w:rsid w:val="00EA7B00"/>
    <w:rsid w:val="00EA7B04"/>
    <w:rsid w:val="00EA7B58"/>
    <w:rsid w:val="00EA7CEB"/>
    <w:rsid w:val="00EA7D6B"/>
    <w:rsid w:val="00EA7EC9"/>
    <w:rsid w:val="00EA7F07"/>
    <w:rsid w:val="00EA7FDF"/>
    <w:rsid w:val="00EB00FA"/>
    <w:rsid w:val="00EB014E"/>
    <w:rsid w:val="00EB01C4"/>
    <w:rsid w:val="00EB0D15"/>
    <w:rsid w:val="00EB0D46"/>
    <w:rsid w:val="00EB0F42"/>
    <w:rsid w:val="00EB1375"/>
    <w:rsid w:val="00EB139D"/>
    <w:rsid w:val="00EB1892"/>
    <w:rsid w:val="00EB1995"/>
    <w:rsid w:val="00EB1E5F"/>
    <w:rsid w:val="00EB21E2"/>
    <w:rsid w:val="00EB2976"/>
    <w:rsid w:val="00EB2986"/>
    <w:rsid w:val="00EB2D5B"/>
    <w:rsid w:val="00EB31C7"/>
    <w:rsid w:val="00EB32FF"/>
    <w:rsid w:val="00EB3332"/>
    <w:rsid w:val="00EB358D"/>
    <w:rsid w:val="00EB3656"/>
    <w:rsid w:val="00EB39BD"/>
    <w:rsid w:val="00EB3B47"/>
    <w:rsid w:val="00EB3C34"/>
    <w:rsid w:val="00EB3CFE"/>
    <w:rsid w:val="00EB3FFA"/>
    <w:rsid w:val="00EB4454"/>
    <w:rsid w:val="00EB47F4"/>
    <w:rsid w:val="00EB4898"/>
    <w:rsid w:val="00EB49E1"/>
    <w:rsid w:val="00EB4C34"/>
    <w:rsid w:val="00EB4F58"/>
    <w:rsid w:val="00EB4FD8"/>
    <w:rsid w:val="00EB50CD"/>
    <w:rsid w:val="00EB598A"/>
    <w:rsid w:val="00EB5A7F"/>
    <w:rsid w:val="00EB5EDC"/>
    <w:rsid w:val="00EB6229"/>
    <w:rsid w:val="00EB63F7"/>
    <w:rsid w:val="00EB65AB"/>
    <w:rsid w:val="00EB6899"/>
    <w:rsid w:val="00EB692B"/>
    <w:rsid w:val="00EB6C6E"/>
    <w:rsid w:val="00EB6FD1"/>
    <w:rsid w:val="00EB7003"/>
    <w:rsid w:val="00EB740B"/>
    <w:rsid w:val="00EB77F1"/>
    <w:rsid w:val="00EB7A28"/>
    <w:rsid w:val="00EB7EEE"/>
    <w:rsid w:val="00EC0FEE"/>
    <w:rsid w:val="00EC1CEE"/>
    <w:rsid w:val="00EC1EE0"/>
    <w:rsid w:val="00EC2101"/>
    <w:rsid w:val="00EC22C4"/>
    <w:rsid w:val="00EC2315"/>
    <w:rsid w:val="00EC2438"/>
    <w:rsid w:val="00EC2594"/>
    <w:rsid w:val="00EC25A3"/>
    <w:rsid w:val="00EC276F"/>
    <w:rsid w:val="00EC35B0"/>
    <w:rsid w:val="00EC3AE5"/>
    <w:rsid w:val="00EC4024"/>
    <w:rsid w:val="00EC42BC"/>
    <w:rsid w:val="00EC4301"/>
    <w:rsid w:val="00EC43FB"/>
    <w:rsid w:val="00EC44F9"/>
    <w:rsid w:val="00EC4929"/>
    <w:rsid w:val="00EC4B71"/>
    <w:rsid w:val="00EC4CB4"/>
    <w:rsid w:val="00EC4E2C"/>
    <w:rsid w:val="00EC5825"/>
    <w:rsid w:val="00EC5986"/>
    <w:rsid w:val="00EC5B8A"/>
    <w:rsid w:val="00EC5FFC"/>
    <w:rsid w:val="00EC6202"/>
    <w:rsid w:val="00EC6344"/>
    <w:rsid w:val="00EC6356"/>
    <w:rsid w:val="00EC6498"/>
    <w:rsid w:val="00EC6540"/>
    <w:rsid w:val="00EC697D"/>
    <w:rsid w:val="00EC6D71"/>
    <w:rsid w:val="00EC6DF7"/>
    <w:rsid w:val="00EC718B"/>
    <w:rsid w:val="00EC7300"/>
    <w:rsid w:val="00EC7316"/>
    <w:rsid w:val="00EC786D"/>
    <w:rsid w:val="00EC7B84"/>
    <w:rsid w:val="00EC7C1B"/>
    <w:rsid w:val="00EC7E2F"/>
    <w:rsid w:val="00EC7F27"/>
    <w:rsid w:val="00ED0370"/>
    <w:rsid w:val="00ED0A00"/>
    <w:rsid w:val="00ED0A45"/>
    <w:rsid w:val="00ED0B9A"/>
    <w:rsid w:val="00ED0CB9"/>
    <w:rsid w:val="00ED1005"/>
    <w:rsid w:val="00ED166C"/>
    <w:rsid w:val="00ED180B"/>
    <w:rsid w:val="00ED191B"/>
    <w:rsid w:val="00ED1A84"/>
    <w:rsid w:val="00ED2332"/>
    <w:rsid w:val="00ED2333"/>
    <w:rsid w:val="00ED2647"/>
    <w:rsid w:val="00ED279E"/>
    <w:rsid w:val="00ED2BC3"/>
    <w:rsid w:val="00ED2BED"/>
    <w:rsid w:val="00ED2C8D"/>
    <w:rsid w:val="00ED2F12"/>
    <w:rsid w:val="00ED3563"/>
    <w:rsid w:val="00ED374F"/>
    <w:rsid w:val="00ED41BF"/>
    <w:rsid w:val="00ED4607"/>
    <w:rsid w:val="00ED4ACE"/>
    <w:rsid w:val="00ED4BA5"/>
    <w:rsid w:val="00ED68FF"/>
    <w:rsid w:val="00ED6C32"/>
    <w:rsid w:val="00ED6E42"/>
    <w:rsid w:val="00ED75AB"/>
    <w:rsid w:val="00ED75CC"/>
    <w:rsid w:val="00ED78E8"/>
    <w:rsid w:val="00ED7AE8"/>
    <w:rsid w:val="00ED7DF2"/>
    <w:rsid w:val="00ED7F52"/>
    <w:rsid w:val="00EE0040"/>
    <w:rsid w:val="00EE0058"/>
    <w:rsid w:val="00EE0131"/>
    <w:rsid w:val="00EE03F6"/>
    <w:rsid w:val="00EE06B5"/>
    <w:rsid w:val="00EE0707"/>
    <w:rsid w:val="00EE0B4B"/>
    <w:rsid w:val="00EE0F5F"/>
    <w:rsid w:val="00EE1266"/>
    <w:rsid w:val="00EE1280"/>
    <w:rsid w:val="00EE1434"/>
    <w:rsid w:val="00EE1F48"/>
    <w:rsid w:val="00EE2048"/>
    <w:rsid w:val="00EE24FD"/>
    <w:rsid w:val="00EE2614"/>
    <w:rsid w:val="00EE26F7"/>
    <w:rsid w:val="00EE2734"/>
    <w:rsid w:val="00EE2750"/>
    <w:rsid w:val="00EE2A34"/>
    <w:rsid w:val="00EE2B60"/>
    <w:rsid w:val="00EE2E6F"/>
    <w:rsid w:val="00EE30A6"/>
    <w:rsid w:val="00EE3170"/>
    <w:rsid w:val="00EE3B0E"/>
    <w:rsid w:val="00EE3C1B"/>
    <w:rsid w:val="00EE4139"/>
    <w:rsid w:val="00EE4448"/>
    <w:rsid w:val="00EE478A"/>
    <w:rsid w:val="00EE4CA3"/>
    <w:rsid w:val="00EE4CE2"/>
    <w:rsid w:val="00EE4E92"/>
    <w:rsid w:val="00EE69A8"/>
    <w:rsid w:val="00EE6B16"/>
    <w:rsid w:val="00EE7128"/>
    <w:rsid w:val="00EE7BB8"/>
    <w:rsid w:val="00EE7D26"/>
    <w:rsid w:val="00EE7DEE"/>
    <w:rsid w:val="00EE7FE6"/>
    <w:rsid w:val="00EF017C"/>
    <w:rsid w:val="00EF0993"/>
    <w:rsid w:val="00EF09B5"/>
    <w:rsid w:val="00EF0C4D"/>
    <w:rsid w:val="00EF0CFC"/>
    <w:rsid w:val="00EF0DBD"/>
    <w:rsid w:val="00EF180F"/>
    <w:rsid w:val="00EF1C3C"/>
    <w:rsid w:val="00EF1D1F"/>
    <w:rsid w:val="00EF1F1E"/>
    <w:rsid w:val="00EF1F50"/>
    <w:rsid w:val="00EF25C4"/>
    <w:rsid w:val="00EF2D43"/>
    <w:rsid w:val="00EF2D4C"/>
    <w:rsid w:val="00EF3022"/>
    <w:rsid w:val="00EF316C"/>
    <w:rsid w:val="00EF3DDC"/>
    <w:rsid w:val="00EF3DFD"/>
    <w:rsid w:val="00EF3F0F"/>
    <w:rsid w:val="00EF3F76"/>
    <w:rsid w:val="00EF462B"/>
    <w:rsid w:val="00EF46C1"/>
    <w:rsid w:val="00EF4AAD"/>
    <w:rsid w:val="00EF4AE1"/>
    <w:rsid w:val="00EF4CBC"/>
    <w:rsid w:val="00EF4D36"/>
    <w:rsid w:val="00EF4DEE"/>
    <w:rsid w:val="00EF5FE6"/>
    <w:rsid w:val="00EF6260"/>
    <w:rsid w:val="00EF67E0"/>
    <w:rsid w:val="00EF67F0"/>
    <w:rsid w:val="00EF6FCE"/>
    <w:rsid w:val="00EF7495"/>
    <w:rsid w:val="00EF74BD"/>
    <w:rsid w:val="00EF7594"/>
    <w:rsid w:val="00EF7862"/>
    <w:rsid w:val="00EF7FD3"/>
    <w:rsid w:val="00F00001"/>
    <w:rsid w:val="00F000C1"/>
    <w:rsid w:val="00F00306"/>
    <w:rsid w:val="00F003F1"/>
    <w:rsid w:val="00F0043A"/>
    <w:rsid w:val="00F00748"/>
    <w:rsid w:val="00F0087F"/>
    <w:rsid w:val="00F0095C"/>
    <w:rsid w:val="00F00A2D"/>
    <w:rsid w:val="00F00EF1"/>
    <w:rsid w:val="00F0113B"/>
    <w:rsid w:val="00F015CD"/>
    <w:rsid w:val="00F017B4"/>
    <w:rsid w:val="00F01813"/>
    <w:rsid w:val="00F01D46"/>
    <w:rsid w:val="00F01F04"/>
    <w:rsid w:val="00F020E5"/>
    <w:rsid w:val="00F0249F"/>
    <w:rsid w:val="00F02584"/>
    <w:rsid w:val="00F02983"/>
    <w:rsid w:val="00F02ADA"/>
    <w:rsid w:val="00F02BB8"/>
    <w:rsid w:val="00F02CCF"/>
    <w:rsid w:val="00F02EAA"/>
    <w:rsid w:val="00F02F79"/>
    <w:rsid w:val="00F0300B"/>
    <w:rsid w:val="00F0331D"/>
    <w:rsid w:val="00F03A40"/>
    <w:rsid w:val="00F03AA2"/>
    <w:rsid w:val="00F03C6A"/>
    <w:rsid w:val="00F03EDB"/>
    <w:rsid w:val="00F0407E"/>
    <w:rsid w:val="00F040EA"/>
    <w:rsid w:val="00F04524"/>
    <w:rsid w:val="00F047D8"/>
    <w:rsid w:val="00F04ABA"/>
    <w:rsid w:val="00F04B9D"/>
    <w:rsid w:val="00F04C0E"/>
    <w:rsid w:val="00F0501B"/>
    <w:rsid w:val="00F05052"/>
    <w:rsid w:val="00F05110"/>
    <w:rsid w:val="00F05282"/>
    <w:rsid w:val="00F05BF4"/>
    <w:rsid w:val="00F065A9"/>
    <w:rsid w:val="00F067C0"/>
    <w:rsid w:val="00F069A0"/>
    <w:rsid w:val="00F06A84"/>
    <w:rsid w:val="00F06EFD"/>
    <w:rsid w:val="00F0704F"/>
    <w:rsid w:val="00F07368"/>
    <w:rsid w:val="00F07416"/>
    <w:rsid w:val="00F07673"/>
    <w:rsid w:val="00F100DF"/>
    <w:rsid w:val="00F1011C"/>
    <w:rsid w:val="00F103A5"/>
    <w:rsid w:val="00F1062B"/>
    <w:rsid w:val="00F10856"/>
    <w:rsid w:val="00F10B86"/>
    <w:rsid w:val="00F10B95"/>
    <w:rsid w:val="00F10BA0"/>
    <w:rsid w:val="00F1118B"/>
    <w:rsid w:val="00F117A1"/>
    <w:rsid w:val="00F11BFB"/>
    <w:rsid w:val="00F11FE0"/>
    <w:rsid w:val="00F11FEF"/>
    <w:rsid w:val="00F1207E"/>
    <w:rsid w:val="00F120EF"/>
    <w:rsid w:val="00F1311C"/>
    <w:rsid w:val="00F13410"/>
    <w:rsid w:val="00F13701"/>
    <w:rsid w:val="00F1410A"/>
    <w:rsid w:val="00F141E2"/>
    <w:rsid w:val="00F145B2"/>
    <w:rsid w:val="00F14668"/>
    <w:rsid w:val="00F146D6"/>
    <w:rsid w:val="00F14B67"/>
    <w:rsid w:val="00F14D3E"/>
    <w:rsid w:val="00F15BFA"/>
    <w:rsid w:val="00F160D2"/>
    <w:rsid w:val="00F1648A"/>
    <w:rsid w:val="00F16517"/>
    <w:rsid w:val="00F1680E"/>
    <w:rsid w:val="00F16ACA"/>
    <w:rsid w:val="00F16F98"/>
    <w:rsid w:val="00F1710A"/>
    <w:rsid w:val="00F171AA"/>
    <w:rsid w:val="00F17333"/>
    <w:rsid w:val="00F1764C"/>
    <w:rsid w:val="00F17723"/>
    <w:rsid w:val="00F17B25"/>
    <w:rsid w:val="00F17D28"/>
    <w:rsid w:val="00F2011C"/>
    <w:rsid w:val="00F20248"/>
    <w:rsid w:val="00F2033B"/>
    <w:rsid w:val="00F2077F"/>
    <w:rsid w:val="00F2082E"/>
    <w:rsid w:val="00F2097E"/>
    <w:rsid w:val="00F211AB"/>
    <w:rsid w:val="00F213D4"/>
    <w:rsid w:val="00F217F5"/>
    <w:rsid w:val="00F21933"/>
    <w:rsid w:val="00F219CD"/>
    <w:rsid w:val="00F21D1D"/>
    <w:rsid w:val="00F21DF9"/>
    <w:rsid w:val="00F21FE9"/>
    <w:rsid w:val="00F2200C"/>
    <w:rsid w:val="00F2257D"/>
    <w:rsid w:val="00F2298D"/>
    <w:rsid w:val="00F22A76"/>
    <w:rsid w:val="00F22B4A"/>
    <w:rsid w:val="00F22B84"/>
    <w:rsid w:val="00F2345F"/>
    <w:rsid w:val="00F235FB"/>
    <w:rsid w:val="00F2372A"/>
    <w:rsid w:val="00F23935"/>
    <w:rsid w:val="00F23CA5"/>
    <w:rsid w:val="00F23D56"/>
    <w:rsid w:val="00F24480"/>
    <w:rsid w:val="00F249BD"/>
    <w:rsid w:val="00F249EC"/>
    <w:rsid w:val="00F24A4D"/>
    <w:rsid w:val="00F24B76"/>
    <w:rsid w:val="00F2506E"/>
    <w:rsid w:val="00F25105"/>
    <w:rsid w:val="00F255C1"/>
    <w:rsid w:val="00F25A95"/>
    <w:rsid w:val="00F25C8F"/>
    <w:rsid w:val="00F26295"/>
    <w:rsid w:val="00F2677A"/>
    <w:rsid w:val="00F26C5F"/>
    <w:rsid w:val="00F2712E"/>
    <w:rsid w:val="00F271CE"/>
    <w:rsid w:val="00F27C0F"/>
    <w:rsid w:val="00F27F93"/>
    <w:rsid w:val="00F30053"/>
    <w:rsid w:val="00F3033E"/>
    <w:rsid w:val="00F30D12"/>
    <w:rsid w:val="00F30DB5"/>
    <w:rsid w:val="00F31505"/>
    <w:rsid w:val="00F3166B"/>
    <w:rsid w:val="00F317D9"/>
    <w:rsid w:val="00F3186E"/>
    <w:rsid w:val="00F318AD"/>
    <w:rsid w:val="00F31FA0"/>
    <w:rsid w:val="00F322AB"/>
    <w:rsid w:val="00F3249C"/>
    <w:rsid w:val="00F32508"/>
    <w:rsid w:val="00F32509"/>
    <w:rsid w:val="00F325B3"/>
    <w:rsid w:val="00F3271F"/>
    <w:rsid w:val="00F32976"/>
    <w:rsid w:val="00F32C36"/>
    <w:rsid w:val="00F33316"/>
    <w:rsid w:val="00F335E7"/>
    <w:rsid w:val="00F33631"/>
    <w:rsid w:val="00F33973"/>
    <w:rsid w:val="00F33A8C"/>
    <w:rsid w:val="00F33B20"/>
    <w:rsid w:val="00F33DEA"/>
    <w:rsid w:val="00F34298"/>
    <w:rsid w:val="00F343FE"/>
    <w:rsid w:val="00F3494A"/>
    <w:rsid w:val="00F34C75"/>
    <w:rsid w:val="00F34E24"/>
    <w:rsid w:val="00F35178"/>
    <w:rsid w:val="00F351EE"/>
    <w:rsid w:val="00F358AD"/>
    <w:rsid w:val="00F3593D"/>
    <w:rsid w:val="00F3594A"/>
    <w:rsid w:val="00F35B0B"/>
    <w:rsid w:val="00F35C18"/>
    <w:rsid w:val="00F35C62"/>
    <w:rsid w:val="00F362AB"/>
    <w:rsid w:val="00F36664"/>
    <w:rsid w:val="00F36765"/>
    <w:rsid w:val="00F36D4F"/>
    <w:rsid w:val="00F36F32"/>
    <w:rsid w:val="00F373AE"/>
    <w:rsid w:val="00F37777"/>
    <w:rsid w:val="00F37E1B"/>
    <w:rsid w:val="00F40307"/>
    <w:rsid w:val="00F40380"/>
    <w:rsid w:val="00F4062A"/>
    <w:rsid w:val="00F4091C"/>
    <w:rsid w:val="00F40E9F"/>
    <w:rsid w:val="00F41737"/>
    <w:rsid w:val="00F422E7"/>
    <w:rsid w:val="00F42333"/>
    <w:rsid w:val="00F42F0F"/>
    <w:rsid w:val="00F43927"/>
    <w:rsid w:val="00F43EA9"/>
    <w:rsid w:val="00F43F9C"/>
    <w:rsid w:val="00F440AD"/>
    <w:rsid w:val="00F440AE"/>
    <w:rsid w:val="00F443EB"/>
    <w:rsid w:val="00F44D14"/>
    <w:rsid w:val="00F44FD3"/>
    <w:rsid w:val="00F44FFC"/>
    <w:rsid w:val="00F45222"/>
    <w:rsid w:val="00F456B3"/>
    <w:rsid w:val="00F45A34"/>
    <w:rsid w:val="00F4630C"/>
    <w:rsid w:val="00F4697E"/>
    <w:rsid w:val="00F46C98"/>
    <w:rsid w:val="00F46F18"/>
    <w:rsid w:val="00F4708D"/>
    <w:rsid w:val="00F4718E"/>
    <w:rsid w:val="00F475D6"/>
    <w:rsid w:val="00F47BBD"/>
    <w:rsid w:val="00F5026D"/>
    <w:rsid w:val="00F50296"/>
    <w:rsid w:val="00F504D0"/>
    <w:rsid w:val="00F50B02"/>
    <w:rsid w:val="00F5107F"/>
    <w:rsid w:val="00F51184"/>
    <w:rsid w:val="00F516E6"/>
    <w:rsid w:val="00F516E7"/>
    <w:rsid w:val="00F51714"/>
    <w:rsid w:val="00F519EE"/>
    <w:rsid w:val="00F51AEF"/>
    <w:rsid w:val="00F51C80"/>
    <w:rsid w:val="00F51C97"/>
    <w:rsid w:val="00F51D02"/>
    <w:rsid w:val="00F51F27"/>
    <w:rsid w:val="00F52279"/>
    <w:rsid w:val="00F5275B"/>
    <w:rsid w:val="00F527D9"/>
    <w:rsid w:val="00F52AA9"/>
    <w:rsid w:val="00F52B0A"/>
    <w:rsid w:val="00F5308B"/>
    <w:rsid w:val="00F531EC"/>
    <w:rsid w:val="00F53244"/>
    <w:rsid w:val="00F5340C"/>
    <w:rsid w:val="00F53672"/>
    <w:rsid w:val="00F536CC"/>
    <w:rsid w:val="00F539CF"/>
    <w:rsid w:val="00F53C4A"/>
    <w:rsid w:val="00F53D4A"/>
    <w:rsid w:val="00F54298"/>
    <w:rsid w:val="00F5443B"/>
    <w:rsid w:val="00F54714"/>
    <w:rsid w:val="00F54716"/>
    <w:rsid w:val="00F54948"/>
    <w:rsid w:val="00F5496D"/>
    <w:rsid w:val="00F54A41"/>
    <w:rsid w:val="00F54A70"/>
    <w:rsid w:val="00F54EE3"/>
    <w:rsid w:val="00F55542"/>
    <w:rsid w:val="00F55A1C"/>
    <w:rsid w:val="00F55A44"/>
    <w:rsid w:val="00F55CA6"/>
    <w:rsid w:val="00F55D3D"/>
    <w:rsid w:val="00F55DF6"/>
    <w:rsid w:val="00F564F0"/>
    <w:rsid w:val="00F56630"/>
    <w:rsid w:val="00F5664C"/>
    <w:rsid w:val="00F56A48"/>
    <w:rsid w:val="00F56AD8"/>
    <w:rsid w:val="00F57101"/>
    <w:rsid w:val="00F573E4"/>
    <w:rsid w:val="00F576D8"/>
    <w:rsid w:val="00F57777"/>
    <w:rsid w:val="00F57BB9"/>
    <w:rsid w:val="00F60106"/>
    <w:rsid w:val="00F601B4"/>
    <w:rsid w:val="00F609FE"/>
    <w:rsid w:val="00F60B90"/>
    <w:rsid w:val="00F60CEB"/>
    <w:rsid w:val="00F61234"/>
    <w:rsid w:val="00F61248"/>
    <w:rsid w:val="00F61367"/>
    <w:rsid w:val="00F616C3"/>
    <w:rsid w:val="00F61850"/>
    <w:rsid w:val="00F61EEE"/>
    <w:rsid w:val="00F61EFF"/>
    <w:rsid w:val="00F628A4"/>
    <w:rsid w:val="00F62B37"/>
    <w:rsid w:val="00F6324A"/>
    <w:rsid w:val="00F63544"/>
    <w:rsid w:val="00F635F1"/>
    <w:rsid w:val="00F63AA9"/>
    <w:rsid w:val="00F63E66"/>
    <w:rsid w:val="00F642ED"/>
    <w:rsid w:val="00F64330"/>
    <w:rsid w:val="00F643CD"/>
    <w:rsid w:val="00F64719"/>
    <w:rsid w:val="00F6482A"/>
    <w:rsid w:val="00F64880"/>
    <w:rsid w:val="00F653F5"/>
    <w:rsid w:val="00F656BE"/>
    <w:rsid w:val="00F656DB"/>
    <w:rsid w:val="00F65A6F"/>
    <w:rsid w:val="00F65F0E"/>
    <w:rsid w:val="00F65F1F"/>
    <w:rsid w:val="00F66022"/>
    <w:rsid w:val="00F665D4"/>
    <w:rsid w:val="00F665F5"/>
    <w:rsid w:val="00F66754"/>
    <w:rsid w:val="00F667EE"/>
    <w:rsid w:val="00F66B88"/>
    <w:rsid w:val="00F66CAC"/>
    <w:rsid w:val="00F66D63"/>
    <w:rsid w:val="00F66E44"/>
    <w:rsid w:val="00F670FD"/>
    <w:rsid w:val="00F671D4"/>
    <w:rsid w:val="00F6728F"/>
    <w:rsid w:val="00F67627"/>
    <w:rsid w:val="00F67861"/>
    <w:rsid w:val="00F67964"/>
    <w:rsid w:val="00F67B33"/>
    <w:rsid w:val="00F67BED"/>
    <w:rsid w:val="00F67CED"/>
    <w:rsid w:val="00F67FA7"/>
    <w:rsid w:val="00F700CB"/>
    <w:rsid w:val="00F7012F"/>
    <w:rsid w:val="00F706BF"/>
    <w:rsid w:val="00F707FD"/>
    <w:rsid w:val="00F70A70"/>
    <w:rsid w:val="00F70D2F"/>
    <w:rsid w:val="00F710A8"/>
    <w:rsid w:val="00F7126E"/>
    <w:rsid w:val="00F712ED"/>
    <w:rsid w:val="00F71370"/>
    <w:rsid w:val="00F718DE"/>
    <w:rsid w:val="00F71BC7"/>
    <w:rsid w:val="00F721E5"/>
    <w:rsid w:val="00F7222B"/>
    <w:rsid w:val="00F72663"/>
    <w:rsid w:val="00F72673"/>
    <w:rsid w:val="00F72692"/>
    <w:rsid w:val="00F72934"/>
    <w:rsid w:val="00F72B2A"/>
    <w:rsid w:val="00F73432"/>
    <w:rsid w:val="00F7346E"/>
    <w:rsid w:val="00F7365C"/>
    <w:rsid w:val="00F73895"/>
    <w:rsid w:val="00F73991"/>
    <w:rsid w:val="00F73CC1"/>
    <w:rsid w:val="00F73CDC"/>
    <w:rsid w:val="00F73DED"/>
    <w:rsid w:val="00F7426C"/>
    <w:rsid w:val="00F742D6"/>
    <w:rsid w:val="00F7470C"/>
    <w:rsid w:val="00F74D94"/>
    <w:rsid w:val="00F74F63"/>
    <w:rsid w:val="00F7543E"/>
    <w:rsid w:val="00F75980"/>
    <w:rsid w:val="00F75D6F"/>
    <w:rsid w:val="00F75D78"/>
    <w:rsid w:val="00F76084"/>
    <w:rsid w:val="00F76502"/>
    <w:rsid w:val="00F766AB"/>
    <w:rsid w:val="00F76844"/>
    <w:rsid w:val="00F76B21"/>
    <w:rsid w:val="00F76C53"/>
    <w:rsid w:val="00F76EBC"/>
    <w:rsid w:val="00F76FD2"/>
    <w:rsid w:val="00F77458"/>
    <w:rsid w:val="00F77564"/>
    <w:rsid w:val="00F77837"/>
    <w:rsid w:val="00F77E51"/>
    <w:rsid w:val="00F807F4"/>
    <w:rsid w:val="00F80803"/>
    <w:rsid w:val="00F8081E"/>
    <w:rsid w:val="00F80FFD"/>
    <w:rsid w:val="00F8106E"/>
    <w:rsid w:val="00F8115A"/>
    <w:rsid w:val="00F8150F"/>
    <w:rsid w:val="00F81ACD"/>
    <w:rsid w:val="00F81E26"/>
    <w:rsid w:val="00F820FD"/>
    <w:rsid w:val="00F82628"/>
    <w:rsid w:val="00F82864"/>
    <w:rsid w:val="00F8288A"/>
    <w:rsid w:val="00F82B2C"/>
    <w:rsid w:val="00F82D21"/>
    <w:rsid w:val="00F82D77"/>
    <w:rsid w:val="00F82D89"/>
    <w:rsid w:val="00F83024"/>
    <w:rsid w:val="00F83569"/>
    <w:rsid w:val="00F8356B"/>
    <w:rsid w:val="00F83A73"/>
    <w:rsid w:val="00F83B0E"/>
    <w:rsid w:val="00F83B9E"/>
    <w:rsid w:val="00F83CE3"/>
    <w:rsid w:val="00F83FB0"/>
    <w:rsid w:val="00F8404B"/>
    <w:rsid w:val="00F847D7"/>
    <w:rsid w:val="00F8488B"/>
    <w:rsid w:val="00F84D00"/>
    <w:rsid w:val="00F84E65"/>
    <w:rsid w:val="00F84FD5"/>
    <w:rsid w:val="00F850FC"/>
    <w:rsid w:val="00F85532"/>
    <w:rsid w:val="00F85841"/>
    <w:rsid w:val="00F85E97"/>
    <w:rsid w:val="00F868D5"/>
    <w:rsid w:val="00F86C77"/>
    <w:rsid w:val="00F87013"/>
    <w:rsid w:val="00F87534"/>
    <w:rsid w:val="00F87549"/>
    <w:rsid w:val="00F8772D"/>
    <w:rsid w:val="00F8784A"/>
    <w:rsid w:val="00F878B2"/>
    <w:rsid w:val="00F878D4"/>
    <w:rsid w:val="00F879DB"/>
    <w:rsid w:val="00F87B57"/>
    <w:rsid w:val="00F87EC1"/>
    <w:rsid w:val="00F901D6"/>
    <w:rsid w:val="00F905FE"/>
    <w:rsid w:val="00F9076D"/>
    <w:rsid w:val="00F90B43"/>
    <w:rsid w:val="00F90E06"/>
    <w:rsid w:val="00F91488"/>
    <w:rsid w:val="00F914C8"/>
    <w:rsid w:val="00F916D0"/>
    <w:rsid w:val="00F9170F"/>
    <w:rsid w:val="00F918D0"/>
    <w:rsid w:val="00F9215C"/>
    <w:rsid w:val="00F9219B"/>
    <w:rsid w:val="00F92446"/>
    <w:rsid w:val="00F924D6"/>
    <w:rsid w:val="00F926BC"/>
    <w:rsid w:val="00F9290F"/>
    <w:rsid w:val="00F92DCC"/>
    <w:rsid w:val="00F93183"/>
    <w:rsid w:val="00F932F8"/>
    <w:rsid w:val="00F944D1"/>
    <w:rsid w:val="00F9472A"/>
    <w:rsid w:val="00F9475A"/>
    <w:rsid w:val="00F94965"/>
    <w:rsid w:val="00F94B02"/>
    <w:rsid w:val="00F94C12"/>
    <w:rsid w:val="00F94ECA"/>
    <w:rsid w:val="00F94EE1"/>
    <w:rsid w:val="00F9579C"/>
    <w:rsid w:val="00F95D63"/>
    <w:rsid w:val="00F964C0"/>
    <w:rsid w:val="00F96850"/>
    <w:rsid w:val="00F96886"/>
    <w:rsid w:val="00F96B0E"/>
    <w:rsid w:val="00F96D04"/>
    <w:rsid w:val="00F96DB8"/>
    <w:rsid w:val="00F97767"/>
    <w:rsid w:val="00F97866"/>
    <w:rsid w:val="00F97875"/>
    <w:rsid w:val="00F9788D"/>
    <w:rsid w:val="00F97A83"/>
    <w:rsid w:val="00FA00C2"/>
    <w:rsid w:val="00FA02B7"/>
    <w:rsid w:val="00FA02DD"/>
    <w:rsid w:val="00FA0411"/>
    <w:rsid w:val="00FA045E"/>
    <w:rsid w:val="00FA07F7"/>
    <w:rsid w:val="00FA088D"/>
    <w:rsid w:val="00FA0946"/>
    <w:rsid w:val="00FA0B99"/>
    <w:rsid w:val="00FA0C44"/>
    <w:rsid w:val="00FA12A8"/>
    <w:rsid w:val="00FA1451"/>
    <w:rsid w:val="00FA16E0"/>
    <w:rsid w:val="00FA172F"/>
    <w:rsid w:val="00FA18E6"/>
    <w:rsid w:val="00FA1BBC"/>
    <w:rsid w:val="00FA1F5B"/>
    <w:rsid w:val="00FA20C5"/>
    <w:rsid w:val="00FA25A1"/>
    <w:rsid w:val="00FA274D"/>
    <w:rsid w:val="00FA27D8"/>
    <w:rsid w:val="00FA2CA1"/>
    <w:rsid w:val="00FA2DF6"/>
    <w:rsid w:val="00FA2F6B"/>
    <w:rsid w:val="00FA35C5"/>
    <w:rsid w:val="00FA35E9"/>
    <w:rsid w:val="00FA3893"/>
    <w:rsid w:val="00FA3D00"/>
    <w:rsid w:val="00FA40DC"/>
    <w:rsid w:val="00FA44D8"/>
    <w:rsid w:val="00FA4687"/>
    <w:rsid w:val="00FA4A23"/>
    <w:rsid w:val="00FA4D35"/>
    <w:rsid w:val="00FA5207"/>
    <w:rsid w:val="00FA52DF"/>
    <w:rsid w:val="00FA5369"/>
    <w:rsid w:val="00FA5BC0"/>
    <w:rsid w:val="00FA608B"/>
    <w:rsid w:val="00FA62C4"/>
    <w:rsid w:val="00FA65B0"/>
    <w:rsid w:val="00FA6660"/>
    <w:rsid w:val="00FA67B3"/>
    <w:rsid w:val="00FA68B8"/>
    <w:rsid w:val="00FA68EC"/>
    <w:rsid w:val="00FA6D77"/>
    <w:rsid w:val="00FA6ED8"/>
    <w:rsid w:val="00FA6F77"/>
    <w:rsid w:val="00FA78B7"/>
    <w:rsid w:val="00FA7A6B"/>
    <w:rsid w:val="00FA7B84"/>
    <w:rsid w:val="00FA7D90"/>
    <w:rsid w:val="00FA7ED3"/>
    <w:rsid w:val="00FA7F94"/>
    <w:rsid w:val="00FB05C7"/>
    <w:rsid w:val="00FB062A"/>
    <w:rsid w:val="00FB0A69"/>
    <w:rsid w:val="00FB0C9F"/>
    <w:rsid w:val="00FB0D65"/>
    <w:rsid w:val="00FB0E05"/>
    <w:rsid w:val="00FB0E94"/>
    <w:rsid w:val="00FB1907"/>
    <w:rsid w:val="00FB20DF"/>
    <w:rsid w:val="00FB241E"/>
    <w:rsid w:val="00FB24F6"/>
    <w:rsid w:val="00FB2987"/>
    <w:rsid w:val="00FB29AD"/>
    <w:rsid w:val="00FB3040"/>
    <w:rsid w:val="00FB3355"/>
    <w:rsid w:val="00FB375B"/>
    <w:rsid w:val="00FB3F5E"/>
    <w:rsid w:val="00FB40B2"/>
    <w:rsid w:val="00FB4169"/>
    <w:rsid w:val="00FB459E"/>
    <w:rsid w:val="00FB4ADF"/>
    <w:rsid w:val="00FB50FE"/>
    <w:rsid w:val="00FB533C"/>
    <w:rsid w:val="00FB564F"/>
    <w:rsid w:val="00FB57FC"/>
    <w:rsid w:val="00FB5C6E"/>
    <w:rsid w:val="00FB5CB0"/>
    <w:rsid w:val="00FB5D62"/>
    <w:rsid w:val="00FB63B7"/>
    <w:rsid w:val="00FB63C5"/>
    <w:rsid w:val="00FB6CD1"/>
    <w:rsid w:val="00FB6DF1"/>
    <w:rsid w:val="00FB6FF3"/>
    <w:rsid w:val="00FB7306"/>
    <w:rsid w:val="00FB74D1"/>
    <w:rsid w:val="00FC0139"/>
    <w:rsid w:val="00FC0199"/>
    <w:rsid w:val="00FC03CE"/>
    <w:rsid w:val="00FC03CF"/>
    <w:rsid w:val="00FC130E"/>
    <w:rsid w:val="00FC1593"/>
    <w:rsid w:val="00FC1628"/>
    <w:rsid w:val="00FC191C"/>
    <w:rsid w:val="00FC1EB8"/>
    <w:rsid w:val="00FC2243"/>
    <w:rsid w:val="00FC2252"/>
    <w:rsid w:val="00FC2812"/>
    <w:rsid w:val="00FC287A"/>
    <w:rsid w:val="00FC2C53"/>
    <w:rsid w:val="00FC2F51"/>
    <w:rsid w:val="00FC3072"/>
    <w:rsid w:val="00FC3CAD"/>
    <w:rsid w:val="00FC3D89"/>
    <w:rsid w:val="00FC423A"/>
    <w:rsid w:val="00FC42F7"/>
    <w:rsid w:val="00FC4352"/>
    <w:rsid w:val="00FC45D1"/>
    <w:rsid w:val="00FC460A"/>
    <w:rsid w:val="00FC5214"/>
    <w:rsid w:val="00FC52CE"/>
    <w:rsid w:val="00FC5469"/>
    <w:rsid w:val="00FC58DF"/>
    <w:rsid w:val="00FC5F2B"/>
    <w:rsid w:val="00FC5FEE"/>
    <w:rsid w:val="00FC6059"/>
    <w:rsid w:val="00FC62F7"/>
    <w:rsid w:val="00FC65A9"/>
    <w:rsid w:val="00FC6709"/>
    <w:rsid w:val="00FC6CC3"/>
    <w:rsid w:val="00FC6D97"/>
    <w:rsid w:val="00FC702B"/>
    <w:rsid w:val="00FC702F"/>
    <w:rsid w:val="00FC76AF"/>
    <w:rsid w:val="00FC784D"/>
    <w:rsid w:val="00FC78FD"/>
    <w:rsid w:val="00FC7D7C"/>
    <w:rsid w:val="00FD02D1"/>
    <w:rsid w:val="00FD074F"/>
    <w:rsid w:val="00FD0AEB"/>
    <w:rsid w:val="00FD0E3D"/>
    <w:rsid w:val="00FD0F95"/>
    <w:rsid w:val="00FD1033"/>
    <w:rsid w:val="00FD12A5"/>
    <w:rsid w:val="00FD12F4"/>
    <w:rsid w:val="00FD13FB"/>
    <w:rsid w:val="00FD14A2"/>
    <w:rsid w:val="00FD17CB"/>
    <w:rsid w:val="00FD1961"/>
    <w:rsid w:val="00FD1CE2"/>
    <w:rsid w:val="00FD1F1D"/>
    <w:rsid w:val="00FD2212"/>
    <w:rsid w:val="00FD2252"/>
    <w:rsid w:val="00FD2AF7"/>
    <w:rsid w:val="00FD320A"/>
    <w:rsid w:val="00FD328A"/>
    <w:rsid w:val="00FD3622"/>
    <w:rsid w:val="00FD371E"/>
    <w:rsid w:val="00FD3827"/>
    <w:rsid w:val="00FD3B4A"/>
    <w:rsid w:val="00FD44F6"/>
    <w:rsid w:val="00FD4B00"/>
    <w:rsid w:val="00FD4BE4"/>
    <w:rsid w:val="00FD4C2F"/>
    <w:rsid w:val="00FD57C6"/>
    <w:rsid w:val="00FD5E1A"/>
    <w:rsid w:val="00FD5F65"/>
    <w:rsid w:val="00FD6227"/>
    <w:rsid w:val="00FD637C"/>
    <w:rsid w:val="00FD6609"/>
    <w:rsid w:val="00FD6636"/>
    <w:rsid w:val="00FD66A7"/>
    <w:rsid w:val="00FD6753"/>
    <w:rsid w:val="00FD6B5C"/>
    <w:rsid w:val="00FD72A1"/>
    <w:rsid w:val="00FD7928"/>
    <w:rsid w:val="00FE03CC"/>
    <w:rsid w:val="00FE05D3"/>
    <w:rsid w:val="00FE064E"/>
    <w:rsid w:val="00FE075C"/>
    <w:rsid w:val="00FE0957"/>
    <w:rsid w:val="00FE0D50"/>
    <w:rsid w:val="00FE0F4C"/>
    <w:rsid w:val="00FE10B4"/>
    <w:rsid w:val="00FE1456"/>
    <w:rsid w:val="00FE151F"/>
    <w:rsid w:val="00FE16DC"/>
    <w:rsid w:val="00FE1827"/>
    <w:rsid w:val="00FE19C8"/>
    <w:rsid w:val="00FE1BEA"/>
    <w:rsid w:val="00FE1D8B"/>
    <w:rsid w:val="00FE206E"/>
    <w:rsid w:val="00FE214E"/>
    <w:rsid w:val="00FE220C"/>
    <w:rsid w:val="00FE2AF9"/>
    <w:rsid w:val="00FE2CD0"/>
    <w:rsid w:val="00FE2E23"/>
    <w:rsid w:val="00FE3905"/>
    <w:rsid w:val="00FE3FE9"/>
    <w:rsid w:val="00FE4092"/>
    <w:rsid w:val="00FE4724"/>
    <w:rsid w:val="00FE4F09"/>
    <w:rsid w:val="00FE52CC"/>
    <w:rsid w:val="00FE52E8"/>
    <w:rsid w:val="00FE56D3"/>
    <w:rsid w:val="00FE5736"/>
    <w:rsid w:val="00FE5988"/>
    <w:rsid w:val="00FE5AB9"/>
    <w:rsid w:val="00FE5F36"/>
    <w:rsid w:val="00FE5FC7"/>
    <w:rsid w:val="00FE64E1"/>
    <w:rsid w:val="00FE676D"/>
    <w:rsid w:val="00FE6892"/>
    <w:rsid w:val="00FE6B28"/>
    <w:rsid w:val="00FE6BF4"/>
    <w:rsid w:val="00FE6CCC"/>
    <w:rsid w:val="00FE6DF9"/>
    <w:rsid w:val="00FE7120"/>
    <w:rsid w:val="00FE73CA"/>
    <w:rsid w:val="00FE7618"/>
    <w:rsid w:val="00FE7921"/>
    <w:rsid w:val="00FE792A"/>
    <w:rsid w:val="00FE7BA2"/>
    <w:rsid w:val="00FE7CC9"/>
    <w:rsid w:val="00FF0524"/>
    <w:rsid w:val="00FF0AF8"/>
    <w:rsid w:val="00FF0B63"/>
    <w:rsid w:val="00FF0B70"/>
    <w:rsid w:val="00FF0D8F"/>
    <w:rsid w:val="00FF12F0"/>
    <w:rsid w:val="00FF15E1"/>
    <w:rsid w:val="00FF167F"/>
    <w:rsid w:val="00FF17E7"/>
    <w:rsid w:val="00FF1E7E"/>
    <w:rsid w:val="00FF1F1F"/>
    <w:rsid w:val="00FF1F40"/>
    <w:rsid w:val="00FF227F"/>
    <w:rsid w:val="00FF26BC"/>
    <w:rsid w:val="00FF272C"/>
    <w:rsid w:val="00FF280D"/>
    <w:rsid w:val="00FF28AB"/>
    <w:rsid w:val="00FF334E"/>
    <w:rsid w:val="00FF34A6"/>
    <w:rsid w:val="00FF34A8"/>
    <w:rsid w:val="00FF3547"/>
    <w:rsid w:val="00FF3A6E"/>
    <w:rsid w:val="00FF3CA5"/>
    <w:rsid w:val="00FF3FC9"/>
    <w:rsid w:val="00FF4105"/>
    <w:rsid w:val="00FF4458"/>
    <w:rsid w:val="00FF4817"/>
    <w:rsid w:val="00FF4A3E"/>
    <w:rsid w:val="00FF4B2E"/>
    <w:rsid w:val="00FF4D20"/>
    <w:rsid w:val="00FF4F77"/>
    <w:rsid w:val="00FF53CC"/>
    <w:rsid w:val="00FF579C"/>
    <w:rsid w:val="00FF5893"/>
    <w:rsid w:val="00FF5EA6"/>
    <w:rsid w:val="00FF63B5"/>
    <w:rsid w:val="00FF67C3"/>
    <w:rsid w:val="00FF6A2B"/>
    <w:rsid w:val="00FF729C"/>
    <w:rsid w:val="00FF7316"/>
    <w:rsid w:val="00FF7562"/>
    <w:rsid w:val="00FF75B0"/>
    <w:rsid w:val="00FF771C"/>
    <w:rsid w:val="00FF78DF"/>
    <w:rsid w:val="00FF7A75"/>
    <w:rsid w:val="00FF7AFF"/>
    <w:rsid w:val="00FF7F92"/>
    <w:rsid w:val="00FF7F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886CC2F"/>
  <w14:defaultImageDpi w14:val="96"/>
  <w15:docId w15:val="{F25E2C65-66C0-4B27-8F30-48A82A72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516"/>
    <w:pPr>
      <w:spacing w:before="120" w:after="120"/>
      <w:jc w:val="both"/>
    </w:pPr>
    <w:rPr>
      <w:rFonts w:ascii="Century Gothic" w:eastAsia="Times New Roman" w:hAnsi="Century Gothic" w:cs="Times New Roman"/>
      <w:color w:val="000000"/>
      <w:kern w:val="28"/>
      <w:szCs w:val="20"/>
    </w:rPr>
  </w:style>
  <w:style w:type="paragraph" w:styleId="Heading1">
    <w:name w:val="heading 1"/>
    <w:aliases w:val="H1"/>
    <w:basedOn w:val="Normal"/>
    <w:next w:val="Normal"/>
    <w:link w:val="Heading1Char"/>
    <w:uiPriority w:val="9"/>
    <w:qFormat/>
    <w:rsid w:val="008E6DED"/>
    <w:pPr>
      <w:keepNext/>
      <w:keepLines/>
      <w:numPr>
        <w:numId w:val="4"/>
      </w:numPr>
      <w:spacing w:after="240"/>
      <w:jc w:val="left"/>
      <w:outlineLvl w:val="0"/>
    </w:pPr>
    <w:rPr>
      <w:rFonts w:eastAsiaTheme="majorEastAsia" w:cstheme="majorBidi"/>
      <w:b/>
      <w:bCs/>
      <w:caps/>
      <w:color w:val="1F497D" w:themeColor="text2"/>
      <w:sz w:val="32"/>
      <w:szCs w:val="28"/>
    </w:rPr>
  </w:style>
  <w:style w:type="paragraph" w:styleId="Heading2">
    <w:name w:val="heading 2"/>
    <w:aliases w:val="H2"/>
    <w:basedOn w:val="Normal"/>
    <w:next w:val="Normal"/>
    <w:link w:val="Heading2Char"/>
    <w:uiPriority w:val="9"/>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9"/>
    <w:qFormat/>
    <w:rsid w:val="001F6AE7"/>
    <w:pPr>
      <w:keepNext/>
      <w:keepLines/>
      <w:spacing w:before="240"/>
      <w:outlineLvl w:val="2"/>
    </w:pPr>
    <w:rPr>
      <w:rFonts w:eastAsiaTheme="majorEastAsia" w:cstheme="majorBidi"/>
      <w:b/>
      <w:bCs/>
      <w:i/>
      <w:color w:val="1F497D" w:themeColor="text2"/>
      <w:sz w:val="24"/>
    </w:rPr>
  </w:style>
  <w:style w:type="paragraph" w:styleId="Heading4">
    <w:name w:val="heading 4"/>
    <w:aliases w:val="H4"/>
    <w:basedOn w:val="Normal"/>
    <w:next w:val="Normal"/>
    <w:link w:val="Heading4Char"/>
    <w:uiPriority w:val="9"/>
    <w:qFormat/>
    <w:rsid w:val="008F1460"/>
    <w:pPr>
      <w:keepNext/>
      <w:keepLines/>
      <w:numPr>
        <w:ilvl w:val="3"/>
        <w:numId w:val="4"/>
      </w:numPr>
      <w:spacing w:before="160"/>
      <w:ind w:left="0"/>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9"/>
    <w:rsid w:val="008E6DED"/>
    <w:rPr>
      <w:rFonts w:ascii="Century Gothic" w:eastAsiaTheme="majorEastAsia" w:hAnsi="Century Gothic" w:cstheme="majorBidi"/>
      <w:b/>
      <w:bCs/>
      <w:caps/>
      <w:color w:val="1F497D" w:themeColor="text2"/>
      <w:kern w:val="28"/>
      <w:sz w:val="32"/>
      <w:szCs w:val="28"/>
    </w:rPr>
  </w:style>
  <w:style w:type="character" w:customStyle="1" w:styleId="Heading2Char">
    <w:name w:val="Heading 2 Char"/>
    <w:aliases w:val="H2 Char"/>
    <w:basedOn w:val="DefaultParagraphFont"/>
    <w:link w:val="Heading2"/>
    <w:uiPriority w:val="9"/>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1F6AE7"/>
    <w:rPr>
      <w:rFonts w:ascii="Century Gothic" w:eastAsiaTheme="majorEastAsia" w:hAnsi="Century Gothic" w:cstheme="majorBidi"/>
      <w:b/>
      <w:bCs/>
      <w:i/>
      <w:color w:val="1F497D" w:themeColor="text2"/>
      <w:kern w:val="28"/>
      <w:sz w:val="24"/>
      <w:szCs w:val="20"/>
    </w:rPr>
  </w:style>
  <w:style w:type="character" w:customStyle="1" w:styleId="Heading4Char">
    <w:name w:val="Heading 4 Char"/>
    <w:aliases w:val="H4 Char"/>
    <w:basedOn w:val="DefaultParagraphFont"/>
    <w:link w:val="Heading4"/>
    <w:uiPriority w:val="9"/>
    <w:rsid w:val="008F1460"/>
    <w:rPr>
      <w:rFonts w:ascii="Century Gothic" w:eastAsiaTheme="majorEastAsia" w:hAnsi="Century Gothic" w:cstheme="majorBidi"/>
      <w:bCs/>
      <w:i/>
      <w:iCs/>
      <w:kern w:val="28"/>
      <w:sz w:val="24"/>
      <w:szCs w:val="20"/>
    </w:rPr>
  </w:style>
  <w:style w:type="paragraph" w:styleId="TOCHeading">
    <w:name w:val="TOC Heading"/>
    <w:basedOn w:val="Heading1"/>
    <w:next w:val="Normal"/>
    <w:uiPriority w:val="39"/>
    <w:unhideWhenUsed/>
    <w:qFormat/>
    <w:rsid w:val="006C3233"/>
    <w:pPr>
      <w:numPr>
        <w:numId w:val="0"/>
      </w:numPr>
      <w:outlineLvl w:val="9"/>
    </w:pPr>
    <w:rPr>
      <w:rFonts w:ascii="Calibri" w:hAnsi="Calibri"/>
      <w:kern w:val="0"/>
    </w:rPr>
  </w:style>
  <w:style w:type="paragraph" w:styleId="TOC1">
    <w:name w:val="toc 1"/>
    <w:basedOn w:val="Normal"/>
    <w:next w:val="Normal"/>
    <w:autoRedefine/>
    <w:uiPriority w:val="39"/>
    <w:unhideWhenUsed/>
    <w:rsid w:val="002667B2"/>
    <w:pPr>
      <w:spacing w:after="100"/>
    </w:pPr>
    <w:rPr>
      <w:b/>
      <w:caps/>
    </w:rPr>
  </w:style>
  <w:style w:type="paragraph" w:styleId="TOC2">
    <w:name w:val="toc 2"/>
    <w:basedOn w:val="Normal"/>
    <w:next w:val="Normal"/>
    <w:autoRedefine/>
    <w:uiPriority w:val="39"/>
    <w:unhideWhenUsed/>
    <w:rsid w:val="002667B2"/>
    <w:pPr>
      <w:tabs>
        <w:tab w:val="left" w:pos="660"/>
        <w:tab w:val="right" w:leader="dot" w:pos="9010"/>
      </w:tabs>
      <w:spacing w:after="100"/>
      <w:contextualSpacing/>
    </w:pPr>
    <w:rPr>
      <w:noProof/>
    </w:rPr>
  </w:style>
  <w:style w:type="paragraph" w:styleId="TOC3">
    <w:name w:val="toc 3"/>
    <w:basedOn w:val="Normal"/>
    <w:next w:val="Normal"/>
    <w:autoRedefine/>
    <w:uiPriority w:val="39"/>
    <w:unhideWhenUsed/>
    <w:rsid w:val="002667B2"/>
    <w:pPr>
      <w:tabs>
        <w:tab w:val="left" w:pos="660"/>
        <w:tab w:val="right" w:leader="dot" w:pos="9010"/>
      </w:tabs>
      <w:spacing w:before="60" w:after="60"/>
    </w:pPr>
    <w:rPr>
      <w:i/>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rPr>
      <w:rFonts w:cs="Arial"/>
      <w:b/>
      <w:sz w:val="20"/>
      <w:szCs w:val="22"/>
    </w:rPr>
  </w:style>
  <w:style w:type="paragraph" w:customStyle="1" w:styleId="TableText">
    <w:name w:val="TableText"/>
    <w:basedOn w:val="Normal"/>
    <w:next w:val="Normal"/>
    <w:link w:val="TableTextChar"/>
    <w:uiPriority w:val="14"/>
    <w:qFormat/>
    <w:rsid w:val="008A7C61"/>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A75DAE"/>
    <w:pPr>
      <w:tabs>
        <w:tab w:val="left" w:pos="1080"/>
        <w:tab w:val="right" w:leader="dot" w:pos="9000"/>
      </w:tabs>
      <w:ind w:left="964" w:hanging="964"/>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C32B25"/>
    <w:pPr>
      <w:spacing w:after="0"/>
    </w:pPr>
    <w:rPr>
      <w:sz w:val="24"/>
      <w:szCs w:val="24"/>
    </w:rPr>
  </w:style>
  <w:style w:type="character" w:customStyle="1" w:styleId="FootnoteTextChar">
    <w:name w:val="Footnote Text Char"/>
    <w:basedOn w:val="DefaultParagraphFont"/>
    <w:link w:val="FootnoteText"/>
    <w:uiPriority w:val="99"/>
    <w:semiHidden/>
    <w:rsid w:val="00C32B25"/>
    <w:rPr>
      <w:rFonts w:ascii="Century Gothic" w:eastAsia="Times New Roman" w:hAnsi="Century Gothic"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F23935"/>
    <w:pPr>
      <w:spacing w:after="240" w:line="240" w:lineRule="auto"/>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aliases w:val="CaptionTable Char2,CaptionTable Char Char1,Centered Char Char2,Caption Char1 Char1,Centered Char Char Char1,Centered Char2,Figures Char1"/>
    <w:link w:val="Caption"/>
    <w:uiPriority w:val="35"/>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8"/>
      </w:numPr>
      <w:spacing w:before="0" w:line="240" w:lineRule="auto"/>
    </w:pPr>
    <w:rPr>
      <w:rFonts w:ascii="Times New Roman" w:hAnsi="Times New Roman"/>
      <w:color w:val="auto"/>
      <w:kern w:val="0"/>
      <w:sz w:val="24"/>
    </w:rPr>
  </w:style>
  <w:style w:type="character" w:customStyle="1" w:styleId="TableTextChar">
    <w:name w:val="TableText Char"/>
    <w:basedOn w:val="DefaultParagraphFont"/>
    <w:link w:val="TableText"/>
    <w:uiPriority w:val="14"/>
    <w:rsid w:val="000D602D"/>
    <w:rPr>
      <w:rFonts w:ascii="Century Gothic" w:eastAsia="Times New Roman" w:hAnsi="Century Gothic" w:cs="Arial"/>
      <w:color w:val="000000"/>
      <w:kern w:val="28"/>
      <w:sz w:val="20"/>
    </w:rPr>
  </w:style>
  <w:style w:type="paragraph" w:customStyle="1" w:styleId="CM6">
    <w:name w:val="CM6"/>
    <w:basedOn w:val="Normal"/>
    <w:next w:val="Normal"/>
    <w:uiPriority w:val="99"/>
    <w:rsid w:val="006A14F2"/>
    <w:pPr>
      <w:widowControl w:val="0"/>
      <w:autoSpaceDE w:val="0"/>
      <w:autoSpaceDN w:val="0"/>
      <w:adjustRightInd w:val="0"/>
      <w:spacing w:before="0" w:after="0" w:line="268" w:lineRule="atLeast"/>
    </w:pPr>
    <w:rPr>
      <w:rFonts w:ascii="Calibri,Bold" w:eastAsiaTheme="minorEastAsia" w:hAnsi="Calibri,Bold" w:cstheme="minorBidi"/>
      <w:color w:val="auto"/>
      <w:kern w:val="0"/>
      <w:sz w:val="24"/>
      <w:szCs w:val="24"/>
      <w:lang w:eastAsia="en-AU"/>
    </w:rPr>
  </w:style>
  <w:style w:type="character" w:customStyle="1" w:styleId="CaptionChar2">
    <w:name w:val="Caption Char2"/>
    <w:aliases w:val="CaptionTable Char1,Caption Char Char,CaptionTable Char Char,Centered Char Char1,Caption Char1 Char,Centered Char Char Char,Centered Char1,Figures Char"/>
    <w:basedOn w:val="DefaultParagraphFont"/>
    <w:uiPriority w:val="99"/>
    <w:locked/>
    <w:rsid w:val="00D82F2B"/>
    <w:rPr>
      <w:rFonts w:ascii="Century Gothic" w:eastAsia="Times New Roman" w:hAnsi="Century Gothic" w:cs="Tahoma"/>
      <w:b/>
      <w:bCs/>
      <w:lang w:eastAsia="en-AU"/>
    </w:rPr>
  </w:style>
  <w:style w:type="paragraph" w:styleId="BodyText2">
    <w:name w:val="Body Text 2"/>
    <w:basedOn w:val="Normal"/>
    <w:link w:val="BodyText2Char"/>
    <w:uiPriority w:val="99"/>
    <w:semiHidden/>
    <w:unhideWhenUsed/>
    <w:rsid w:val="000D19FB"/>
    <w:pPr>
      <w:spacing w:line="480" w:lineRule="auto"/>
    </w:pPr>
  </w:style>
  <w:style w:type="character" w:customStyle="1" w:styleId="BodyText2Char">
    <w:name w:val="Body Text 2 Char"/>
    <w:basedOn w:val="DefaultParagraphFont"/>
    <w:link w:val="BodyText2"/>
    <w:uiPriority w:val="99"/>
    <w:semiHidden/>
    <w:rsid w:val="000D19FB"/>
    <w:rPr>
      <w:rFonts w:ascii="Century Gothic" w:eastAsia="Times New Roman" w:hAnsi="Century Gothic" w:cs="Times New Roman"/>
      <w:color w:val="000000"/>
      <w:kern w:val="28"/>
      <w:szCs w:val="20"/>
    </w:rPr>
  </w:style>
  <w:style w:type="paragraph" w:styleId="TOAHeading">
    <w:name w:val="toa heading"/>
    <w:basedOn w:val="Normal"/>
    <w:next w:val="Normal"/>
    <w:uiPriority w:val="99"/>
    <w:semiHidden/>
    <w:unhideWhenUsed/>
    <w:rsid w:val="00A75DAE"/>
    <w:rPr>
      <w:rFonts w:asciiTheme="majorHAnsi" w:eastAsiaTheme="majorEastAsia" w:hAnsiTheme="majorHAnsi" w:cstheme="majorBidi"/>
      <w:b/>
      <w:bCs/>
      <w:sz w:val="24"/>
      <w:szCs w:val="24"/>
    </w:rPr>
  </w:style>
  <w:style w:type="paragraph" w:styleId="NoSpacing">
    <w:name w:val="No Spacing"/>
    <w:basedOn w:val="Normal"/>
    <w:link w:val="NoSpacingChar"/>
    <w:uiPriority w:val="1"/>
    <w:qFormat/>
    <w:rsid w:val="009A041C"/>
    <w:pPr>
      <w:spacing w:before="0" w:after="0" w:line="240" w:lineRule="auto"/>
      <w:jc w:val="left"/>
    </w:pPr>
    <w:rPr>
      <w:rFonts w:ascii="Calibri" w:hAnsi="Calibri"/>
      <w:color w:val="auto"/>
      <w:kern w:val="0"/>
      <w:sz w:val="20"/>
      <w:lang w:val="en-US" w:bidi="en-US"/>
    </w:rPr>
  </w:style>
  <w:style w:type="character" w:customStyle="1" w:styleId="NoSpacingChar">
    <w:name w:val="No Spacing Char"/>
    <w:basedOn w:val="DefaultParagraphFont"/>
    <w:link w:val="NoSpacing"/>
    <w:uiPriority w:val="1"/>
    <w:rsid w:val="009A041C"/>
    <w:rPr>
      <w:rFonts w:ascii="Calibri" w:eastAsia="Times New Roman" w:hAnsi="Calibri" w:cs="Times New Roman"/>
      <w:sz w:val="20"/>
      <w:szCs w:val="20"/>
      <w:lang w:val="en-US" w:bidi="en-US"/>
    </w:rPr>
  </w:style>
  <w:style w:type="paragraph" w:styleId="EndnoteText">
    <w:name w:val="endnote text"/>
    <w:basedOn w:val="Normal"/>
    <w:link w:val="EndnoteTextChar"/>
    <w:uiPriority w:val="99"/>
    <w:semiHidden/>
    <w:unhideWhenUsed/>
    <w:rsid w:val="003852EF"/>
    <w:pPr>
      <w:spacing w:before="0" w:after="0" w:line="240" w:lineRule="auto"/>
    </w:pPr>
    <w:rPr>
      <w:sz w:val="20"/>
    </w:rPr>
  </w:style>
  <w:style w:type="character" w:customStyle="1" w:styleId="EndnoteTextChar">
    <w:name w:val="Endnote Text Char"/>
    <w:basedOn w:val="DefaultParagraphFont"/>
    <w:link w:val="EndnoteText"/>
    <w:uiPriority w:val="99"/>
    <w:semiHidden/>
    <w:rsid w:val="003852EF"/>
    <w:rPr>
      <w:rFonts w:ascii="Century Gothic" w:eastAsia="Times New Roman" w:hAnsi="Century Gothic" w:cs="Times New Roman"/>
      <w:color w:val="000000"/>
      <w:kern w:val="28"/>
      <w:sz w:val="20"/>
      <w:szCs w:val="20"/>
    </w:rPr>
  </w:style>
  <w:style w:type="character" w:styleId="EndnoteReference">
    <w:name w:val="endnote reference"/>
    <w:basedOn w:val="DefaultParagraphFont"/>
    <w:uiPriority w:val="99"/>
    <w:semiHidden/>
    <w:unhideWhenUsed/>
    <w:rsid w:val="003852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763">
      <w:bodyDiv w:val="1"/>
      <w:marLeft w:val="0"/>
      <w:marRight w:val="0"/>
      <w:marTop w:val="0"/>
      <w:marBottom w:val="0"/>
      <w:divBdr>
        <w:top w:val="none" w:sz="0" w:space="0" w:color="auto"/>
        <w:left w:val="none" w:sz="0" w:space="0" w:color="auto"/>
        <w:bottom w:val="none" w:sz="0" w:space="0" w:color="auto"/>
        <w:right w:val="none" w:sz="0" w:space="0" w:color="auto"/>
      </w:divBdr>
    </w:div>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30032545">
      <w:bodyDiv w:val="1"/>
      <w:marLeft w:val="0"/>
      <w:marRight w:val="0"/>
      <w:marTop w:val="0"/>
      <w:marBottom w:val="0"/>
      <w:divBdr>
        <w:top w:val="none" w:sz="0" w:space="0" w:color="auto"/>
        <w:left w:val="none" w:sz="0" w:space="0" w:color="auto"/>
        <w:bottom w:val="none" w:sz="0" w:space="0" w:color="auto"/>
        <w:right w:val="none" w:sz="0" w:space="0" w:color="auto"/>
      </w:divBdr>
    </w:div>
    <w:div w:id="63797418">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94986821">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41241220">
      <w:bodyDiv w:val="1"/>
      <w:marLeft w:val="0"/>
      <w:marRight w:val="0"/>
      <w:marTop w:val="0"/>
      <w:marBottom w:val="0"/>
      <w:divBdr>
        <w:top w:val="none" w:sz="0" w:space="0" w:color="auto"/>
        <w:left w:val="none" w:sz="0" w:space="0" w:color="auto"/>
        <w:bottom w:val="none" w:sz="0" w:space="0" w:color="auto"/>
        <w:right w:val="none" w:sz="0" w:space="0" w:color="auto"/>
      </w:divBdr>
    </w:div>
    <w:div w:id="167453104">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94999791">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66037091">
      <w:bodyDiv w:val="1"/>
      <w:marLeft w:val="0"/>
      <w:marRight w:val="0"/>
      <w:marTop w:val="0"/>
      <w:marBottom w:val="0"/>
      <w:divBdr>
        <w:top w:val="none" w:sz="0" w:space="0" w:color="auto"/>
        <w:left w:val="none" w:sz="0" w:space="0" w:color="auto"/>
        <w:bottom w:val="none" w:sz="0" w:space="0" w:color="auto"/>
        <w:right w:val="none" w:sz="0" w:space="0" w:color="auto"/>
      </w:divBdr>
    </w:div>
    <w:div w:id="267859752">
      <w:bodyDiv w:val="1"/>
      <w:marLeft w:val="0"/>
      <w:marRight w:val="0"/>
      <w:marTop w:val="0"/>
      <w:marBottom w:val="0"/>
      <w:divBdr>
        <w:top w:val="none" w:sz="0" w:space="0" w:color="auto"/>
        <w:left w:val="none" w:sz="0" w:space="0" w:color="auto"/>
        <w:bottom w:val="none" w:sz="0" w:space="0" w:color="auto"/>
        <w:right w:val="none" w:sz="0" w:space="0" w:color="auto"/>
      </w:divBdr>
    </w:div>
    <w:div w:id="280116744">
      <w:bodyDiv w:val="1"/>
      <w:marLeft w:val="0"/>
      <w:marRight w:val="0"/>
      <w:marTop w:val="0"/>
      <w:marBottom w:val="0"/>
      <w:divBdr>
        <w:top w:val="none" w:sz="0" w:space="0" w:color="auto"/>
        <w:left w:val="none" w:sz="0" w:space="0" w:color="auto"/>
        <w:bottom w:val="none" w:sz="0" w:space="0" w:color="auto"/>
        <w:right w:val="none" w:sz="0" w:space="0" w:color="auto"/>
      </w:divBdr>
    </w:div>
    <w:div w:id="297345539">
      <w:bodyDiv w:val="1"/>
      <w:marLeft w:val="0"/>
      <w:marRight w:val="0"/>
      <w:marTop w:val="0"/>
      <w:marBottom w:val="0"/>
      <w:divBdr>
        <w:top w:val="none" w:sz="0" w:space="0" w:color="auto"/>
        <w:left w:val="none" w:sz="0" w:space="0" w:color="auto"/>
        <w:bottom w:val="none" w:sz="0" w:space="0" w:color="auto"/>
        <w:right w:val="none" w:sz="0" w:space="0" w:color="auto"/>
      </w:divBdr>
    </w:div>
    <w:div w:id="303198869">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385447564">
      <w:bodyDiv w:val="1"/>
      <w:marLeft w:val="0"/>
      <w:marRight w:val="0"/>
      <w:marTop w:val="0"/>
      <w:marBottom w:val="0"/>
      <w:divBdr>
        <w:top w:val="none" w:sz="0" w:space="0" w:color="auto"/>
        <w:left w:val="none" w:sz="0" w:space="0" w:color="auto"/>
        <w:bottom w:val="none" w:sz="0" w:space="0" w:color="auto"/>
        <w:right w:val="none" w:sz="0" w:space="0" w:color="auto"/>
      </w:divBdr>
    </w:div>
    <w:div w:id="395127154">
      <w:bodyDiv w:val="1"/>
      <w:marLeft w:val="0"/>
      <w:marRight w:val="0"/>
      <w:marTop w:val="0"/>
      <w:marBottom w:val="0"/>
      <w:divBdr>
        <w:top w:val="none" w:sz="0" w:space="0" w:color="auto"/>
        <w:left w:val="none" w:sz="0" w:space="0" w:color="auto"/>
        <w:bottom w:val="none" w:sz="0" w:space="0" w:color="auto"/>
        <w:right w:val="none" w:sz="0" w:space="0" w:color="auto"/>
      </w:divBdr>
    </w:div>
    <w:div w:id="396127452">
      <w:bodyDiv w:val="1"/>
      <w:marLeft w:val="0"/>
      <w:marRight w:val="0"/>
      <w:marTop w:val="0"/>
      <w:marBottom w:val="0"/>
      <w:divBdr>
        <w:top w:val="none" w:sz="0" w:space="0" w:color="auto"/>
        <w:left w:val="none" w:sz="0" w:space="0" w:color="auto"/>
        <w:bottom w:val="none" w:sz="0" w:space="0" w:color="auto"/>
        <w:right w:val="none" w:sz="0" w:space="0" w:color="auto"/>
      </w:divBdr>
    </w:div>
    <w:div w:id="397678006">
      <w:bodyDiv w:val="1"/>
      <w:marLeft w:val="0"/>
      <w:marRight w:val="0"/>
      <w:marTop w:val="0"/>
      <w:marBottom w:val="0"/>
      <w:divBdr>
        <w:top w:val="none" w:sz="0" w:space="0" w:color="auto"/>
        <w:left w:val="none" w:sz="0" w:space="0" w:color="auto"/>
        <w:bottom w:val="none" w:sz="0" w:space="0" w:color="auto"/>
        <w:right w:val="none" w:sz="0" w:space="0" w:color="auto"/>
      </w:divBdr>
    </w:div>
    <w:div w:id="447315712">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493228574">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594018310">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44967534">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91878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700067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10438975">
      <w:bodyDiv w:val="1"/>
      <w:marLeft w:val="0"/>
      <w:marRight w:val="0"/>
      <w:marTop w:val="0"/>
      <w:marBottom w:val="0"/>
      <w:divBdr>
        <w:top w:val="none" w:sz="0" w:space="0" w:color="auto"/>
        <w:left w:val="none" w:sz="0" w:space="0" w:color="auto"/>
        <w:bottom w:val="none" w:sz="0" w:space="0" w:color="auto"/>
        <w:right w:val="none" w:sz="0" w:space="0" w:color="auto"/>
      </w:divBdr>
    </w:div>
    <w:div w:id="812523853">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35924373">
      <w:bodyDiv w:val="1"/>
      <w:marLeft w:val="0"/>
      <w:marRight w:val="0"/>
      <w:marTop w:val="0"/>
      <w:marBottom w:val="0"/>
      <w:divBdr>
        <w:top w:val="none" w:sz="0" w:space="0" w:color="auto"/>
        <w:left w:val="none" w:sz="0" w:space="0" w:color="auto"/>
        <w:bottom w:val="none" w:sz="0" w:space="0" w:color="auto"/>
        <w:right w:val="none" w:sz="0" w:space="0" w:color="auto"/>
      </w:divBdr>
    </w:div>
    <w:div w:id="848450584">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72516818">
      <w:bodyDiv w:val="1"/>
      <w:marLeft w:val="0"/>
      <w:marRight w:val="0"/>
      <w:marTop w:val="0"/>
      <w:marBottom w:val="0"/>
      <w:divBdr>
        <w:top w:val="none" w:sz="0" w:space="0" w:color="auto"/>
        <w:left w:val="none" w:sz="0" w:space="0" w:color="auto"/>
        <w:bottom w:val="none" w:sz="0" w:space="0" w:color="auto"/>
        <w:right w:val="none" w:sz="0" w:space="0" w:color="auto"/>
      </w:divBdr>
    </w:div>
    <w:div w:id="996610237">
      <w:bodyDiv w:val="1"/>
      <w:marLeft w:val="0"/>
      <w:marRight w:val="0"/>
      <w:marTop w:val="0"/>
      <w:marBottom w:val="0"/>
      <w:divBdr>
        <w:top w:val="none" w:sz="0" w:space="0" w:color="auto"/>
        <w:left w:val="none" w:sz="0" w:space="0" w:color="auto"/>
        <w:bottom w:val="none" w:sz="0" w:space="0" w:color="auto"/>
        <w:right w:val="none" w:sz="0" w:space="0" w:color="auto"/>
      </w:divBdr>
    </w:div>
    <w:div w:id="1022321517">
      <w:bodyDiv w:val="1"/>
      <w:marLeft w:val="0"/>
      <w:marRight w:val="0"/>
      <w:marTop w:val="0"/>
      <w:marBottom w:val="0"/>
      <w:divBdr>
        <w:top w:val="none" w:sz="0" w:space="0" w:color="auto"/>
        <w:left w:val="none" w:sz="0" w:space="0" w:color="auto"/>
        <w:bottom w:val="none" w:sz="0" w:space="0" w:color="auto"/>
        <w:right w:val="none" w:sz="0" w:space="0" w:color="auto"/>
      </w:divBdr>
    </w:div>
    <w:div w:id="1025058307">
      <w:bodyDiv w:val="1"/>
      <w:marLeft w:val="0"/>
      <w:marRight w:val="0"/>
      <w:marTop w:val="0"/>
      <w:marBottom w:val="0"/>
      <w:divBdr>
        <w:top w:val="none" w:sz="0" w:space="0" w:color="auto"/>
        <w:left w:val="none" w:sz="0" w:space="0" w:color="auto"/>
        <w:bottom w:val="none" w:sz="0" w:space="0" w:color="auto"/>
        <w:right w:val="none" w:sz="0" w:space="0" w:color="auto"/>
      </w:divBdr>
    </w:div>
    <w:div w:id="1026753593">
      <w:bodyDiv w:val="1"/>
      <w:marLeft w:val="0"/>
      <w:marRight w:val="0"/>
      <w:marTop w:val="0"/>
      <w:marBottom w:val="0"/>
      <w:divBdr>
        <w:top w:val="none" w:sz="0" w:space="0" w:color="auto"/>
        <w:left w:val="none" w:sz="0" w:space="0" w:color="auto"/>
        <w:bottom w:val="none" w:sz="0" w:space="0" w:color="auto"/>
        <w:right w:val="none" w:sz="0" w:space="0" w:color="auto"/>
      </w:divBdr>
    </w:div>
    <w:div w:id="1035501036">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17990900">
      <w:bodyDiv w:val="1"/>
      <w:marLeft w:val="0"/>
      <w:marRight w:val="0"/>
      <w:marTop w:val="0"/>
      <w:marBottom w:val="0"/>
      <w:divBdr>
        <w:top w:val="none" w:sz="0" w:space="0" w:color="auto"/>
        <w:left w:val="none" w:sz="0" w:space="0" w:color="auto"/>
        <w:bottom w:val="none" w:sz="0" w:space="0" w:color="auto"/>
        <w:right w:val="none" w:sz="0" w:space="0" w:color="auto"/>
      </w:divBdr>
    </w:div>
    <w:div w:id="1126003956">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28822004">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182741941">
      <w:bodyDiv w:val="1"/>
      <w:marLeft w:val="0"/>
      <w:marRight w:val="0"/>
      <w:marTop w:val="0"/>
      <w:marBottom w:val="0"/>
      <w:divBdr>
        <w:top w:val="none" w:sz="0" w:space="0" w:color="auto"/>
        <w:left w:val="none" w:sz="0" w:space="0" w:color="auto"/>
        <w:bottom w:val="none" w:sz="0" w:space="0" w:color="auto"/>
        <w:right w:val="none" w:sz="0" w:space="0" w:color="auto"/>
      </w:divBdr>
    </w:div>
    <w:div w:id="1191453859">
      <w:bodyDiv w:val="1"/>
      <w:marLeft w:val="0"/>
      <w:marRight w:val="0"/>
      <w:marTop w:val="0"/>
      <w:marBottom w:val="0"/>
      <w:divBdr>
        <w:top w:val="none" w:sz="0" w:space="0" w:color="auto"/>
        <w:left w:val="none" w:sz="0" w:space="0" w:color="auto"/>
        <w:bottom w:val="none" w:sz="0" w:space="0" w:color="auto"/>
        <w:right w:val="none" w:sz="0" w:space="0" w:color="auto"/>
      </w:divBdr>
    </w:div>
    <w:div w:id="1192693351">
      <w:bodyDiv w:val="1"/>
      <w:marLeft w:val="0"/>
      <w:marRight w:val="0"/>
      <w:marTop w:val="0"/>
      <w:marBottom w:val="0"/>
      <w:divBdr>
        <w:top w:val="none" w:sz="0" w:space="0" w:color="auto"/>
        <w:left w:val="none" w:sz="0" w:space="0" w:color="auto"/>
        <w:bottom w:val="none" w:sz="0" w:space="0" w:color="auto"/>
        <w:right w:val="none" w:sz="0" w:space="0" w:color="auto"/>
      </w:divBdr>
    </w:div>
    <w:div w:id="1193301266">
      <w:bodyDiv w:val="1"/>
      <w:marLeft w:val="0"/>
      <w:marRight w:val="0"/>
      <w:marTop w:val="0"/>
      <w:marBottom w:val="0"/>
      <w:divBdr>
        <w:top w:val="none" w:sz="0" w:space="0" w:color="auto"/>
        <w:left w:val="none" w:sz="0" w:space="0" w:color="auto"/>
        <w:bottom w:val="none" w:sz="0" w:space="0" w:color="auto"/>
        <w:right w:val="none" w:sz="0" w:space="0" w:color="auto"/>
      </w:divBdr>
      <w:divsChild>
        <w:div w:id="1928732089">
          <w:marLeft w:val="0"/>
          <w:marRight w:val="0"/>
          <w:marTop w:val="0"/>
          <w:marBottom w:val="0"/>
          <w:divBdr>
            <w:top w:val="none" w:sz="0" w:space="0" w:color="auto"/>
            <w:left w:val="none" w:sz="0" w:space="0" w:color="auto"/>
            <w:bottom w:val="none" w:sz="0" w:space="0" w:color="auto"/>
            <w:right w:val="none" w:sz="0" w:space="0" w:color="auto"/>
          </w:divBdr>
          <w:divsChild>
            <w:div w:id="711154197">
              <w:marLeft w:val="0"/>
              <w:marRight w:val="0"/>
              <w:marTop w:val="0"/>
              <w:marBottom w:val="0"/>
              <w:divBdr>
                <w:top w:val="none" w:sz="0" w:space="0" w:color="auto"/>
                <w:left w:val="none" w:sz="0" w:space="0" w:color="auto"/>
                <w:bottom w:val="none" w:sz="0" w:space="0" w:color="auto"/>
                <w:right w:val="none" w:sz="0" w:space="0" w:color="auto"/>
              </w:divBdr>
              <w:divsChild>
                <w:div w:id="1449012218">
                  <w:marLeft w:val="0"/>
                  <w:marRight w:val="0"/>
                  <w:marTop w:val="0"/>
                  <w:marBottom w:val="0"/>
                  <w:divBdr>
                    <w:top w:val="none" w:sz="0" w:space="0" w:color="auto"/>
                    <w:left w:val="none" w:sz="0" w:space="0" w:color="auto"/>
                    <w:bottom w:val="none" w:sz="0" w:space="0" w:color="auto"/>
                    <w:right w:val="none" w:sz="0" w:space="0" w:color="auto"/>
                  </w:divBdr>
                  <w:divsChild>
                    <w:div w:id="1696808676">
                      <w:marLeft w:val="0"/>
                      <w:marRight w:val="0"/>
                      <w:marTop w:val="0"/>
                      <w:marBottom w:val="0"/>
                      <w:divBdr>
                        <w:top w:val="none" w:sz="0" w:space="0" w:color="auto"/>
                        <w:left w:val="none" w:sz="0" w:space="0" w:color="auto"/>
                        <w:bottom w:val="none" w:sz="0" w:space="0" w:color="auto"/>
                        <w:right w:val="none" w:sz="0" w:space="0" w:color="auto"/>
                      </w:divBdr>
                      <w:divsChild>
                        <w:div w:id="50151778">
                          <w:marLeft w:val="0"/>
                          <w:marRight w:val="0"/>
                          <w:marTop w:val="45"/>
                          <w:marBottom w:val="0"/>
                          <w:divBdr>
                            <w:top w:val="none" w:sz="0" w:space="0" w:color="auto"/>
                            <w:left w:val="none" w:sz="0" w:space="0" w:color="auto"/>
                            <w:bottom w:val="none" w:sz="0" w:space="0" w:color="auto"/>
                            <w:right w:val="none" w:sz="0" w:space="0" w:color="auto"/>
                          </w:divBdr>
                          <w:divsChild>
                            <w:div w:id="1654866385">
                              <w:marLeft w:val="0"/>
                              <w:marRight w:val="0"/>
                              <w:marTop w:val="0"/>
                              <w:marBottom w:val="0"/>
                              <w:divBdr>
                                <w:top w:val="none" w:sz="0" w:space="0" w:color="auto"/>
                                <w:left w:val="none" w:sz="0" w:space="0" w:color="auto"/>
                                <w:bottom w:val="none" w:sz="0" w:space="0" w:color="auto"/>
                                <w:right w:val="none" w:sz="0" w:space="0" w:color="auto"/>
                              </w:divBdr>
                              <w:divsChild>
                                <w:div w:id="1553880589">
                                  <w:marLeft w:val="2070"/>
                                  <w:marRight w:val="3810"/>
                                  <w:marTop w:val="0"/>
                                  <w:marBottom w:val="0"/>
                                  <w:divBdr>
                                    <w:top w:val="none" w:sz="0" w:space="0" w:color="auto"/>
                                    <w:left w:val="none" w:sz="0" w:space="0" w:color="auto"/>
                                    <w:bottom w:val="none" w:sz="0" w:space="0" w:color="auto"/>
                                    <w:right w:val="none" w:sz="0" w:space="0" w:color="auto"/>
                                  </w:divBdr>
                                  <w:divsChild>
                                    <w:div w:id="32192922">
                                      <w:marLeft w:val="0"/>
                                      <w:marRight w:val="0"/>
                                      <w:marTop w:val="0"/>
                                      <w:marBottom w:val="0"/>
                                      <w:divBdr>
                                        <w:top w:val="none" w:sz="0" w:space="0" w:color="auto"/>
                                        <w:left w:val="none" w:sz="0" w:space="0" w:color="auto"/>
                                        <w:bottom w:val="none" w:sz="0" w:space="0" w:color="auto"/>
                                        <w:right w:val="none" w:sz="0" w:space="0" w:color="auto"/>
                                      </w:divBdr>
                                      <w:divsChild>
                                        <w:div w:id="473837608">
                                          <w:marLeft w:val="0"/>
                                          <w:marRight w:val="0"/>
                                          <w:marTop w:val="0"/>
                                          <w:marBottom w:val="0"/>
                                          <w:divBdr>
                                            <w:top w:val="none" w:sz="0" w:space="0" w:color="auto"/>
                                            <w:left w:val="none" w:sz="0" w:space="0" w:color="auto"/>
                                            <w:bottom w:val="none" w:sz="0" w:space="0" w:color="auto"/>
                                            <w:right w:val="none" w:sz="0" w:space="0" w:color="auto"/>
                                          </w:divBdr>
                                          <w:divsChild>
                                            <w:div w:id="758523754">
                                              <w:marLeft w:val="0"/>
                                              <w:marRight w:val="0"/>
                                              <w:marTop w:val="0"/>
                                              <w:marBottom w:val="0"/>
                                              <w:divBdr>
                                                <w:top w:val="none" w:sz="0" w:space="0" w:color="auto"/>
                                                <w:left w:val="none" w:sz="0" w:space="0" w:color="auto"/>
                                                <w:bottom w:val="none" w:sz="0" w:space="0" w:color="auto"/>
                                                <w:right w:val="none" w:sz="0" w:space="0" w:color="auto"/>
                                              </w:divBdr>
                                              <w:divsChild>
                                                <w:div w:id="1859348485">
                                                  <w:marLeft w:val="0"/>
                                                  <w:marRight w:val="0"/>
                                                  <w:marTop w:val="0"/>
                                                  <w:marBottom w:val="0"/>
                                                  <w:divBdr>
                                                    <w:top w:val="none" w:sz="0" w:space="0" w:color="auto"/>
                                                    <w:left w:val="none" w:sz="0" w:space="0" w:color="auto"/>
                                                    <w:bottom w:val="none" w:sz="0" w:space="0" w:color="auto"/>
                                                    <w:right w:val="none" w:sz="0" w:space="0" w:color="auto"/>
                                                  </w:divBdr>
                                                  <w:divsChild>
                                                    <w:div w:id="1447891271">
                                                      <w:marLeft w:val="0"/>
                                                      <w:marRight w:val="0"/>
                                                      <w:marTop w:val="0"/>
                                                      <w:marBottom w:val="0"/>
                                                      <w:divBdr>
                                                        <w:top w:val="none" w:sz="0" w:space="0" w:color="auto"/>
                                                        <w:left w:val="none" w:sz="0" w:space="0" w:color="auto"/>
                                                        <w:bottom w:val="none" w:sz="0" w:space="0" w:color="auto"/>
                                                        <w:right w:val="none" w:sz="0" w:space="0" w:color="auto"/>
                                                      </w:divBdr>
                                                      <w:divsChild>
                                                        <w:div w:id="1541239878">
                                                          <w:marLeft w:val="0"/>
                                                          <w:marRight w:val="0"/>
                                                          <w:marTop w:val="0"/>
                                                          <w:marBottom w:val="345"/>
                                                          <w:divBdr>
                                                            <w:top w:val="none" w:sz="0" w:space="0" w:color="auto"/>
                                                            <w:left w:val="none" w:sz="0" w:space="0" w:color="auto"/>
                                                            <w:bottom w:val="none" w:sz="0" w:space="0" w:color="auto"/>
                                                            <w:right w:val="none" w:sz="0" w:space="0" w:color="auto"/>
                                                          </w:divBdr>
                                                          <w:divsChild>
                                                            <w:div w:id="963193411">
                                                              <w:marLeft w:val="0"/>
                                                              <w:marRight w:val="0"/>
                                                              <w:marTop w:val="0"/>
                                                              <w:marBottom w:val="0"/>
                                                              <w:divBdr>
                                                                <w:top w:val="none" w:sz="0" w:space="0" w:color="auto"/>
                                                                <w:left w:val="none" w:sz="0" w:space="0" w:color="auto"/>
                                                                <w:bottom w:val="none" w:sz="0" w:space="0" w:color="auto"/>
                                                                <w:right w:val="none" w:sz="0" w:space="0" w:color="auto"/>
                                                              </w:divBdr>
                                                              <w:divsChild>
                                                                <w:div w:id="1486513197">
                                                                  <w:marLeft w:val="0"/>
                                                                  <w:marRight w:val="0"/>
                                                                  <w:marTop w:val="0"/>
                                                                  <w:marBottom w:val="0"/>
                                                                  <w:divBdr>
                                                                    <w:top w:val="none" w:sz="0" w:space="0" w:color="auto"/>
                                                                    <w:left w:val="none" w:sz="0" w:space="0" w:color="auto"/>
                                                                    <w:bottom w:val="none" w:sz="0" w:space="0" w:color="auto"/>
                                                                    <w:right w:val="none" w:sz="0" w:space="0" w:color="auto"/>
                                                                  </w:divBdr>
                                                                  <w:divsChild>
                                                                    <w:div w:id="1305039226">
                                                                      <w:marLeft w:val="0"/>
                                                                      <w:marRight w:val="0"/>
                                                                      <w:marTop w:val="0"/>
                                                                      <w:marBottom w:val="0"/>
                                                                      <w:divBdr>
                                                                        <w:top w:val="none" w:sz="0" w:space="0" w:color="auto"/>
                                                                        <w:left w:val="none" w:sz="0" w:space="0" w:color="auto"/>
                                                                        <w:bottom w:val="none" w:sz="0" w:space="0" w:color="auto"/>
                                                                        <w:right w:val="none" w:sz="0" w:space="0" w:color="auto"/>
                                                                      </w:divBdr>
                                                                      <w:divsChild>
                                                                        <w:div w:id="1306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77877">
      <w:bodyDiv w:val="1"/>
      <w:marLeft w:val="0"/>
      <w:marRight w:val="0"/>
      <w:marTop w:val="0"/>
      <w:marBottom w:val="0"/>
      <w:divBdr>
        <w:top w:val="none" w:sz="0" w:space="0" w:color="auto"/>
        <w:left w:val="none" w:sz="0" w:space="0" w:color="auto"/>
        <w:bottom w:val="none" w:sz="0" w:space="0" w:color="auto"/>
        <w:right w:val="none" w:sz="0" w:space="0" w:color="auto"/>
      </w:divBdr>
    </w:div>
    <w:div w:id="1219168059">
      <w:bodyDiv w:val="1"/>
      <w:marLeft w:val="0"/>
      <w:marRight w:val="0"/>
      <w:marTop w:val="0"/>
      <w:marBottom w:val="0"/>
      <w:divBdr>
        <w:top w:val="none" w:sz="0" w:space="0" w:color="auto"/>
        <w:left w:val="none" w:sz="0" w:space="0" w:color="auto"/>
        <w:bottom w:val="none" w:sz="0" w:space="0" w:color="auto"/>
        <w:right w:val="none" w:sz="0" w:space="0" w:color="auto"/>
      </w:divBdr>
    </w:div>
    <w:div w:id="1239368698">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88853997">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295521786">
      <w:bodyDiv w:val="1"/>
      <w:marLeft w:val="0"/>
      <w:marRight w:val="0"/>
      <w:marTop w:val="0"/>
      <w:marBottom w:val="0"/>
      <w:divBdr>
        <w:top w:val="none" w:sz="0" w:space="0" w:color="auto"/>
        <w:left w:val="none" w:sz="0" w:space="0" w:color="auto"/>
        <w:bottom w:val="none" w:sz="0" w:space="0" w:color="auto"/>
        <w:right w:val="none" w:sz="0" w:space="0" w:color="auto"/>
      </w:divBdr>
    </w:div>
    <w:div w:id="1303264995">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65708849">
      <w:bodyDiv w:val="1"/>
      <w:marLeft w:val="0"/>
      <w:marRight w:val="0"/>
      <w:marTop w:val="0"/>
      <w:marBottom w:val="0"/>
      <w:divBdr>
        <w:top w:val="none" w:sz="0" w:space="0" w:color="auto"/>
        <w:left w:val="none" w:sz="0" w:space="0" w:color="auto"/>
        <w:bottom w:val="none" w:sz="0" w:space="0" w:color="auto"/>
        <w:right w:val="none" w:sz="0" w:space="0" w:color="auto"/>
      </w:divBdr>
    </w:div>
    <w:div w:id="1377124716">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392383969">
      <w:bodyDiv w:val="1"/>
      <w:marLeft w:val="0"/>
      <w:marRight w:val="0"/>
      <w:marTop w:val="0"/>
      <w:marBottom w:val="0"/>
      <w:divBdr>
        <w:top w:val="none" w:sz="0" w:space="0" w:color="auto"/>
        <w:left w:val="none" w:sz="0" w:space="0" w:color="auto"/>
        <w:bottom w:val="none" w:sz="0" w:space="0" w:color="auto"/>
        <w:right w:val="none" w:sz="0" w:space="0" w:color="auto"/>
      </w:divBdr>
    </w:div>
    <w:div w:id="144796550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61861881">
      <w:bodyDiv w:val="1"/>
      <w:marLeft w:val="0"/>
      <w:marRight w:val="0"/>
      <w:marTop w:val="0"/>
      <w:marBottom w:val="0"/>
      <w:divBdr>
        <w:top w:val="none" w:sz="0" w:space="0" w:color="auto"/>
        <w:left w:val="none" w:sz="0" w:space="0" w:color="auto"/>
        <w:bottom w:val="none" w:sz="0" w:space="0" w:color="auto"/>
        <w:right w:val="none" w:sz="0" w:space="0" w:color="auto"/>
      </w:divBdr>
    </w:div>
    <w:div w:id="1562014606">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599171379">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60520719">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791120548">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11555702">
      <w:bodyDiv w:val="1"/>
      <w:marLeft w:val="0"/>
      <w:marRight w:val="0"/>
      <w:marTop w:val="0"/>
      <w:marBottom w:val="0"/>
      <w:divBdr>
        <w:top w:val="none" w:sz="0" w:space="0" w:color="auto"/>
        <w:left w:val="none" w:sz="0" w:space="0" w:color="auto"/>
        <w:bottom w:val="none" w:sz="0" w:space="0" w:color="auto"/>
        <w:right w:val="none" w:sz="0" w:space="0" w:color="auto"/>
      </w:divBdr>
    </w:div>
    <w:div w:id="1841266483">
      <w:bodyDiv w:val="1"/>
      <w:marLeft w:val="0"/>
      <w:marRight w:val="0"/>
      <w:marTop w:val="0"/>
      <w:marBottom w:val="0"/>
      <w:divBdr>
        <w:top w:val="none" w:sz="0" w:space="0" w:color="auto"/>
        <w:left w:val="none" w:sz="0" w:space="0" w:color="auto"/>
        <w:bottom w:val="none" w:sz="0" w:space="0" w:color="auto"/>
        <w:right w:val="none" w:sz="0" w:space="0" w:color="auto"/>
      </w:divBdr>
    </w:div>
    <w:div w:id="1891382265">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2883232">
      <w:bodyDiv w:val="1"/>
      <w:marLeft w:val="0"/>
      <w:marRight w:val="0"/>
      <w:marTop w:val="0"/>
      <w:marBottom w:val="0"/>
      <w:divBdr>
        <w:top w:val="none" w:sz="0" w:space="0" w:color="auto"/>
        <w:left w:val="none" w:sz="0" w:space="0" w:color="auto"/>
        <w:bottom w:val="none" w:sz="0" w:space="0" w:color="auto"/>
        <w:right w:val="none" w:sz="0" w:space="0" w:color="auto"/>
      </w:divBdr>
    </w:div>
    <w:div w:id="1917589782">
      <w:bodyDiv w:val="1"/>
      <w:marLeft w:val="0"/>
      <w:marRight w:val="0"/>
      <w:marTop w:val="0"/>
      <w:marBottom w:val="0"/>
      <w:divBdr>
        <w:top w:val="none" w:sz="0" w:space="0" w:color="auto"/>
        <w:left w:val="none" w:sz="0" w:space="0" w:color="auto"/>
        <w:bottom w:val="none" w:sz="0" w:space="0" w:color="auto"/>
        <w:right w:val="none" w:sz="0" w:space="0" w:color="auto"/>
      </w:divBdr>
    </w:div>
    <w:div w:id="1951429626">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04771818">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78896012">
      <w:bodyDiv w:val="1"/>
      <w:marLeft w:val="0"/>
      <w:marRight w:val="0"/>
      <w:marTop w:val="0"/>
      <w:marBottom w:val="0"/>
      <w:divBdr>
        <w:top w:val="none" w:sz="0" w:space="0" w:color="auto"/>
        <w:left w:val="none" w:sz="0" w:space="0" w:color="auto"/>
        <w:bottom w:val="none" w:sz="0" w:space="0" w:color="auto"/>
        <w:right w:val="none" w:sz="0" w:space="0" w:color="auto"/>
      </w:divBdr>
    </w:div>
    <w:div w:id="2086149654">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4.xml"/><Relationship Id="rId21" Type="http://schemas.openxmlformats.org/officeDocument/2006/relationships/image" Target="media/image15.png"/><Relationship Id="rId34" Type="http://schemas.openxmlformats.org/officeDocument/2006/relationships/header" Target="header2.xml"/><Relationship Id="rId42" Type="http://schemas.openxmlformats.org/officeDocument/2006/relationships/footer" Target="footer7.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4.tiff"/><Relationship Id="rId68" Type="http://schemas.openxmlformats.org/officeDocument/2006/relationships/image" Target="media/image49.tiff"/><Relationship Id="rId76" Type="http://schemas.openxmlformats.org/officeDocument/2006/relationships/image" Target="media/image57.emf"/><Relationship Id="rId84" Type="http://schemas.openxmlformats.org/officeDocument/2006/relationships/footer" Target="footer10.xml"/><Relationship Id="rId89" Type="http://schemas.openxmlformats.org/officeDocument/2006/relationships/image" Target="media/image68.PNG"/><Relationship Id="rId7" Type="http://schemas.openxmlformats.org/officeDocument/2006/relationships/image" Target="media/image1.jpeg"/><Relationship Id="rId71" Type="http://schemas.openxmlformats.org/officeDocument/2006/relationships/image" Target="media/image52.e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cid:image001.png@01CF3236.F571C350" TargetMode="Externa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7.emf"/><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63.emf"/><Relationship Id="rId90" Type="http://schemas.openxmlformats.org/officeDocument/2006/relationships/hyperlink" Target="http://www.bom.gov.au/water/awid/id-1026.shtml" TargetMode="External"/><Relationship Id="rId19" Type="http://schemas.openxmlformats.org/officeDocument/2006/relationships/image" Target="media/image13.jpeg"/><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9.emf"/><Relationship Id="rId59" Type="http://schemas.openxmlformats.org/officeDocument/2006/relationships/image" Target="media/image40.jpeg"/><Relationship Id="rId67" Type="http://schemas.openxmlformats.org/officeDocument/2006/relationships/image" Target="media/image48.emf"/><Relationship Id="rId20" Type="http://schemas.openxmlformats.org/officeDocument/2006/relationships/image" Target="media/image14.jpeg"/><Relationship Id="rId41" Type="http://schemas.openxmlformats.org/officeDocument/2006/relationships/footer" Target="footer6.xml"/><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hyperlink" Target="https://www.mdba.gov.au/sites/default/files/pubs/1253-flow-at-weir-32-v3.pdf"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49" Type="http://schemas.openxmlformats.org/officeDocument/2006/relationships/image" Target="media/image32.png"/><Relationship Id="rId57" Type="http://schemas.openxmlformats.org/officeDocument/2006/relationships/footer" Target="footer9.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27.emf"/><Relationship Id="rId52" Type="http://schemas.openxmlformats.org/officeDocument/2006/relationships/footer" Target="footer8.xml"/><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6.png"/><Relationship Id="rId177"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CDC625F5.dotm</Template>
  <TotalTime>2</TotalTime>
  <Pages>114</Pages>
  <Words>33646</Words>
  <Characters>191786</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Commonwealth Environmental Water Office Long-Term Intervention Monitoring Project Lower Murray River 2017-18 Technical Report</vt:lpstr>
    </vt:vector>
  </TitlesOfParts>
  <Company/>
  <LinksUpToDate>false</LinksUpToDate>
  <CharactersWithSpaces>224983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Lower Murray River 2017-18 Technical Report</dc:title>
  <dc:subject/>
  <dc:creator>South Australian Research and Development Institute</dc:creator>
  <cp:keywords/>
  <dc:description/>
  <cp:lastModifiedBy>Bec Durack</cp:lastModifiedBy>
  <cp:revision>6</cp:revision>
  <dcterms:created xsi:type="dcterms:W3CDTF">2019-08-01T07:37:00Z</dcterms:created>
  <dcterms:modified xsi:type="dcterms:W3CDTF">2019-08-06T01:35:00Z</dcterms:modified>
</cp:coreProperties>
</file>